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rFonts w:ascii="Times New Roman"/>
          <w:sz w:val="20"/>
        </w:rPr>
      </w:pPr>
      <w:r>
        <w:rPr>
          <w:rFonts w:ascii="Times New Roman"/>
          <w:sz w:val="20"/>
        </w:rPr>
        <w:pict>
          <v:group style="width:514.9pt;height:82.5pt;mso-position-horizontal-relative:char;mso-position-vertical-relative:line" coordorigin="0,0" coordsize="10298,1650">
            <v:shape style="position:absolute;left:0;top:0;width:1729;height:1568" type="#_x0000_t75" stroked="false">
              <v:imagedata r:id="rId5" o:title=""/>
            </v:shape>
            <v:line style="position:absolute" from="1725,1477" to="10275,1477" stroked="true" strokeweight="2.25pt" strokecolor="#000000"/>
            <v:line style="position:absolute" from="1725,1627" to="10275,1627" stroked="true" strokeweight="2.25pt" strokecolor="#000000"/>
            <v:shapetype id="_x0000_t202" o:spt="202" coordsize="21600,21600" path="m,l,21600r21600,l21600,xe">
              <v:stroke joinstyle="miter"/>
              <v:path gradientshapeok="t" o:connecttype="rect"/>
            </v:shapetype>
            <v:shape style="position:absolute;left:0;top:0;width:10298;height:1650" type="#_x0000_t202" filled="false" stroked="false">
              <v:textbox inset="0,0,0,0">
                <w:txbxContent>
                  <w:p>
                    <w:pPr>
                      <w:spacing w:line="240" w:lineRule="auto" w:before="0"/>
                      <w:rPr>
                        <w:rFonts w:ascii="Times New Roman"/>
                        <w:sz w:val="28"/>
                      </w:rPr>
                    </w:pPr>
                  </w:p>
                  <w:p>
                    <w:pPr>
                      <w:spacing w:line="240" w:lineRule="auto" w:before="9"/>
                      <w:rPr>
                        <w:rFonts w:ascii="Times New Roman"/>
                        <w:sz w:val="32"/>
                      </w:rPr>
                    </w:pPr>
                  </w:p>
                  <w:p>
                    <w:pPr>
                      <w:spacing w:before="1"/>
                      <w:ind w:left="2018" w:right="0" w:firstLine="0"/>
                      <w:jc w:val="left"/>
                      <w:rPr>
                        <w:sz w:val="28"/>
                      </w:rPr>
                    </w:pPr>
                    <w:r>
                      <w:rPr>
                        <w:sz w:val="28"/>
                      </w:rPr>
                      <w:t>UNIVERSIDAD AUTÓNOMA DEL ESTADO DE MÉXICO</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pStyle w:val="BodyText"/>
        <w:ind w:left="1636" w:right="1189"/>
        <w:jc w:val="center"/>
      </w:pPr>
      <w:r>
        <w:rPr/>
        <w:pict>
          <v:group style="position:absolute;margin-left:51.349998pt;margin-top:-31.214119pt;width:60.3pt;height:449.6pt;mso-position-horizontal-relative:page;mso-position-vertical-relative:paragraph;z-index:1072" coordorigin="1027,-624" coordsize="1206,8992">
            <v:line style="position:absolute" from="1575,-594" to="1575,8226" stroked="true" strokeweight="3pt" strokecolor="#000000"/>
            <v:line style="position:absolute" from="1784,-594" to="1784,8226" stroked="true" strokeweight="2pt" strokecolor="#000000"/>
            <v:shape style="position:absolute;left:1027;top:6762;width:1206;height:1606" type="#_x0000_t75" stroked="false">
              <v:imagedata r:id="rId6" o:title=""/>
            </v:shape>
            <w10:wrap type="none"/>
          </v:group>
        </w:pict>
      </w:r>
      <w:r>
        <w:rPr/>
        <w:t>FACULTAD DE HUMANIDADES</w:t>
      </w:r>
    </w:p>
    <w:p>
      <w:pPr>
        <w:pStyle w:val="BodyText"/>
        <w:spacing w:before="4"/>
        <w:rPr>
          <w:sz w:val="29"/>
        </w:rPr>
      </w:pPr>
    </w:p>
    <w:p>
      <w:pPr>
        <w:spacing w:line="468" w:lineRule="auto" w:before="0"/>
        <w:ind w:left="1636" w:right="1252" w:firstLine="0"/>
        <w:jc w:val="center"/>
        <w:rPr>
          <w:i/>
          <w:sz w:val="22"/>
        </w:rPr>
      </w:pPr>
      <w:r>
        <w:rPr>
          <w:sz w:val="22"/>
        </w:rPr>
        <w:t>San Antonio de las Huertas, la energía eléctrica y los medios y tecnologías de comunicación en el siglo XX: una comunidad </w:t>
      </w:r>
      <w:r>
        <w:rPr>
          <w:i/>
          <w:sz w:val="22"/>
        </w:rPr>
        <w:t>glocal</w:t>
      </w:r>
    </w:p>
    <w:p>
      <w:pPr>
        <w:pStyle w:val="BodyText"/>
        <w:rPr>
          <w:i/>
          <w:sz w:val="22"/>
        </w:rPr>
      </w:pPr>
    </w:p>
    <w:p>
      <w:pPr>
        <w:pStyle w:val="BodyText"/>
        <w:spacing w:before="8"/>
        <w:rPr>
          <w:i/>
          <w:sz w:val="28"/>
        </w:rPr>
      </w:pPr>
    </w:p>
    <w:p>
      <w:pPr>
        <w:spacing w:line="549" w:lineRule="auto" w:before="1"/>
        <w:ind w:left="2452" w:right="2050" w:firstLine="724"/>
        <w:jc w:val="left"/>
        <w:rPr>
          <w:sz w:val="22"/>
        </w:rPr>
      </w:pPr>
      <w:r>
        <w:rPr>
          <w:sz w:val="22"/>
        </w:rPr>
        <w:t>TESIS QUE PARA OBTENER EL GRADO DE DOCTORA EN HUMANIDADES: (ESTUDIOS HISTÓRICOS)</w:t>
      </w:r>
    </w:p>
    <w:p>
      <w:pPr>
        <w:spacing w:before="10"/>
        <w:ind w:left="1632" w:right="1252" w:firstLine="0"/>
        <w:jc w:val="center"/>
        <w:rPr>
          <w:sz w:val="22"/>
        </w:rPr>
      </w:pPr>
      <w:r>
        <w:rPr>
          <w:sz w:val="22"/>
        </w:rPr>
        <w:t>PRESENTA:</w:t>
      </w:r>
    </w:p>
    <w:p>
      <w:pPr>
        <w:pStyle w:val="BodyText"/>
        <w:spacing w:before="3"/>
        <w:rPr>
          <w:sz w:val="28"/>
        </w:rPr>
      </w:pPr>
    </w:p>
    <w:p>
      <w:pPr>
        <w:spacing w:before="0"/>
        <w:ind w:left="3655" w:right="2050" w:firstLine="0"/>
        <w:jc w:val="left"/>
        <w:rPr>
          <w:sz w:val="22"/>
        </w:rPr>
      </w:pPr>
      <w:r>
        <w:rPr>
          <w:sz w:val="22"/>
        </w:rPr>
        <w:t>MARÍA DE LOURDES ORTIZ BOZA</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23"/>
        </w:rPr>
      </w:pPr>
    </w:p>
    <w:p>
      <w:pPr>
        <w:spacing w:before="0"/>
        <w:ind w:left="2589" w:right="2050" w:firstLine="0"/>
        <w:jc w:val="left"/>
        <w:rPr>
          <w:sz w:val="22"/>
        </w:rPr>
      </w:pPr>
      <w:r>
        <w:rPr>
          <w:sz w:val="22"/>
        </w:rPr>
        <w:t>DIRECTORA DE TESIS: DRA. ANA LIDIA GARCÍA PEÑA</w:t>
      </w:r>
    </w:p>
    <w:p>
      <w:pPr>
        <w:pStyle w:val="BodyText"/>
        <w:rPr>
          <w:sz w:val="22"/>
        </w:rPr>
      </w:pPr>
    </w:p>
    <w:p>
      <w:pPr>
        <w:pStyle w:val="BodyText"/>
        <w:rPr>
          <w:sz w:val="22"/>
        </w:rPr>
      </w:pPr>
    </w:p>
    <w:p>
      <w:pPr>
        <w:pStyle w:val="BodyText"/>
        <w:rPr>
          <w:sz w:val="22"/>
        </w:rPr>
      </w:pPr>
    </w:p>
    <w:p>
      <w:pPr>
        <w:spacing w:before="147"/>
        <w:ind w:left="1630" w:right="1252" w:firstLine="0"/>
        <w:jc w:val="center"/>
        <w:rPr>
          <w:sz w:val="22"/>
        </w:rPr>
      </w:pPr>
      <w:r>
        <w:rPr>
          <w:sz w:val="22"/>
        </w:rPr>
        <w:t>CO-DIRECTOR DE TESIS: DR. GUILLERMO OROZCO GÓMEZ</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34"/>
        <w:ind w:left="0" w:right="635" w:firstLine="0"/>
        <w:jc w:val="right"/>
        <w:rPr>
          <w:sz w:val="22"/>
        </w:rPr>
      </w:pPr>
      <w:r>
        <w:rPr>
          <w:sz w:val="22"/>
        </w:rPr>
        <w:t>JUNIO 2014</w:t>
      </w:r>
    </w:p>
    <w:p>
      <w:pPr>
        <w:spacing w:after="0"/>
        <w:jc w:val="right"/>
        <w:rPr>
          <w:sz w:val="22"/>
        </w:rPr>
        <w:sectPr>
          <w:type w:val="continuous"/>
          <w:pgSz w:w="12240" w:h="15840"/>
          <w:pgMar w:top="1300" w:bottom="280" w:left="680" w:right="1060"/>
        </w:sectPr>
      </w:pPr>
    </w:p>
    <w:p>
      <w:pPr>
        <w:pStyle w:val="Heading1"/>
        <w:spacing w:before="56"/>
        <w:ind w:left="302"/>
        <w:jc w:val="left"/>
      </w:pPr>
      <w:r>
        <w:rPr/>
        <w:t>ÍNDICE</w:t>
      </w:r>
    </w:p>
    <w:p>
      <w:pPr>
        <w:pStyle w:val="BodyText"/>
        <w:rPr>
          <w:b/>
          <w:sz w:val="20"/>
        </w:rPr>
      </w:pPr>
    </w:p>
    <w:p>
      <w:pPr>
        <w:pStyle w:val="BodyText"/>
        <w:spacing w:before="7"/>
        <w:rPr>
          <w:b/>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13"/>
        <w:gridCol w:w="546"/>
      </w:tblGrid>
      <w:tr>
        <w:trPr>
          <w:trHeight w:val="331" w:hRule="exact"/>
        </w:trPr>
        <w:tc>
          <w:tcPr>
            <w:tcW w:w="8613" w:type="dxa"/>
          </w:tcPr>
          <w:p>
            <w:pPr>
              <w:pStyle w:val="TableParagraph"/>
              <w:spacing w:line="251" w:lineRule="exact"/>
              <w:ind w:left="200" w:right="82"/>
              <w:jc w:val="left"/>
              <w:rPr>
                <w:sz w:val="24"/>
              </w:rPr>
            </w:pPr>
            <w:r>
              <w:rPr>
                <w:b/>
                <w:sz w:val="24"/>
              </w:rPr>
              <w:t>INTRODUCCIÓN…</w:t>
            </w:r>
            <w:r>
              <w:rPr>
                <w:sz w:val="24"/>
              </w:rPr>
              <w:t>……...…………………………………………….……………</w:t>
            </w:r>
          </w:p>
        </w:tc>
        <w:tc>
          <w:tcPr>
            <w:tcW w:w="546" w:type="dxa"/>
          </w:tcPr>
          <w:p>
            <w:pPr>
              <w:pStyle w:val="TableParagraph"/>
              <w:spacing w:line="204" w:lineRule="exact"/>
              <w:ind w:left="125"/>
              <w:jc w:val="left"/>
              <w:rPr>
                <w:sz w:val="20"/>
              </w:rPr>
            </w:pPr>
            <w:r>
              <w:rPr>
                <w:w w:val="99"/>
                <w:sz w:val="20"/>
              </w:rPr>
              <w:t>1</w:t>
            </w:r>
          </w:p>
        </w:tc>
      </w:tr>
      <w:tr>
        <w:trPr>
          <w:trHeight w:val="860" w:hRule="exact"/>
        </w:trPr>
        <w:tc>
          <w:tcPr>
            <w:tcW w:w="8613" w:type="dxa"/>
          </w:tcPr>
          <w:p>
            <w:pPr>
              <w:pStyle w:val="TableParagraph"/>
              <w:spacing w:line="240" w:lineRule="auto" w:before="54"/>
              <w:ind w:left="200" w:right="82"/>
              <w:jc w:val="left"/>
              <w:rPr>
                <w:b/>
                <w:sz w:val="24"/>
              </w:rPr>
            </w:pPr>
            <w:r>
              <w:rPr>
                <w:b/>
                <w:sz w:val="24"/>
              </w:rPr>
              <w:t>CAPÍTULO I</w:t>
            </w:r>
          </w:p>
          <w:p>
            <w:pPr>
              <w:pStyle w:val="TableParagraph"/>
              <w:spacing w:line="240" w:lineRule="auto" w:before="2"/>
              <w:ind w:left="200" w:right="82"/>
              <w:jc w:val="left"/>
              <w:rPr>
                <w:sz w:val="24"/>
              </w:rPr>
            </w:pPr>
            <w:r>
              <w:rPr>
                <w:b/>
                <w:sz w:val="24"/>
              </w:rPr>
              <w:t>Marco Teórico</w:t>
            </w:r>
            <w:r>
              <w:rPr>
                <w:sz w:val="24"/>
              </w:rPr>
              <w:t>………………………………………………………………………</w:t>
            </w:r>
          </w:p>
        </w:tc>
        <w:tc>
          <w:tcPr>
            <w:tcW w:w="546" w:type="dxa"/>
          </w:tcPr>
          <w:p>
            <w:pPr>
              <w:pStyle w:val="TableParagraph"/>
              <w:spacing w:line="240" w:lineRule="auto" w:before="10"/>
              <w:jc w:val="left"/>
              <w:rPr>
                <w:b/>
                <w:sz w:val="28"/>
              </w:rPr>
            </w:pPr>
          </w:p>
          <w:p>
            <w:pPr>
              <w:pStyle w:val="TableParagraph"/>
              <w:spacing w:line="240" w:lineRule="auto"/>
              <w:ind w:left="125"/>
              <w:jc w:val="left"/>
              <w:rPr>
                <w:sz w:val="20"/>
              </w:rPr>
            </w:pPr>
            <w:r>
              <w:rPr>
                <w:sz w:val="20"/>
              </w:rPr>
              <w:t>15</w:t>
            </w:r>
          </w:p>
        </w:tc>
      </w:tr>
      <w:tr>
        <w:trPr>
          <w:trHeight w:val="587" w:hRule="exact"/>
        </w:trPr>
        <w:tc>
          <w:tcPr>
            <w:tcW w:w="8613" w:type="dxa"/>
          </w:tcPr>
          <w:p>
            <w:pPr>
              <w:pStyle w:val="TableParagraph"/>
              <w:spacing w:line="240" w:lineRule="auto" w:before="1"/>
              <w:jc w:val="left"/>
              <w:rPr>
                <w:b/>
                <w:sz w:val="20"/>
              </w:rPr>
            </w:pPr>
          </w:p>
          <w:p>
            <w:pPr>
              <w:pStyle w:val="TableParagraph"/>
              <w:spacing w:line="240" w:lineRule="auto"/>
              <w:ind w:left="200" w:right="82"/>
              <w:jc w:val="left"/>
              <w:rPr>
                <w:sz w:val="24"/>
              </w:rPr>
            </w:pPr>
            <w:r>
              <w:rPr>
                <w:sz w:val="24"/>
              </w:rPr>
              <w:t>1.1 El concepto de comunidad desde diversos enfoques</w:t>
            </w:r>
          </w:p>
        </w:tc>
        <w:tc>
          <w:tcPr>
            <w:tcW w:w="546" w:type="dxa"/>
          </w:tcPr>
          <w:p>
            <w:pPr>
              <w:pStyle w:val="TableParagraph"/>
              <w:spacing w:line="240" w:lineRule="auto"/>
              <w:jc w:val="left"/>
              <w:rPr>
                <w:b/>
                <w:sz w:val="20"/>
              </w:rPr>
            </w:pPr>
          </w:p>
          <w:p>
            <w:pPr>
              <w:pStyle w:val="TableParagraph"/>
              <w:spacing w:line="240" w:lineRule="auto"/>
              <w:ind w:left="125"/>
              <w:jc w:val="left"/>
              <w:rPr>
                <w:sz w:val="20"/>
              </w:rPr>
            </w:pPr>
            <w:r>
              <w:rPr>
                <w:sz w:val="20"/>
              </w:rPr>
              <w:t>15</w:t>
            </w:r>
          </w:p>
        </w:tc>
      </w:tr>
      <w:tr>
        <w:trPr>
          <w:trHeight w:val="414" w:hRule="exact"/>
        </w:trPr>
        <w:tc>
          <w:tcPr>
            <w:tcW w:w="8613" w:type="dxa"/>
          </w:tcPr>
          <w:p>
            <w:pPr>
              <w:pStyle w:val="TableParagraph"/>
              <w:spacing w:line="240" w:lineRule="auto" w:before="59"/>
              <w:ind w:right="92"/>
              <w:rPr>
                <w:sz w:val="24"/>
              </w:rPr>
            </w:pPr>
            <w:r>
              <w:rPr>
                <w:sz w:val="24"/>
              </w:rPr>
              <w:t>1.1.1. Antecedentes del enfoque filosófico-antropológico de Luis Villoro...</w:t>
            </w:r>
          </w:p>
        </w:tc>
        <w:tc>
          <w:tcPr>
            <w:tcW w:w="546" w:type="dxa"/>
          </w:tcPr>
          <w:p>
            <w:pPr>
              <w:pStyle w:val="TableParagraph"/>
              <w:spacing w:line="240" w:lineRule="auto" w:before="58"/>
              <w:ind w:left="125"/>
              <w:jc w:val="left"/>
              <w:rPr>
                <w:sz w:val="20"/>
              </w:rPr>
            </w:pPr>
            <w:r>
              <w:rPr>
                <w:sz w:val="20"/>
              </w:rPr>
              <w:t>17</w:t>
            </w:r>
          </w:p>
        </w:tc>
      </w:tr>
      <w:tr>
        <w:trPr>
          <w:trHeight w:val="415" w:hRule="exact"/>
        </w:trPr>
        <w:tc>
          <w:tcPr>
            <w:tcW w:w="8613" w:type="dxa"/>
          </w:tcPr>
          <w:p>
            <w:pPr>
              <w:pStyle w:val="TableParagraph"/>
              <w:spacing w:line="240" w:lineRule="auto" w:before="56"/>
              <w:ind w:right="122"/>
              <w:rPr>
                <w:sz w:val="24"/>
              </w:rPr>
            </w:pPr>
            <w:r>
              <w:rPr>
                <w:sz w:val="24"/>
              </w:rPr>
              <w:t>1.1.2. El movimiento </w:t>
            </w:r>
            <w:r>
              <w:rPr>
                <w:i/>
                <w:sz w:val="24"/>
              </w:rPr>
              <w:t>neozapatista </w:t>
            </w:r>
            <w:r>
              <w:rPr>
                <w:sz w:val="24"/>
              </w:rPr>
              <w:t>de 1994………………………………….</w:t>
            </w:r>
          </w:p>
        </w:tc>
        <w:tc>
          <w:tcPr>
            <w:tcW w:w="546" w:type="dxa"/>
          </w:tcPr>
          <w:p>
            <w:pPr>
              <w:pStyle w:val="TableParagraph"/>
              <w:spacing w:line="240" w:lineRule="auto" w:before="57"/>
              <w:ind w:left="125"/>
              <w:jc w:val="left"/>
              <w:rPr>
                <w:sz w:val="20"/>
              </w:rPr>
            </w:pPr>
            <w:r>
              <w:rPr>
                <w:sz w:val="20"/>
              </w:rPr>
              <w:t>23</w:t>
            </w:r>
          </w:p>
        </w:tc>
      </w:tr>
      <w:tr>
        <w:trPr>
          <w:trHeight w:val="830" w:hRule="exact"/>
        </w:trPr>
        <w:tc>
          <w:tcPr>
            <w:tcW w:w="8613" w:type="dxa"/>
          </w:tcPr>
          <w:p>
            <w:pPr>
              <w:pStyle w:val="TableParagraph"/>
              <w:spacing w:line="360" w:lineRule="auto" w:before="58"/>
              <w:ind w:left="799" w:right="82" w:hanging="600"/>
              <w:jc w:val="left"/>
              <w:rPr>
                <w:sz w:val="24"/>
              </w:rPr>
            </w:pPr>
            <w:r>
              <w:rPr>
                <w:sz w:val="24"/>
              </w:rPr>
              <w:t>1.2. La definición de comunidad desde la propuesta del desarrollo comunitario de Andrés Ander Egg…………………………………………………………..</w:t>
            </w:r>
          </w:p>
        </w:tc>
        <w:tc>
          <w:tcPr>
            <w:tcW w:w="546" w:type="dxa"/>
          </w:tcPr>
          <w:p>
            <w:pPr>
              <w:pStyle w:val="TableParagraph"/>
              <w:spacing w:line="240" w:lineRule="auto"/>
              <w:jc w:val="left"/>
              <w:rPr>
                <w:b/>
                <w:sz w:val="20"/>
              </w:rPr>
            </w:pPr>
          </w:p>
          <w:p>
            <w:pPr>
              <w:pStyle w:val="TableParagraph"/>
              <w:spacing w:line="240" w:lineRule="auto" w:before="173"/>
              <w:ind w:left="125"/>
              <w:jc w:val="left"/>
              <w:rPr>
                <w:sz w:val="20"/>
              </w:rPr>
            </w:pPr>
            <w:r>
              <w:rPr>
                <w:sz w:val="20"/>
              </w:rPr>
              <w:t>26</w:t>
            </w:r>
          </w:p>
        </w:tc>
      </w:tr>
      <w:tr>
        <w:trPr>
          <w:trHeight w:val="1250" w:hRule="exact"/>
        </w:trPr>
        <w:tc>
          <w:tcPr>
            <w:tcW w:w="8613" w:type="dxa"/>
          </w:tcPr>
          <w:p>
            <w:pPr>
              <w:pStyle w:val="TableParagraph"/>
              <w:spacing w:line="360" w:lineRule="auto" w:before="57"/>
              <w:ind w:left="799" w:right="89" w:hanging="600"/>
              <w:jc w:val="both"/>
              <w:rPr>
                <w:sz w:val="24"/>
              </w:rPr>
            </w:pPr>
            <w:r>
              <w:rPr>
                <w:sz w:val="24"/>
              </w:rPr>
              <w:t>1.3. La definición de comunidad desde las Tecnologías de Información y Comunicación Social (TICS): la comunidad virtual de Howard Rheingol……………………………………………………………................</w:t>
            </w:r>
          </w:p>
        </w:tc>
        <w:tc>
          <w:tcPr>
            <w:tcW w:w="546" w:type="dxa"/>
          </w:tcPr>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before="8"/>
              <w:jc w:val="left"/>
              <w:rPr>
                <w:b/>
                <w:sz w:val="22"/>
              </w:rPr>
            </w:pPr>
          </w:p>
          <w:p>
            <w:pPr>
              <w:pStyle w:val="TableParagraph"/>
              <w:spacing w:line="240" w:lineRule="auto"/>
              <w:ind w:left="125"/>
              <w:jc w:val="left"/>
              <w:rPr>
                <w:sz w:val="20"/>
              </w:rPr>
            </w:pPr>
            <w:r>
              <w:rPr>
                <w:sz w:val="20"/>
              </w:rPr>
              <w:t>30</w:t>
            </w:r>
          </w:p>
        </w:tc>
      </w:tr>
      <w:tr>
        <w:trPr>
          <w:trHeight w:val="403" w:hRule="exact"/>
        </w:trPr>
        <w:tc>
          <w:tcPr>
            <w:tcW w:w="8613" w:type="dxa"/>
          </w:tcPr>
          <w:p>
            <w:pPr>
              <w:pStyle w:val="TableParagraph"/>
              <w:spacing w:line="240" w:lineRule="auto" w:before="48"/>
              <w:ind w:right="124"/>
              <w:rPr>
                <w:sz w:val="24"/>
              </w:rPr>
            </w:pPr>
            <w:r>
              <w:rPr>
                <w:sz w:val="24"/>
              </w:rPr>
              <w:t>1.3.1. Antecedentes…………………………………………………………….</w:t>
            </w:r>
          </w:p>
        </w:tc>
        <w:tc>
          <w:tcPr>
            <w:tcW w:w="546" w:type="dxa"/>
          </w:tcPr>
          <w:p>
            <w:pPr>
              <w:pStyle w:val="TableParagraph"/>
              <w:spacing w:line="240" w:lineRule="auto" w:before="47"/>
              <w:ind w:left="125"/>
              <w:jc w:val="left"/>
              <w:rPr>
                <w:sz w:val="20"/>
              </w:rPr>
            </w:pPr>
            <w:r>
              <w:rPr>
                <w:sz w:val="20"/>
              </w:rPr>
              <w:t>30</w:t>
            </w:r>
          </w:p>
        </w:tc>
      </w:tr>
      <w:tr>
        <w:trPr>
          <w:trHeight w:val="378" w:hRule="exact"/>
        </w:trPr>
        <w:tc>
          <w:tcPr>
            <w:tcW w:w="8613" w:type="dxa"/>
          </w:tcPr>
          <w:p>
            <w:pPr>
              <w:pStyle w:val="TableParagraph"/>
              <w:spacing w:line="240" w:lineRule="auto" w:before="57"/>
              <w:ind w:right="132"/>
              <w:rPr>
                <w:sz w:val="24"/>
              </w:rPr>
            </w:pPr>
            <w:r>
              <w:rPr>
                <w:sz w:val="24"/>
              </w:rPr>
              <w:t>1.3.2. Condiciones tecnológicas básicas para una comunidad virtual……</w:t>
            </w:r>
          </w:p>
        </w:tc>
        <w:tc>
          <w:tcPr>
            <w:tcW w:w="546" w:type="dxa"/>
          </w:tcPr>
          <w:p>
            <w:pPr>
              <w:pStyle w:val="TableParagraph"/>
              <w:spacing w:line="240" w:lineRule="auto" w:before="58"/>
              <w:ind w:left="125"/>
              <w:jc w:val="left"/>
              <w:rPr>
                <w:sz w:val="20"/>
              </w:rPr>
            </w:pPr>
            <w:r>
              <w:rPr>
                <w:sz w:val="20"/>
              </w:rPr>
              <w:t>33</w:t>
            </w:r>
          </w:p>
        </w:tc>
      </w:tr>
      <w:tr>
        <w:trPr>
          <w:trHeight w:val="343" w:hRule="exact"/>
        </w:trPr>
        <w:tc>
          <w:tcPr>
            <w:tcW w:w="8613" w:type="dxa"/>
          </w:tcPr>
          <w:p>
            <w:pPr>
              <w:pStyle w:val="TableParagraph"/>
              <w:spacing w:line="240" w:lineRule="auto" w:before="20"/>
              <w:ind w:right="131"/>
              <w:rPr>
                <w:sz w:val="24"/>
              </w:rPr>
            </w:pPr>
            <w:r>
              <w:rPr>
                <w:sz w:val="24"/>
              </w:rPr>
              <w:t>1.4. El contexto </w:t>
            </w:r>
            <w:r>
              <w:rPr>
                <w:i/>
                <w:sz w:val="24"/>
              </w:rPr>
              <w:t>glocal. </w:t>
            </w:r>
            <w:r>
              <w:rPr>
                <w:sz w:val="24"/>
              </w:rPr>
              <w:t>Jeremy Rifkin y su propuesta…………………………….</w:t>
            </w:r>
          </w:p>
        </w:tc>
        <w:tc>
          <w:tcPr>
            <w:tcW w:w="546" w:type="dxa"/>
          </w:tcPr>
          <w:p>
            <w:pPr>
              <w:pStyle w:val="TableParagraph"/>
              <w:spacing w:line="240" w:lineRule="auto" w:before="24"/>
              <w:ind w:left="125"/>
              <w:jc w:val="left"/>
              <w:rPr>
                <w:sz w:val="20"/>
              </w:rPr>
            </w:pPr>
            <w:r>
              <w:rPr>
                <w:sz w:val="20"/>
              </w:rPr>
              <w:t>38</w:t>
            </w:r>
          </w:p>
        </w:tc>
      </w:tr>
      <w:tr>
        <w:trPr>
          <w:trHeight w:val="347" w:hRule="exact"/>
        </w:trPr>
        <w:tc>
          <w:tcPr>
            <w:tcW w:w="8613" w:type="dxa"/>
          </w:tcPr>
          <w:p>
            <w:pPr>
              <w:pStyle w:val="TableParagraph"/>
              <w:spacing w:line="240" w:lineRule="auto" w:before="25"/>
              <w:ind w:right="108"/>
              <w:rPr>
                <w:sz w:val="24"/>
              </w:rPr>
            </w:pPr>
            <w:r>
              <w:rPr>
                <w:sz w:val="24"/>
              </w:rPr>
              <w:t>1.4.1. La sociedad pos mercado………………………………………………</w:t>
            </w:r>
          </w:p>
        </w:tc>
        <w:tc>
          <w:tcPr>
            <w:tcW w:w="546" w:type="dxa"/>
          </w:tcPr>
          <w:p>
            <w:pPr>
              <w:pStyle w:val="TableParagraph"/>
              <w:spacing w:line="240" w:lineRule="auto" w:before="26"/>
              <w:ind w:left="125"/>
              <w:jc w:val="left"/>
              <w:rPr>
                <w:sz w:val="20"/>
              </w:rPr>
            </w:pPr>
            <w:r>
              <w:rPr>
                <w:sz w:val="20"/>
              </w:rPr>
              <w:t>41</w:t>
            </w:r>
          </w:p>
        </w:tc>
      </w:tr>
      <w:tr>
        <w:trPr>
          <w:trHeight w:val="381" w:hRule="exact"/>
        </w:trPr>
        <w:tc>
          <w:tcPr>
            <w:tcW w:w="8613" w:type="dxa"/>
          </w:tcPr>
          <w:p>
            <w:pPr>
              <w:pStyle w:val="TableParagraph"/>
              <w:spacing w:line="240" w:lineRule="auto" w:before="26"/>
              <w:ind w:right="110"/>
              <w:rPr>
                <w:sz w:val="24"/>
              </w:rPr>
            </w:pPr>
            <w:r>
              <w:rPr>
                <w:sz w:val="24"/>
              </w:rPr>
              <w:t>1.4.2. La era del acceso………………………………………………………..</w:t>
            </w:r>
          </w:p>
        </w:tc>
        <w:tc>
          <w:tcPr>
            <w:tcW w:w="546" w:type="dxa"/>
          </w:tcPr>
          <w:p>
            <w:pPr>
              <w:pStyle w:val="TableParagraph"/>
              <w:spacing w:line="240" w:lineRule="auto" w:before="25"/>
              <w:ind w:left="125"/>
              <w:jc w:val="left"/>
              <w:rPr>
                <w:sz w:val="20"/>
              </w:rPr>
            </w:pPr>
            <w:r>
              <w:rPr>
                <w:sz w:val="20"/>
              </w:rPr>
              <w:t>48</w:t>
            </w:r>
          </w:p>
        </w:tc>
      </w:tr>
      <w:tr>
        <w:trPr>
          <w:trHeight w:val="413" w:hRule="exact"/>
        </w:trPr>
        <w:tc>
          <w:tcPr>
            <w:tcW w:w="8613" w:type="dxa"/>
          </w:tcPr>
          <w:p>
            <w:pPr>
              <w:pStyle w:val="TableParagraph"/>
              <w:spacing w:line="240" w:lineRule="auto" w:before="56"/>
              <w:ind w:right="105"/>
              <w:rPr>
                <w:sz w:val="24"/>
              </w:rPr>
            </w:pPr>
            <w:r>
              <w:rPr>
                <w:sz w:val="24"/>
              </w:rPr>
              <w:t>1.4.3. Localidad vs </w:t>
            </w:r>
            <w:r>
              <w:rPr>
                <w:i/>
                <w:sz w:val="24"/>
              </w:rPr>
              <w:t>glocalidad</w:t>
            </w:r>
            <w:r>
              <w:rPr>
                <w:sz w:val="24"/>
              </w:rPr>
              <w:t>…………………………………….…………...</w:t>
            </w:r>
          </w:p>
        </w:tc>
        <w:tc>
          <w:tcPr>
            <w:tcW w:w="546" w:type="dxa"/>
          </w:tcPr>
          <w:p>
            <w:pPr>
              <w:pStyle w:val="TableParagraph"/>
              <w:spacing w:line="240" w:lineRule="auto" w:before="57"/>
              <w:ind w:left="125"/>
              <w:jc w:val="left"/>
              <w:rPr>
                <w:sz w:val="20"/>
              </w:rPr>
            </w:pPr>
            <w:r>
              <w:rPr>
                <w:sz w:val="20"/>
              </w:rPr>
              <w:t>52</w:t>
            </w:r>
          </w:p>
        </w:tc>
      </w:tr>
      <w:tr>
        <w:trPr>
          <w:trHeight w:val="418" w:hRule="exact"/>
        </w:trPr>
        <w:tc>
          <w:tcPr>
            <w:tcW w:w="8613" w:type="dxa"/>
          </w:tcPr>
          <w:p>
            <w:pPr>
              <w:pStyle w:val="TableParagraph"/>
              <w:spacing w:line="240" w:lineRule="auto" w:before="61"/>
              <w:ind w:right="125"/>
              <w:rPr>
                <w:sz w:val="24"/>
              </w:rPr>
            </w:pPr>
            <w:r>
              <w:rPr>
                <w:sz w:val="24"/>
              </w:rPr>
              <w:t>1.5  El concepto de “modernidad tardía” de Martín Barbero……………………..</w:t>
            </w:r>
          </w:p>
        </w:tc>
        <w:tc>
          <w:tcPr>
            <w:tcW w:w="546" w:type="dxa"/>
          </w:tcPr>
          <w:p>
            <w:pPr>
              <w:pStyle w:val="TableParagraph"/>
              <w:spacing w:line="240" w:lineRule="auto" w:before="60"/>
              <w:ind w:left="125"/>
              <w:jc w:val="left"/>
              <w:rPr>
                <w:sz w:val="20"/>
              </w:rPr>
            </w:pPr>
            <w:r>
              <w:rPr>
                <w:sz w:val="20"/>
              </w:rPr>
              <w:t>54</w:t>
            </w:r>
          </w:p>
        </w:tc>
      </w:tr>
      <w:tr>
        <w:trPr>
          <w:trHeight w:val="828" w:hRule="exact"/>
        </w:trPr>
        <w:tc>
          <w:tcPr>
            <w:tcW w:w="8613" w:type="dxa"/>
          </w:tcPr>
          <w:p>
            <w:pPr>
              <w:pStyle w:val="TableParagraph"/>
              <w:spacing w:line="360" w:lineRule="auto" w:before="55"/>
              <w:ind w:left="667" w:right="125" w:hanging="468"/>
              <w:jc w:val="left"/>
              <w:rPr>
                <w:sz w:val="24"/>
              </w:rPr>
            </w:pPr>
            <w:r>
              <w:rPr>
                <w:sz w:val="24"/>
              </w:rPr>
              <w:t>1.6. “Domesticación” mediática y tecnológica. La compilación de Thomas Berker……………………………………………………………………………..</w:t>
            </w:r>
          </w:p>
        </w:tc>
        <w:tc>
          <w:tcPr>
            <w:tcW w:w="546" w:type="dxa"/>
          </w:tcPr>
          <w:p>
            <w:pPr>
              <w:pStyle w:val="TableParagraph"/>
              <w:spacing w:line="240" w:lineRule="auto"/>
              <w:jc w:val="left"/>
              <w:rPr>
                <w:b/>
                <w:sz w:val="20"/>
              </w:rPr>
            </w:pPr>
          </w:p>
          <w:p>
            <w:pPr>
              <w:pStyle w:val="TableParagraph"/>
              <w:spacing w:line="240" w:lineRule="auto" w:before="170"/>
              <w:ind w:left="125"/>
              <w:jc w:val="left"/>
              <w:rPr>
                <w:sz w:val="20"/>
              </w:rPr>
            </w:pPr>
            <w:r>
              <w:rPr>
                <w:sz w:val="20"/>
              </w:rPr>
              <w:t>57</w:t>
            </w:r>
          </w:p>
        </w:tc>
      </w:tr>
      <w:tr>
        <w:trPr>
          <w:trHeight w:val="1036" w:hRule="exact"/>
        </w:trPr>
        <w:tc>
          <w:tcPr>
            <w:tcW w:w="8613" w:type="dxa"/>
          </w:tcPr>
          <w:p>
            <w:pPr>
              <w:pStyle w:val="TableParagraph"/>
              <w:spacing w:line="240" w:lineRule="auto" w:before="55"/>
              <w:ind w:left="181" w:right="76"/>
              <w:jc w:val="center"/>
              <w:rPr>
                <w:b/>
                <w:sz w:val="24"/>
              </w:rPr>
            </w:pPr>
            <w:r>
              <w:rPr>
                <w:b/>
                <w:sz w:val="24"/>
              </w:rPr>
              <w:t>SECCIÓN I</w:t>
            </w:r>
          </w:p>
          <w:p>
            <w:pPr>
              <w:pStyle w:val="TableParagraph"/>
              <w:spacing w:line="240" w:lineRule="auto" w:before="139"/>
              <w:ind w:left="181" w:right="190"/>
              <w:jc w:val="center"/>
              <w:rPr>
                <w:b/>
                <w:sz w:val="24"/>
              </w:rPr>
            </w:pPr>
            <w:r>
              <w:rPr>
                <w:b/>
                <w:sz w:val="24"/>
              </w:rPr>
              <w:t>EL ENFOQUE DESDE LA HISTORIA…………………………………………….</w:t>
            </w:r>
          </w:p>
        </w:tc>
        <w:tc>
          <w:tcPr>
            <w:tcW w:w="546" w:type="dxa"/>
          </w:tcPr>
          <w:p>
            <w:pPr>
              <w:pStyle w:val="TableParagraph"/>
              <w:spacing w:line="240" w:lineRule="auto"/>
              <w:jc w:val="left"/>
              <w:rPr>
                <w:b/>
                <w:sz w:val="20"/>
              </w:rPr>
            </w:pPr>
          </w:p>
          <w:p>
            <w:pPr>
              <w:pStyle w:val="TableParagraph"/>
              <w:spacing w:line="240" w:lineRule="auto" w:before="170"/>
              <w:ind w:left="125"/>
              <w:jc w:val="left"/>
              <w:rPr>
                <w:sz w:val="20"/>
              </w:rPr>
            </w:pPr>
            <w:r>
              <w:rPr>
                <w:sz w:val="20"/>
              </w:rPr>
              <w:t>60</w:t>
            </w:r>
          </w:p>
        </w:tc>
      </w:tr>
      <w:tr>
        <w:trPr>
          <w:trHeight w:val="1518" w:hRule="exact"/>
        </w:trPr>
        <w:tc>
          <w:tcPr>
            <w:tcW w:w="8613" w:type="dxa"/>
          </w:tcPr>
          <w:p>
            <w:pPr>
              <w:pStyle w:val="TableParagraph"/>
              <w:spacing w:line="240" w:lineRule="auto" w:before="10"/>
              <w:jc w:val="left"/>
              <w:rPr>
                <w:b/>
                <w:sz w:val="22"/>
              </w:rPr>
            </w:pPr>
          </w:p>
          <w:p>
            <w:pPr>
              <w:pStyle w:val="TableParagraph"/>
              <w:spacing w:line="240" w:lineRule="auto"/>
              <w:ind w:left="200" w:right="82"/>
              <w:jc w:val="left"/>
              <w:rPr>
                <w:b/>
                <w:sz w:val="24"/>
              </w:rPr>
            </w:pPr>
            <w:r>
              <w:rPr>
                <w:b/>
                <w:sz w:val="24"/>
              </w:rPr>
              <w:t>CAPÍTULO II</w:t>
            </w:r>
          </w:p>
          <w:p>
            <w:pPr>
              <w:pStyle w:val="TableParagraph"/>
              <w:spacing w:line="240" w:lineRule="auto" w:before="137"/>
              <w:ind w:left="200" w:right="82"/>
              <w:jc w:val="left"/>
              <w:rPr>
                <w:b/>
                <w:sz w:val="24"/>
              </w:rPr>
            </w:pPr>
            <w:r>
              <w:rPr>
                <w:b/>
                <w:sz w:val="24"/>
              </w:rPr>
              <w:t>1ª. Etapa. La Reforma Agraria y su repercusión en la formación de SAH.</w:t>
            </w:r>
          </w:p>
          <w:p>
            <w:pPr>
              <w:pStyle w:val="TableParagraph"/>
              <w:spacing w:line="240" w:lineRule="auto" w:before="139"/>
              <w:ind w:left="535" w:right="82"/>
              <w:jc w:val="left"/>
              <w:rPr>
                <w:b/>
                <w:i/>
                <w:sz w:val="24"/>
              </w:rPr>
            </w:pPr>
            <w:r>
              <w:rPr>
                <w:b/>
                <w:i/>
                <w:sz w:val="24"/>
              </w:rPr>
              <w:t>La generación a oscuras………………………………………………………</w:t>
            </w:r>
          </w:p>
        </w:tc>
        <w:tc>
          <w:tcPr>
            <w:tcW w:w="546" w:type="dxa"/>
          </w:tcPr>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before="8"/>
              <w:jc w:val="left"/>
              <w:rPr>
                <w:b/>
                <w:sz w:val="22"/>
              </w:rPr>
            </w:pPr>
          </w:p>
          <w:p>
            <w:pPr>
              <w:pStyle w:val="TableParagraph"/>
              <w:spacing w:line="240" w:lineRule="auto"/>
              <w:ind w:left="91"/>
              <w:jc w:val="left"/>
              <w:rPr>
                <w:sz w:val="20"/>
              </w:rPr>
            </w:pPr>
            <w:r>
              <w:rPr>
                <w:sz w:val="20"/>
              </w:rPr>
              <w:t>62</w:t>
            </w:r>
          </w:p>
        </w:tc>
      </w:tr>
      <w:tr>
        <w:trPr>
          <w:trHeight w:val="952" w:hRule="exact"/>
        </w:trPr>
        <w:tc>
          <w:tcPr>
            <w:tcW w:w="8613" w:type="dxa"/>
          </w:tcPr>
          <w:p>
            <w:pPr>
              <w:pStyle w:val="TableParagraph"/>
              <w:spacing w:line="360" w:lineRule="auto" w:before="125"/>
              <w:ind w:left="667" w:right="124" w:hanging="468"/>
              <w:jc w:val="left"/>
              <w:rPr>
                <w:sz w:val="24"/>
              </w:rPr>
            </w:pPr>
            <w:r>
              <w:rPr>
                <w:sz w:val="24"/>
              </w:rPr>
              <w:t>2.1. La Revolución de 1910 y la Reforma Agraria. A manera de contexto previo que dio origen a SAH……………………………………………………</w:t>
            </w:r>
          </w:p>
        </w:tc>
        <w:tc>
          <w:tcPr>
            <w:tcW w:w="546" w:type="dxa"/>
          </w:tcPr>
          <w:p>
            <w:pPr>
              <w:pStyle w:val="TableParagraph"/>
              <w:spacing w:line="240" w:lineRule="auto"/>
              <w:jc w:val="left"/>
              <w:rPr>
                <w:b/>
                <w:sz w:val="20"/>
              </w:rPr>
            </w:pPr>
          </w:p>
          <w:p>
            <w:pPr>
              <w:pStyle w:val="TableParagraph"/>
              <w:spacing w:line="240" w:lineRule="auto" w:before="10"/>
              <w:jc w:val="left"/>
              <w:rPr>
                <w:b/>
                <w:sz w:val="20"/>
              </w:rPr>
            </w:pPr>
          </w:p>
          <w:p>
            <w:pPr>
              <w:pStyle w:val="TableParagraph"/>
              <w:spacing w:line="240" w:lineRule="auto"/>
              <w:ind w:left="91"/>
              <w:jc w:val="left"/>
              <w:rPr>
                <w:sz w:val="20"/>
              </w:rPr>
            </w:pPr>
            <w:r>
              <w:rPr>
                <w:sz w:val="20"/>
              </w:rPr>
              <w:t>63</w:t>
            </w:r>
          </w:p>
        </w:tc>
      </w:tr>
      <w:tr>
        <w:trPr>
          <w:trHeight w:val="383" w:hRule="exact"/>
        </w:trPr>
        <w:tc>
          <w:tcPr>
            <w:tcW w:w="8613" w:type="dxa"/>
          </w:tcPr>
          <w:p>
            <w:pPr>
              <w:pStyle w:val="TableParagraph"/>
              <w:spacing w:line="240" w:lineRule="auto" w:before="112"/>
              <w:ind w:right="151"/>
              <w:rPr>
                <w:sz w:val="24"/>
              </w:rPr>
            </w:pPr>
            <w:r>
              <w:rPr>
                <w:sz w:val="24"/>
              </w:rPr>
              <w:t>2.1.1. Antecedentes de la  Reforma Agraria en el Estado de México. Ley</w:t>
            </w:r>
          </w:p>
        </w:tc>
        <w:tc>
          <w:tcPr>
            <w:tcW w:w="546" w:type="dxa"/>
          </w:tcPr>
          <w:p>
            <w:pPr/>
          </w:p>
        </w:tc>
      </w:tr>
    </w:tbl>
    <w:p>
      <w:pPr>
        <w:spacing w:after="0"/>
        <w:sectPr>
          <w:pgSz w:w="12240" w:h="15840"/>
          <w:pgMar w:top="1360" w:bottom="280" w:left="1400" w:right="146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94"/>
        <w:gridCol w:w="642"/>
      </w:tblGrid>
      <w:tr>
        <w:trPr>
          <w:trHeight w:val="329" w:hRule="exact"/>
        </w:trPr>
        <w:tc>
          <w:tcPr>
            <w:tcW w:w="8594" w:type="dxa"/>
          </w:tcPr>
          <w:p>
            <w:pPr>
              <w:pStyle w:val="TableParagraph"/>
              <w:spacing w:line="251" w:lineRule="exact"/>
              <w:ind w:right="128"/>
              <w:rPr>
                <w:sz w:val="24"/>
              </w:rPr>
            </w:pPr>
            <w:r>
              <w:rPr>
                <w:sz w:val="24"/>
              </w:rPr>
              <w:t>de Ejidos de 1921……………………………………………………….</w:t>
            </w:r>
          </w:p>
        </w:tc>
        <w:tc>
          <w:tcPr>
            <w:tcW w:w="642" w:type="dxa"/>
          </w:tcPr>
          <w:p>
            <w:pPr>
              <w:pStyle w:val="TableParagraph"/>
              <w:spacing w:line="204" w:lineRule="exact"/>
              <w:ind w:left="110"/>
              <w:jc w:val="left"/>
              <w:rPr>
                <w:sz w:val="20"/>
              </w:rPr>
            </w:pPr>
            <w:r>
              <w:rPr>
                <w:sz w:val="20"/>
              </w:rPr>
              <w:t>65</w:t>
            </w:r>
          </w:p>
        </w:tc>
      </w:tr>
      <w:tr>
        <w:trPr>
          <w:trHeight w:val="414" w:hRule="exact"/>
        </w:trPr>
        <w:tc>
          <w:tcPr>
            <w:tcW w:w="8594" w:type="dxa"/>
          </w:tcPr>
          <w:p>
            <w:pPr>
              <w:pStyle w:val="TableParagraph"/>
              <w:spacing w:line="240" w:lineRule="auto" w:before="58"/>
              <w:ind w:right="143"/>
              <w:rPr>
                <w:sz w:val="24"/>
              </w:rPr>
            </w:pPr>
            <w:r>
              <w:rPr>
                <w:sz w:val="24"/>
              </w:rPr>
              <w:t>2.1.2. SAH, Estado de México. El territorio………………………………….</w:t>
            </w:r>
          </w:p>
        </w:tc>
        <w:tc>
          <w:tcPr>
            <w:tcW w:w="642" w:type="dxa"/>
          </w:tcPr>
          <w:p>
            <w:pPr>
              <w:pStyle w:val="TableParagraph"/>
              <w:spacing w:line="240" w:lineRule="auto" w:before="57"/>
              <w:ind w:left="110"/>
              <w:jc w:val="left"/>
              <w:rPr>
                <w:sz w:val="20"/>
              </w:rPr>
            </w:pPr>
            <w:r>
              <w:rPr>
                <w:sz w:val="20"/>
              </w:rPr>
              <w:t>67</w:t>
            </w:r>
          </w:p>
        </w:tc>
      </w:tr>
      <w:tr>
        <w:trPr>
          <w:trHeight w:val="417" w:hRule="exact"/>
        </w:trPr>
        <w:tc>
          <w:tcPr>
            <w:tcW w:w="8594" w:type="dxa"/>
          </w:tcPr>
          <w:p>
            <w:pPr>
              <w:pStyle w:val="TableParagraph"/>
              <w:spacing w:line="240" w:lineRule="auto" w:before="59"/>
              <w:ind w:right="113"/>
              <w:rPr>
                <w:sz w:val="24"/>
              </w:rPr>
            </w:pPr>
            <w:r>
              <w:rPr>
                <w:sz w:val="24"/>
              </w:rPr>
              <w:t>2.1.3. Los fundadores de la comunidad……………………………………...</w:t>
            </w:r>
          </w:p>
        </w:tc>
        <w:tc>
          <w:tcPr>
            <w:tcW w:w="642" w:type="dxa"/>
          </w:tcPr>
          <w:p>
            <w:pPr>
              <w:pStyle w:val="TableParagraph"/>
              <w:spacing w:line="240" w:lineRule="auto" w:before="58"/>
              <w:ind w:left="110"/>
              <w:jc w:val="left"/>
              <w:rPr>
                <w:sz w:val="20"/>
              </w:rPr>
            </w:pPr>
            <w:r>
              <w:rPr>
                <w:sz w:val="20"/>
              </w:rPr>
              <w:t>69</w:t>
            </w:r>
          </w:p>
        </w:tc>
      </w:tr>
      <w:tr>
        <w:trPr>
          <w:trHeight w:val="828" w:hRule="exact"/>
        </w:trPr>
        <w:tc>
          <w:tcPr>
            <w:tcW w:w="8594" w:type="dxa"/>
          </w:tcPr>
          <w:p>
            <w:pPr>
              <w:pStyle w:val="TableParagraph"/>
              <w:spacing w:line="360" w:lineRule="auto" w:before="55"/>
              <w:ind w:left="1435" w:right="884" w:hanging="670"/>
              <w:jc w:val="left"/>
              <w:rPr>
                <w:sz w:val="24"/>
              </w:rPr>
            </w:pPr>
            <w:r>
              <w:rPr>
                <w:sz w:val="24"/>
              </w:rPr>
              <w:t>2.1.4. La organización de la nueva comunidad mazahua de SAH. En su inicio y en la actualidad.</w:t>
            </w:r>
          </w:p>
        </w:tc>
        <w:tc>
          <w:tcPr>
            <w:tcW w:w="642" w:type="dxa"/>
          </w:tcPr>
          <w:p>
            <w:pPr>
              <w:pStyle w:val="TableParagraph"/>
              <w:spacing w:line="240" w:lineRule="auto"/>
              <w:jc w:val="left"/>
              <w:rPr>
                <w:b/>
                <w:sz w:val="20"/>
              </w:rPr>
            </w:pPr>
          </w:p>
          <w:p>
            <w:pPr>
              <w:pStyle w:val="TableParagraph"/>
              <w:spacing w:line="240" w:lineRule="auto" w:before="170"/>
              <w:ind w:left="110"/>
              <w:jc w:val="left"/>
              <w:rPr>
                <w:sz w:val="20"/>
              </w:rPr>
            </w:pPr>
            <w:r>
              <w:rPr>
                <w:sz w:val="20"/>
              </w:rPr>
              <w:t>74</w:t>
            </w:r>
          </w:p>
        </w:tc>
      </w:tr>
      <w:tr>
        <w:trPr>
          <w:trHeight w:val="828" w:hRule="exact"/>
        </w:trPr>
        <w:tc>
          <w:tcPr>
            <w:tcW w:w="8594" w:type="dxa"/>
          </w:tcPr>
          <w:p>
            <w:pPr>
              <w:pStyle w:val="TableParagraph"/>
              <w:spacing w:line="360" w:lineRule="auto" w:before="55"/>
              <w:ind w:left="1435" w:right="189" w:hanging="670"/>
              <w:jc w:val="left"/>
              <w:rPr>
                <w:sz w:val="24"/>
              </w:rPr>
            </w:pPr>
            <w:r>
              <w:rPr>
                <w:sz w:val="24"/>
              </w:rPr>
              <w:t>2.1.5. Fiestas e Identidad cultural. El Señor del Cerrito y el Santo Patrono de SAH. Peregrinaciones sagradas………………………..</w:t>
            </w:r>
          </w:p>
        </w:tc>
        <w:tc>
          <w:tcPr>
            <w:tcW w:w="642" w:type="dxa"/>
          </w:tcPr>
          <w:p>
            <w:pPr>
              <w:pStyle w:val="TableParagraph"/>
              <w:spacing w:line="240" w:lineRule="auto"/>
              <w:jc w:val="left"/>
              <w:rPr>
                <w:b/>
                <w:sz w:val="20"/>
              </w:rPr>
            </w:pPr>
          </w:p>
          <w:p>
            <w:pPr>
              <w:pStyle w:val="TableParagraph"/>
              <w:spacing w:line="240" w:lineRule="auto" w:before="170"/>
              <w:ind w:left="110"/>
              <w:jc w:val="left"/>
              <w:rPr>
                <w:sz w:val="20"/>
              </w:rPr>
            </w:pPr>
            <w:r>
              <w:rPr>
                <w:sz w:val="20"/>
              </w:rPr>
              <w:t>79</w:t>
            </w:r>
          </w:p>
        </w:tc>
      </w:tr>
      <w:tr>
        <w:trPr>
          <w:trHeight w:val="425" w:hRule="exact"/>
        </w:trPr>
        <w:tc>
          <w:tcPr>
            <w:tcW w:w="8594" w:type="dxa"/>
          </w:tcPr>
          <w:p>
            <w:pPr>
              <w:pStyle w:val="TableParagraph"/>
              <w:spacing w:line="240" w:lineRule="auto" w:before="55"/>
              <w:ind w:right="119"/>
              <w:rPr>
                <w:sz w:val="24"/>
              </w:rPr>
            </w:pPr>
            <w:r>
              <w:rPr>
                <w:sz w:val="24"/>
              </w:rPr>
              <w:t>2.1.6. Las actividades de la nueva comunidad………………………...……</w:t>
            </w:r>
          </w:p>
        </w:tc>
        <w:tc>
          <w:tcPr>
            <w:tcW w:w="642" w:type="dxa"/>
          </w:tcPr>
          <w:p>
            <w:pPr>
              <w:pStyle w:val="TableParagraph"/>
              <w:spacing w:line="240" w:lineRule="auto" w:before="124"/>
              <w:ind w:left="110"/>
              <w:jc w:val="left"/>
              <w:rPr>
                <w:sz w:val="20"/>
              </w:rPr>
            </w:pPr>
            <w:r>
              <w:rPr>
                <w:sz w:val="20"/>
              </w:rPr>
              <w:t>84</w:t>
            </w:r>
          </w:p>
        </w:tc>
      </w:tr>
      <w:tr>
        <w:trPr>
          <w:trHeight w:val="815" w:hRule="exact"/>
        </w:trPr>
        <w:tc>
          <w:tcPr>
            <w:tcW w:w="8594" w:type="dxa"/>
          </w:tcPr>
          <w:p>
            <w:pPr>
              <w:pStyle w:val="TableParagraph"/>
              <w:spacing w:line="362" w:lineRule="auto" w:before="44"/>
              <w:ind w:left="735" w:hanging="536"/>
              <w:jc w:val="left"/>
              <w:rPr>
                <w:sz w:val="24"/>
              </w:rPr>
            </w:pPr>
            <w:r>
              <w:rPr>
                <w:sz w:val="24"/>
              </w:rPr>
              <w:t>2.2. </w:t>
            </w:r>
            <w:r>
              <w:rPr>
                <w:i/>
                <w:sz w:val="24"/>
              </w:rPr>
              <w:t>La generación a obscuras</w:t>
            </w:r>
            <w:r>
              <w:rPr>
                <w:sz w:val="24"/>
              </w:rPr>
              <w:t>. Los nacidos en la comunidad y las maneras y Medios para comunicarse antes de la llegada de energía eléctrica….......</w:t>
            </w:r>
          </w:p>
        </w:tc>
        <w:tc>
          <w:tcPr>
            <w:tcW w:w="642" w:type="dxa"/>
          </w:tcPr>
          <w:p>
            <w:pPr>
              <w:pStyle w:val="TableParagraph"/>
              <w:spacing w:line="240" w:lineRule="auto"/>
              <w:jc w:val="left"/>
              <w:rPr>
                <w:b/>
                <w:sz w:val="20"/>
              </w:rPr>
            </w:pPr>
          </w:p>
          <w:p>
            <w:pPr>
              <w:pStyle w:val="TableParagraph"/>
              <w:spacing w:line="240" w:lineRule="auto" w:before="159"/>
              <w:ind w:left="110"/>
              <w:jc w:val="left"/>
              <w:rPr>
                <w:sz w:val="20"/>
              </w:rPr>
            </w:pPr>
            <w:r>
              <w:rPr>
                <w:sz w:val="20"/>
              </w:rPr>
              <w:t>85</w:t>
            </w:r>
          </w:p>
        </w:tc>
      </w:tr>
      <w:tr>
        <w:trPr>
          <w:trHeight w:val="414" w:hRule="exact"/>
        </w:trPr>
        <w:tc>
          <w:tcPr>
            <w:tcW w:w="8594" w:type="dxa"/>
          </w:tcPr>
          <w:p>
            <w:pPr>
              <w:pStyle w:val="TableParagraph"/>
              <w:spacing w:line="240" w:lineRule="auto" w:before="59"/>
              <w:ind w:right="182"/>
              <w:rPr>
                <w:sz w:val="24"/>
              </w:rPr>
            </w:pPr>
            <w:r>
              <w:rPr>
                <w:sz w:val="24"/>
              </w:rPr>
              <w:t>2.2.1. La comunicación y los medios en SAH………………………………</w:t>
            </w:r>
          </w:p>
        </w:tc>
        <w:tc>
          <w:tcPr>
            <w:tcW w:w="642" w:type="dxa"/>
          </w:tcPr>
          <w:p>
            <w:pPr>
              <w:pStyle w:val="TableParagraph"/>
              <w:spacing w:line="240" w:lineRule="auto" w:before="58"/>
              <w:ind w:left="110"/>
              <w:jc w:val="left"/>
              <w:rPr>
                <w:sz w:val="20"/>
              </w:rPr>
            </w:pPr>
            <w:r>
              <w:rPr>
                <w:sz w:val="20"/>
              </w:rPr>
              <w:t>88</w:t>
            </w:r>
          </w:p>
        </w:tc>
      </w:tr>
      <w:tr>
        <w:trPr>
          <w:trHeight w:val="414" w:hRule="exact"/>
        </w:trPr>
        <w:tc>
          <w:tcPr>
            <w:tcW w:w="8594" w:type="dxa"/>
          </w:tcPr>
          <w:p>
            <w:pPr>
              <w:pStyle w:val="TableParagraph"/>
              <w:spacing w:line="240" w:lineRule="auto" w:before="58"/>
              <w:ind w:right="139"/>
              <w:rPr>
                <w:sz w:val="24"/>
              </w:rPr>
            </w:pPr>
            <w:r>
              <w:rPr>
                <w:sz w:val="24"/>
              </w:rPr>
              <w:t>2.2.2. Migración, enseres domésticos y  domesticación tecnológica….....</w:t>
            </w:r>
          </w:p>
        </w:tc>
        <w:tc>
          <w:tcPr>
            <w:tcW w:w="642" w:type="dxa"/>
          </w:tcPr>
          <w:p>
            <w:pPr>
              <w:pStyle w:val="TableParagraph"/>
              <w:spacing w:line="240" w:lineRule="auto" w:before="57"/>
              <w:ind w:left="110"/>
              <w:jc w:val="left"/>
              <w:rPr>
                <w:sz w:val="20"/>
              </w:rPr>
            </w:pPr>
            <w:r>
              <w:rPr>
                <w:sz w:val="20"/>
              </w:rPr>
              <w:t>89</w:t>
            </w:r>
          </w:p>
        </w:tc>
      </w:tr>
      <w:tr>
        <w:trPr>
          <w:trHeight w:val="553" w:hRule="exact"/>
        </w:trPr>
        <w:tc>
          <w:tcPr>
            <w:tcW w:w="8594" w:type="dxa"/>
          </w:tcPr>
          <w:p>
            <w:pPr>
              <w:pStyle w:val="TableParagraph"/>
              <w:spacing w:line="240" w:lineRule="auto" w:before="59"/>
              <w:ind w:left="200"/>
              <w:jc w:val="left"/>
              <w:rPr>
                <w:sz w:val="24"/>
              </w:rPr>
            </w:pPr>
            <w:r>
              <w:rPr>
                <w:sz w:val="24"/>
              </w:rPr>
              <w:t>2.3. El inicio de la gestión para la electrificación de la comunidad de SAH……</w:t>
            </w:r>
          </w:p>
        </w:tc>
        <w:tc>
          <w:tcPr>
            <w:tcW w:w="642" w:type="dxa"/>
          </w:tcPr>
          <w:p>
            <w:pPr>
              <w:pStyle w:val="TableParagraph"/>
              <w:spacing w:line="240" w:lineRule="auto" w:before="58"/>
              <w:ind w:left="110"/>
              <w:jc w:val="left"/>
              <w:rPr>
                <w:sz w:val="20"/>
              </w:rPr>
            </w:pPr>
            <w:r>
              <w:rPr>
                <w:sz w:val="20"/>
              </w:rPr>
              <w:t>92</w:t>
            </w:r>
          </w:p>
        </w:tc>
      </w:tr>
      <w:tr>
        <w:trPr>
          <w:trHeight w:val="1517" w:hRule="exact"/>
        </w:trPr>
        <w:tc>
          <w:tcPr>
            <w:tcW w:w="8594" w:type="dxa"/>
          </w:tcPr>
          <w:p>
            <w:pPr>
              <w:pStyle w:val="TableParagraph"/>
              <w:spacing w:line="240" w:lineRule="auto" w:before="192"/>
              <w:ind w:left="200" w:right="884"/>
              <w:jc w:val="left"/>
              <w:rPr>
                <w:b/>
                <w:sz w:val="24"/>
              </w:rPr>
            </w:pPr>
            <w:r>
              <w:rPr>
                <w:b/>
                <w:sz w:val="24"/>
              </w:rPr>
              <w:t>CAPÍTULO III</w:t>
            </w:r>
          </w:p>
          <w:p>
            <w:pPr>
              <w:pStyle w:val="TableParagraph"/>
              <w:spacing w:line="240" w:lineRule="auto" w:before="2"/>
              <w:jc w:val="left"/>
              <w:rPr>
                <w:b/>
                <w:sz w:val="24"/>
              </w:rPr>
            </w:pPr>
          </w:p>
          <w:p>
            <w:pPr>
              <w:pStyle w:val="TableParagraph"/>
              <w:spacing w:line="360" w:lineRule="auto"/>
              <w:ind w:left="200" w:right="132"/>
              <w:jc w:val="left"/>
              <w:rPr>
                <w:sz w:val="24"/>
              </w:rPr>
            </w:pPr>
            <w:r>
              <w:rPr>
                <w:b/>
                <w:sz w:val="24"/>
              </w:rPr>
              <w:t>2ª. Etapa. El Movimiento Indígena Mazahua. </w:t>
            </w:r>
            <w:r>
              <w:rPr>
                <w:b/>
                <w:i/>
                <w:sz w:val="24"/>
              </w:rPr>
              <w:t>La generación mediática</w:t>
            </w:r>
            <w:r>
              <w:rPr>
                <w:b/>
                <w:sz w:val="24"/>
              </w:rPr>
              <w:t>, 1980 a 2004</w:t>
            </w:r>
            <w:r>
              <w:rPr>
                <w:sz w:val="24"/>
              </w:rPr>
              <w:t>……………………………................................................................</w:t>
            </w:r>
          </w:p>
        </w:tc>
        <w:tc>
          <w:tcPr>
            <w:tcW w:w="642" w:type="dxa"/>
          </w:tcPr>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before="9"/>
              <w:jc w:val="left"/>
              <w:rPr>
                <w:b/>
                <w:sz w:val="22"/>
              </w:rPr>
            </w:pPr>
          </w:p>
          <w:p>
            <w:pPr>
              <w:pStyle w:val="TableParagraph"/>
              <w:spacing w:line="240" w:lineRule="auto"/>
              <w:ind w:left="110"/>
              <w:jc w:val="left"/>
              <w:rPr>
                <w:sz w:val="20"/>
              </w:rPr>
            </w:pPr>
            <w:r>
              <w:rPr>
                <w:sz w:val="20"/>
              </w:rPr>
              <w:t>96</w:t>
            </w:r>
          </w:p>
        </w:tc>
      </w:tr>
      <w:tr>
        <w:trPr>
          <w:trHeight w:val="414" w:hRule="exact"/>
        </w:trPr>
        <w:tc>
          <w:tcPr>
            <w:tcW w:w="8594" w:type="dxa"/>
          </w:tcPr>
          <w:p>
            <w:pPr>
              <w:pStyle w:val="TableParagraph"/>
              <w:spacing w:line="240" w:lineRule="auto" w:before="58"/>
              <w:ind w:left="200" w:right="189"/>
              <w:jc w:val="left"/>
              <w:rPr>
                <w:sz w:val="24"/>
              </w:rPr>
            </w:pPr>
            <w:r>
              <w:rPr>
                <w:sz w:val="24"/>
              </w:rPr>
              <w:t>3.1. Los 70 y el  Movimiento Social Mazahua de Julio Garduño……………….</w:t>
            </w:r>
          </w:p>
        </w:tc>
        <w:tc>
          <w:tcPr>
            <w:tcW w:w="642" w:type="dxa"/>
          </w:tcPr>
          <w:p>
            <w:pPr>
              <w:pStyle w:val="TableParagraph"/>
              <w:spacing w:line="240" w:lineRule="auto" w:before="57"/>
              <w:ind w:left="110"/>
              <w:jc w:val="left"/>
              <w:rPr>
                <w:sz w:val="20"/>
              </w:rPr>
            </w:pPr>
            <w:r>
              <w:rPr>
                <w:sz w:val="20"/>
              </w:rPr>
              <w:t>97</w:t>
            </w:r>
          </w:p>
        </w:tc>
      </w:tr>
      <w:tr>
        <w:trPr>
          <w:trHeight w:val="414" w:hRule="exact"/>
        </w:trPr>
        <w:tc>
          <w:tcPr>
            <w:tcW w:w="8594" w:type="dxa"/>
          </w:tcPr>
          <w:p>
            <w:pPr>
              <w:pStyle w:val="TableParagraph"/>
              <w:spacing w:line="240" w:lineRule="auto" w:before="59"/>
              <w:ind w:left="200"/>
              <w:jc w:val="left"/>
              <w:rPr>
                <w:sz w:val="24"/>
              </w:rPr>
            </w:pPr>
            <w:r>
              <w:rPr>
                <w:sz w:val="24"/>
              </w:rPr>
              <w:t>3.2. Semblanza de Julio Garduño Cervantes……………………………………...</w:t>
            </w:r>
          </w:p>
        </w:tc>
        <w:tc>
          <w:tcPr>
            <w:tcW w:w="642" w:type="dxa"/>
          </w:tcPr>
          <w:p>
            <w:pPr>
              <w:pStyle w:val="TableParagraph"/>
              <w:spacing w:line="240" w:lineRule="auto" w:before="58"/>
              <w:ind w:left="110"/>
              <w:jc w:val="left"/>
              <w:rPr>
                <w:sz w:val="20"/>
              </w:rPr>
            </w:pPr>
            <w:r>
              <w:rPr>
                <w:sz w:val="20"/>
              </w:rPr>
              <w:t>99</w:t>
            </w:r>
          </w:p>
        </w:tc>
      </w:tr>
      <w:tr>
        <w:trPr>
          <w:trHeight w:val="414" w:hRule="exact"/>
        </w:trPr>
        <w:tc>
          <w:tcPr>
            <w:tcW w:w="8594" w:type="dxa"/>
          </w:tcPr>
          <w:p>
            <w:pPr>
              <w:pStyle w:val="TableParagraph"/>
              <w:spacing w:line="240" w:lineRule="auto" w:before="58"/>
              <w:ind w:left="200"/>
              <w:jc w:val="left"/>
              <w:rPr>
                <w:sz w:val="24"/>
              </w:rPr>
            </w:pPr>
            <w:r>
              <w:rPr>
                <w:sz w:val="24"/>
              </w:rPr>
              <w:t>3.3. De MSM a Movimiento Indígena Mazahua…………………………………..</w:t>
            </w:r>
          </w:p>
        </w:tc>
        <w:tc>
          <w:tcPr>
            <w:tcW w:w="642" w:type="dxa"/>
          </w:tcPr>
          <w:p>
            <w:pPr>
              <w:pStyle w:val="TableParagraph"/>
              <w:spacing w:line="240" w:lineRule="auto" w:before="57"/>
              <w:ind w:left="110"/>
              <w:jc w:val="left"/>
              <w:rPr>
                <w:sz w:val="20"/>
              </w:rPr>
            </w:pPr>
            <w:r>
              <w:rPr>
                <w:sz w:val="20"/>
              </w:rPr>
              <w:t>100</w:t>
            </w:r>
          </w:p>
        </w:tc>
      </w:tr>
      <w:tr>
        <w:trPr>
          <w:trHeight w:val="414" w:hRule="exact"/>
        </w:trPr>
        <w:tc>
          <w:tcPr>
            <w:tcW w:w="8594" w:type="dxa"/>
          </w:tcPr>
          <w:p>
            <w:pPr>
              <w:pStyle w:val="TableParagraph"/>
              <w:spacing w:line="240" w:lineRule="auto" w:before="59"/>
              <w:ind w:left="200"/>
              <w:jc w:val="left"/>
              <w:rPr>
                <w:sz w:val="24"/>
              </w:rPr>
            </w:pPr>
            <w:r>
              <w:rPr>
                <w:sz w:val="24"/>
              </w:rPr>
              <w:t>3.4. El Pacto del Valle Matlatzinca……………………………………..................</w:t>
            </w:r>
          </w:p>
        </w:tc>
        <w:tc>
          <w:tcPr>
            <w:tcW w:w="642" w:type="dxa"/>
          </w:tcPr>
          <w:p>
            <w:pPr>
              <w:pStyle w:val="TableParagraph"/>
              <w:spacing w:line="240" w:lineRule="auto" w:before="58"/>
              <w:ind w:left="110"/>
              <w:jc w:val="left"/>
              <w:rPr>
                <w:sz w:val="20"/>
              </w:rPr>
            </w:pPr>
            <w:r>
              <w:rPr>
                <w:sz w:val="20"/>
              </w:rPr>
              <w:t>102</w:t>
            </w:r>
          </w:p>
        </w:tc>
      </w:tr>
      <w:tr>
        <w:trPr>
          <w:trHeight w:val="417" w:hRule="exact"/>
        </w:trPr>
        <w:tc>
          <w:tcPr>
            <w:tcW w:w="8594" w:type="dxa"/>
          </w:tcPr>
          <w:p>
            <w:pPr>
              <w:pStyle w:val="TableParagraph"/>
              <w:spacing w:line="240" w:lineRule="auto" w:before="58"/>
              <w:ind w:left="200"/>
              <w:jc w:val="left"/>
              <w:rPr>
                <w:sz w:val="24"/>
              </w:rPr>
            </w:pPr>
            <w:r>
              <w:rPr>
                <w:sz w:val="24"/>
              </w:rPr>
              <w:t>3.5. La creación del Centro Ceremonial Mazahua ……………………………….</w:t>
            </w:r>
          </w:p>
        </w:tc>
        <w:tc>
          <w:tcPr>
            <w:tcW w:w="642" w:type="dxa"/>
          </w:tcPr>
          <w:p>
            <w:pPr>
              <w:pStyle w:val="TableParagraph"/>
              <w:spacing w:line="240" w:lineRule="auto" w:before="57"/>
              <w:ind w:left="110"/>
              <w:jc w:val="left"/>
              <w:rPr>
                <w:sz w:val="20"/>
              </w:rPr>
            </w:pPr>
            <w:r>
              <w:rPr>
                <w:sz w:val="20"/>
              </w:rPr>
              <w:t>106</w:t>
            </w:r>
          </w:p>
        </w:tc>
      </w:tr>
      <w:tr>
        <w:trPr>
          <w:trHeight w:val="824" w:hRule="exact"/>
        </w:trPr>
        <w:tc>
          <w:tcPr>
            <w:tcW w:w="8594" w:type="dxa"/>
          </w:tcPr>
          <w:p>
            <w:pPr>
              <w:pStyle w:val="TableParagraph"/>
              <w:spacing w:line="360" w:lineRule="auto" w:before="57"/>
              <w:ind w:left="667" w:right="92" w:hanging="468"/>
              <w:jc w:val="left"/>
              <w:rPr>
                <w:sz w:val="24"/>
              </w:rPr>
            </w:pPr>
            <w:r>
              <w:rPr>
                <w:sz w:val="24"/>
              </w:rPr>
              <w:t>3.6. El MIM y los MMC. La electrificación tardía de la comunidad y su impacto en la vida cotidiana de SAH…………………………………………………….</w:t>
            </w:r>
          </w:p>
        </w:tc>
        <w:tc>
          <w:tcPr>
            <w:tcW w:w="642" w:type="dxa"/>
          </w:tcPr>
          <w:p>
            <w:pPr>
              <w:pStyle w:val="TableParagraph"/>
              <w:spacing w:line="240" w:lineRule="auto"/>
              <w:jc w:val="left"/>
              <w:rPr>
                <w:b/>
                <w:sz w:val="20"/>
              </w:rPr>
            </w:pPr>
          </w:p>
          <w:p>
            <w:pPr>
              <w:pStyle w:val="TableParagraph"/>
              <w:spacing w:line="240" w:lineRule="auto" w:before="169"/>
              <w:ind w:left="110"/>
              <w:jc w:val="left"/>
              <w:rPr>
                <w:sz w:val="20"/>
              </w:rPr>
            </w:pPr>
            <w:r>
              <w:rPr>
                <w:sz w:val="20"/>
              </w:rPr>
              <w:t>109</w:t>
            </w:r>
          </w:p>
        </w:tc>
      </w:tr>
      <w:tr>
        <w:trPr>
          <w:trHeight w:val="414" w:hRule="exact"/>
        </w:trPr>
        <w:tc>
          <w:tcPr>
            <w:tcW w:w="8594" w:type="dxa"/>
          </w:tcPr>
          <w:p>
            <w:pPr>
              <w:pStyle w:val="TableParagraph"/>
              <w:spacing w:line="240" w:lineRule="auto" w:before="58"/>
              <w:ind w:right="115"/>
              <w:rPr>
                <w:sz w:val="24"/>
              </w:rPr>
            </w:pPr>
            <w:r>
              <w:rPr>
                <w:sz w:val="24"/>
              </w:rPr>
              <w:t>3.6.1. La Telesecundaria en SAH…………….………………………….…...</w:t>
            </w:r>
          </w:p>
        </w:tc>
        <w:tc>
          <w:tcPr>
            <w:tcW w:w="642" w:type="dxa"/>
          </w:tcPr>
          <w:p>
            <w:pPr>
              <w:pStyle w:val="TableParagraph"/>
              <w:spacing w:line="240" w:lineRule="auto" w:before="57"/>
              <w:ind w:left="110"/>
              <w:jc w:val="left"/>
              <w:rPr>
                <w:sz w:val="20"/>
              </w:rPr>
            </w:pPr>
            <w:r>
              <w:rPr>
                <w:sz w:val="20"/>
              </w:rPr>
              <w:t>114</w:t>
            </w:r>
          </w:p>
        </w:tc>
      </w:tr>
      <w:tr>
        <w:trPr>
          <w:trHeight w:val="625" w:hRule="exact"/>
        </w:trPr>
        <w:tc>
          <w:tcPr>
            <w:tcW w:w="8594" w:type="dxa"/>
          </w:tcPr>
          <w:p>
            <w:pPr>
              <w:pStyle w:val="TableParagraph"/>
              <w:spacing w:line="240" w:lineRule="auto" w:before="60"/>
              <w:ind w:left="200"/>
              <w:jc w:val="left"/>
              <w:rPr>
                <w:sz w:val="24"/>
              </w:rPr>
            </w:pPr>
            <w:r>
              <w:rPr>
                <w:sz w:val="24"/>
              </w:rPr>
              <w:t>3.7. El impacto de los medios en la comunidad ya electrificada………………...</w:t>
            </w:r>
          </w:p>
        </w:tc>
        <w:tc>
          <w:tcPr>
            <w:tcW w:w="642" w:type="dxa"/>
          </w:tcPr>
          <w:p>
            <w:pPr>
              <w:pStyle w:val="TableParagraph"/>
              <w:spacing w:line="240" w:lineRule="auto" w:before="59"/>
              <w:ind w:left="110"/>
              <w:jc w:val="left"/>
              <w:rPr>
                <w:sz w:val="20"/>
              </w:rPr>
            </w:pPr>
            <w:r>
              <w:rPr>
                <w:sz w:val="20"/>
              </w:rPr>
              <w:t>116</w:t>
            </w:r>
          </w:p>
        </w:tc>
      </w:tr>
      <w:tr>
        <w:trPr>
          <w:trHeight w:val="1032" w:hRule="exact"/>
        </w:trPr>
        <w:tc>
          <w:tcPr>
            <w:tcW w:w="8594" w:type="dxa"/>
          </w:tcPr>
          <w:p>
            <w:pPr>
              <w:pStyle w:val="TableParagraph"/>
              <w:spacing w:line="240" w:lineRule="auto" w:before="10"/>
              <w:jc w:val="left"/>
              <w:rPr>
                <w:b/>
                <w:sz w:val="22"/>
              </w:rPr>
            </w:pPr>
          </w:p>
          <w:p>
            <w:pPr>
              <w:pStyle w:val="TableParagraph"/>
              <w:spacing w:line="240" w:lineRule="auto"/>
              <w:ind w:left="200" w:right="884"/>
              <w:jc w:val="left"/>
              <w:rPr>
                <w:b/>
                <w:sz w:val="24"/>
              </w:rPr>
            </w:pPr>
            <w:r>
              <w:rPr>
                <w:b/>
                <w:sz w:val="24"/>
              </w:rPr>
              <w:t>CAPÍTULO IV</w:t>
            </w:r>
          </w:p>
          <w:p>
            <w:pPr>
              <w:pStyle w:val="TableParagraph"/>
              <w:spacing w:line="240" w:lineRule="auto" w:before="137"/>
              <w:ind w:left="200"/>
              <w:jc w:val="left"/>
              <w:rPr>
                <w:b/>
                <w:sz w:val="24"/>
              </w:rPr>
            </w:pPr>
            <w:r>
              <w:rPr>
                <w:b/>
                <w:sz w:val="24"/>
              </w:rPr>
              <w:t>3ª. Etapa: Llegan las TICS  a SAH. </w:t>
            </w:r>
            <w:r>
              <w:rPr>
                <w:b/>
                <w:i/>
                <w:sz w:val="24"/>
              </w:rPr>
              <w:t>La generación.net. </w:t>
            </w:r>
            <w:r>
              <w:rPr>
                <w:b/>
                <w:sz w:val="24"/>
              </w:rPr>
              <w:t>1994-2011………….</w:t>
            </w:r>
          </w:p>
        </w:tc>
        <w:tc>
          <w:tcPr>
            <w:tcW w:w="642" w:type="dxa"/>
          </w:tcPr>
          <w:p>
            <w:pPr>
              <w:pStyle w:val="TableParagraph"/>
              <w:spacing w:line="240" w:lineRule="auto"/>
              <w:jc w:val="left"/>
              <w:rPr>
                <w:b/>
                <w:sz w:val="20"/>
              </w:rPr>
            </w:pPr>
          </w:p>
          <w:p>
            <w:pPr>
              <w:pStyle w:val="TableParagraph"/>
              <w:spacing w:line="240" w:lineRule="auto" w:before="9"/>
              <w:jc w:val="left"/>
              <w:rPr>
                <w:b/>
                <w:sz w:val="26"/>
              </w:rPr>
            </w:pPr>
          </w:p>
          <w:p>
            <w:pPr>
              <w:pStyle w:val="TableParagraph"/>
              <w:spacing w:line="240" w:lineRule="auto"/>
              <w:ind w:left="110"/>
              <w:jc w:val="left"/>
              <w:rPr>
                <w:sz w:val="20"/>
              </w:rPr>
            </w:pPr>
            <w:r>
              <w:rPr>
                <w:sz w:val="20"/>
              </w:rPr>
              <w:t>121</w:t>
            </w:r>
          </w:p>
        </w:tc>
      </w:tr>
      <w:tr>
        <w:trPr>
          <w:trHeight w:val="413" w:hRule="exact"/>
        </w:trPr>
        <w:tc>
          <w:tcPr>
            <w:tcW w:w="8594" w:type="dxa"/>
          </w:tcPr>
          <w:p>
            <w:pPr>
              <w:pStyle w:val="TableParagraph"/>
              <w:spacing w:line="240" w:lineRule="auto" w:before="57"/>
              <w:ind w:left="200"/>
              <w:jc w:val="left"/>
              <w:rPr>
                <w:sz w:val="24"/>
              </w:rPr>
            </w:pPr>
            <w:r>
              <w:rPr>
                <w:sz w:val="24"/>
              </w:rPr>
              <w:t>4.1. El Contexto </w:t>
            </w:r>
            <w:r>
              <w:rPr>
                <w:i/>
                <w:sz w:val="24"/>
              </w:rPr>
              <w:t>neozapatista </w:t>
            </w:r>
            <w:r>
              <w:rPr>
                <w:sz w:val="24"/>
              </w:rPr>
              <w:t>de 1994………………………………..……………</w:t>
            </w:r>
          </w:p>
        </w:tc>
        <w:tc>
          <w:tcPr>
            <w:tcW w:w="642" w:type="dxa"/>
          </w:tcPr>
          <w:p>
            <w:pPr>
              <w:pStyle w:val="TableParagraph"/>
              <w:spacing w:line="240" w:lineRule="auto" w:before="58"/>
              <w:ind w:left="110"/>
              <w:jc w:val="left"/>
              <w:rPr>
                <w:sz w:val="20"/>
              </w:rPr>
            </w:pPr>
            <w:r>
              <w:rPr>
                <w:sz w:val="20"/>
              </w:rPr>
              <w:t>123</w:t>
            </w:r>
          </w:p>
        </w:tc>
      </w:tr>
      <w:tr>
        <w:trPr>
          <w:trHeight w:val="330" w:hRule="exact"/>
        </w:trPr>
        <w:tc>
          <w:tcPr>
            <w:tcW w:w="8594" w:type="dxa"/>
          </w:tcPr>
          <w:p>
            <w:pPr>
              <w:pStyle w:val="TableParagraph"/>
              <w:spacing w:line="240" w:lineRule="auto" w:before="59"/>
              <w:ind w:left="200"/>
              <w:jc w:val="left"/>
              <w:rPr>
                <w:sz w:val="24"/>
              </w:rPr>
            </w:pPr>
            <w:r>
              <w:rPr>
                <w:sz w:val="24"/>
              </w:rPr>
              <w:t>4.2. Plan Nacional de Desarrollo de Vicente Fox 2001-2006…………………....</w:t>
            </w:r>
          </w:p>
        </w:tc>
        <w:tc>
          <w:tcPr>
            <w:tcW w:w="642" w:type="dxa"/>
          </w:tcPr>
          <w:p>
            <w:pPr>
              <w:pStyle w:val="TableParagraph"/>
              <w:spacing w:line="240" w:lineRule="auto" w:before="58"/>
              <w:ind w:left="110"/>
              <w:jc w:val="left"/>
              <w:rPr>
                <w:sz w:val="20"/>
              </w:rPr>
            </w:pPr>
            <w:r>
              <w:rPr>
                <w:sz w:val="20"/>
              </w:rPr>
              <w:t>128</w:t>
            </w:r>
          </w:p>
        </w:tc>
      </w:tr>
    </w:tbl>
    <w:p>
      <w:pPr>
        <w:spacing w:after="0" w:line="240" w:lineRule="auto"/>
        <w:jc w:val="left"/>
        <w:rPr>
          <w:sz w:val="20"/>
        </w:rPr>
        <w:sectPr>
          <w:pgSz w:w="12240" w:h="15840"/>
          <w:pgMar w:top="1440" w:bottom="280" w:left="1400" w:right="14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4"/>
        <w:gridCol w:w="653"/>
      </w:tblGrid>
      <w:tr>
        <w:trPr>
          <w:trHeight w:val="332" w:hRule="exact"/>
        </w:trPr>
        <w:tc>
          <w:tcPr>
            <w:tcW w:w="8584" w:type="dxa"/>
          </w:tcPr>
          <w:p>
            <w:pPr>
              <w:pStyle w:val="TableParagraph"/>
              <w:spacing w:line="251" w:lineRule="exact"/>
              <w:ind w:right="210"/>
              <w:rPr>
                <w:sz w:val="24"/>
              </w:rPr>
            </w:pPr>
            <w:r>
              <w:rPr>
                <w:sz w:val="24"/>
              </w:rPr>
              <w:t>4.2.1. El Plan de Desarrollo de los Pueblos Indígenas……………………</w:t>
            </w:r>
          </w:p>
        </w:tc>
        <w:tc>
          <w:tcPr>
            <w:tcW w:w="653" w:type="dxa"/>
          </w:tcPr>
          <w:p>
            <w:pPr>
              <w:pStyle w:val="TableParagraph"/>
              <w:spacing w:line="204" w:lineRule="exact"/>
              <w:ind w:left="100" w:right="177"/>
              <w:jc w:val="center"/>
              <w:rPr>
                <w:sz w:val="20"/>
              </w:rPr>
            </w:pPr>
            <w:r>
              <w:rPr>
                <w:sz w:val="20"/>
              </w:rPr>
              <w:t>129</w:t>
            </w:r>
          </w:p>
        </w:tc>
      </w:tr>
      <w:tr>
        <w:trPr>
          <w:trHeight w:val="828" w:hRule="exact"/>
        </w:trPr>
        <w:tc>
          <w:tcPr>
            <w:tcW w:w="8584" w:type="dxa"/>
          </w:tcPr>
          <w:p>
            <w:pPr>
              <w:pStyle w:val="TableParagraph"/>
              <w:spacing w:line="360" w:lineRule="auto" w:before="56"/>
              <w:ind w:left="1920" w:right="216" w:hanging="869"/>
              <w:jc w:val="left"/>
              <w:rPr>
                <w:sz w:val="24"/>
              </w:rPr>
            </w:pPr>
            <w:r>
              <w:rPr>
                <w:sz w:val="24"/>
              </w:rPr>
              <w:t>4.2.1.1. Reforma al artículo 2º constitucional, del 14 de agosto de 2001………………………………………………………………..</w:t>
            </w:r>
          </w:p>
        </w:tc>
        <w:tc>
          <w:tcPr>
            <w:tcW w:w="653" w:type="dxa"/>
          </w:tcPr>
          <w:p>
            <w:pPr>
              <w:pStyle w:val="TableParagraph"/>
              <w:spacing w:line="240" w:lineRule="auto"/>
              <w:jc w:val="left"/>
              <w:rPr>
                <w:b/>
                <w:sz w:val="20"/>
              </w:rPr>
            </w:pPr>
          </w:p>
          <w:p>
            <w:pPr>
              <w:pStyle w:val="TableParagraph"/>
              <w:spacing w:line="240" w:lineRule="auto" w:before="170"/>
              <w:ind w:left="100" w:right="177"/>
              <w:jc w:val="center"/>
              <w:rPr>
                <w:sz w:val="20"/>
              </w:rPr>
            </w:pPr>
            <w:r>
              <w:rPr>
                <w:sz w:val="20"/>
              </w:rPr>
              <w:t>130</w:t>
            </w:r>
          </w:p>
        </w:tc>
      </w:tr>
      <w:tr>
        <w:trPr>
          <w:trHeight w:val="828" w:hRule="exact"/>
        </w:trPr>
        <w:tc>
          <w:tcPr>
            <w:tcW w:w="8584" w:type="dxa"/>
          </w:tcPr>
          <w:p>
            <w:pPr>
              <w:pStyle w:val="TableParagraph"/>
              <w:spacing w:line="360" w:lineRule="auto" w:before="55"/>
              <w:ind w:left="1435" w:right="107" w:hanging="670"/>
              <w:jc w:val="left"/>
              <w:rPr>
                <w:sz w:val="24"/>
              </w:rPr>
            </w:pPr>
            <w:r>
              <w:rPr>
                <w:sz w:val="24"/>
              </w:rPr>
              <w:t>4.2.2. Decreto de la Ley General de Derechos Lingüísticos de los Pueblos Indígenas, 13 de marzo de 2003…………………………..</w:t>
            </w:r>
          </w:p>
        </w:tc>
        <w:tc>
          <w:tcPr>
            <w:tcW w:w="653" w:type="dxa"/>
          </w:tcPr>
          <w:p>
            <w:pPr>
              <w:pStyle w:val="TableParagraph"/>
              <w:spacing w:line="240" w:lineRule="auto"/>
              <w:jc w:val="left"/>
              <w:rPr>
                <w:b/>
                <w:sz w:val="20"/>
              </w:rPr>
            </w:pPr>
          </w:p>
          <w:p>
            <w:pPr>
              <w:pStyle w:val="TableParagraph"/>
              <w:spacing w:line="240" w:lineRule="auto" w:before="170"/>
              <w:ind w:left="100" w:right="177"/>
              <w:jc w:val="center"/>
              <w:rPr>
                <w:sz w:val="20"/>
              </w:rPr>
            </w:pPr>
            <w:r>
              <w:rPr>
                <w:sz w:val="20"/>
              </w:rPr>
              <w:t>131</w:t>
            </w:r>
          </w:p>
        </w:tc>
      </w:tr>
      <w:tr>
        <w:trPr>
          <w:trHeight w:val="828" w:hRule="exact"/>
        </w:trPr>
        <w:tc>
          <w:tcPr>
            <w:tcW w:w="8584" w:type="dxa"/>
          </w:tcPr>
          <w:p>
            <w:pPr>
              <w:pStyle w:val="TableParagraph"/>
              <w:spacing w:line="240" w:lineRule="auto" w:before="55"/>
              <w:ind w:left="1051" w:right="216"/>
              <w:jc w:val="left"/>
              <w:rPr>
                <w:sz w:val="24"/>
              </w:rPr>
            </w:pPr>
            <w:r>
              <w:rPr>
                <w:sz w:val="24"/>
              </w:rPr>
              <w:t>4.2.2.1. La creación del Instituto Nacional de Lenguas Indígenas</w:t>
            </w:r>
          </w:p>
          <w:p>
            <w:pPr>
              <w:pStyle w:val="TableParagraph"/>
              <w:spacing w:line="240" w:lineRule="auto" w:before="139"/>
              <w:ind w:left="1920" w:right="216"/>
              <w:jc w:val="left"/>
              <w:rPr>
                <w:sz w:val="24"/>
              </w:rPr>
            </w:pPr>
            <w:r>
              <w:rPr>
                <w:sz w:val="24"/>
              </w:rPr>
              <w:t>13 de marzo de 2003……………………………………………</w:t>
            </w:r>
          </w:p>
        </w:tc>
        <w:tc>
          <w:tcPr>
            <w:tcW w:w="653" w:type="dxa"/>
          </w:tcPr>
          <w:p>
            <w:pPr>
              <w:pStyle w:val="TableParagraph"/>
              <w:spacing w:line="240" w:lineRule="auto"/>
              <w:jc w:val="left"/>
              <w:rPr>
                <w:b/>
                <w:sz w:val="20"/>
              </w:rPr>
            </w:pPr>
          </w:p>
          <w:p>
            <w:pPr>
              <w:pStyle w:val="TableParagraph"/>
              <w:spacing w:line="240" w:lineRule="auto" w:before="170"/>
              <w:ind w:left="100" w:right="177"/>
              <w:jc w:val="center"/>
              <w:rPr>
                <w:sz w:val="20"/>
              </w:rPr>
            </w:pPr>
            <w:r>
              <w:rPr>
                <w:sz w:val="20"/>
              </w:rPr>
              <w:t>131</w:t>
            </w:r>
          </w:p>
        </w:tc>
      </w:tr>
      <w:tr>
        <w:trPr>
          <w:trHeight w:val="828" w:hRule="exact"/>
        </w:trPr>
        <w:tc>
          <w:tcPr>
            <w:tcW w:w="8584" w:type="dxa"/>
          </w:tcPr>
          <w:p>
            <w:pPr>
              <w:pStyle w:val="TableParagraph"/>
              <w:spacing w:line="360" w:lineRule="auto" w:before="55"/>
              <w:ind w:left="667" w:right="188" w:hanging="468"/>
              <w:jc w:val="left"/>
              <w:rPr>
                <w:sz w:val="24"/>
              </w:rPr>
            </w:pPr>
            <w:r>
              <w:rPr>
                <w:sz w:val="24"/>
              </w:rPr>
              <w:t>4.3. El contexto local y el Plan de Desarrollo Municipal de San Felipe del Progreso 2003…………………………………………………………………..</w:t>
            </w:r>
          </w:p>
        </w:tc>
        <w:tc>
          <w:tcPr>
            <w:tcW w:w="653" w:type="dxa"/>
          </w:tcPr>
          <w:p>
            <w:pPr>
              <w:pStyle w:val="TableParagraph"/>
              <w:spacing w:line="240" w:lineRule="auto"/>
              <w:jc w:val="left"/>
              <w:rPr>
                <w:b/>
                <w:sz w:val="20"/>
              </w:rPr>
            </w:pPr>
          </w:p>
          <w:p>
            <w:pPr>
              <w:pStyle w:val="TableParagraph"/>
              <w:spacing w:line="240" w:lineRule="auto" w:before="10"/>
              <w:jc w:val="left"/>
              <w:rPr>
                <w:b/>
                <w:sz w:val="20"/>
              </w:rPr>
            </w:pPr>
          </w:p>
          <w:p>
            <w:pPr>
              <w:pStyle w:val="TableParagraph"/>
              <w:spacing w:line="240" w:lineRule="auto"/>
              <w:ind w:left="100" w:right="177"/>
              <w:jc w:val="center"/>
              <w:rPr>
                <w:sz w:val="20"/>
              </w:rPr>
            </w:pPr>
            <w:r>
              <w:rPr>
                <w:sz w:val="20"/>
              </w:rPr>
              <w:t>133</w:t>
            </w:r>
          </w:p>
        </w:tc>
      </w:tr>
      <w:tr>
        <w:trPr>
          <w:trHeight w:val="826" w:hRule="exact"/>
        </w:trPr>
        <w:tc>
          <w:tcPr>
            <w:tcW w:w="8584" w:type="dxa"/>
          </w:tcPr>
          <w:p>
            <w:pPr>
              <w:pStyle w:val="TableParagraph"/>
              <w:spacing w:line="360" w:lineRule="auto" w:before="56"/>
              <w:ind w:left="667" w:right="107" w:hanging="468"/>
              <w:jc w:val="left"/>
              <w:rPr>
                <w:sz w:val="24"/>
              </w:rPr>
            </w:pPr>
            <w:r>
              <w:rPr>
                <w:sz w:val="24"/>
              </w:rPr>
              <w:t>4.4. La creación de las Universidades Interculturales y la llegada de educación superior a la zona mazahua……………………………………….</w:t>
            </w:r>
          </w:p>
        </w:tc>
        <w:tc>
          <w:tcPr>
            <w:tcW w:w="653" w:type="dxa"/>
          </w:tcPr>
          <w:p>
            <w:pPr>
              <w:pStyle w:val="TableParagraph"/>
              <w:spacing w:line="240" w:lineRule="auto"/>
              <w:jc w:val="left"/>
              <w:rPr>
                <w:b/>
                <w:sz w:val="20"/>
              </w:rPr>
            </w:pPr>
          </w:p>
          <w:p>
            <w:pPr>
              <w:pStyle w:val="TableParagraph"/>
              <w:spacing w:line="240" w:lineRule="auto" w:before="170"/>
              <w:ind w:left="100" w:right="177"/>
              <w:jc w:val="center"/>
              <w:rPr>
                <w:sz w:val="20"/>
              </w:rPr>
            </w:pPr>
            <w:r>
              <w:rPr>
                <w:sz w:val="20"/>
              </w:rPr>
              <w:t>136</w:t>
            </w:r>
          </w:p>
        </w:tc>
      </w:tr>
      <w:tr>
        <w:trPr>
          <w:trHeight w:val="417" w:hRule="exact"/>
        </w:trPr>
        <w:tc>
          <w:tcPr>
            <w:tcW w:w="8584" w:type="dxa"/>
          </w:tcPr>
          <w:p>
            <w:pPr>
              <w:pStyle w:val="TableParagraph"/>
              <w:spacing w:line="240" w:lineRule="auto" w:before="58"/>
              <w:ind w:right="118"/>
              <w:rPr>
                <w:sz w:val="24"/>
              </w:rPr>
            </w:pPr>
            <w:r>
              <w:rPr>
                <w:sz w:val="24"/>
              </w:rPr>
              <w:t>4.4.1. Modelo Educativo de las UI….………………………………………...</w:t>
            </w:r>
          </w:p>
        </w:tc>
        <w:tc>
          <w:tcPr>
            <w:tcW w:w="653" w:type="dxa"/>
          </w:tcPr>
          <w:p>
            <w:pPr>
              <w:pStyle w:val="TableParagraph"/>
              <w:spacing w:line="240" w:lineRule="auto" w:before="57"/>
              <w:ind w:left="100" w:right="177"/>
              <w:jc w:val="center"/>
              <w:rPr>
                <w:sz w:val="20"/>
              </w:rPr>
            </w:pPr>
            <w:r>
              <w:rPr>
                <w:sz w:val="20"/>
              </w:rPr>
              <w:t>136</w:t>
            </w:r>
          </w:p>
        </w:tc>
      </w:tr>
      <w:tr>
        <w:trPr>
          <w:trHeight w:val="825" w:hRule="exact"/>
        </w:trPr>
        <w:tc>
          <w:tcPr>
            <w:tcW w:w="8584" w:type="dxa"/>
          </w:tcPr>
          <w:p>
            <w:pPr>
              <w:pStyle w:val="TableParagraph"/>
              <w:spacing w:line="360" w:lineRule="auto" w:before="57"/>
              <w:ind w:left="1920" w:right="190" w:hanging="869"/>
              <w:jc w:val="left"/>
              <w:rPr>
                <w:sz w:val="24"/>
              </w:rPr>
            </w:pPr>
            <w:r>
              <w:rPr>
                <w:sz w:val="24"/>
              </w:rPr>
              <w:t>4.4.1.1. La creación de la Licenciatura en Comunicación Intercultural y las TICS………………………………………………………….</w:t>
            </w:r>
          </w:p>
        </w:tc>
        <w:tc>
          <w:tcPr>
            <w:tcW w:w="653" w:type="dxa"/>
          </w:tcPr>
          <w:p>
            <w:pPr>
              <w:pStyle w:val="TableParagraph"/>
              <w:spacing w:line="240" w:lineRule="auto"/>
              <w:jc w:val="left"/>
              <w:rPr>
                <w:b/>
                <w:sz w:val="20"/>
              </w:rPr>
            </w:pPr>
          </w:p>
          <w:p>
            <w:pPr>
              <w:pStyle w:val="TableParagraph"/>
              <w:spacing w:line="240" w:lineRule="auto" w:before="169"/>
              <w:ind w:left="100" w:right="177"/>
              <w:jc w:val="center"/>
              <w:rPr>
                <w:sz w:val="20"/>
              </w:rPr>
            </w:pPr>
            <w:r>
              <w:rPr>
                <w:sz w:val="20"/>
              </w:rPr>
              <w:t>139</w:t>
            </w:r>
          </w:p>
        </w:tc>
      </w:tr>
      <w:tr>
        <w:trPr>
          <w:trHeight w:val="414" w:hRule="exact"/>
        </w:trPr>
        <w:tc>
          <w:tcPr>
            <w:tcW w:w="8584" w:type="dxa"/>
          </w:tcPr>
          <w:p>
            <w:pPr>
              <w:pStyle w:val="TableParagraph"/>
              <w:spacing w:line="240" w:lineRule="auto" w:before="59"/>
              <w:ind w:right="128"/>
              <w:rPr>
                <w:sz w:val="24"/>
              </w:rPr>
            </w:pPr>
            <w:r>
              <w:rPr>
                <w:sz w:val="24"/>
              </w:rPr>
              <w:t>4.5. La llegada de las TICS a la comunidad de SAH……………………………..</w:t>
            </w:r>
          </w:p>
        </w:tc>
        <w:tc>
          <w:tcPr>
            <w:tcW w:w="653" w:type="dxa"/>
          </w:tcPr>
          <w:p>
            <w:pPr>
              <w:pStyle w:val="TableParagraph"/>
              <w:spacing w:line="240" w:lineRule="auto" w:before="58"/>
              <w:ind w:left="100" w:right="177"/>
              <w:jc w:val="center"/>
              <w:rPr>
                <w:sz w:val="20"/>
              </w:rPr>
            </w:pPr>
            <w:r>
              <w:rPr>
                <w:sz w:val="20"/>
              </w:rPr>
              <w:t>139</w:t>
            </w:r>
          </w:p>
        </w:tc>
      </w:tr>
      <w:tr>
        <w:trPr>
          <w:trHeight w:val="414" w:hRule="exact"/>
        </w:trPr>
        <w:tc>
          <w:tcPr>
            <w:tcW w:w="8584" w:type="dxa"/>
          </w:tcPr>
          <w:p>
            <w:pPr>
              <w:pStyle w:val="TableParagraph"/>
              <w:spacing w:line="240" w:lineRule="auto" w:before="58"/>
              <w:ind w:right="145"/>
              <w:rPr>
                <w:sz w:val="24"/>
              </w:rPr>
            </w:pPr>
            <w:r>
              <w:rPr>
                <w:sz w:val="24"/>
              </w:rPr>
              <w:t>4.5.1. El teléfono de casa y el celular. 1994-2004………………………….</w:t>
            </w:r>
          </w:p>
        </w:tc>
        <w:tc>
          <w:tcPr>
            <w:tcW w:w="653" w:type="dxa"/>
          </w:tcPr>
          <w:p>
            <w:pPr>
              <w:pStyle w:val="TableParagraph"/>
              <w:spacing w:line="240" w:lineRule="auto" w:before="57"/>
              <w:ind w:left="100" w:right="177"/>
              <w:jc w:val="center"/>
              <w:rPr>
                <w:sz w:val="20"/>
              </w:rPr>
            </w:pPr>
            <w:r>
              <w:rPr>
                <w:sz w:val="20"/>
              </w:rPr>
              <w:t>140</w:t>
            </w:r>
          </w:p>
        </w:tc>
      </w:tr>
      <w:tr>
        <w:trPr>
          <w:trHeight w:val="414" w:hRule="exact"/>
        </w:trPr>
        <w:tc>
          <w:tcPr>
            <w:tcW w:w="8584" w:type="dxa"/>
          </w:tcPr>
          <w:p>
            <w:pPr>
              <w:pStyle w:val="TableParagraph"/>
              <w:spacing w:line="240" w:lineRule="auto" w:before="59"/>
              <w:ind w:right="160"/>
              <w:rPr>
                <w:sz w:val="24"/>
              </w:rPr>
            </w:pPr>
            <w:r>
              <w:rPr>
                <w:sz w:val="24"/>
              </w:rPr>
              <w:t>4.5.2. La Internet y las redes sociales. 2011………………………………..</w:t>
            </w:r>
          </w:p>
        </w:tc>
        <w:tc>
          <w:tcPr>
            <w:tcW w:w="653" w:type="dxa"/>
          </w:tcPr>
          <w:p>
            <w:pPr>
              <w:pStyle w:val="TableParagraph"/>
              <w:spacing w:line="240" w:lineRule="auto" w:before="58"/>
              <w:ind w:left="100" w:right="177"/>
              <w:jc w:val="center"/>
              <w:rPr>
                <w:sz w:val="20"/>
              </w:rPr>
            </w:pPr>
            <w:r>
              <w:rPr>
                <w:sz w:val="20"/>
              </w:rPr>
              <w:t>141</w:t>
            </w:r>
          </w:p>
        </w:tc>
      </w:tr>
      <w:tr>
        <w:trPr>
          <w:trHeight w:val="417" w:hRule="exact"/>
        </w:trPr>
        <w:tc>
          <w:tcPr>
            <w:tcW w:w="8584" w:type="dxa"/>
          </w:tcPr>
          <w:p>
            <w:pPr>
              <w:pStyle w:val="TableParagraph"/>
              <w:spacing w:line="240" w:lineRule="auto" w:before="58"/>
              <w:ind w:right="153"/>
              <w:rPr>
                <w:sz w:val="24"/>
              </w:rPr>
            </w:pPr>
            <w:r>
              <w:rPr>
                <w:sz w:val="24"/>
              </w:rPr>
              <w:t>4.6. La  llegada de la preparatoria a la comunidad……………………………….</w:t>
            </w:r>
          </w:p>
        </w:tc>
        <w:tc>
          <w:tcPr>
            <w:tcW w:w="653" w:type="dxa"/>
          </w:tcPr>
          <w:p>
            <w:pPr>
              <w:pStyle w:val="TableParagraph"/>
              <w:spacing w:line="240" w:lineRule="auto" w:before="57"/>
              <w:ind w:left="100" w:right="177"/>
              <w:jc w:val="center"/>
              <w:rPr>
                <w:sz w:val="20"/>
              </w:rPr>
            </w:pPr>
            <w:r>
              <w:rPr>
                <w:sz w:val="20"/>
              </w:rPr>
              <w:t>142</w:t>
            </w:r>
          </w:p>
        </w:tc>
      </w:tr>
      <w:tr>
        <w:trPr>
          <w:trHeight w:val="738" w:hRule="exact"/>
        </w:trPr>
        <w:tc>
          <w:tcPr>
            <w:tcW w:w="8584" w:type="dxa"/>
          </w:tcPr>
          <w:p>
            <w:pPr>
              <w:pStyle w:val="TableParagraph"/>
              <w:spacing w:line="240" w:lineRule="auto" w:before="57"/>
              <w:ind w:left="200" w:right="216"/>
              <w:jc w:val="left"/>
              <w:rPr>
                <w:sz w:val="24"/>
              </w:rPr>
            </w:pPr>
            <w:r>
              <w:rPr>
                <w:sz w:val="24"/>
              </w:rPr>
              <w:t>4.7. El impacto de los MMC, las TICS y otros cambios en la vida cotidiana:</w:t>
            </w:r>
          </w:p>
          <w:p>
            <w:pPr>
              <w:pStyle w:val="TableParagraph"/>
              <w:spacing w:line="240" w:lineRule="auto" w:before="134"/>
              <w:ind w:left="667" w:right="107"/>
              <w:jc w:val="left"/>
              <w:rPr>
                <w:i/>
                <w:sz w:val="24"/>
              </w:rPr>
            </w:pPr>
            <w:r>
              <w:rPr>
                <w:sz w:val="24"/>
              </w:rPr>
              <w:t>Testimonios de la </w:t>
            </w:r>
            <w:r>
              <w:rPr>
                <w:i/>
                <w:sz w:val="24"/>
              </w:rPr>
              <w:t>generación.net……………………………………………..</w:t>
            </w:r>
          </w:p>
        </w:tc>
        <w:tc>
          <w:tcPr>
            <w:tcW w:w="653" w:type="dxa"/>
          </w:tcPr>
          <w:p>
            <w:pPr>
              <w:pStyle w:val="TableParagraph"/>
              <w:spacing w:line="240" w:lineRule="auto"/>
              <w:jc w:val="left"/>
              <w:rPr>
                <w:b/>
                <w:sz w:val="20"/>
              </w:rPr>
            </w:pPr>
          </w:p>
          <w:p>
            <w:pPr>
              <w:pStyle w:val="TableParagraph"/>
              <w:spacing w:line="240" w:lineRule="auto" w:before="169"/>
              <w:ind w:left="100" w:right="177"/>
              <w:jc w:val="center"/>
              <w:rPr>
                <w:sz w:val="20"/>
              </w:rPr>
            </w:pPr>
            <w:r>
              <w:rPr>
                <w:sz w:val="20"/>
              </w:rPr>
              <w:t>151</w:t>
            </w:r>
          </w:p>
        </w:tc>
      </w:tr>
    </w:tbl>
    <w:p>
      <w:pPr>
        <w:pStyle w:val="BodyText"/>
        <w:rPr>
          <w:b/>
          <w:sz w:val="20"/>
        </w:rPr>
      </w:pPr>
    </w:p>
    <w:p>
      <w:pPr>
        <w:pStyle w:val="BodyText"/>
        <w:rPr>
          <w:b/>
          <w:sz w:val="20"/>
        </w:rPr>
      </w:pPr>
    </w:p>
    <w:p>
      <w:pPr>
        <w:pStyle w:val="BodyText"/>
        <w:spacing w:before="7" w:after="1"/>
        <w:rPr>
          <w:b/>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90"/>
        <w:gridCol w:w="646"/>
      </w:tblGrid>
      <w:tr>
        <w:trPr>
          <w:trHeight w:val="844" w:hRule="exact"/>
        </w:trPr>
        <w:tc>
          <w:tcPr>
            <w:tcW w:w="8590" w:type="dxa"/>
          </w:tcPr>
          <w:p>
            <w:pPr>
              <w:pStyle w:val="TableParagraph"/>
              <w:spacing w:line="245" w:lineRule="exact"/>
              <w:ind w:left="179" w:right="81"/>
              <w:jc w:val="center"/>
              <w:rPr>
                <w:b/>
                <w:sz w:val="24"/>
              </w:rPr>
            </w:pPr>
            <w:r>
              <w:rPr>
                <w:b/>
                <w:sz w:val="24"/>
              </w:rPr>
              <w:t>SECCIÓN II.</w:t>
            </w:r>
          </w:p>
          <w:p>
            <w:pPr>
              <w:pStyle w:val="TableParagraph"/>
              <w:spacing w:line="240" w:lineRule="auto" w:before="137"/>
              <w:ind w:left="179" w:right="116"/>
              <w:jc w:val="center"/>
              <w:rPr>
                <w:b/>
                <w:sz w:val="24"/>
              </w:rPr>
            </w:pPr>
            <w:r>
              <w:rPr>
                <w:b/>
                <w:sz w:val="24"/>
              </w:rPr>
              <w:t>EL ENFOQUE DESDE LA COMUNICACIÓN…………………………………….</w:t>
            </w:r>
          </w:p>
        </w:tc>
        <w:tc>
          <w:tcPr>
            <w:tcW w:w="646" w:type="dxa"/>
          </w:tcPr>
          <w:p>
            <w:pPr>
              <w:pStyle w:val="TableParagraph"/>
              <w:spacing w:line="240" w:lineRule="auto" w:before="1"/>
              <w:jc w:val="left"/>
              <w:rPr>
                <w:b/>
                <w:sz w:val="27"/>
              </w:rPr>
            </w:pPr>
          </w:p>
          <w:p>
            <w:pPr>
              <w:pStyle w:val="TableParagraph"/>
              <w:spacing w:line="240" w:lineRule="auto"/>
              <w:ind w:left="94" w:right="177"/>
              <w:jc w:val="center"/>
              <w:rPr>
                <w:sz w:val="20"/>
              </w:rPr>
            </w:pPr>
            <w:r>
              <w:rPr>
                <w:sz w:val="20"/>
              </w:rPr>
              <w:t>168</w:t>
            </w:r>
          </w:p>
        </w:tc>
      </w:tr>
      <w:tr>
        <w:trPr>
          <w:trHeight w:val="1343" w:hRule="exact"/>
        </w:trPr>
        <w:tc>
          <w:tcPr>
            <w:tcW w:w="8590" w:type="dxa"/>
          </w:tcPr>
          <w:p>
            <w:pPr>
              <w:pStyle w:val="TableParagraph"/>
              <w:spacing w:line="240" w:lineRule="auto" w:before="160"/>
              <w:ind w:left="200"/>
              <w:jc w:val="left"/>
              <w:rPr>
                <w:b/>
                <w:sz w:val="24"/>
              </w:rPr>
            </w:pPr>
            <w:r>
              <w:rPr>
                <w:b/>
                <w:sz w:val="24"/>
              </w:rPr>
              <w:t>CAPÍTULO V</w:t>
            </w:r>
          </w:p>
          <w:p>
            <w:pPr>
              <w:pStyle w:val="TableParagraph"/>
              <w:spacing w:line="360" w:lineRule="auto" w:before="137"/>
              <w:ind w:left="200"/>
              <w:jc w:val="left"/>
              <w:rPr>
                <w:sz w:val="24"/>
              </w:rPr>
            </w:pPr>
            <w:r>
              <w:rPr>
                <w:b/>
                <w:sz w:val="24"/>
              </w:rPr>
              <w:t>Un modelo para los Estudios de Recepción en una comunidad indígena</w:t>
            </w:r>
            <w:r>
              <w:rPr>
                <w:sz w:val="24"/>
              </w:rPr>
              <w:t>……......................................................................................................</w:t>
            </w:r>
          </w:p>
        </w:tc>
        <w:tc>
          <w:tcPr>
            <w:tcW w:w="646" w:type="dxa"/>
          </w:tcPr>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jc w:val="left"/>
              <w:rPr>
                <w:b/>
                <w:sz w:val="20"/>
              </w:rPr>
            </w:pPr>
          </w:p>
          <w:p>
            <w:pPr>
              <w:pStyle w:val="TableParagraph"/>
              <w:spacing w:line="240" w:lineRule="auto" w:before="158"/>
              <w:ind w:left="94" w:right="177"/>
              <w:jc w:val="center"/>
              <w:rPr>
                <w:sz w:val="20"/>
              </w:rPr>
            </w:pPr>
            <w:r>
              <w:rPr>
                <w:sz w:val="20"/>
              </w:rPr>
              <w:t>170</w:t>
            </w:r>
          </w:p>
        </w:tc>
      </w:tr>
      <w:tr>
        <w:trPr>
          <w:trHeight w:val="414" w:hRule="exact"/>
        </w:trPr>
        <w:tc>
          <w:tcPr>
            <w:tcW w:w="8590" w:type="dxa"/>
          </w:tcPr>
          <w:p>
            <w:pPr>
              <w:pStyle w:val="TableParagraph"/>
              <w:spacing w:line="240" w:lineRule="auto" w:before="58"/>
              <w:ind w:right="114"/>
              <w:rPr>
                <w:sz w:val="24"/>
              </w:rPr>
            </w:pPr>
            <w:r>
              <w:rPr>
                <w:sz w:val="24"/>
              </w:rPr>
              <w:t>5.1. Breve contexto histórico de los Estudios de Recepción en México………..</w:t>
            </w:r>
          </w:p>
        </w:tc>
        <w:tc>
          <w:tcPr>
            <w:tcW w:w="646" w:type="dxa"/>
          </w:tcPr>
          <w:p>
            <w:pPr>
              <w:pStyle w:val="TableParagraph"/>
              <w:spacing w:line="240" w:lineRule="auto" w:before="57"/>
              <w:ind w:left="94" w:right="177"/>
              <w:jc w:val="center"/>
              <w:rPr>
                <w:sz w:val="20"/>
              </w:rPr>
            </w:pPr>
            <w:r>
              <w:rPr>
                <w:sz w:val="20"/>
              </w:rPr>
              <w:t>172</w:t>
            </w:r>
          </w:p>
        </w:tc>
      </w:tr>
      <w:tr>
        <w:trPr>
          <w:trHeight w:val="414" w:hRule="exact"/>
        </w:trPr>
        <w:tc>
          <w:tcPr>
            <w:tcW w:w="8590" w:type="dxa"/>
          </w:tcPr>
          <w:p>
            <w:pPr>
              <w:pStyle w:val="TableParagraph"/>
              <w:spacing w:line="240" w:lineRule="auto" w:before="59"/>
              <w:ind w:left="200"/>
              <w:jc w:val="left"/>
              <w:rPr>
                <w:sz w:val="24"/>
              </w:rPr>
            </w:pPr>
            <w:r>
              <w:rPr>
                <w:sz w:val="24"/>
              </w:rPr>
              <w:t>5.2. El aporte teórico de Guillermo Orozco Gómez………………………………</w:t>
            </w:r>
          </w:p>
        </w:tc>
        <w:tc>
          <w:tcPr>
            <w:tcW w:w="646" w:type="dxa"/>
          </w:tcPr>
          <w:p>
            <w:pPr>
              <w:pStyle w:val="TableParagraph"/>
              <w:spacing w:line="240" w:lineRule="auto" w:before="58"/>
              <w:ind w:left="94" w:right="177"/>
              <w:jc w:val="center"/>
              <w:rPr>
                <w:sz w:val="20"/>
              </w:rPr>
            </w:pPr>
            <w:r>
              <w:rPr>
                <w:sz w:val="20"/>
              </w:rPr>
              <w:t>176</w:t>
            </w:r>
          </w:p>
        </w:tc>
      </w:tr>
      <w:tr>
        <w:trPr>
          <w:trHeight w:val="414" w:hRule="exact"/>
        </w:trPr>
        <w:tc>
          <w:tcPr>
            <w:tcW w:w="8590" w:type="dxa"/>
          </w:tcPr>
          <w:p>
            <w:pPr>
              <w:pStyle w:val="TableParagraph"/>
              <w:spacing w:line="240" w:lineRule="auto" w:before="58"/>
              <w:ind w:right="125"/>
              <w:rPr>
                <w:sz w:val="24"/>
              </w:rPr>
            </w:pPr>
            <w:r>
              <w:rPr>
                <w:sz w:val="24"/>
              </w:rPr>
              <w:t>5.2.1. Los lenguajes y gramáticas de los MMC…………………….……….</w:t>
            </w:r>
          </w:p>
        </w:tc>
        <w:tc>
          <w:tcPr>
            <w:tcW w:w="646" w:type="dxa"/>
          </w:tcPr>
          <w:p>
            <w:pPr>
              <w:pStyle w:val="TableParagraph"/>
              <w:spacing w:line="240" w:lineRule="auto" w:before="57"/>
              <w:ind w:left="94" w:right="177"/>
              <w:jc w:val="center"/>
              <w:rPr>
                <w:sz w:val="20"/>
              </w:rPr>
            </w:pPr>
            <w:r>
              <w:rPr>
                <w:sz w:val="20"/>
              </w:rPr>
              <w:t>178</w:t>
            </w:r>
          </w:p>
        </w:tc>
      </w:tr>
      <w:tr>
        <w:trPr>
          <w:trHeight w:val="330" w:hRule="exact"/>
        </w:trPr>
        <w:tc>
          <w:tcPr>
            <w:tcW w:w="8590" w:type="dxa"/>
          </w:tcPr>
          <w:p>
            <w:pPr>
              <w:pStyle w:val="TableParagraph"/>
              <w:spacing w:line="240" w:lineRule="auto" w:before="59"/>
              <w:ind w:right="112"/>
              <w:rPr>
                <w:sz w:val="24"/>
              </w:rPr>
            </w:pPr>
            <w:r>
              <w:rPr>
                <w:sz w:val="24"/>
              </w:rPr>
              <w:t>5.2.2. La mediacidad y el “tiempo de ocio”………………………..…………</w:t>
            </w:r>
          </w:p>
        </w:tc>
        <w:tc>
          <w:tcPr>
            <w:tcW w:w="646" w:type="dxa"/>
          </w:tcPr>
          <w:p>
            <w:pPr>
              <w:pStyle w:val="TableParagraph"/>
              <w:spacing w:line="240" w:lineRule="auto" w:before="58"/>
              <w:ind w:left="94" w:right="177"/>
              <w:jc w:val="center"/>
              <w:rPr>
                <w:sz w:val="20"/>
              </w:rPr>
            </w:pPr>
            <w:r>
              <w:rPr>
                <w:sz w:val="20"/>
              </w:rPr>
              <w:t>179</w:t>
            </w:r>
          </w:p>
        </w:tc>
      </w:tr>
    </w:tbl>
    <w:p>
      <w:pPr>
        <w:spacing w:after="0" w:line="240" w:lineRule="auto"/>
        <w:jc w:val="center"/>
        <w:rPr>
          <w:sz w:val="20"/>
        </w:rPr>
        <w:sectPr>
          <w:pgSz w:w="12240" w:h="15840"/>
          <w:pgMar w:top="1440" w:bottom="280" w:left="1400" w:right="14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93"/>
        <w:gridCol w:w="643"/>
      </w:tblGrid>
      <w:tr>
        <w:trPr>
          <w:trHeight w:val="329" w:hRule="exact"/>
        </w:trPr>
        <w:tc>
          <w:tcPr>
            <w:tcW w:w="8593" w:type="dxa"/>
          </w:tcPr>
          <w:p>
            <w:pPr>
              <w:pStyle w:val="TableParagraph"/>
              <w:spacing w:line="251" w:lineRule="exact"/>
              <w:ind w:right="156"/>
              <w:rPr>
                <w:sz w:val="24"/>
              </w:rPr>
            </w:pPr>
            <w:r>
              <w:rPr>
                <w:sz w:val="24"/>
              </w:rPr>
              <w:t>5.2.3. La tecnicidad…………………………….………………………………</w:t>
            </w:r>
          </w:p>
        </w:tc>
        <w:tc>
          <w:tcPr>
            <w:tcW w:w="643" w:type="dxa"/>
          </w:tcPr>
          <w:p>
            <w:pPr>
              <w:pStyle w:val="TableParagraph"/>
              <w:spacing w:line="204" w:lineRule="exact"/>
              <w:ind w:left="91" w:right="177"/>
              <w:jc w:val="center"/>
              <w:rPr>
                <w:sz w:val="20"/>
              </w:rPr>
            </w:pPr>
            <w:r>
              <w:rPr>
                <w:sz w:val="20"/>
              </w:rPr>
              <w:t>179</w:t>
            </w:r>
          </w:p>
        </w:tc>
      </w:tr>
      <w:tr>
        <w:trPr>
          <w:trHeight w:val="414" w:hRule="exact"/>
        </w:trPr>
        <w:tc>
          <w:tcPr>
            <w:tcW w:w="8593" w:type="dxa"/>
          </w:tcPr>
          <w:p>
            <w:pPr>
              <w:pStyle w:val="TableParagraph"/>
              <w:spacing w:line="240" w:lineRule="auto" w:before="58"/>
              <w:ind w:right="116"/>
              <w:rPr>
                <w:sz w:val="24"/>
              </w:rPr>
            </w:pPr>
            <w:r>
              <w:rPr>
                <w:sz w:val="24"/>
              </w:rPr>
              <w:t>5.2.4. La institucionalidad…………………………….………………………..</w:t>
            </w:r>
          </w:p>
        </w:tc>
        <w:tc>
          <w:tcPr>
            <w:tcW w:w="643" w:type="dxa"/>
          </w:tcPr>
          <w:p>
            <w:pPr>
              <w:pStyle w:val="TableParagraph"/>
              <w:spacing w:line="240" w:lineRule="auto" w:before="57"/>
              <w:ind w:left="91" w:right="177"/>
              <w:jc w:val="center"/>
              <w:rPr>
                <w:sz w:val="20"/>
              </w:rPr>
            </w:pPr>
            <w:r>
              <w:rPr>
                <w:sz w:val="20"/>
              </w:rPr>
              <w:t>180</w:t>
            </w:r>
          </w:p>
        </w:tc>
      </w:tr>
      <w:tr>
        <w:trPr>
          <w:trHeight w:val="379" w:hRule="exact"/>
        </w:trPr>
        <w:tc>
          <w:tcPr>
            <w:tcW w:w="8593" w:type="dxa"/>
          </w:tcPr>
          <w:p>
            <w:pPr>
              <w:pStyle w:val="TableParagraph"/>
              <w:spacing w:line="240" w:lineRule="auto" w:before="57"/>
              <w:ind w:right="109"/>
              <w:rPr>
                <w:sz w:val="24"/>
              </w:rPr>
            </w:pPr>
            <w:r>
              <w:rPr>
                <w:sz w:val="24"/>
              </w:rPr>
              <w:t>5.2.4.1. Las mediaciones de las audiencias…………………..….………</w:t>
            </w:r>
          </w:p>
        </w:tc>
        <w:tc>
          <w:tcPr>
            <w:tcW w:w="643" w:type="dxa"/>
          </w:tcPr>
          <w:p>
            <w:pPr>
              <w:pStyle w:val="TableParagraph"/>
              <w:spacing w:line="240" w:lineRule="auto" w:before="58"/>
              <w:ind w:left="91" w:right="177"/>
              <w:jc w:val="center"/>
              <w:rPr>
                <w:sz w:val="20"/>
              </w:rPr>
            </w:pPr>
            <w:r>
              <w:rPr>
                <w:sz w:val="20"/>
              </w:rPr>
              <w:t>182</w:t>
            </w:r>
          </w:p>
        </w:tc>
      </w:tr>
      <w:tr>
        <w:trPr>
          <w:trHeight w:val="344" w:hRule="exact"/>
        </w:trPr>
        <w:tc>
          <w:tcPr>
            <w:tcW w:w="8593" w:type="dxa"/>
          </w:tcPr>
          <w:p>
            <w:pPr>
              <w:pStyle w:val="TableParagraph"/>
              <w:spacing w:line="240" w:lineRule="auto" w:before="23"/>
              <w:ind w:right="135"/>
              <w:rPr>
                <w:sz w:val="24"/>
              </w:rPr>
            </w:pPr>
            <w:r>
              <w:rPr>
                <w:sz w:val="24"/>
              </w:rPr>
              <w:t>5.2.4.1.1. Micro-mediaciones…………….……………………………..</w:t>
            </w:r>
          </w:p>
        </w:tc>
        <w:tc>
          <w:tcPr>
            <w:tcW w:w="643" w:type="dxa"/>
          </w:tcPr>
          <w:p>
            <w:pPr>
              <w:pStyle w:val="TableParagraph"/>
              <w:spacing w:line="240" w:lineRule="auto" w:before="25"/>
              <w:ind w:left="91" w:right="177"/>
              <w:jc w:val="center"/>
              <w:rPr>
                <w:sz w:val="20"/>
              </w:rPr>
            </w:pPr>
            <w:r>
              <w:rPr>
                <w:sz w:val="20"/>
              </w:rPr>
              <w:t>182</w:t>
            </w:r>
          </w:p>
        </w:tc>
      </w:tr>
      <w:tr>
        <w:trPr>
          <w:trHeight w:val="346" w:hRule="exact"/>
        </w:trPr>
        <w:tc>
          <w:tcPr>
            <w:tcW w:w="8593" w:type="dxa"/>
          </w:tcPr>
          <w:p>
            <w:pPr>
              <w:pStyle w:val="TableParagraph"/>
              <w:spacing w:line="240" w:lineRule="auto" w:before="22"/>
              <w:ind w:right="122"/>
              <w:rPr>
                <w:sz w:val="24"/>
              </w:rPr>
            </w:pPr>
            <w:r>
              <w:rPr>
                <w:sz w:val="24"/>
              </w:rPr>
              <w:t>5.2.4.1.2. Macro-mediaciones…………………………………………..</w:t>
            </w:r>
          </w:p>
        </w:tc>
        <w:tc>
          <w:tcPr>
            <w:tcW w:w="643" w:type="dxa"/>
          </w:tcPr>
          <w:p>
            <w:pPr>
              <w:pStyle w:val="TableParagraph"/>
              <w:spacing w:line="240" w:lineRule="auto" w:before="24"/>
              <w:ind w:left="91" w:right="177"/>
              <w:jc w:val="center"/>
              <w:rPr>
                <w:sz w:val="20"/>
              </w:rPr>
            </w:pPr>
            <w:r>
              <w:rPr>
                <w:sz w:val="20"/>
              </w:rPr>
              <w:t>184</w:t>
            </w:r>
          </w:p>
        </w:tc>
      </w:tr>
      <w:tr>
        <w:trPr>
          <w:trHeight w:val="1007" w:hRule="exact"/>
        </w:trPr>
        <w:tc>
          <w:tcPr>
            <w:tcW w:w="8593" w:type="dxa"/>
          </w:tcPr>
          <w:p>
            <w:pPr>
              <w:pStyle w:val="TableParagraph"/>
              <w:spacing w:line="448" w:lineRule="auto" w:before="22"/>
              <w:ind w:left="667" w:right="184" w:hanging="468"/>
              <w:jc w:val="left"/>
              <w:rPr>
                <w:sz w:val="24"/>
              </w:rPr>
            </w:pPr>
            <w:r>
              <w:rPr>
                <w:sz w:val="24"/>
              </w:rPr>
              <w:t>5.3. El modelo para ER en comunidades indígenas de la Universidad Intercultural del Estado de México ……...……………………………………</w:t>
            </w:r>
          </w:p>
        </w:tc>
        <w:tc>
          <w:tcPr>
            <w:tcW w:w="643" w:type="dxa"/>
          </w:tcPr>
          <w:p>
            <w:pPr>
              <w:pStyle w:val="TableParagraph"/>
              <w:spacing w:line="240" w:lineRule="auto"/>
              <w:jc w:val="left"/>
              <w:rPr>
                <w:b/>
                <w:sz w:val="20"/>
              </w:rPr>
            </w:pPr>
          </w:p>
          <w:p>
            <w:pPr>
              <w:pStyle w:val="TableParagraph"/>
              <w:spacing w:line="240" w:lineRule="auto" w:before="139"/>
              <w:ind w:left="91" w:right="177"/>
              <w:jc w:val="center"/>
              <w:rPr>
                <w:sz w:val="20"/>
              </w:rPr>
            </w:pPr>
            <w:r>
              <w:rPr>
                <w:sz w:val="20"/>
              </w:rPr>
              <w:t>185</w:t>
            </w:r>
          </w:p>
        </w:tc>
      </w:tr>
      <w:tr>
        <w:trPr>
          <w:trHeight w:val="492" w:hRule="exact"/>
        </w:trPr>
        <w:tc>
          <w:tcPr>
            <w:tcW w:w="8593" w:type="dxa"/>
          </w:tcPr>
          <w:p>
            <w:pPr>
              <w:pStyle w:val="TableParagraph"/>
              <w:spacing w:line="240" w:lineRule="auto" w:before="170"/>
              <w:ind w:right="193"/>
              <w:rPr>
                <w:sz w:val="24"/>
              </w:rPr>
            </w:pPr>
            <w:r>
              <w:rPr>
                <w:sz w:val="24"/>
              </w:rPr>
              <w:t>5.3.1. La estrategia de la UIEM………………………………………………</w:t>
            </w:r>
          </w:p>
        </w:tc>
        <w:tc>
          <w:tcPr>
            <w:tcW w:w="643" w:type="dxa"/>
          </w:tcPr>
          <w:p>
            <w:pPr>
              <w:pStyle w:val="TableParagraph"/>
              <w:spacing w:line="240" w:lineRule="auto" w:before="171"/>
              <w:ind w:left="91" w:right="177"/>
              <w:jc w:val="center"/>
              <w:rPr>
                <w:sz w:val="20"/>
              </w:rPr>
            </w:pPr>
            <w:r>
              <w:rPr>
                <w:sz w:val="20"/>
              </w:rPr>
              <w:t>190</w:t>
            </w:r>
          </w:p>
        </w:tc>
      </w:tr>
      <w:tr>
        <w:trPr>
          <w:trHeight w:val="381" w:hRule="exact"/>
        </w:trPr>
        <w:tc>
          <w:tcPr>
            <w:tcW w:w="8593" w:type="dxa"/>
          </w:tcPr>
          <w:p>
            <w:pPr>
              <w:pStyle w:val="TableParagraph"/>
              <w:spacing w:line="240" w:lineRule="auto" w:before="26"/>
              <w:ind w:right="232"/>
              <w:rPr>
                <w:sz w:val="24"/>
              </w:rPr>
            </w:pPr>
            <w:r>
              <w:rPr>
                <w:sz w:val="24"/>
              </w:rPr>
              <w:t>5.3.2. Metodología para la aplicación del cuestionario……………………</w:t>
            </w:r>
          </w:p>
        </w:tc>
        <w:tc>
          <w:tcPr>
            <w:tcW w:w="643" w:type="dxa"/>
          </w:tcPr>
          <w:p>
            <w:pPr>
              <w:pStyle w:val="TableParagraph"/>
              <w:spacing w:line="240" w:lineRule="auto" w:before="25"/>
              <w:ind w:left="91" w:right="177"/>
              <w:jc w:val="center"/>
              <w:rPr>
                <w:sz w:val="20"/>
              </w:rPr>
            </w:pPr>
            <w:r>
              <w:rPr>
                <w:sz w:val="20"/>
              </w:rPr>
              <w:t>191</w:t>
            </w:r>
          </w:p>
        </w:tc>
      </w:tr>
      <w:tr>
        <w:trPr>
          <w:trHeight w:val="414" w:hRule="exact"/>
        </w:trPr>
        <w:tc>
          <w:tcPr>
            <w:tcW w:w="8593" w:type="dxa"/>
          </w:tcPr>
          <w:p>
            <w:pPr>
              <w:pStyle w:val="TableParagraph"/>
              <w:spacing w:line="240" w:lineRule="auto" w:before="58"/>
              <w:ind w:right="171"/>
              <w:rPr>
                <w:sz w:val="24"/>
              </w:rPr>
            </w:pPr>
            <w:r>
              <w:rPr>
                <w:sz w:val="24"/>
              </w:rPr>
              <w:t>5.3.3. El cuestionario…………………………………………………………..</w:t>
            </w:r>
          </w:p>
        </w:tc>
        <w:tc>
          <w:tcPr>
            <w:tcW w:w="643" w:type="dxa"/>
          </w:tcPr>
          <w:p>
            <w:pPr>
              <w:pStyle w:val="TableParagraph"/>
              <w:spacing w:line="240" w:lineRule="auto" w:before="58"/>
              <w:ind w:left="91" w:right="177"/>
              <w:jc w:val="center"/>
              <w:rPr>
                <w:sz w:val="20"/>
              </w:rPr>
            </w:pPr>
            <w:r>
              <w:rPr>
                <w:sz w:val="20"/>
              </w:rPr>
              <w:t>192</w:t>
            </w:r>
          </w:p>
        </w:tc>
      </w:tr>
      <w:tr>
        <w:trPr>
          <w:trHeight w:val="414" w:hRule="exact"/>
        </w:trPr>
        <w:tc>
          <w:tcPr>
            <w:tcW w:w="8593" w:type="dxa"/>
          </w:tcPr>
          <w:p>
            <w:pPr>
              <w:pStyle w:val="TableParagraph"/>
              <w:spacing w:line="240" w:lineRule="auto" w:before="59"/>
              <w:ind w:right="127"/>
              <w:rPr>
                <w:sz w:val="24"/>
              </w:rPr>
            </w:pPr>
            <w:r>
              <w:rPr>
                <w:sz w:val="24"/>
              </w:rPr>
              <w:t>5.3.3.1. Objetivo y estructura del instrumento……………………………</w:t>
            </w:r>
          </w:p>
        </w:tc>
        <w:tc>
          <w:tcPr>
            <w:tcW w:w="643" w:type="dxa"/>
          </w:tcPr>
          <w:p>
            <w:pPr>
              <w:pStyle w:val="TableParagraph"/>
              <w:spacing w:line="240" w:lineRule="auto" w:before="58"/>
              <w:ind w:left="91" w:right="177"/>
              <w:jc w:val="center"/>
              <w:rPr>
                <w:sz w:val="20"/>
              </w:rPr>
            </w:pPr>
            <w:r>
              <w:rPr>
                <w:sz w:val="20"/>
              </w:rPr>
              <w:t>193</w:t>
            </w:r>
          </w:p>
        </w:tc>
      </w:tr>
      <w:tr>
        <w:trPr>
          <w:trHeight w:val="414" w:hRule="exact"/>
        </w:trPr>
        <w:tc>
          <w:tcPr>
            <w:tcW w:w="8593" w:type="dxa"/>
          </w:tcPr>
          <w:p>
            <w:pPr>
              <w:pStyle w:val="TableParagraph"/>
              <w:spacing w:line="240" w:lineRule="auto" w:before="58"/>
              <w:ind w:right="166"/>
              <w:rPr>
                <w:sz w:val="24"/>
              </w:rPr>
            </w:pPr>
            <w:r>
              <w:rPr>
                <w:sz w:val="24"/>
              </w:rPr>
              <w:t>5.3.3.2. Aplicación del cuestionario y participación de la comunidad…</w:t>
            </w:r>
          </w:p>
        </w:tc>
        <w:tc>
          <w:tcPr>
            <w:tcW w:w="643" w:type="dxa"/>
          </w:tcPr>
          <w:p>
            <w:pPr>
              <w:pStyle w:val="TableParagraph"/>
              <w:spacing w:line="240" w:lineRule="auto" w:before="57"/>
              <w:ind w:left="91" w:right="177"/>
              <w:jc w:val="center"/>
              <w:rPr>
                <w:sz w:val="20"/>
              </w:rPr>
            </w:pPr>
            <w:r>
              <w:rPr>
                <w:sz w:val="20"/>
              </w:rPr>
              <w:t>195</w:t>
            </w:r>
          </w:p>
        </w:tc>
      </w:tr>
      <w:tr>
        <w:trPr>
          <w:trHeight w:val="378" w:hRule="exact"/>
        </w:trPr>
        <w:tc>
          <w:tcPr>
            <w:tcW w:w="8593" w:type="dxa"/>
          </w:tcPr>
          <w:p>
            <w:pPr>
              <w:pStyle w:val="TableParagraph"/>
              <w:spacing w:line="240" w:lineRule="auto" w:before="57"/>
              <w:ind w:left="200"/>
              <w:jc w:val="left"/>
              <w:rPr>
                <w:sz w:val="24"/>
              </w:rPr>
            </w:pPr>
            <w:r>
              <w:rPr>
                <w:sz w:val="24"/>
              </w:rPr>
              <w:t>5.4. Análisis de los datos…………………………………………………………….</w:t>
            </w:r>
          </w:p>
        </w:tc>
        <w:tc>
          <w:tcPr>
            <w:tcW w:w="643" w:type="dxa"/>
          </w:tcPr>
          <w:p>
            <w:pPr>
              <w:pStyle w:val="TableParagraph"/>
              <w:spacing w:line="240" w:lineRule="auto" w:before="58"/>
              <w:ind w:left="91" w:right="177"/>
              <w:jc w:val="center"/>
              <w:rPr>
                <w:sz w:val="20"/>
              </w:rPr>
            </w:pPr>
            <w:r>
              <w:rPr>
                <w:sz w:val="20"/>
              </w:rPr>
              <w:t>196</w:t>
            </w:r>
          </w:p>
        </w:tc>
      </w:tr>
      <w:tr>
        <w:trPr>
          <w:trHeight w:val="380" w:hRule="exact"/>
        </w:trPr>
        <w:tc>
          <w:tcPr>
            <w:tcW w:w="8593" w:type="dxa"/>
          </w:tcPr>
          <w:p>
            <w:pPr>
              <w:pStyle w:val="TableParagraph"/>
              <w:spacing w:line="240" w:lineRule="auto" w:before="25"/>
              <w:ind w:right="131"/>
              <w:rPr>
                <w:sz w:val="24"/>
              </w:rPr>
            </w:pPr>
            <w:r>
              <w:rPr>
                <w:sz w:val="24"/>
              </w:rPr>
              <w:t>5.4.1. Los datos generales…………………………………………………….</w:t>
            </w:r>
          </w:p>
        </w:tc>
        <w:tc>
          <w:tcPr>
            <w:tcW w:w="643" w:type="dxa"/>
          </w:tcPr>
          <w:p>
            <w:pPr>
              <w:pStyle w:val="TableParagraph"/>
              <w:spacing w:line="240" w:lineRule="auto" w:before="24"/>
              <w:ind w:left="91" w:right="177"/>
              <w:jc w:val="center"/>
              <w:rPr>
                <w:sz w:val="20"/>
              </w:rPr>
            </w:pPr>
            <w:r>
              <w:rPr>
                <w:sz w:val="20"/>
              </w:rPr>
              <w:t>197</w:t>
            </w:r>
          </w:p>
        </w:tc>
      </w:tr>
      <w:tr>
        <w:trPr>
          <w:trHeight w:val="414" w:hRule="exact"/>
        </w:trPr>
        <w:tc>
          <w:tcPr>
            <w:tcW w:w="8593" w:type="dxa"/>
          </w:tcPr>
          <w:p>
            <w:pPr>
              <w:pStyle w:val="TableParagraph"/>
              <w:spacing w:line="240" w:lineRule="auto" w:before="59"/>
              <w:ind w:right="131"/>
              <w:rPr>
                <w:sz w:val="24"/>
              </w:rPr>
            </w:pPr>
            <w:r>
              <w:rPr>
                <w:sz w:val="24"/>
              </w:rPr>
              <w:t>5.4.2. Los MMC…………………………………………………………………</w:t>
            </w:r>
          </w:p>
        </w:tc>
        <w:tc>
          <w:tcPr>
            <w:tcW w:w="643" w:type="dxa"/>
          </w:tcPr>
          <w:p>
            <w:pPr>
              <w:pStyle w:val="TableParagraph"/>
              <w:spacing w:line="240" w:lineRule="auto" w:before="58"/>
              <w:ind w:left="91" w:right="177"/>
              <w:jc w:val="center"/>
              <w:rPr>
                <w:sz w:val="20"/>
              </w:rPr>
            </w:pPr>
            <w:r>
              <w:rPr>
                <w:sz w:val="20"/>
              </w:rPr>
              <w:t>206</w:t>
            </w:r>
          </w:p>
        </w:tc>
      </w:tr>
      <w:tr>
        <w:trPr>
          <w:trHeight w:val="414" w:hRule="exact"/>
        </w:trPr>
        <w:tc>
          <w:tcPr>
            <w:tcW w:w="8593" w:type="dxa"/>
          </w:tcPr>
          <w:p>
            <w:pPr>
              <w:pStyle w:val="TableParagraph"/>
              <w:spacing w:line="240" w:lineRule="auto" w:before="58"/>
              <w:ind w:right="158"/>
              <w:rPr>
                <w:sz w:val="24"/>
              </w:rPr>
            </w:pPr>
            <w:r>
              <w:rPr>
                <w:sz w:val="24"/>
              </w:rPr>
              <w:t>5.4.3. Las TICS…………………………………………………………………</w:t>
            </w:r>
          </w:p>
        </w:tc>
        <w:tc>
          <w:tcPr>
            <w:tcW w:w="643" w:type="dxa"/>
          </w:tcPr>
          <w:p>
            <w:pPr>
              <w:pStyle w:val="TableParagraph"/>
              <w:spacing w:line="240" w:lineRule="auto" w:before="57"/>
              <w:ind w:left="91" w:right="177"/>
              <w:jc w:val="center"/>
              <w:rPr>
                <w:sz w:val="20"/>
              </w:rPr>
            </w:pPr>
            <w:r>
              <w:rPr>
                <w:sz w:val="20"/>
              </w:rPr>
              <w:t>225</w:t>
            </w:r>
          </w:p>
        </w:tc>
      </w:tr>
      <w:tr>
        <w:trPr>
          <w:trHeight w:val="414" w:hRule="exact"/>
        </w:trPr>
        <w:tc>
          <w:tcPr>
            <w:tcW w:w="8593" w:type="dxa"/>
          </w:tcPr>
          <w:p>
            <w:pPr>
              <w:pStyle w:val="TableParagraph"/>
              <w:spacing w:line="240" w:lineRule="auto" w:before="59"/>
              <w:ind w:right="168"/>
              <w:rPr>
                <w:sz w:val="24"/>
              </w:rPr>
            </w:pPr>
            <w:r>
              <w:rPr>
                <w:sz w:val="24"/>
              </w:rPr>
              <w:t>5.4.4. Los Medios Locales de Comunicación……………………………….</w:t>
            </w:r>
          </w:p>
        </w:tc>
        <w:tc>
          <w:tcPr>
            <w:tcW w:w="643" w:type="dxa"/>
          </w:tcPr>
          <w:p>
            <w:pPr>
              <w:pStyle w:val="TableParagraph"/>
              <w:spacing w:line="240" w:lineRule="auto" w:before="58"/>
              <w:ind w:left="91" w:right="177"/>
              <w:jc w:val="center"/>
              <w:rPr>
                <w:sz w:val="20"/>
              </w:rPr>
            </w:pPr>
            <w:r>
              <w:rPr>
                <w:sz w:val="20"/>
              </w:rPr>
              <w:t>236</w:t>
            </w:r>
          </w:p>
        </w:tc>
      </w:tr>
      <w:tr>
        <w:trPr>
          <w:trHeight w:val="416" w:hRule="exact"/>
        </w:trPr>
        <w:tc>
          <w:tcPr>
            <w:tcW w:w="8593" w:type="dxa"/>
          </w:tcPr>
          <w:p>
            <w:pPr>
              <w:pStyle w:val="TableParagraph"/>
              <w:spacing w:line="240" w:lineRule="auto" w:before="56"/>
              <w:ind w:left="200" w:right="184"/>
              <w:jc w:val="left"/>
              <w:rPr>
                <w:sz w:val="24"/>
              </w:rPr>
            </w:pPr>
            <w:r>
              <w:rPr>
                <w:sz w:val="24"/>
              </w:rPr>
              <w:t>5.5. SAH como ejemplo de comunidad </w:t>
            </w:r>
            <w:r>
              <w:rPr>
                <w:i/>
                <w:sz w:val="24"/>
              </w:rPr>
              <w:t>glocal </w:t>
            </w:r>
            <w:r>
              <w:rPr>
                <w:sz w:val="24"/>
              </w:rPr>
              <w:t>y audiencia rural-indígena…….</w:t>
            </w:r>
          </w:p>
        </w:tc>
        <w:tc>
          <w:tcPr>
            <w:tcW w:w="643" w:type="dxa"/>
          </w:tcPr>
          <w:p>
            <w:pPr>
              <w:pStyle w:val="TableParagraph"/>
              <w:spacing w:line="240" w:lineRule="auto" w:before="57"/>
              <w:ind w:left="91" w:right="177"/>
              <w:jc w:val="center"/>
              <w:rPr>
                <w:sz w:val="20"/>
              </w:rPr>
            </w:pPr>
            <w:r>
              <w:rPr>
                <w:sz w:val="20"/>
              </w:rPr>
              <w:t>240</w:t>
            </w:r>
          </w:p>
        </w:tc>
      </w:tr>
      <w:tr>
        <w:trPr>
          <w:trHeight w:val="827" w:hRule="exact"/>
        </w:trPr>
        <w:tc>
          <w:tcPr>
            <w:tcW w:w="8593" w:type="dxa"/>
          </w:tcPr>
          <w:p>
            <w:pPr>
              <w:pStyle w:val="TableParagraph"/>
              <w:spacing w:line="360" w:lineRule="auto" w:before="58"/>
              <w:ind w:left="667" w:right="237" w:hanging="468"/>
              <w:jc w:val="left"/>
              <w:rPr>
                <w:sz w:val="24"/>
              </w:rPr>
            </w:pPr>
            <w:r>
              <w:rPr>
                <w:sz w:val="24"/>
              </w:rPr>
              <w:t>5.6. Propuesta de un modelo para abordar la interacción entre una Comunidad mazahua, los MMC, las TICS y sus MLC……………………..</w:t>
            </w:r>
          </w:p>
        </w:tc>
        <w:tc>
          <w:tcPr>
            <w:tcW w:w="643" w:type="dxa"/>
          </w:tcPr>
          <w:p>
            <w:pPr>
              <w:pStyle w:val="TableParagraph"/>
              <w:spacing w:line="240" w:lineRule="auto"/>
              <w:jc w:val="left"/>
              <w:rPr>
                <w:b/>
                <w:sz w:val="20"/>
              </w:rPr>
            </w:pPr>
          </w:p>
          <w:p>
            <w:pPr>
              <w:pStyle w:val="TableParagraph"/>
              <w:spacing w:line="240" w:lineRule="auto" w:before="173"/>
              <w:ind w:left="91" w:right="177"/>
              <w:jc w:val="center"/>
              <w:rPr>
                <w:sz w:val="20"/>
              </w:rPr>
            </w:pPr>
            <w:r>
              <w:rPr>
                <w:sz w:val="20"/>
              </w:rPr>
              <w:t>245</w:t>
            </w:r>
          </w:p>
        </w:tc>
      </w:tr>
      <w:tr>
        <w:trPr>
          <w:trHeight w:val="414" w:hRule="exact"/>
        </w:trPr>
        <w:tc>
          <w:tcPr>
            <w:tcW w:w="8593" w:type="dxa"/>
          </w:tcPr>
          <w:p>
            <w:pPr>
              <w:pStyle w:val="TableParagraph"/>
              <w:spacing w:line="240" w:lineRule="auto" w:before="59"/>
              <w:ind w:left="200"/>
              <w:jc w:val="left"/>
              <w:rPr>
                <w:sz w:val="24"/>
              </w:rPr>
            </w:pPr>
            <w:r>
              <w:rPr>
                <w:b/>
                <w:sz w:val="24"/>
              </w:rPr>
              <w:t>CONCLUSIONES GENERALES</w:t>
            </w:r>
            <w:r>
              <w:rPr>
                <w:sz w:val="24"/>
              </w:rPr>
              <w:t>…………………………………………………...</w:t>
            </w:r>
          </w:p>
        </w:tc>
        <w:tc>
          <w:tcPr>
            <w:tcW w:w="643" w:type="dxa"/>
          </w:tcPr>
          <w:p>
            <w:pPr>
              <w:pStyle w:val="TableParagraph"/>
              <w:spacing w:line="240" w:lineRule="auto" w:before="58"/>
              <w:ind w:left="91" w:right="177"/>
              <w:jc w:val="center"/>
              <w:rPr>
                <w:sz w:val="20"/>
              </w:rPr>
            </w:pPr>
            <w:r>
              <w:rPr>
                <w:sz w:val="20"/>
              </w:rPr>
              <w:t>252</w:t>
            </w:r>
          </w:p>
        </w:tc>
      </w:tr>
      <w:tr>
        <w:trPr>
          <w:trHeight w:val="414" w:hRule="exact"/>
        </w:trPr>
        <w:tc>
          <w:tcPr>
            <w:tcW w:w="8593" w:type="dxa"/>
          </w:tcPr>
          <w:p>
            <w:pPr>
              <w:pStyle w:val="TableParagraph"/>
              <w:spacing w:line="240" w:lineRule="auto" w:before="58"/>
              <w:ind w:left="200"/>
              <w:jc w:val="left"/>
              <w:rPr>
                <w:sz w:val="24"/>
              </w:rPr>
            </w:pPr>
            <w:r>
              <w:rPr>
                <w:sz w:val="24"/>
              </w:rPr>
              <w:t>Siglas…………………………………………………………………………………..</w:t>
            </w:r>
          </w:p>
        </w:tc>
        <w:tc>
          <w:tcPr>
            <w:tcW w:w="643" w:type="dxa"/>
          </w:tcPr>
          <w:p>
            <w:pPr>
              <w:pStyle w:val="TableParagraph"/>
              <w:spacing w:line="240" w:lineRule="auto" w:before="57"/>
              <w:ind w:left="91" w:right="177"/>
              <w:jc w:val="center"/>
              <w:rPr>
                <w:sz w:val="20"/>
              </w:rPr>
            </w:pPr>
            <w:r>
              <w:rPr>
                <w:sz w:val="20"/>
              </w:rPr>
              <w:t>257</w:t>
            </w:r>
          </w:p>
        </w:tc>
      </w:tr>
      <w:tr>
        <w:trPr>
          <w:trHeight w:val="414" w:hRule="exact"/>
        </w:trPr>
        <w:tc>
          <w:tcPr>
            <w:tcW w:w="8593" w:type="dxa"/>
          </w:tcPr>
          <w:p>
            <w:pPr>
              <w:pStyle w:val="TableParagraph"/>
              <w:spacing w:line="240" w:lineRule="auto" w:before="59"/>
              <w:ind w:left="200"/>
              <w:jc w:val="left"/>
              <w:rPr>
                <w:sz w:val="24"/>
              </w:rPr>
            </w:pPr>
            <w:r>
              <w:rPr>
                <w:sz w:val="24"/>
              </w:rPr>
              <w:t>Archivos consultados…………………………………………………………………</w:t>
            </w:r>
          </w:p>
        </w:tc>
        <w:tc>
          <w:tcPr>
            <w:tcW w:w="643" w:type="dxa"/>
          </w:tcPr>
          <w:p>
            <w:pPr>
              <w:pStyle w:val="TableParagraph"/>
              <w:spacing w:line="240" w:lineRule="auto" w:before="58"/>
              <w:ind w:left="91" w:right="177"/>
              <w:jc w:val="center"/>
              <w:rPr>
                <w:sz w:val="20"/>
              </w:rPr>
            </w:pPr>
            <w:r>
              <w:rPr>
                <w:sz w:val="20"/>
              </w:rPr>
              <w:t>258</w:t>
            </w:r>
          </w:p>
        </w:tc>
      </w:tr>
      <w:tr>
        <w:trPr>
          <w:trHeight w:val="414" w:hRule="exact"/>
        </w:trPr>
        <w:tc>
          <w:tcPr>
            <w:tcW w:w="8593" w:type="dxa"/>
          </w:tcPr>
          <w:p>
            <w:pPr>
              <w:pStyle w:val="TableParagraph"/>
              <w:spacing w:line="240" w:lineRule="auto" w:before="58"/>
              <w:ind w:left="200"/>
              <w:jc w:val="left"/>
              <w:rPr>
                <w:sz w:val="24"/>
              </w:rPr>
            </w:pPr>
            <w:r>
              <w:rPr>
                <w:sz w:val="24"/>
              </w:rPr>
              <w:t>Bibliografía…………………………………………………………………………….</w:t>
            </w:r>
          </w:p>
        </w:tc>
        <w:tc>
          <w:tcPr>
            <w:tcW w:w="643" w:type="dxa"/>
          </w:tcPr>
          <w:p>
            <w:pPr>
              <w:pStyle w:val="TableParagraph"/>
              <w:spacing w:line="240" w:lineRule="auto" w:before="57"/>
              <w:ind w:left="91" w:right="177"/>
              <w:jc w:val="center"/>
              <w:rPr>
                <w:sz w:val="20"/>
              </w:rPr>
            </w:pPr>
            <w:r>
              <w:rPr>
                <w:sz w:val="20"/>
              </w:rPr>
              <w:t>259</w:t>
            </w:r>
          </w:p>
        </w:tc>
      </w:tr>
      <w:tr>
        <w:trPr>
          <w:trHeight w:val="420" w:hRule="exact"/>
        </w:trPr>
        <w:tc>
          <w:tcPr>
            <w:tcW w:w="8593" w:type="dxa"/>
          </w:tcPr>
          <w:p>
            <w:pPr>
              <w:pStyle w:val="TableParagraph"/>
              <w:spacing w:line="240" w:lineRule="auto" w:before="59"/>
              <w:ind w:left="200"/>
              <w:jc w:val="left"/>
              <w:rPr>
                <w:b/>
                <w:sz w:val="24"/>
              </w:rPr>
            </w:pPr>
            <w:r>
              <w:rPr>
                <w:b/>
                <w:sz w:val="24"/>
              </w:rPr>
              <w:t>Apéndices…………………………………………………………………………….</w:t>
            </w:r>
          </w:p>
        </w:tc>
        <w:tc>
          <w:tcPr>
            <w:tcW w:w="643" w:type="dxa"/>
          </w:tcPr>
          <w:p>
            <w:pPr>
              <w:pStyle w:val="TableParagraph"/>
              <w:spacing w:line="240" w:lineRule="auto" w:before="58"/>
              <w:ind w:left="91" w:right="177"/>
              <w:jc w:val="center"/>
              <w:rPr>
                <w:sz w:val="20"/>
              </w:rPr>
            </w:pPr>
            <w:r>
              <w:rPr>
                <w:sz w:val="20"/>
              </w:rPr>
              <w:t>264</w:t>
            </w:r>
          </w:p>
        </w:tc>
      </w:tr>
      <w:tr>
        <w:trPr>
          <w:trHeight w:val="335" w:hRule="exact"/>
        </w:trPr>
        <w:tc>
          <w:tcPr>
            <w:tcW w:w="8593" w:type="dxa"/>
          </w:tcPr>
          <w:p>
            <w:pPr>
              <w:pStyle w:val="TableParagraph"/>
              <w:spacing w:line="240" w:lineRule="auto" w:before="64"/>
              <w:ind w:left="200"/>
              <w:jc w:val="left"/>
              <w:rPr>
                <w:b/>
                <w:sz w:val="24"/>
              </w:rPr>
            </w:pPr>
            <w:r>
              <w:rPr>
                <w:b/>
                <w:sz w:val="24"/>
              </w:rPr>
              <w:t>Anexos………………………………………………………………………………..</w:t>
            </w:r>
          </w:p>
        </w:tc>
        <w:tc>
          <w:tcPr>
            <w:tcW w:w="643" w:type="dxa"/>
          </w:tcPr>
          <w:p>
            <w:pPr>
              <w:pStyle w:val="TableParagraph"/>
              <w:spacing w:line="240" w:lineRule="auto" w:before="64"/>
              <w:ind w:left="91" w:right="177"/>
              <w:jc w:val="center"/>
              <w:rPr>
                <w:sz w:val="20"/>
              </w:rPr>
            </w:pPr>
            <w:r>
              <w:rPr>
                <w:sz w:val="20"/>
              </w:rPr>
              <w:t>312</w:t>
            </w:r>
          </w:p>
        </w:tc>
      </w:tr>
    </w:tbl>
    <w:p>
      <w:pPr>
        <w:spacing w:after="0" w:line="240" w:lineRule="auto"/>
        <w:jc w:val="center"/>
        <w:rPr>
          <w:sz w:val="20"/>
        </w:rPr>
        <w:sectPr>
          <w:pgSz w:w="12240" w:h="15840"/>
          <w:pgMar w:top="1440" w:bottom="280" w:left="1400" w:right="14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7"/>
        <w:gridCol w:w="648"/>
      </w:tblGrid>
      <w:tr>
        <w:trPr>
          <w:trHeight w:val="329" w:hRule="exact"/>
        </w:trPr>
        <w:tc>
          <w:tcPr>
            <w:tcW w:w="8587" w:type="dxa"/>
          </w:tcPr>
          <w:p>
            <w:pPr>
              <w:pStyle w:val="TableParagraph"/>
              <w:spacing w:line="251" w:lineRule="exact"/>
              <w:ind w:left="179" w:right="97"/>
              <w:jc w:val="center"/>
              <w:rPr>
                <w:sz w:val="24"/>
              </w:rPr>
            </w:pPr>
            <w:r>
              <w:rPr>
                <w:sz w:val="24"/>
              </w:rPr>
              <w:t>Índice de gráficas y tablas analizadas……………………………………………...</w:t>
            </w:r>
          </w:p>
        </w:tc>
        <w:tc>
          <w:tcPr>
            <w:tcW w:w="648" w:type="dxa"/>
          </w:tcPr>
          <w:p>
            <w:pPr>
              <w:pStyle w:val="TableParagraph"/>
              <w:spacing w:line="204" w:lineRule="exact"/>
              <w:ind w:left="97" w:right="177"/>
              <w:jc w:val="center"/>
              <w:rPr>
                <w:sz w:val="20"/>
              </w:rPr>
            </w:pPr>
            <w:r>
              <w:rPr>
                <w:sz w:val="20"/>
              </w:rPr>
              <w:t>327</w:t>
            </w:r>
          </w:p>
        </w:tc>
      </w:tr>
      <w:tr>
        <w:trPr>
          <w:trHeight w:val="414" w:hRule="exact"/>
        </w:trPr>
        <w:tc>
          <w:tcPr>
            <w:tcW w:w="8587" w:type="dxa"/>
          </w:tcPr>
          <w:p>
            <w:pPr>
              <w:pStyle w:val="TableParagraph"/>
              <w:spacing w:line="240" w:lineRule="auto" w:before="58"/>
              <w:ind w:left="152" w:right="98"/>
              <w:jc w:val="center"/>
              <w:rPr>
                <w:sz w:val="24"/>
              </w:rPr>
            </w:pPr>
            <w:r>
              <w:rPr>
                <w:sz w:val="24"/>
              </w:rPr>
              <w:t>Índice gráficas y tablas complementarias………………………………………….</w:t>
            </w:r>
          </w:p>
        </w:tc>
        <w:tc>
          <w:tcPr>
            <w:tcW w:w="648" w:type="dxa"/>
          </w:tcPr>
          <w:p>
            <w:pPr>
              <w:pStyle w:val="TableParagraph"/>
              <w:spacing w:line="240" w:lineRule="auto" w:before="57"/>
              <w:ind w:left="97" w:right="177"/>
              <w:jc w:val="center"/>
              <w:rPr>
                <w:sz w:val="20"/>
              </w:rPr>
            </w:pPr>
            <w:r>
              <w:rPr>
                <w:sz w:val="20"/>
              </w:rPr>
              <w:t>328</w:t>
            </w:r>
          </w:p>
        </w:tc>
      </w:tr>
      <w:tr>
        <w:trPr>
          <w:trHeight w:val="330" w:hRule="exact"/>
        </w:trPr>
        <w:tc>
          <w:tcPr>
            <w:tcW w:w="8587" w:type="dxa"/>
          </w:tcPr>
          <w:p>
            <w:pPr>
              <w:pStyle w:val="TableParagraph"/>
              <w:spacing w:line="240" w:lineRule="auto" w:before="59"/>
              <w:ind w:left="169" w:right="98"/>
              <w:jc w:val="center"/>
              <w:rPr>
                <w:sz w:val="24"/>
              </w:rPr>
            </w:pPr>
            <w:r>
              <w:rPr>
                <w:sz w:val="24"/>
              </w:rPr>
              <w:t>Índice de fotografías de los capítulos III y IV………………………………………</w:t>
            </w:r>
          </w:p>
        </w:tc>
        <w:tc>
          <w:tcPr>
            <w:tcW w:w="648" w:type="dxa"/>
          </w:tcPr>
          <w:p>
            <w:pPr>
              <w:pStyle w:val="TableParagraph"/>
              <w:spacing w:line="240" w:lineRule="auto" w:before="58"/>
              <w:ind w:left="97" w:right="177"/>
              <w:jc w:val="center"/>
              <w:rPr>
                <w:sz w:val="20"/>
              </w:rPr>
            </w:pPr>
            <w:r>
              <w:rPr>
                <w:sz w:val="20"/>
              </w:rPr>
              <w:t>329</w:t>
            </w:r>
          </w:p>
        </w:tc>
      </w:tr>
    </w:tbl>
    <w:p>
      <w:pPr>
        <w:spacing w:after="0" w:line="240" w:lineRule="auto"/>
        <w:jc w:val="center"/>
        <w:rPr>
          <w:sz w:val="20"/>
        </w:rPr>
        <w:sectPr>
          <w:pgSz w:w="12240" w:h="15840"/>
          <w:pgMar w:top="1440" w:bottom="280" w:left="1400" w:right="1400"/>
        </w:sectPr>
      </w:pPr>
    </w:p>
    <w:p>
      <w:pPr>
        <w:pStyle w:val="Heading1"/>
        <w:spacing w:before="51"/>
      </w:pPr>
      <w:r>
        <w:rPr/>
        <w:t>Introducción</w:t>
      </w:r>
    </w:p>
    <w:p>
      <w:pPr>
        <w:pStyle w:val="BodyText"/>
        <w:rPr>
          <w:b/>
        </w:rPr>
      </w:pPr>
    </w:p>
    <w:p>
      <w:pPr>
        <w:spacing w:line="360" w:lineRule="auto" w:before="0"/>
        <w:ind w:left="1618" w:right="185" w:hanging="728"/>
        <w:jc w:val="left"/>
        <w:rPr>
          <w:i/>
          <w:sz w:val="24"/>
        </w:rPr>
      </w:pPr>
      <w:r>
        <w:rPr>
          <w:i/>
          <w:sz w:val="24"/>
        </w:rPr>
        <w:t>San Antonio de las Huertas, la energía eléctrica y los medios y tecnologías </w:t>
      </w:r>
      <w:r>
        <w:rPr>
          <w:i/>
          <w:sz w:val="24"/>
        </w:rPr>
        <w:t>de comunicación en el siglo XX: una comunidad glocal</w:t>
      </w:r>
    </w:p>
    <w:p>
      <w:pPr>
        <w:pStyle w:val="BodyText"/>
        <w:spacing w:line="360" w:lineRule="auto" w:before="206"/>
        <w:ind w:left="102" w:right="115"/>
        <w:jc w:val="both"/>
      </w:pPr>
      <w:r>
        <w:rPr/>
        <w:t>El título de este trabajo de investigación doctoral tiene como punto de partida la propuesta de un diálogo entre dos disciplinas: la Historia y la Comunicación. La conjunción de estos dos campos de estudio permitió abordar una comunidad mazahua que hace poco más de treinta años no contaba con energía eléctrica y hoy puede proyectarse -vía la Internet y las Redes Sociales- al mundo globalizado del cual no ha estado ausente en lo relativo a los medios de comunicación y las tecnologías de la información en diversos momentos históricos de su vida comunitaria.</w:t>
      </w:r>
    </w:p>
    <w:p>
      <w:pPr>
        <w:pStyle w:val="BodyText"/>
        <w:spacing w:line="360" w:lineRule="auto" w:before="204"/>
        <w:ind w:left="102" w:right="116"/>
        <w:jc w:val="both"/>
      </w:pPr>
      <w:r>
        <w:rPr/>
        <w:t>En octubre de 2007 al visitar por primera vez la comunidad de San Antonio de las Huertas (en adelante SAH), como parte de una visita escolar para la asignatura </w:t>
      </w:r>
      <w:r>
        <w:rPr>
          <w:i/>
        </w:rPr>
        <w:t>Diagnóstico comunitario</w:t>
      </w:r>
      <w:r>
        <w:rPr/>
        <w:t>, los habitantes manifestaron -a pregunta expresa- que apenas contaban con energía eléctrica hacía treinta años y que todavía había algunas casas alejadas del centro que estaban por tramitar su toma. Al mismo tiempo -también a pregunta expresa- respondieron que siempre habían tenido contacto con medios de comunicación y con ciertas tecnologías, principalmente teléfonos celulares de última generación en ese entonces.</w:t>
      </w:r>
    </w:p>
    <w:p>
      <w:pPr>
        <w:pStyle w:val="BodyText"/>
        <w:spacing w:line="360" w:lineRule="auto" w:before="204"/>
        <w:ind w:left="102" w:right="116"/>
        <w:jc w:val="both"/>
      </w:pPr>
      <w:r>
        <w:rPr/>
        <w:t>¿Por qué a pesar de no contar en su momento con energía eléctrica la comunidad de SAH estuvo siempre al tanto en materia de Medios Masivos de Comunicación (en adelante MMC)? ¿De qué manera la dinámica de la vida cotidiana en una comunidad mazahua se ha visto afectada después de la llegada de la energía eléctrica, los MMC y actualmente las Tecnologías de la Información y Comunicación Social (en adelante TICS)? ¿Es la comunidad de SAH una comunidad “</w:t>
      </w:r>
      <w:r>
        <w:rPr>
          <w:i/>
        </w:rPr>
        <w:t>glocal”</w:t>
      </w:r>
      <w:r>
        <w:rPr/>
        <w:t>? (Rifkin, 2004).</w:t>
      </w:r>
    </w:p>
    <w:p>
      <w:pPr>
        <w:pStyle w:val="BodyText"/>
        <w:spacing w:line="360" w:lineRule="auto" w:before="206"/>
        <w:ind w:left="102" w:right="117"/>
        <w:jc w:val="both"/>
      </w:pPr>
      <w:r>
        <w:rPr/>
        <w:t>La llegada de la energía eléctrica, los MMC y TICS a la comunidad mazahua de SAH puede ubicarse en un período específico: los años ochenta del siglo pasado. Sin  embargo,  aun  antes  de  contar  con  energía  eléctrica,  y  de manera  más o</w:t>
      </w:r>
    </w:p>
    <w:p>
      <w:pPr>
        <w:spacing w:after="0" w:line="360" w:lineRule="auto"/>
        <w:jc w:val="both"/>
        <w:sectPr>
          <w:footerReference w:type="default" r:id="rId7"/>
          <w:pgSz w:w="12240" w:h="15840"/>
          <w:pgMar w:footer="953" w:header="0" w:top="1360" w:bottom="1140" w:left="1600" w:right="1580"/>
          <w:pgNumType w:start="1"/>
        </w:sectPr>
      </w:pPr>
    </w:p>
    <w:p>
      <w:pPr>
        <w:pStyle w:val="BodyText"/>
        <w:spacing w:line="360" w:lineRule="auto" w:before="54"/>
        <w:ind w:left="122" w:right="115"/>
        <w:jc w:val="both"/>
      </w:pPr>
      <w:r>
        <w:rPr/>
        <w:t>menos gradual, se fueron incorporando diversos medios de comunicación y recientemente también tecnologías de comunicación sin que se haya estudiado cómo fueron llegando a la vida cotidiana y por lo tanto a la dinámica social de esa comunidad mazahua.</w:t>
      </w:r>
    </w:p>
    <w:p>
      <w:pPr>
        <w:pStyle w:val="BodyText"/>
        <w:spacing w:line="352" w:lineRule="auto" w:before="204"/>
        <w:ind w:left="122" w:right="116"/>
        <w:jc w:val="both"/>
      </w:pPr>
      <w:r>
        <w:rPr/>
        <w:t>Así se formula la siguiente hipótesis: La comunidad mazahua de SAH fue establecida a raíz de la Reforma Agraria en 1929, y desde entonces puede decirse, que es ejemplo de una comunidad </w:t>
      </w:r>
      <w:r>
        <w:rPr>
          <w:i/>
        </w:rPr>
        <w:t>glocal</w:t>
      </w:r>
      <w:r>
        <w:rPr>
          <w:i/>
          <w:position w:val="11"/>
          <w:sz w:val="16"/>
        </w:rPr>
        <w:t>1 </w:t>
      </w:r>
      <w:r>
        <w:rPr/>
        <w:t>porque aún antes de la llegada de la energía eléctrica (en 1982) mantuvo una permanente interacción con medios y  tecnologías  de  comunicación,  gracias  a  procesos  como  la  migración  y   </w:t>
      </w:r>
      <w:r>
        <w:rPr>
          <w:spacing w:val="62"/>
        </w:rPr>
        <w:t> </w:t>
      </w:r>
      <w:r>
        <w:rPr/>
        <w:t>la</w:t>
      </w:r>
    </w:p>
    <w:p>
      <w:pPr>
        <w:pStyle w:val="BodyText"/>
        <w:spacing w:line="360" w:lineRule="auto" w:before="11"/>
        <w:ind w:left="122" w:right="117"/>
        <w:jc w:val="both"/>
      </w:pPr>
      <w:r>
        <w:rPr/>
        <w:t>domesticación tecnológica; donde esta domesticación tecnológica ha sido de manera </w:t>
      </w:r>
      <w:r>
        <w:rPr>
          <w:i/>
        </w:rPr>
        <w:t>transgeneracional</w:t>
      </w:r>
      <w:r>
        <w:rPr/>
        <w:t>.</w:t>
      </w:r>
    </w:p>
    <w:p>
      <w:pPr>
        <w:pStyle w:val="BodyText"/>
        <w:spacing w:line="360" w:lineRule="auto" w:before="204"/>
        <w:ind w:left="122" w:right="115"/>
        <w:jc w:val="both"/>
      </w:pPr>
      <w:r>
        <w:rPr/>
        <w:t>Por otra parte, dado su largo proceso histórico de constante intercambio social, económico y cultural con lo externo, la comunidad mazahua de SAH ha desarrollado estrategias que a pesar de la “modernidad” que suponen los medios y tecnologías le permiten mantener su identidad indígena a medida que aumenta su intercambio externo.</w:t>
      </w:r>
    </w:p>
    <w:p>
      <w:pPr>
        <w:pStyle w:val="BodyText"/>
        <w:spacing w:before="204"/>
        <w:ind w:left="122"/>
        <w:jc w:val="both"/>
      </w:pPr>
      <w:r>
        <w:rPr/>
        <w:t>La visión interdisciplinaria. Un diálogo entre la historia y la comunicación.</w:t>
      </w:r>
    </w:p>
    <w:p>
      <w:pPr>
        <w:pStyle w:val="BodyText"/>
        <w:spacing w:before="4"/>
        <w:rPr>
          <w:sz w:val="29"/>
        </w:rPr>
      </w:pPr>
    </w:p>
    <w:p>
      <w:pPr>
        <w:pStyle w:val="BodyText"/>
        <w:spacing w:line="360" w:lineRule="auto" w:before="1"/>
        <w:ind w:left="122" w:right="116"/>
        <w:jc w:val="both"/>
      </w:pPr>
      <w:r>
        <w:rPr/>
        <w:t>Para poder dar respuesta a las anteriores preguntas y validar o no la hipótesis fue necesario abordar el problema desde una perspectiva interdisciplinaria; así la Historia y la Comunicación permitieron una visión más integral del trabajo de investigación.</w:t>
      </w:r>
    </w:p>
    <w:p>
      <w:pPr>
        <w:pStyle w:val="BodyText"/>
        <w:spacing w:line="360" w:lineRule="auto" w:before="204"/>
        <w:ind w:left="122" w:right="115"/>
        <w:jc w:val="both"/>
      </w:pPr>
      <w:r>
        <w:rPr/>
        <w:t>Desde la Historia fue necesario hacer un análisis del proceso; es decir del momento en que se funda la comunidad, hasta que se genera la interacción primero con los MMC (a partir de 1945 aproximadamente), luego con la energía eléctrica (1982) y muy recientemente (2010) con las TICS. Cabe aclarar que aunque parezca contradictorio, cronológicamente el proceso se dio así: primero “llegaron” los medios y luego la energía eléctrica. De eso da cuenta este trabajo </w:t>
      </w:r>
      <w:r>
        <w:rPr>
          <w:spacing w:val="60"/>
        </w:rPr>
        <w:t> </w:t>
      </w:r>
      <w:r>
        <w:rPr/>
        <w:t>y</w:t>
      </w:r>
    </w:p>
    <w:p>
      <w:pPr>
        <w:pStyle w:val="BodyText"/>
        <w:spacing w:before="4"/>
        <w:rPr>
          <w:sz w:val="16"/>
        </w:rPr>
      </w:pPr>
      <w:r>
        <w:rPr/>
        <w:pict>
          <v:line style="position:absolute;mso-position-horizontal-relative:page;mso-position-vertical-relative:paragraph;z-index:1096;mso-wrap-distance-left:0;mso-wrap-distance-right:0" from="85.103996pt,11.753919pt" to="229.123996pt,11.753919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1 </w:t>
      </w:r>
      <w:r>
        <w:rPr>
          <w:rFonts w:ascii="Calibri" w:hAnsi="Calibri"/>
          <w:sz w:val="20"/>
        </w:rPr>
        <w:t>Término acuñado por Jeremy Rifkin, el cual se explicará ampliamente como parte del Marco Teórico que soporta este trabajo; aquí solamente se refiere.</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02" w:right="125"/>
        <w:jc w:val="both"/>
        <w:rPr>
          <w:i/>
        </w:rPr>
      </w:pPr>
      <w:r>
        <w:rPr/>
        <w:t>justamente esto es lo que permite tipificar a esta comunidad como un ejemplo de comunidad </w:t>
      </w:r>
      <w:r>
        <w:rPr>
          <w:i/>
        </w:rPr>
        <w:t>glocal.</w:t>
      </w:r>
    </w:p>
    <w:p>
      <w:pPr>
        <w:pStyle w:val="BodyText"/>
        <w:spacing w:line="360" w:lineRule="auto" w:before="206"/>
        <w:ind w:left="102" w:right="116"/>
        <w:jc w:val="both"/>
      </w:pPr>
      <w:r>
        <w:rPr/>
        <w:t>Desde la comunicación fue necesario indagar para poder tener una muestra de medios y tecnologías y conocer su consumo, la domesticación de que han sido objeto esos medios y el impacto en audiencias indígenas como la de esta comunidad sujeto de estudio.</w:t>
      </w:r>
    </w:p>
    <w:p>
      <w:pPr>
        <w:pStyle w:val="BodyText"/>
        <w:spacing w:line="360" w:lineRule="auto" w:before="204"/>
        <w:ind w:left="102" w:right="116"/>
        <w:jc w:val="both"/>
      </w:pPr>
      <w:r>
        <w:rPr/>
        <w:t>Las personas fundadoras de SAH vivieron el uso y domesticación de </w:t>
      </w:r>
      <w:r>
        <w:rPr>
          <w:spacing w:val="2"/>
        </w:rPr>
        <w:t>MMC </w:t>
      </w:r>
      <w:r>
        <w:rPr/>
        <w:t>aún antes de la llegada de la energía eléctrica, esto como producto de la migración hacia las ciudades; posteriormente participaron en la instauración de esa fuente energética. Hoy a través de las nuevas generaciones presencian la llegada de las TICS a su comunidad. Son personas ya mayores cuyo testimonio posibilitó recuperar y dejar registro de la vida cotidiana en una comunidad indígena mazahua antes y después de la llegada de la energía eléctrica, los MMC y las TICS.</w:t>
      </w:r>
    </w:p>
    <w:p>
      <w:pPr>
        <w:pStyle w:val="BodyText"/>
        <w:spacing w:line="276" w:lineRule="auto" w:before="204"/>
        <w:ind w:left="810" w:right="118" w:firstLine="67"/>
        <w:jc w:val="both"/>
      </w:pPr>
      <w:r>
        <w:rPr/>
        <w:t>“Los procesos comunicativos son una dimensión de procesos socioculturales, por lo tanto, es necesario empezar por la sociedad y la cultura. El sentido […] de las interpretaciones de mensajes masivos surge, no del texto [mensaje] mismo, sino de la sedimentación de la historia social y de las disputas más amplias que se producen en un contexto específico […] la cultura es histórica y ninguna sociedad puede comprenderse sin atender a su historicidad, a sus transformaciones… (Grimson,</w:t>
      </w:r>
      <w:r>
        <w:rPr>
          <w:spacing w:val="-19"/>
        </w:rPr>
        <w:t> </w:t>
      </w:r>
      <w:r>
        <w:rPr/>
        <w:t>2004:17-18)</w:t>
      </w:r>
    </w:p>
    <w:p>
      <w:pPr>
        <w:pStyle w:val="BodyText"/>
        <w:spacing w:line="360" w:lineRule="auto" w:before="200"/>
        <w:ind w:left="102" w:right="115"/>
        <w:jc w:val="both"/>
      </w:pPr>
      <w:r>
        <w:rPr/>
        <w:t>Al buscar la historiografía de los mazahua se encontró que hay un buen número  de trabajos académicos que han abordado a esta etnia desde diferentes disciplinas y ópticas. A nivel regional se puede citar el trabajo de Yhmoff Cabrera (1979); diversos artículos de Ivonne Vizcarra (2002) que dan cuenta de varios aspectos y problemáticas actuales de la etnia; Eduardo Sandoval Forero (2001) que analiza la ley de las costumbres mazahua; Edgar Samuel Morales y sus trabajos sobre cultura y textiles; desde luego los trabajos de El Colegio Mexiquense donde se hace la historiografía de los mazahua del Estado de México, particularmente de la época prehispánica y contemporánea. Deben mencionarse también los textos específicos que hablan sobre la industria </w:t>
      </w:r>
      <w:r>
        <w:rPr>
          <w:spacing w:val="4"/>
        </w:rPr>
        <w:t>de </w:t>
      </w:r>
      <w:r>
        <w:rPr/>
        <w:t>la explotación de</w:t>
      </w:r>
      <w:r>
        <w:rPr>
          <w:spacing w:val="-6"/>
        </w:rPr>
        <w:t> </w:t>
      </w:r>
      <w:r>
        <w:rPr/>
        <w:t>la</w:t>
      </w:r>
    </w:p>
    <w:p>
      <w:pPr>
        <w:spacing w:after="0" w:line="360" w:lineRule="auto"/>
        <w:jc w:val="both"/>
        <w:sectPr>
          <w:pgSz w:w="12240" w:h="15840"/>
          <w:pgMar w:header="0" w:footer="953" w:top="1360" w:bottom="1140" w:left="1600" w:right="1580"/>
        </w:sectPr>
      </w:pPr>
    </w:p>
    <w:p>
      <w:pPr>
        <w:pStyle w:val="BodyText"/>
        <w:spacing w:line="352" w:lineRule="auto" w:before="54"/>
        <w:ind w:left="122" w:right="117"/>
        <w:jc w:val="both"/>
      </w:pPr>
      <w:r>
        <w:rPr/>
        <w:t>raíz del zacatón, como el trabajo de Juan Israel Romero y el de Silvia Margarita Romeu, (1994) que también aborda el mismo tópico</w:t>
      </w:r>
      <w:r>
        <w:rPr>
          <w:position w:val="11"/>
          <w:sz w:val="16"/>
        </w:rPr>
        <w:t>2</w:t>
      </w:r>
      <w:r>
        <w:rPr/>
        <w:t>. Finalmente están los trabajos sociológicos-urbanos y de género de las mazahuas en la ciudad de México, de Lourdes Arizpe (1975) y Cristina Oehmichen (2005). Un trabajo que merece especial referencia es el de la fotógrafa Mariana Yampolsky, quien en   </w:t>
      </w:r>
      <w:r>
        <w:rPr>
          <w:spacing w:val="2"/>
        </w:rPr>
        <w:t> </w:t>
      </w:r>
      <w:r>
        <w:rPr/>
        <w:t>su</w:t>
      </w:r>
    </w:p>
    <w:p>
      <w:pPr>
        <w:pStyle w:val="BodyText"/>
        <w:spacing w:line="360" w:lineRule="auto" w:before="11"/>
        <w:ind w:left="122" w:right="123"/>
        <w:jc w:val="both"/>
      </w:pPr>
      <w:r>
        <w:rPr/>
        <w:t>serie titulada </w:t>
      </w:r>
      <w:r>
        <w:rPr>
          <w:i/>
        </w:rPr>
        <w:t>Mazahua</w:t>
      </w:r>
      <w:r>
        <w:rPr/>
        <w:t>, plasma a través de su lente una galería de imágenes de esta etnia que ya le ha dado la vuelta al mundo.</w:t>
      </w:r>
    </w:p>
    <w:p>
      <w:pPr>
        <w:pStyle w:val="BodyText"/>
        <w:spacing w:line="360" w:lineRule="auto" w:before="204"/>
        <w:ind w:left="122" w:right="116"/>
        <w:jc w:val="both"/>
      </w:pPr>
      <w:r>
        <w:rPr/>
        <w:t>En cuanto a la historiografía específica de SAH puede remitirse a dos textos sobre la comunidad: uno de Lief Korsvaek (1998), en el cual habla acerca del </w:t>
      </w:r>
      <w:r>
        <w:rPr>
          <w:i/>
        </w:rPr>
        <w:t>sistema de </w:t>
      </w:r>
      <w:r>
        <w:rPr>
          <w:i/>
        </w:rPr>
        <w:t>cargos en SAH como instancia integradora de la vida social </w:t>
      </w:r>
      <w:r>
        <w:rPr/>
        <w:t>[de hecho es el título del artículo] y un par de textos más de Felipe González Ortiz (2001),  quien también en un artículo habla de la organización social de los mazahuas en el Estado de México y en el cual hace referencia a esta misma comunidad.</w:t>
      </w:r>
    </w:p>
    <w:p>
      <w:pPr>
        <w:pStyle w:val="BodyText"/>
        <w:spacing w:line="360" w:lineRule="auto" w:before="202"/>
        <w:ind w:left="122" w:right="116"/>
        <w:jc w:val="both"/>
      </w:pPr>
      <w:r>
        <w:rPr/>
        <w:t>En relación a la comunidad de estudio conviene establecer algunas de las peculiaridades que motivaron este trabajo en esa comunidad en particular: es una comunidad relativamente “nueva” en el sentido territorial y geográfico, se crea en 1929. Los fundadores son indígenas provenientes de diferentes haciendas</w:t>
      </w:r>
      <w:r>
        <w:rPr>
          <w:b/>
          <w:sz w:val="22"/>
        </w:rPr>
        <w:t>. </w:t>
      </w:r>
      <w:r>
        <w:rPr/>
        <w:t>Aunque muchos de ellos provenían de las Haciendas de Ayala, San José Cote y del Rancho de San Antonio de las Huertas, vecino actual, sus raíces culturales estaban y están ligadas a los mazahuas. En relación con sus fiestas hay una tradición continua de las celebraciones religiosas y</w:t>
      </w:r>
      <w:r>
        <w:rPr>
          <w:spacing w:val="-20"/>
        </w:rPr>
        <w:t> </w:t>
      </w:r>
      <w:r>
        <w:rPr/>
        <w:t>fundacionales.</w:t>
      </w:r>
    </w:p>
    <w:p>
      <w:pPr>
        <w:pStyle w:val="BodyText"/>
        <w:spacing w:before="9"/>
        <w:rPr>
          <w:sz w:val="19"/>
        </w:rPr>
      </w:pPr>
    </w:p>
    <w:p>
      <w:pPr>
        <w:pStyle w:val="BodyText"/>
        <w:spacing w:line="360" w:lineRule="auto" w:before="1"/>
        <w:ind w:left="122" w:right="117" w:firstLine="67"/>
        <w:jc w:val="both"/>
      </w:pPr>
      <w:r>
        <w:rPr/>
        <w:t>Desde su establecimiento SAH quedó territorialmente marginada, en medio de la serranía de Villa Victoria y San Felipe del Progreso (en adelante SFP) ubicada en un espacio boscoso, pero de difícil acceso en aquel entonces y aún hoy.</w:t>
      </w: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1120;mso-wrap-distance-left:0;mso-wrap-distance-right:0" from="85.103996pt,8.336823pt" to="229.123996pt,8.336823pt" stroked="true" strokeweight=".72003pt" strokecolor="#000000">
            <w10:wrap type="topAndBottom"/>
          </v:line>
        </w:pict>
      </w:r>
    </w:p>
    <w:p>
      <w:pPr>
        <w:spacing w:before="39"/>
        <w:ind w:left="122" w:right="128" w:firstLine="0"/>
        <w:jc w:val="both"/>
        <w:rPr>
          <w:rFonts w:ascii="Calibri" w:hAnsi="Calibri"/>
          <w:sz w:val="20"/>
        </w:rPr>
      </w:pPr>
      <w:r>
        <w:rPr>
          <w:rFonts w:ascii="Calibri" w:hAnsi="Calibri"/>
          <w:position w:val="10"/>
          <w:sz w:val="13"/>
        </w:rPr>
        <w:t>2 </w:t>
      </w:r>
      <w:r>
        <w:rPr>
          <w:rFonts w:ascii="Calibri" w:hAnsi="Calibri"/>
          <w:sz w:val="20"/>
        </w:rPr>
        <w:t>Se incluyen estas dos referencias porque la raíz del zacatón fue desde fines del siglo XIX hasta prácticamente mediados del siglo XX una de las principales industrias agrícolas existentes en la zona mazahua.</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22" w:right="116"/>
        <w:jc w:val="both"/>
      </w:pPr>
      <w:r>
        <w:rPr/>
        <w:t>Se trata de una comunidad que desde su creación ha sido migrante, la mayor  parte de los hombres se dedican a la albañilería, la electricidad o la plomería y en el caso de las mujeres migrantes, al trabajo doméstico. Este componente migratorio hizo que SAH, a pesar de no contar con energía eléctrica, siempre haya estado en contacto con los MMC y las TICS. A título personal, la primera imagen de SAH en mi memoria es la de una mujer madura, robusta, colocando semillas  en medio de la milpa mientras, atado a la fajilla que usan las mazahuas, portaba un celular de última generación en ese entonces (2007) y hablaba en mazahua con su marido que estaba en Nueva York, trabajando en un auto lavado de  </w:t>
      </w:r>
      <w:r>
        <w:rPr>
          <w:i/>
        </w:rPr>
        <w:t>trailers. </w:t>
      </w:r>
      <w:r>
        <w:rPr/>
        <w:t>Explicar esta imagen donde una alta expresión tecnológica embona con una dinámica cotidiana ancestral fue motivo suficiente para indagar en la propia comunidad: ¿Qué estaba pasando al</w:t>
      </w:r>
      <w:r>
        <w:rPr>
          <w:spacing w:val="-19"/>
        </w:rPr>
        <w:t> </w:t>
      </w:r>
      <w:r>
        <w:rPr/>
        <w:t>respecto?</w:t>
      </w:r>
    </w:p>
    <w:p>
      <w:pPr>
        <w:pStyle w:val="BodyText"/>
        <w:spacing w:before="7"/>
        <w:rPr>
          <w:sz w:val="19"/>
        </w:rPr>
      </w:pPr>
    </w:p>
    <w:p>
      <w:pPr>
        <w:pStyle w:val="BodyText"/>
        <w:spacing w:line="350" w:lineRule="auto"/>
        <w:ind w:left="122" w:right="115"/>
        <w:jc w:val="both"/>
      </w:pPr>
      <w:r>
        <w:rPr/>
        <w:t>El trabajo de campo significó muchos viajes de fin de semana a la comunidad que está a dos horas de Toluca, por la sierra de Villa Victoria hacia SFP. En adelante implicó primeramente establecer el consabido </w:t>
      </w:r>
      <w:r>
        <w:rPr>
          <w:i/>
        </w:rPr>
        <w:t>rapport</w:t>
      </w:r>
      <w:r>
        <w:rPr>
          <w:i/>
          <w:position w:val="11"/>
          <w:sz w:val="16"/>
        </w:rPr>
        <w:t>3 </w:t>
      </w:r>
      <w:r>
        <w:rPr/>
        <w:t>que tanto se enfatiza  en  las</w:t>
      </w:r>
      <w:r>
        <w:rPr>
          <w:spacing w:val="45"/>
        </w:rPr>
        <w:t> </w:t>
      </w:r>
      <w:r>
        <w:rPr/>
        <w:t>clases</w:t>
      </w:r>
      <w:r>
        <w:rPr>
          <w:spacing w:val="45"/>
        </w:rPr>
        <w:t> </w:t>
      </w:r>
      <w:r>
        <w:rPr/>
        <w:t>de</w:t>
      </w:r>
      <w:r>
        <w:rPr>
          <w:spacing w:val="46"/>
        </w:rPr>
        <w:t> </w:t>
      </w:r>
      <w:r>
        <w:rPr/>
        <w:t>metodología</w:t>
      </w:r>
      <w:r>
        <w:rPr>
          <w:spacing w:val="46"/>
        </w:rPr>
        <w:t> </w:t>
      </w:r>
      <w:r>
        <w:rPr/>
        <w:t>cualitativa,</w:t>
      </w:r>
      <w:r>
        <w:rPr>
          <w:spacing w:val="46"/>
        </w:rPr>
        <w:t> </w:t>
      </w:r>
      <w:r>
        <w:rPr/>
        <w:t>aunque</w:t>
      </w:r>
      <w:r>
        <w:rPr>
          <w:spacing w:val="46"/>
        </w:rPr>
        <w:t> </w:t>
      </w:r>
      <w:r>
        <w:rPr>
          <w:spacing w:val="3"/>
        </w:rPr>
        <w:t>es</w:t>
      </w:r>
      <w:r>
        <w:rPr>
          <w:spacing w:val="45"/>
        </w:rPr>
        <w:t> </w:t>
      </w:r>
      <w:r>
        <w:rPr/>
        <w:t>más</w:t>
      </w:r>
      <w:r>
        <w:rPr>
          <w:spacing w:val="45"/>
        </w:rPr>
        <w:t> </w:t>
      </w:r>
      <w:r>
        <w:rPr/>
        <w:t>que</w:t>
      </w:r>
      <w:r>
        <w:rPr>
          <w:spacing w:val="46"/>
        </w:rPr>
        <w:t> </w:t>
      </w:r>
      <w:r>
        <w:rPr/>
        <w:t>eso.</w:t>
      </w:r>
      <w:r>
        <w:rPr>
          <w:spacing w:val="43"/>
        </w:rPr>
        <w:t> </w:t>
      </w:r>
      <w:r>
        <w:rPr/>
        <w:t>La</w:t>
      </w:r>
      <w:r>
        <w:rPr>
          <w:spacing w:val="47"/>
        </w:rPr>
        <w:t> </w:t>
      </w:r>
      <w:r>
        <w:rPr/>
        <w:t>experiencia</w:t>
      </w:r>
    </w:p>
    <w:p>
      <w:pPr>
        <w:pStyle w:val="BodyText"/>
        <w:spacing w:line="360" w:lineRule="auto" w:before="16"/>
        <w:ind w:left="122" w:right="115"/>
        <w:jc w:val="both"/>
      </w:pPr>
      <w:r>
        <w:rPr/>
        <w:t>personal al llegar a la comunidad recayó más en el rol de maestra y no fue fácil. Muchas de las personas entrevistadas tardaron en dar cabida a su vivencia; había recuerdos amargos de despojo, discriminación, de situaciones que en ciertos momentos parecían no querer recordar y aun así después de conocer los propósitos de este trabajo fueron extraordinariamente generosas en su relatos. Se grabaron horas de testimonios que después se transcribieron para poder incluirlos transformados en citas.</w:t>
      </w:r>
    </w:p>
    <w:p>
      <w:pPr>
        <w:pStyle w:val="BodyText"/>
        <w:spacing w:before="9"/>
        <w:rPr>
          <w:sz w:val="19"/>
        </w:rPr>
      </w:pPr>
    </w:p>
    <w:p>
      <w:pPr>
        <w:pStyle w:val="BodyText"/>
        <w:spacing w:line="360" w:lineRule="auto" w:before="1"/>
        <w:ind w:left="122" w:right="115"/>
        <w:jc w:val="both"/>
      </w:pPr>
      <w:r>
        <w:rPr/>
        <w:t>Con los habitantes de SAH la convivencia incitó a comer tortillas recién hechas producto de sus milpas; asistir a un bautizo; a la misa en la iglesia remodelada; a participar en la celebración de las fiestas del santo patrono, San  Antonio  de Padua, entre otras cosas. El cambio de mayordomías (diciembre de 2012) fue el</w:t>
      </w:r>
    </w:p>
    <w:p>
      <w:pPr>
        <w:pStyle w:val="BodyText"/>
        <w:rPr>
          <w:sz w:val="20"/>
        </w:rPr>
      </w:pPr>
    </w:p>
    <w:p>
      <w:pPr>
        <w:pStyle w:val="BodyText"/>
        <w:spacing w:before="1"/>
        <w:rPr>
          <w:sz w:val="23"/>
        </w:rPr>
      </w:pPr>
      <w:r>
        <w:rPr/>
        <w:pict>
          <v:line style="position:absolute;mso-position-horizontal-relative:page;mso-position-vertical-relative:paragraph;z-index:1144;mso-wrap-distance-left:0;mso-wrap-distance-right:0" from="85.103996pt,15.614861pt" to="229.123996pt,15.614861pt" stroked="true" strokeweight=".72003pt" strokecolor="#000000">
            <w10:wrap type="topAndBottom"/>
          </v:line>
        </w:pict>
      </w:r>
    </w:p>
    <w:p>
      <w:pPr>
        <w:spacing w:before="37"/>
        <w:ind w:left="122" w:right="331" w:firstLine="0"/>
        <w:jc w:val="left"/>
        <w:rPr>
          <w:rFonts w:ascii="Calibri" w:hAnsi="Calibri"/>
          <w:sz w:val="20"/>
        </w:rPr>
      </w:pPr>
      <w:r>
        <w:rPr>
          <w:rFonts w:ascii="Calibri" w:hAnsi="Calibri"/>
          <w:position w:val="10"/>
          <w:sz w:val="13"/>
        </w:rPr>
        <w:t>3 </w:t>
      </w:r>
      <w:r>
        <w:rPr>
          <w:rFonts w:ascii="Calibri" w:hAnsi="Calibri"/>
          <w:sz w:val="20"/>
        </w:rPr>
        <w:t>Es decir el preámbulo pertinente y necesario para comenzar todo trabajo de campo; entiéndase también como: generar un clima de confianza mutua que abra las puertas al investigador con la comunidad de estudio.</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4"/>
        <w:ind w:left="102" w:right="115"/>
        <w:jc w:val="both"/>
      </w:pPr>
      <w:r>
        <w:rPr/>
        <w:t>último evento en el cual no pude participar porque es únicamente comunitario,  pero sí fui</w:t>
      </w:r>
      <w:r>
        <w:rPr>
          <w:spacing w:val="-8"/>
        </w:rPr>
        <w:t> </w:t>
      </w:r>
      <w:r>
        <w:rPr/>
        <w:t>informada.</w:t>
      </w:r>
    </w:p>
    <w:p>
      <w:pPr>
        <w:pStyle w:val="BodyText"/>
        <w:spacing w:before="7"/>
        <w:rPr>
          <w:sz w:val="19"/>
        </w:rPr>
      </w:pPr>
    </w:p>
    <w:p>
      <w:pPr>
        <w:pStyle w:val="BodyText"/>
        <w:spacing w:line="360" w:lineRule="auto"/>
        <w:ind w:left="102" w:right="120"/>
        <w:jc w:val="both"/>
      </w:pPr>
      <w:r>
        <w:rPr/>
        <w:t>La cantidad de horas invertidas en transporte hacía por momentos difícil el trabajo, pero extraordinariamente rico por las vivencias recogidas y la convivencia con sus habitantes. Esto permitió dimensionar el rol tan relevante de la historia oral y lo mucho que tienen que decir las etnias de México en un momento como el actual. En el caso de este trabajo el tópico está acotado: energía eléctrica, medios y tecnologías de comunicación pero los temas de los que las etnias podrían hablar son como para hacer un abordaje multidisciplinario.</w:t>
      </w:r>
    </w:p>
    <w:p>
      <w:pPr>
        <w:pStyle w:val="BodyText"/>
        <w:spacing w:before="9"/>
        <w:rPr>
          <w:sz w:val="19"/>
        </w:rPr>
      </w:pPr>
    </w:p>
    <w:p>
      <w:pPr>
        <w:pStyle w:val="BodyText"/>
        <w:spacing w:line="360" w:lineRule="auto" w:before="1"/>
        <w:ind w:left="102" w:right="117"/>
        <w:jc w:val="both"/>
      </w:pPr>
      <w:r>
        <w:rPr/>
        <w:t>Para cuando se pudo aplicar el cuestionario ya habían pasado más de dos años  de estar yendo y viniendo los sábados a SAH, pero antes no hubiera sido posible llevar a cabo esta etapa. Esos dos años permitieron acceder no solamente a los testimonios a través de las entrevistas, sino también a los archivos personales de algunos de los habitantes de SAH, principalmente de los gestores y delegados. De igual forma con la viuda del señor Julio Garduño, quien también generosamente dio acceso a documentos e imágenes personales que permitieron explicar e ilustrar el capítulo 3 de esta</w:t>
      </w:r>
      <w:r>
        <w:rPr>
          <w:spacing w:val="-9"/>
        </w:rPr>
        <w:t> </w:t>
      </w:r>
      <w:r>
        <w:rPr/>
        <w:t>investigación.</w:t>
      </w:r>
    </w:p>
    <w:p>
      <w:pPr>
        <w:pStyle w:val="BodyText"/>
        <w:spacing w:before="7"/>
        <w:rPr>
          <w:sz w:val="19"/>
        </w:rPr>
      </w:pPr>
    </w:p>
    <w:p>
      <w:pPr>
        <w:pStyle w:val="BodyText"/>
        <w:spacing w:line="360" w:lineRule="auto"/>
        <w:ind w:left="102" w:right="117"/>
        <w:jc w:val="both"/>
      </w:pPr>
      <w:r>
        <w:rPr/>
        <w:t>El trabajo de campo me hizo reflexionar en la importancia de los archivos comunitarios y lo poco valorados que están y son atendidos; por lo general los conservan las personas ya mayores y muchas veces al fallecer ellos no se les cuida o conserva de la mejor manera posible. Mucha de la información aquí referida está en la propia comunidad. Desde luego también se trabajó con los archivos municipales, en este caso el de SFP y otras instituciones, pero fue el archivo de las personas que directamente hicieron los trámites para allegarse la energía eléctrica, sus fotos y remembranzas las que quedan como un testimonio valioso de la historia de SAH, los medios y tecnologías de comunicación.</w:t>
      </w:r>
    </w:p>
    <w:p>
      <w:pPr>
        <w:pStyle w:val="BodyText"/>
        <w:spacing w:before="9"/>
        <w:rPr>
          <w:sz w:val="19"/>
        </w:rPr>
      </w:pPr>
    </w:p>
    <w:p>
      <w:pPr>
        <w:pStyle w:val="BodyText"/>
        <w:spacing w:line="360" w:lineRule="auto" w:before="1"/>
        <w:ind w:left="102" w:right="125"/>
        <w:jc w:val="both"/>
      </w:pPr>
      <w:r>
        <w:rPr/>
        <w:t>Ubicaría en el mismo nivel la valiosa colaboración de los habitantes de SAH a través de sus testimonios; las tres generaciones entrevistadas constituyeron    otra</w:t>
      </w:r>
    </w:p>
    <w:p>
      <w:pPr>
        <w:spacing w:after="0" w:line="360" w:lineRule="auto"/>
        <w:jc w:val="both"/>
        <w:sectPr>
          <w:pgSz w:w="12240" w:h="15840"/>
          <w:pgMar w:header="0" w:footer="953" w:top="1360" w:bottom="1140" w:left="1600" w:right="1580"/>
        </w:sectPr>
      </w:pPr>
    </w:p>
    <w:p>
      <w:pPr>
        <w:pStyle w:val="BodyText"/>
        <w:spacing w:line="362" w:lineRule="auto" w:before="54"/>
        <w:ind w:left="222" w:right="166"/>
        <w:jc w:val="both"/>
      </w:pPr>
      <w:r>
        <w:rPr/>
        <w:t>fuente de historia oral vivencial que dio muchos detalles de la vida cotidiana en relación con el tópico de este trabajo.</w:t>
      </w:r>
    </w:p>
    <w:p>
      <w:pPr>
        <w:pStyle w:val="BodyText"/>
      </w:pPr>
    </w:p>
    <w:p>
      <w:pPr>
        <w:pStyle w:val="BodyText"/>
        <w:spacing w:before="10"/>
        <w:rPr>
          <w:sz w:val="35"/>
        </w:rPr>
      </w:pPr>
    </w:p>
    <w:p>
      <w:pPr>
        <w:pStyle w:val="Heading1"/>
        <w:spacing w:before="0"/>
        <w:ind w:left="222"/>
      </w:pPr>
      <w:r>
        <w:rPr/>
        <w:t>Indicadores</w:t>
      </w:r>
    </w:p>
    <w:p>
      <w:pPr>
        <w:pStyle w:val="BodyText"/>
        <w:spacing w:before="4"/>
        <w:rPr>
          <w:b/>
          <w:sz w:val="29"/>
        </w:rPr>
      </w:pPr>
    </w:p>
    <w:p>
      <w:pPr>
        <w:pStyle w:val="BodyText"/>
        <w:spacing w:line="360" w:lineRule="auto" w:before="1"/>
        <w:ind w:left="222" w:right="156"/>
        <w:jc w:val="both"/>
      </w:pPr>
      <w:r>
        <w:rPr/>
        <w:t>Para el desarrollo de este trabajo se tomaron como indicadores a observar y analizar algunos de los referentes a la vida cotidiana señalados en el siguiente cuadro:</w:t>
      </w:r>
    </w:p>
    <w:p>
      <w:pPr>
        <w:pStyle w:val="Heading1"/>
        <w:spacing w:before="202" w:after="4"/>
        <w:ind w:left="585" w:right="597"/>
        <w:jc w:val="center"/>
      </w:pPr>
      <w:r>
        <w:rPr/>
        <w:t>Cuadro 1. Indicadores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494" w:hRule="exact"/>
        </w:trPr>
        <w:tc>
          <w:tcPr>
            <w:tcW w:w="4489" w:type="dxa"/>
            <w:shd w:val="clear" w:color="auto" w:fill="959595"/>
          </w:tcPr>
          <w:p>
            <w:pPr>
              <w:pStyle w:val="TableParagraph"/>
              <w:spacing w:line="240" w:lineRule="auto" w:before="122"/>
              <w:ind w:left="1255"/>
              <w:jc w:val="left"/>
              <w:rPr>
                <w:b/>
                <w:sz w:val="20"/>
              </w:rPr>
            </w:pPr>
            <w:r>
              <w:rPr>
                <w:b/>
                <w:sz w:val="20"/>
              </w:rPr>
              <w:t>Indicador a observar</w:t>
            </w:r>
          </w:p>
        </w:tc>
        <w:tc>
          <w:tcPr>
            <w:tcW w:w="4491" w:type="dxa"/>
            <w:shd w:val="clear" w:color="auto" w:fill="959595"/>
          </w:tcPr>
          <w:p>
            <w:pPr>
              <w:pStyle w:val="TableParagraph"/>
              <w:spacing w:line="240" w:lineRule="auto" w:before="7"/>
              <w:ind w:left="909" w:right="127" w:hanging="360"/>
              <w:jc w:val="left"/>
              <w:rPr>
                <w:b/>
                <w:sz w:val="20"/>
              </w:rPr>
            </w:pPr>
            <w:r>
              <w:rPr>
                <w:b/>
                <w:sz w:val="20"/>
              </w:rPr>
              <w:t>Evidencia del impacto de la energía eléctrica, los MMC y/o TICS.</w:t>
            </w:r>
          </w:p>
        </w:tc>
      </w:tr>
      <w:tr>
        <w:trPr>
          <w:trHeight w:val="1147" w:hRule="exact"/>
        </w:trPr>
        <w:tc>
          <w:tcPr>
            <w:tcW w:w="4489" w:type="dxa"/>
          </w:tcPr>
          <w:p>
            <w:pPr>
              <w:pStyle w:val="TableParagraph"/>
              <w:spacing w:line="240" w:lineRule="auto" w:before="11"/>
              <w:jc w:val="left"/>
              <w:rPr>
                <w:b/>
                <w:sz w:val="18"/>
              </w:rPr>
            </w:pPr>
          </w:p>
          <w:p>
            <w:pPr>
              <w:pStyle w:val="TableParagraph"/>
              <w:spacing w:line="240" w:lineRule="auto"/>
              <w:ind w:left="194" w:right="194"/>
              <w:jc w:val="center"/>
              <w:rPr>
                <w:sz w:val="20"/>
              </w:rPr>
            </w:pPr>
            <w:r>
              <w:rPr>
                <w:sz w:val="18"/>
              </w:rPr>
              <w:t>1</w:t>
            </w:r>
            <w:r>
              <w:rPr>
                <w:b/>
                <w:sz w:val="20"/>
              </w:rPr>
              <w:t>.- Comunidad e Identidad</w:t>
            </w:r>
            <w:r>
              <w:rPr>
                <w:sz w:val="20"/>
              </w:rPr>
              <w:t>:</w:t>
            </w:r>
          </w:p>
          <w:p>
            <w:pPr>
              <w:pStyle w:val="TableParagraph"/>
              <w:spacing w:line="240" w:lineRule="auto" w:before="3"/>
              <w:ind w:left="194" w:right="196"/>
              <w:jc w:val="center"/>
              <w:rPr>
                <w:sz w:val="20"/>
              </w:rPr>
            </w:pPr>
            <w:r>
              <w:rPr>
                <w:sz w:val="20"/>
              </w:rPr>
              <w:t>uso de la lengua mazahua, festividades religiosas,  alimentación, vestido</w:t>
            </w:r>
          </w:p>
        </w:tc>
        <w:tc>
          <w:tcPr>
            <w:tcW w:w="4491" w:type="dxa"/>
          </w:tcPr>
          <w:p>
            <w:pPr>
              <w:pStyle w:val="TableParagraph"/>
              <w:spacing w:line="240" w:lineRule="auto" w:before="2"/>
              <w:jc w:val="left"/>
              <w:rPr>
                <w:b/>
                <w:sz w:val="29"/>
              </w:rPr>
            </w:pPr>
          </w:p>
          <w:p>
            <w:pPr>
              <w:pStyle w:val="TableParagraph"/>
              <w:spacing w:line="240" w:lineRule="auto"/>
              <w:ind w:left="1805" w:right="127" w:hanging="1662"/>
              <w:jc w:val="left"/>
              <w:rPr>
                <w:sz w:val="20"/>
              </w:rPr>
            </w:pPr>
            <w:r>
              <w:rPr>
                <w:sz w:val="20"/>
              </w:rPr>
              <w:t>Cambios en el uso y transmisión de la lengua y la cultura.</w:t>
            </w:r>
          </w:p>
        </w:tc>
      </w:tr>
      <w:tr>
        <w:trPr>
          <w:trHeight w:val="850" w:hRule="exact"/>
        </w:trPr>
        <w:tc>
          <w:tcPr>
            <w:tcW w:w="4489" w:type="dxa"/>
          </w:tcPr>
          <w:p>
            <w:pPr>
              <w:pStyle w:val="TableParagraph"/>
              <w:spacing w:line="240" w:lineRule="auto" w:before="69"/>
              <w:ind w:left="194" w:right="195"/>
              <w:jc w:val="center"/>
              <w:rPr>
                <w:b/>
                <w:sz w:val="20"/>
              </w:rPr>
            </w:pPr>
            <w:r>
              <w:rPr>
                <w:sz w:val="20"/>
              </w:rPr>
              <w:t>2.- </w:t>
            </w:r>
            <w:r>
              <w:rPr>
                <w:b/>
                <w:sz w:val="20"/>
              </w:rPr>
              <w:t>Migración:</w:t>
            </w:r>
          </w:p>
          <w:p>
            <w:pPr>
              <w:pStyle w:val="TableParagraph"/>
              <w:spacing w:line="240" w:lineRule="auto" w:before="3"/>
              <w:ind w:left="194" w:right="197"/>
              <w:jc w:val="center"/>
              <w:rPr>
                <w:sz w:val="20"/>
              </w:rPr>
            </w:pPr>
            <w:r>
              <w:rPr>
                <w:sz w:val="20"/>
              </w:rPr>
              <w:t>Salida de integrantes de las familias hacia las ciudades</w:t>
            </w:r>
          </w:p>
        </w:tc>
        <w:tc>
          <w:tcPr>
            <w:tcW w:w="4491" w:type="dxa"/>
          </w:tcPr>
          <w:p>
            <w:pPr>
              <w:pStyle w:val="TableParagraph"/>
              <w:spacing w:line="240" w:lineRule="auto" w:before="3"/>
              <w:jc w:val="left"/>
              <w:rPr>
                <w:b/>
                <w:sz w:val="26"/>
              </w:rPr>
            </w:pPr>
          </w:p>
          <w:p>
            <w:pPr>
              <w:pStyle w:val="TableParagraph"/>
              <w:spacing w:line="240" w:lineRule="auto"/>
              <w:ind w:left="242" w:right="127"/>
              <w:jc w:val="left"/>
              <w:rPr>
                <w:sz w:val="20"/>
              </w:rPr>
            </w:pPr>
            <w:r>
              <w:rPr>
                <w:sz w:val="20"/>
              </w:rPr>
              <w:t>Importación  de MMC y TICS a la comunidad</w:t>
            </w:r>
          </w:p>
        </w:tc>
      </w:tr>
      <w:tr>
        <w:trPr>
          <w:trHeight w:val="857" w:hRule="exact"/>
        </w:trPr>
        <w:tc>
          <w:tcPr>
            <w:tcW w:w="4489" w:type="dxa"/>
          </w:tcPr>
          <w:p>
            <w:pPr>
              <w:pStyle w:val="TableParagraph"/>
              <w:spacing w:line="242" w:lineRule="auto" w:before="71"/>
              <w:ind w:left="211" w:right="214" w:firstLine="43"/>
              <w:jc w:val="both"/>
              <w:rPr>
                <w:sz w:val="20"/>
              </w:rPr>
            </w:pPr>
            <w:r>
              <w:rPr>
                <w:sz w:val="20"/>
              </w:rPr>
              <w:t>3.- </w:t>
            </w:r>
            <w:r>
              <w:rPr>
                <w:b/>
                <w:sz w:val="20"/>
              </w:rPr>
              <w:t>Uso de energía eléctrica, </w:t>
            </w:r>
            <w:r>
              <w:rPr>
                <w:sz w:val="20"/>
              </w:rPr>
              <w:t>MMC y TICS</w:t>
            </w:r>
            <w:r>
              <w:rPr>
                <w:b/>
                <w:sz w:val="20"/>
              </w:rPr>
              <w:t>: </w:t>
            </w:r>
            <w:r>
              <w:rPr>
                <w:sz w:val="20"/>
              </w:rPr>
              <w:t>enseres domésticos cotidianos y</w:t>
            </w:r>
            <w:r>
              <w:rPr>
                <w:spacing w:val="-14"/>
                <w:sz w:val="20"/>
              </w:rPr>
              <w:t> </w:t>
            </w:r>
            <w:r>
              <w:rPr>
                <w:sz w:val="20"/>
              </w:rPr>
              <w:t>tecnológicos entre  los cuales estarán los MMC y las</w:t>
            </w:r>
            <w:r>
              <w:rPr>
                <w:spacing w:val="-11"/>
                <w:sz w:val="20"/>
              </w:rPr>
              <w:t> </w:t>
            </w:r>
            <w:r>
              <w:rPr>
                <w:sz w:val="20"/>
              </w:rPr>
              <w:t>TICS</w:t>
            </w:r>
          </w:p>
        </w:tc>
        <w:tc>
          <w:tcPr>
            <w:tcW w:w="4491" w:type="dxa"/>
          </w:tcPr>
          <w:p>
            <w:pPr>
              <w:pStyle w:val="TableParagraph"/>
              <w:spacing w:line="240" w:lineRule="auto" w:before="5"/>
              <w:jc w:val="left"/>
              <w:rPr>
                <w:b/>
                <w:sz w:val="16"/>
              </w:rPr>
            </w:pPr>
          </w:p>
          <w:p>
            <w:pPr>
              <w:pStyle w:val="TableParagraph"/>
              <w:spacing w:line="240" w:lineRule="auto"/>
              <w:ind w:left="1809" w:right="523" w:hanging="1272"/>
              <w:jc w:val="left"/>
              <w:rPr>
                <w:sz w:val="20"/>
              </w:rPr>
            </w:pPr>
            <w:r>
              <w:rPr>
                <w:sz w:val="20"/>
              </w:rPr>
              <w:t>Domesticación tecnológica y consumo mediático</w:t>
            </w:r>
          </w:p>
        </w:tc>
      </w:tr>
    </w:tbl>
    <w:p>
      <w:pPr>
        <w:spacing w:line="227" w:lineRule="exact" w:before="0"/>
        <w:ind w:left="585" w:right="599" w:firstLine="0"/>
        <w:jc w:val="center"/>
        <w:rPr>
          <w:sz w:val="20"/>
        </w:rPr>
      </w:pPr>
      <w:r>
        <w:rPr>
          <w:sz w:val="20"/>
        </w:rPr>
        <w:t>Fuente: Elaboración propia</w:t>
      </w:r>
    </w:p>
    <w:p>
      <w:pPr>
        <w:pStyle w:val="BodyText"/>
        <w:rPr>
          <w:sz w:val="20"/>
        </w:rPr>
      </w:pPr>
    </w:p>
    <w:p>
      <w:pPr>
        <w:pStyle w:val="BodyText"/>
        <w:rPr>
          <w:sz w:val="20"/>
        </w:rPr>
      </w:pPr>
    </w:p>
    <w:p>
      <w:pPr>
        <w:pStyle w:val="BodyText"/>
        <w:spacing w:before="3"/>
        <w:rPr>
          <w:sz w:val="17"/>
        </w:rPr>
      </w:pPr>
    </w:p>
    <w:p>
      <w:pPr>
        <w:pStyle w:val="Heading1"/>
        <w:spacing w:before="70"/>
        <w:ind w:left="222"/>
      </w:pPr>
      <w:r>
        <w:rPr/>
        <w:t>Metodología</w:t>
      </w:r>
    </w:p>
    <w:p>
      <w:pPr>
        <w:pStyle w:val="BodyText"/>
        <w:spacing w:before="4"/>
        <w:rPr>
          <w:b/>
          <w:sz w:val="29"/>
        </w:rPr>
      </w:pPr>
    </w:p>
    <w:p>
      <w:pPr>
        <w:pStyle w:val="BodyText"/>
        <w:spacing w:line="360" w:lineRule="auto" w:before="1"/>
        <w:ind w:left="222" w:right="156"/>
        <w:jc w:val="both"/>
      </w:pPr>
      <w:r>
        <w:rPr/>
        <w:t>A fin de ubicar a la comunidad mazahua de SAH como ejemplo de comunidad “</w:t>
      </w:r>
      <w:r>
        <w:rPr>
          <w:i/>
        </w:rPr>
        <w:t>glocal”</w:t>
      </w:r>
      <w:r>
        <w:rPr/>
        <w:t>, se desarrolló una metodología mixta, tanto cualitativa como cuantitativa; es decir se aplicaron técnicas de entrevista en profundidad y un instrumento (cuestionario). Se trabajó un marco teórico (Capítulo I) a partir del cual se desglosaron los conceptos de comunidad, “</w:t>
      </w:r>
      <w:r>
        <w:rPr>
          <w:i/>
        </w:rPr>
        <w:t>glocalidad”</w:t>
      </w:r>
      <w:r>
        <w:rPr/>
        <w:t>, modernización tardía y domesticación tecnológica, sin los cuales no se hubiera podido tener el apartado teórico necesario para analizar al sujeto de estudio.</w:t>
      </w:r>
    </w:p>
    <w:p>
      <w:pPr>
        <w:pStyle w:val="BodyText"/>
        <w:spacing w:line="360" w:lineRule="auto" w:before="204"/>
        <w:ind w:left="222" w:right="157"/>
        <w:jc w:val="both"/>
      </w:pPr>
      <w:r>
        <w:rPr/>
        <w:t>En cuanto a los indicadores éstos se abordaron a la luz de las dos disciplinas de estudio ya referidas: la Historia y la Comunicación. Para la primera se recurrió a la recuperación  oral  a  través  de  treinta  y  tres  entrevistas  y  consulta  de fuentes</w:t>
      </w:r>
    </w:p>
    <w:p>
      <w:pPr>
        <w:spacing w:after="0" w:line="360" w:lineRule="auto"/>
        <w:jc w:val="both"/>
        <w:sectPr>
          <w:pgSz w:w="12240" w:h="15840"/>
          <w:pgMar w:header="0" w:footer="953" w:top="1360" w:bottom="1140" w:left="1480" w:right="1540"/>
        </w:sectPr>
      </w:pPr>
    </w:p>
    <w:p>
      <w:pPr>
        <w:pStyle w:val="BodyText"/>
        <w:spacing w:line="360" w:lineRule="auto" w:before="54"/>
        <w:ind w:left="122" w:right="115"/>
        <w:jc w:val="both"/>
      </w:pPr>
      <w:r>
        <w:rPr/>
        <w:t>archivísticas; para la segunda se retoman algunas categorías de dos modelos de estudio de recepción, se aplicó un cuestionario a 150 familias, en voz de representantes de las tres generaciones, y se hizo el análisis de los resultados  que arrojó el mismo en relación con los MMC y las TICS. Además los datos obtenidos permitieron apreciar de manera más cuantitativa cómo han sido determinantes ciertos fenómenos -como la migración- en la importación, consumo y domesticación de ciertos MMC y</w:t>
      </w:r>
      <w:r>
        <w:rPr>
          <w:spacing w:val="-11"/>
        </w:rPr>
        <w:t> </w:t>
      </w:r>
      <w:r>
        <w:rPr/>
        <w:t>TICS.</w:t>
      </w:r>
    </w:p>
    <w:p>
      <w:pPr>
        <w:pStyle w:val="BodyText"/>
        <w:spacing w:before="9"/>
        <w:rPr>
          <w:sz w:val="19"/>
        </w:rPr>
      </w:pPr>
    </w:p>
    <w:p>
      <w:pPr>
        <w:pStyle w:val="BodyText"/>
        <w:spacing w:line="362" w:lineRule="auto" w:before="1"/>
        <w:ind w:left="122" w:right="124"/>
        <w:jc w:val="both"/>
      </w:pPr>
      <w:r>
        <w:rPr>
          <w:color w:val="333333"/>
        </w:rPr>
        <w:t>El trabajo está integrado por cinco capítulos, cuatro de ellos agrupados en dos secciones: la sección histórica, integrada por los capítulos II, III y IV; y la sección de comunicación, integrada por el capítulo V.</w:t>
      </w:r>
    </w:p>
    <w:p>
      <w:pPr>
        <w:pStyle w:val="BodyText"/>
        <w:spacing w:before="4"/>
        <w:rPr>
          <w:sz w:val="19"/>
        </w:rPr>
      </w:pPr>
    </w:p>
    <w:p>
      <w:pPr>
        <w:pStyle w:val="BodyText"/>
        <w:spacing w:line="355" w:lineRule="auto"/>
        <w:ind w:left="122" w:right="115"/>
        <w:jc w:val="both"/>
      </w:pPr>
      <w:r>
        <w:rPr/>
        <w:t>En cuanto al capítulo I (marco teórico) tiene como propósito revisar varios conceptos sustanciales para este trabajo, entre ellos el concepto de comunidad</w:t>
      </w:r>
      <w:r>
        <w:rPr>
          <w:position w:val="11"/>
          <w:sz w:val="16"/>
        </w:rPr>
        <w:t>4</w:t>
      </w:r>
      <w:r>
        <w:rPr/>
        <w:t>. De igual forma otros conceptos como “</w:t>
      </w:r>
      <w:r>
        <w:rPr>
          <w:i/>
        </w:rPr>
        <w:t>glocalidad”, </w:t>
      </w:r>
      <w:r>
        <w:rPr/>
        <w:t>“domesticación” y “modernidad tardía” también se incluyeron. Esta revisión permitió -en etapas posteriores del trabajo de investigación- enmarcar mejor conceptualmente la llegada de la energía eléctrica, MMC y TICS a la comunidad de estudio y contar con herramientas   para</w:t>
      </w:r>
    </w:p>
    <w:p>
      <w:pPr>
        <w:pStyle w:val="BodyText"/>
        <w:spacing w:line="360" w:lineRule="auto" w:before="11"/>
        <w:ind w:left="122" w:right="116"/>
        <w:jc w:val="both"/>
      </w:pPr>
      <w:r>
        <w:rPr/>
        <w:t>ubicar en un contexto global a una comunidad que hace treinta años no contaba con energía eléctrica. Al mismo tiempo permitió contrastar la definición antropológica con las situaciones convergentes en materia de medios  y tecnologías que se dan en las sociedades</w:t>
      </w:r>
      <w:r>
        <w:rPr>
          <w:spacing w:val="51"/>
        </w:rPr>
        <w:t> </w:t>
      </w:r>
      <w:r>
        <w:rPr/>
        <w:t>posmodernas.</w:t>
      </w:r>
    </w:p>
    <w:p>
      <w:pPr>
        <w:pStyle w:val="BodyText"/>
        <w:spacing w:line="360" w:lineRule="auto" w:before="79"/>
        <w:ind w:left="122" w:right="116"/>
        <w:jc w:val="both"/>
      </w:pPr>
      <w:r>
        <w:rPr/>
        <w:t>Respecto al concepto de comunidad, se utiliza no solamente una definición antropológica la cual distingue las particularidades de una etnia, sino también la categoría de </w:t>
      </w:r>
      <w:r>
        <w:rPr>
          <w:i/>
        </w:rPr>
        <w:t>glocal </w:t>
      </w:r>
      <w:r>
        <w:rPr/>
        <w:t>que ubica a dicha comunidad en sus condiciones de  interacción y consumo mediático-tecnológico. En tal sentido quedarme solamente en una única definición me pareció limitado para los propósitos de esta investigación; se buscaron algunas definiciones del concepto desde tres enfoques: El</w:t>
      </w:r>
      <w:r>
        <w:rPr>
          <w:spacing w:val="49"/>
        </w:rPr>
        <w:t> </w:t>
      </w:r>
      <w:r>
        <w:rPr/>
        <w:t>primer</w:t>
      </w:r>
      <w:r>
        <w:rPr>
          <w:spacing w:val="47"/>
        </w:rPr>
        <w:t> </w:t>
      </w:r>
      <w:r>
        <w:rPr/>
        <w:t>enfoque</w:t>
      </w:r>
      <w:r>
        <w:rPr>
          <w:spacing w:val="51"/>
        </w:rPr>
        <w:t> </w:t>
      </w:r>
      <w:r>
        <w:rPr/>
        <w:t>proviene</w:t>
      </w:r>
      <w:r>
        <w:rPr>
          <w:spacing w:val="51"/>
        </w:rPr>
        <w:t> </w:t>
      </w:r>
      <w:r>
        <w:rPr/>
        <w:t>de</w:t>
      </w:r>
      <w:r>
        <w:rPr>
          <w:spacing w:val="48"/>
        </w:rPr>
        <w:t> </w:t>
      </w:r>
      <w:r>
        <w:rPr/>
        <w:t>la</w:t>
      </w:r>
      <w:r>
        <w:rPr>
          <w:spacing w:val="50"/>
        </w:rPr>
        <w:t> </w:t>
      </w:r>
      <w:r>
        <w:rPr/>
        <w:t>teoría</w:t>
      </w:r>
      <w:r>
        <w:rPr>
          <w:spacing w:val="51"/>
        </w:rPr>
        <w:t> </w:t>
      </w:r>
      <w:r>
        <w:rPr/>
        <w:t>antropológica-filosófica</w:t>
      </w:r>
      <w:r>
        <w:rPr>
          <w:spacing w:val="48"/>
        </w:rPr>
        <w:t> </w:t>
      </w:r>
      <w:r>
        <w:rPr/>
        <w:t>de</w:t>
      </w:r>
      <w:r>
        <w:rPr>
          <w:spacing w:val="51"/>
        </w:rPr>
        <w:t> </w:t>
      </w:r>
      <w:r>
        <w:rPr/>
        <w:t>Luis</w:t>
      </w:r>
      <w:r>
        <w:rPr>
          <w:spacing w:val="49"/>
        </w:rPr>
        <w:t> </w:t>
      </w:r>
      <w:r>
        <w:rPr/>
        <w:t>Villoro,</w:t>
      </w:r>
    </w:p>
    <w:p>
      <w:pPr>
        <w:pStyle w:val="BodyText"/>
        <w:spacing w:before="4"/>
        <w:rPr>
          <w:sz w:val="15"/>
        </w:rPr>
      </w:pPr>
      <w:r>
        <w:rPr/>
        <w:pict>
          <v:line style="position:absolute;mso-position-horizontal-relative:page;mso-position-vertical-relative:paragraph;z-index:1168;mso-wrap-distance-left:0;mso-wrap-distance-right:0" from="85.103996pt,11.153898pt" to="229.123996pt,11.153898pt" stroked="true" strokeweight=".72003pt" strokecolor="#000000">
            <w10:wrap type="topAndBottom"/>
          </v:line>
        </w:pict>
      </w:r>
    </w:p>
    <w:p>
      <w:pPr>
        <w:spacing w:before="39"/>
        <w:ind w:left="122" w:right="463" w:firstLine="0"/>
        <w:jc w:val="left"/>
        <w:rPr>
          <w:rFonts w:ascii="Calibri" w:hAnsi="Calibri"/>
          <w:sz w:val="20"/>
        </w:rPr>
      </w:pPr>
      <w:r>
        <w:rPr>
          <w:rFonts w:ascii="Calibri" w:hAnsi="Calibri"/>
          <w:position w:val="10"/>
          <w:sz w:val="13"/>
        </w:rPr>
        <w:t>4 </w:t>
      </w:r>
      <w:r>
        <w:rPr>
          <w:rFonts w:ascii="Calibri" w:hAnsi="Calibri"/>
          <w:sz w:val="20"/>
        </w:rPr>
        <w:t>Especialmente el concepto de comunidad fue uno de los que mayor dificultad me representaron, sobre todo porque considero -y así lo expongo en el trabajo- no hay una sola definición para lo que es una comunidad hoy en día; es un concepto que pasa por varios enfoques, como l o explicaré a lo largo del trabajo.</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02" w:right="114"/>
        <w:jc w:val="both"/>
      </w:pPr>
      <w:r>
        <w:rPr/>
        <w:t>quien revisa el concepto dados los acontecimientos mundiales como la globalización económica y tecnológica. Un segundo enfoque es relacionado con el desarrollo comunitario, de Andrés Ander Egg, quien ha propuesto una metodología para el trabajo y desarrollo de las comunidades a partir de la participación de la comunidad misma. La tercera definición de comunidad es la de </w:t>
      </w:r>
      <w:r>
        <w:rPr>
          <w:i/>
        </w:rPr>
        <w:t>comunidades </w:t>
      </w:r>
      <w:r>
        <w:rPr>
          <w:i/>
        </w:rPr>
        <w:t>virtuales, </w:t>
      </w:r>
      <w:r>
        <w:rPr/>
        <w:t>proviene de Howard Rheingold y está más relacionada con el desarrollo de las TICS.</w:t>
      </w:r>
    </w:p>
    <w:p>
      <w:pPr>
        <w:pStyle w:val="BodyText"/>
        <w:spacing w:line="360" w:lineRule="auto" w:before="202"/>
        <w:ind w:left="102" w:right="115"/>
        <w:jc w:val="both"/>
        <w:rPr>
          <w:i/>
        </w:rPr>
      </w:pPr>
      <w:r>
        <w:rPr/>
        <w:t>En cuanto a las categorías: contexto “</w:t>
      </w:r>
      <w:r>
        <w:rPr>
          <w:i/>
        </w:rPr>
        <w:t>glocal”, </w:t>
      </w:r>
      <w:r>
        <w:rPr/>
        <w:t>“modernidad tardía” y  “domesticación tecnológica”, se han ido acuñando a lo largo de esta primera década del siglo XXI, a partir de la convergencia de varias situaciones delimitadas por la economía global, el acelerado desarrollo e innovación tecnológica  mediática, los entrecruzamientos culturales y lo que Jeremy Rifkin (2004) llama la sociedad</w:t>
      </w:r>
      <w:r>
        <w:rPr>
          <w:spacing w:val="-7"/>
        </w:rPr>
        <w:t> </w:t>
      </w:r>
      <w:r>
        <w:rPr>
          <w:i/>
        </w:rPr>
        <w:t>posmercado.</w:t>
      </w:r>
    </w:p>
    <w:p>
      <w:pPr>
        <w:pStyle w:val="BodyText"/>
        <w:spacing w:line="360" w:lineRule="auto" w:before="204"/>
        <w:ind w:left="102" w:right="118"/>
        <w:jc w:val="both"/>
      </w:pPr>
      <w:r>
        <w:rPr/>
        <w:t>La teoría de Jesús Martín Barbero (1998) aportó el concepto de “modernidad tardía” de los MMC y las TICS porque desde un punto de vista histórico, establece dos etapas de lo que ha sido este proceso de implantación de los MMC y de modernización en el ámbito latinoamericano; ello llevó posteriormente al concepto de “domesticación</w:t>
      </w:r>
      <w:r>
        <w:rPr>
          <w:i/>
        </w:rPr>
        <w:t>” </w:t>
      </w:r>
      <w:r>
        <w:rPr/>
        <w:t>compilado por Thomas Berker (2006).</w:t>
      </w:r>
    </w:p>
    <w:p>
      <w:pPr>
        <w:pStyle w:val="BodyText"/>
        <w:spacing w:line="360" w:lineRule="auto" w:before="206"/>
        <w:ind w:left="102" w:right="114"/>
        <w:jc w:val="both"/>
      </w:pPr>
      <w:r>
        <w:rPr/>
        <w:t>Este concepto posibilitó integrar un marco teórico más incluyente que da muestra de cómo el proceso “</w:t>
      </w:r>
      <w:r>
        <w:rPr>
          <w:i/>
        </w:rPr>
        <w:t>glocal” </w:t>
      </w:r>
      <w:r>
        <w:rPr/>
        <w:t>no es algo acabado; la “domesticación</w:t>
      </w:r>
      <w:r>
        <w:rPr>
          <w:i/>
        </w:rPr>
        <w:t>” </w:t>
      </w:r>
      <w:r>
        <w:rPr/>
        <w:t>supone tener en cuenta que una vez que los MMC y las TICS llegan a la comunidad “algo” sucede en la interrelación con ellos, ese “algo” es el proceso de “domesticación</w:t>
      </w:r>
      <w:r>
        <w:rPr>
          <w:i/>
        </w:rPr>
        <w:t>”</w:t>
      </w:r>
      <w:r>
        <w:rPr/>
        <w:t>, que si bien como concepto proviene del desarrollo teórico-empírico de estudios de comunicación europeos, sirvió para sustentar mejor esta idea de lo local como parte y contrapeso a lo global.</w:t>
      </w:r>
    </w:p>
    <w:p>
      <w:pPr>
        <w:pStyle w:val="BodyText"/>
        <w:spacing w:line="360" w:lineRule="auto" w:before="204"/>
        <w:ind w:left="102" w:right="117"/>
        <w:jc w:val="both"/>
      </w:pPr>
      <w:r>
        <w:rPr/>
        <w:t>Entender la dinámica de recepción de medios y su devenir histórico, en la cual se encuentra inserta la comunidad mazahua de SAH, requirió de contar con los conceptos mencionados anteriormente y así vincular a una población indígena con</w:t>
      </w:r>
    </w:p>
    <w:p>
      <w:pPr>
        <w:spacing w:after="0" w:line="360" w:lineRule="auto"/>
        <w:jc w:val="both"/>
        <w:sectPr>
          <w:pgSz w:w="12240" w:h="15840"/>
          <w:pgMar w:header="0" w:footer="953" w:top="1360" w:bottom="1140" w:left="1600" w:right="1580"/>
        </w:sectPr>
      </w:pPr>
    </w:p>
    <w:p>
      <w:pPr>
        <w:pStyle w:val="BodyText"/>
        <w:spacing w:line="362" w:lineRule="auto" w:before="54"/>
        <w:ind w:left="102" w:right="120"/>
        <w:jc w:val="both"/>
      </w:pPr>
      <w:r>
        <w:rPr/>
        <w:t>el ámbito de la comunicación y su proceso histórico. De ello da cuenta el marco teórico desarrollado en el capítulo I.</w:t>
      </w:r>
    </w:p>
    <w:p>
      <w:pPr>
        <w:pStyle w:val="BodyText"/>
        <w:spacing w:line="360" w:lineRule="auto" w:before="201"/>
        <w:ind w:left="102" w:right="118"/>
        <w:jc w:val="both"/>
      </w:pPr>
      <w:r>
        <w:rPr/>
        <w:t>A partir del capítulo II el trabajo de investigación está dividido en dos secciones: una histórica y otra comunicacional. Lo anterior porque se pretendió hacer una propuesta de investigación que incorpora tanto la perspectiva de mi formación universitaria original (comunicóloga) como la de la historia contemporánea de una comunidad creada en el siglo XX y su interacción con la energía eléctrica, MMC y TICS.</w:t>
      </w:r>
    </w:p>
    <w:p>
      <w:pPr>
        <w:pStyle w:val="BodyText"/>
        <w:spacing w:line="360" w:lineRule="auto" w:before="205"/>
        <w:ind w:left="102" w:right="117"/>
        <w:jc w:val="both"/>
      </w:pPr>
      <w:r>
        <w:rPr/>
        <w:t>Para la integración de la sección histórica de este trabajo los archivos consultados fueron los siguientes: Archivo Municipal de San Felipe del Progreso (AMSFP), Archivo de la Comisión Federal de Electricidad (ACFE), Archivo Personal del profesor Miguel Ángel Nolasco Álvarez (APMANA), Archivo Personal del señor Efrén Reyes (APER) y Archivo Personal de Francisca García Martínez (APFGM)</w:t>
      </w:r>
    </w:p>
    <w:p>
      <w:pPr>
        <w:pStyle w:val="BodyText"/>
        <w:spacing w:line="360" w:lineRule="auto" w:before="204"/>
        <w:ind w:left="102" w:right="120"/>
        <w:jc w:val="both"/>
      </w:pPr>
      <w:r>
        <w:rPr/>
        <w:t>De igual manera los capítulos II, III y IV correspondientes a la sección histórica incluyen el testimonio, datos y vivencia personal de diferentes habitantes de la comunidad de SAH -como ya se señaló- son tres generaciones y su interacción con la energía eléctrica, los MMC y las TICS. Cada capítulo corresponde a una generación de los habitantes de SAH.</w:t>
      </w:r>
    </w:p>
    <w:p>
      <w:pPr>
        <w:pStyle w:val="BodyText"/>
        <w:spacing w:line="360" w:lineRule="auto" w:before="202"/>
        <w:ind w:left="102" w:right="116"/>
        <w:jc w:val="both"/>
      </w:pPr>
      <w:r>
        <w:rPr/>
        <w:t>El inicio de cada capítulo cuenta con un contexto histórico general cuyo propósito es enmarcar la dinámica de la vida social de SAH a través del impacto o relación que tuvieron algunos eventos históricos con la comunidad; posteriormente, se incorporan los testimonios y visión de los propios habitantes de SAH en relación al impacto que tuvieron esos eventos en la llegada de la energía eléctrica, los MMC y las TICS.</w:t>
      </w:r>
    </w:p>
    <w:p>
      <w:pPr>
        <w:pStyle w:val="BodyText"/>
        <w:spacing w:line="360" w:lineRule="auto" w:before="204"/>
        <w:ind w:left="102" w:right="127"/>
        <w:jc w:val="both"/>
      </w:pPr>
      <w:r>
        <w:rPr/>
        <w:t>A continuación se ofrecen las ideas principales de cada capítulo correspondiente a la sección histórica.</w:t>
      </w:r>
    </w:p>
    <w:p>
      <w:pPr>
        <w:pStyle w:val="BodyText"/>
        <w:spacing w:line="360" w:lineRule="auto" w:before="204"/>
        <w:ind w:left="102" w:right="116"/>
        <w:jc w:val="both"/>
      </w:pPr>
      <w:r>
        <w:rPr/>
        <w:t>El capítulo II abarca desde la fundación de la comunidad, en 1929-30, como producto de la Reforma Agraria,  hasta la gestión de la energía eléctrica en   1976.</w:t>
      </w:r>
    </w:p>
    <w:p>
      <w:pPr>
        <w:spacing w:after="0" w:line="360" w:lineRule="auto"/>
        <w:jc w:val="both"/>
        <w:sectPr>
          <w:footerReference w:type="default" r:id="rId8"/>
          <w:pgSz w:w="12240" w:h="15840"/>
          <w:pgMar w:footer="953" w:header="0" w:top="1360" w:bottom="1140" w:left="1600" w:right="1580"/>
        </w:sectPr>
      </w:pPr>
    </w:p>
    <w:p>
      <w:pPr>
        <w:pStyle w:val="BodyText"/>
        <w:spacing w:line="362" w:lineRule="auto" w:before="54"/>
        <w:ind w:left="102" w:right="127"/>
        <w:jc w:val="both"/>
      </w:pPr>
      <w:r>
        <w:rPr/>
        <w:t>Como se verá en el documento respectivo, el nuevo ejido de SAH se funda al tomar tierras de la Hacienda de Ayala, en 1929.</w:t>
      </w:r>
    </w:p>
    <w:p>
      <w:pPr>
        <w:pStyle w:val="BodyText"/>
        <w:spacing w:line="360" w:lineRule="auto" w:before="201"/>
        <w:ind w:left="102" w:right="115"/>
        <w:jc w:val="both"/>
        <w:rPr>
          <w:b/>
          <w:i/>
        </w:rPr>
      </w:pPr>
      <w:r>
        <w:rPr/>
        <w:t>Las referencias del acontecer en la vida cotidiana de SAH después de su fundación y hasta la década de los 70 -cuando se inicia la gestión de la energía eléctrica- se buscaron a través de las entrevistas en profundidad realizadas a los fundadores originales y a sus hijos, quienes llegaron pequeños o ya nacieron ahí. De igual forma se recurrió al AMSFP, así como a archivos personales de varios de los entrevistados, todos ellos habitantes de SAH. A esta generación que no contó con energía eléctrica sino hasta 1982, se le denomina </w:t>
      </w:r>
      <w:r>
        <w:rPr>
          <w:b/>
          <w:i/>
        </w:rPr>
        <w:t>la generación a</w:t>
      </w:r>
      <w:r>
        <w:rPr>
          <w:b/>
          <w:i/>
          <w:spacing w:val="-27"/>
        </w:rPr>
        <w:t> </w:t>
      </w:r>
      <w:r>
        <w:rPr>
          <w:b/>
          <w:i/>
        </w:rPr>
        <w:t>obscuras.</w:t>
      </w:r>
    </w:p>
    <w:p>
      <w:pPr>
        <w:pStyle w:val="BodyText"/>
        <w:spacing w:line="360" w:lineRule="auto" w:before="202"/>
        <w:ind w:left="102" w:right="115"/>
        <w:jc w:val="both"/>
      </w:pPr>
      <w:r>
        <w:rPr/>
        <w:t>El propósito del capítulo III al que se ha denominado</w:t>
      </w:r>
      <w:r>
        <w:rPr>
          <w:b/>
        </w:rPr>
        <w:t>: </w:t>
      </w:r>
      <w:r>
        <w:rPr>
          <w:b/>
          <w:i/>
        </w:rPr>
        <w:t>la generación mediática </w:t>
      </w:r>
      <w:r>
        <w:rPr/>
        <w:t>es hacer un recuento de lo que en adelante fue la interacción con los MMC en la comunidad de SAH una vez instalada la energía eléctrica.</w:t>
      </w:r>
    </w:p>
    <w:p>
      <w:pPr>
        <w:pStyle w:val="BodyText"/>
        <w:spacing w:line="360" w:lineRule="auto" w:before="204"/>
        <w:ind w:left="102" w:right="124"/>
        <w:jc w:val="both"/>
      </w:pPr>
      <w:r>
        <w:rPr/>
        <w:t>En este capítulo los testimonios de los entrevistados fueron parte de la historia oral a través de la cual se recupera este testimonio de vida cotidiana.</w:t>
      </w:r>
    </w:p>
    <w:p>
      <w:pPr>
        <w:pStyle w:val="BodyText"/>
        <w:spacing w:line="360" w:lineRule="auto" w:before="204"/>
        <w:ind w:left="102" w:right="116"/>
        <w:jc w:val="both"/>
      </w:pPr>
      <w:r>
        <w:rPr/>
        <w:t>Igual que en el capítulo anterior se hace un breve contexto histórico marcado principalmente por un suceso regional: el Movimiento Social Mazahua (en  adelante MSM) iniciado a mediados de los años 70 y que fue uno de los factores impulsores de la gestión y posterior llegada de la energía eléctrica. Se recurrió además a bibliografía específica sobre el MSM y se tuvo acceso al archivo personal de participantes directos en dicho</w:t>
      </w:r>
      <w:r>
        <w:rPr>
          <w:spacing w:val="-15"/>
        </w:rPr>
        <w:t> </w:t>
      </w:r>
      <w:r>
        <w:rPr/>
        <w:t>movimiento.</w:t>
      </w:r>
    </w:p>
    <w:p>
      <w:pPr>
        <w:pStyle w:val="BodyText"/>
        <w:spacing w:line="360" w:lineRule="auto" w:before="204"/>
        <w:ind w:left="102" w:right="116"/>
        <w:jc w:val="both"/>
      </w:pPr>
      <w:r>
        <w:rPr/>
        <w:t>En relación con los MMC, pero particularmente con las TICS y las redes sociales, el capítulo IV cierra con la última generación de mazahuas -cronológicamente hablando- y su relación con los MMC y las TICS, por ello se le ha denominado </w:t>
      </w:r>
      <w:r>
        <w:rPr>
          <w:b/>
          <w:i/>
        </w:rPr>
        <w:t>la </w:t>
      </w:r>
      <w:r>
        <w:rPr>
          <w:b/>
          <w:i/>
        </w:rPr>
        <w:t>generación.net. </w:t>
      </w:r>
      <w:r>
        <w:rPr/>
        <w:t>Corresponde a los jóvenes nacidos entre 1990 y 1995 quienes ya contaron con energía eléctrica y sobre todo con mejores condiciones de vida y educación. Para este último bloque de testimonios, y a fin de poder hacer alguna comparación entre el mismo grupo de edad, se entrevistaron a cuatro jóvenes mazahuas estudiantes del nivel medio superior pertenecientes a la primera generación  que  ingresó  a  la  Escuela  Oficial  Preparatoria  número  275 (abierta</w:t>
      </w:r>
    </w:p>
    <w:p>
      <w:pPr>
        <w:spacing w:after="0" w:line="360" w:lineRule="auto"/>
        <w:jc w:val="both"/>
        <w:sectPr>
          <w:footerReference w:type="default" r:id="rId9"/>
          <w:pgSz w:w="12240" w:h="15840"/>
          <w:pgMar w:footer="953" w:header="0" w:top="1360" w:bottom="1140" w:left="1600" w:right="1580"/>
          <w:pgNumType w:start="11"/>
        </w:sectPr>
      </w:pPr>
    </w:p>
    <w:p>
      <w:pPr>
        <w:pStyle w:val="BodyText"/>
        <w:spacing w:line="362" w:lineRule="auto" w:before="54"/>
        <w:ind w:left="102" w:right="119"/>
        <w:jc w:val="both"/>
      </w:pPr>
      <w:r>
        <w:rPr/>
        <w:t>apenas en septiembre de 2011), y otro bloque estuvo constituido por jóvenes que solamente tienen el nivel de primaria y/o secundaria y a una con nivel universitario.</w:t>
      </w:r>
    </w:p>
    <w:p>
      <w:pPr>
        <w:pStyle w:val="BodyText"/>
        <w:spacing w:line="360" w:lineRule="auto" w:before="201"/>
        <w:ind w:left="102" w:right="123"/>
        <w:jc w:val="both"/>
      </w:pPr>
      <w:r>
        <w:rPr/>
        <w:t>De igual manera el contexto histórico de este capítulo se puede resumir en los siguientes sucesos:</w:t>
      </w:r>
    </w:p>
    <w:p>
      <w:pPr>
        <w:pStyle w:val="BodyText"/>
        <w:spacing w:line="360" w:lineRule="auto" w:before="202"/>
        <w:ind w:left="102" w:right="114"/>
        <w:jc w:val="both"/>
      </w:pPr>
      <w:r>
        <w:rPr/>
        <w:t>El levantamiento armado </w:t>
      </w:r>
      <w:r>
        <w:rPr>
          <w:i/>
        </w:rPr>
        <w:t>neozapatista, </w:t>
      </w:r>
      <w:r>
        <w:rPr/>
        <w:t>de 1994; el diagnóstico muy puntual que hizo el gobierno de Vicente Fox a través del </w:t>
      </w:r>
      <w:r>
        <w:rPr>
          <w:i/>
        </w:rPr>
        <w:t>Plan Nacional de Desarrollo 2001- </w:t>
      </w:r>
      <w:r>
        <w:rPr>
          <w:i/>
        </w:rPr>
        <w:t>2006 </w:t>
      </w:r>
      <w:r>
        <w:rPr/>
        <w:t>(en adelante PND 2001-2006) y específicamente el </w:t>
      </w:r>
      <w:r>
        <w:rPr>
          <w:i/>
        </w:rPr>
        <w:t>Plan Nacional de </w:t>
      </w:r>
      <w:r>
        <w:rPr>
          <w:i/>
        </w:rPr>
        <w:t>Desarrollo de los Pueblos Indígenas 2001-2006 </w:t>
      </w:r>
      <w:r>
        <w:rPr/>
        <w:t>(en adelante PNDPI) en el cual el apartado dedicado a la problemática indígena es muy amplio; la promulgación en 2003 de la Ley General de Derechos Lingüísticos de los Pueblos Indígenas (en adelante LGDLPI), al tiempo que la creación del Instituto Nacional de Lenguas Indígenas (en adelante INALI) también en 2003; la creación de las Universidades Interculturales (en adelante UI) de las cuales la del Estado de México (en adelante UIEM) fue la primera en ser puesta en marcha en 2004, justo en el “corazón de la cultura mazahua”: SFP, y finalmente la apertura de una Licenciatura en Comunicación Intercultural (en adelante LCI) dentro de la misma UI.</w:t>
      </w:r>
    </w:p>
    <w:p>
      <w:pPr>
        <w:pStyle w:val="BodyText"/>
        <w:spacing w:line="360" w:lineRule="auto" w:before="204"/>
        <w:ind w:left="102" w:right="115"/>
        <w:jc w:val="both"/>
      </w:pPr>
      <w:r>
        <w:rPr/>
        <w:t>Finalmente, la sección de Comunicación está integrada por el V y último capítulo. En éste se da una breve definición y contexto histórico de lo que han sido los estudios de recepción en México recuperando el aporte teórico de Guillermo Orozco y el modelo para análisis de audiencias indígenas elaborado por la UIEM,  a partir de la necesidad de la LCI que ofrece dicha</w:t>
      </w:r>
      <w:r>
        <w:rPr>
          <w:spacing w:val="-23"/>
        </w:rPr>
        <w:t> </w:t>
      </w:r>
      <w:r>
        <w:rPr/>
        <w:t>universidad.</w:t>
      </w:r>
    </w:p>
    <w:p>
      <w:pPr>
        <w:pStyle w:val="BodyText"/>
        <w:spacing w:line="360" w:lineRule="auto" w:before="204"/>
        <w:ind w:left="102" w:right="115"/>
        <w:jc w:val="both"/>
      </w:pPr>
      <w:r>
        <w:rPr/>
        <w:t>Posteriormente, se muestra y explica el cuestionario y se ofrece un análisis cuantitativo a partir de los resultados que arrojó. Integrado por 64 preguntas, el instrumento se aplicó a una muestra de 150 familias de SAH; equivalente al 10% del total de familias de la comunidad. Cabe aclarar que la respuesta a dicho cuestionario la hizo solamente una persona representando a toda la familia y siempre que estuviera en el rango de segmentación por edad establecido para ello y correspondiente con la generación a la que se pertenece. Esto se hizo así   para</w:t>
      </w:r>
    </w:p>
    <w:p>
      <w:pPr>
        <w:spacing w:after="0" w:line="360" w:lineRule="auto"/>
        <w:jc w:val="both"/>
        <w:sectPr>
          <w:pgSz w:w="12240" w:h="15840"/>
          <w:pgMar w:header="0" w:footer="953" w:top="1360" w:bottom="1140" w:left="1600" w:right="1580"/>
        </w:sectPr>
      </w:pPr>
    </w:p>
    <w:p>
      <w:pPr>
        <w:pStyle w:val="BodyText"/>
        <w:spacing w:line="362" w:lineRule="auto" w:before="54"/>
        <w:ind w:left="122" w:right="124"/>
        <w:jc w:val="both"/>
      </w:pPr>
      <w:r>
        <w:rPr/>
        <w:t>tener un representante por generación y poder observar el carácter transgeneracional de la interacción y consumo mediático.</w:t>
      </w:r>
    </w:p>
    <w:p>
      <w:pPr>
        <w:pStyle w:val="BodyText"/>
        <w:spacing w:line="360" w:lineRule="auto" w:before="201"/>
        <w:ind w:left="122" w:right="117"/>
        <w:jc w:val="both"/>
      </w:pPr>
      <w:r>
        <w:rPr/>
        <w:t>La aplicación del cuestionario permitió tener el dato cuantitativo por cada generación y ello se hizo segmentando a la muestra (o audiencia para emplear términos de Comunicación) por edades. Es decir se dividió en tres grupos de 50 encuestados correspondientes a cada una de las tres generaciones ya referidas.</w:t>
      </w:r>
    </w:p>
    <w:p>
      <w:pPr>
        <w:pStyle w:val="BodyText"/>
        <w:spacing w:line="360" w:lineRule="auto" w:before="204"/>
        <w:ind w:left="122" w:right="120"/>
        <w:jc w:val="both"/>
      </w:pPr>
      <w:r>
        <w:rPr/>
        <w:t>Sin embargo, abordar a esta audiencia rural-indígena requirió de un modelo que considerara al menos los siguientes tópicos derivados del modelo UIEM:</w:t>
      </w:r>
    </w:p>
    <w:p>
      <w:pPr>
        <w:pStyle w:val="ListParagraph"/>
        <w:numPr>
          <w:ilvl w:val="0"/>
          <w:numId w:val="1"/>
        </w:numPr>
        <w:tabs>
          <w:tab w:pos="842" w:val="left" w:leader="none"/>
        </w:tabs>
        <w:spacing w:line="240" w:lineRule="auto" w:before="205" w:after="0"/>
        <w:ind w:left="842" w:right="0" w:hanging="360"/>
        <w:jc w:val="left"/>
        <w:rPr>
          <w:sz w:val="24"/>
        </w:rPr>
      </w:pPr>
      <w:r>
        <w:rPr>
          <w:sz w:val="24"/>
        </w:rPr>
        <w:t>Identificación de componentes culturales de la comunidad sujeto de</w:t>
      </w:r>
      <w:r>
        <w:rPr>
          <w:spacing w:val="-23"/>
          <w:sz w:val="24"/>
        </w:rPr>
        <w:t> </w:t>
      </w:r>
      <w:r>
        <w:rPr>
          <w:sz w:val="24"/>
        </w:rPr>
        <w:t>estudio</w:t>
      </w:r>
    </w:p>
    <w:p>
      <w:pPr>
        <w:pStyle w:val="ListParagraph"/>
        <w:numPr>
          <w:ilvl w:val="0"/>
          <w:numId w:val="1"/>
        </w:numPr>
        <w:tabs>
          <w:tab w:pos="842" w:val="left" w:leader="none"/>
        </w:tabs>
        <w:spacing w:line="240" w:lineRule="auto" w:before="139" w:after="0"/>
        <w:ind w:left="842" w:right="0" w:hanging="360"/>
        <w:jc w:val="left"/>
        <w:rPr>
          <w:sz w:val="24"/>
        </w:rPr>
      </w:pPr>
      <w:r>
        <w:rPr>
          <w:sz w:val="24"/>
        </w:rPr>
        <w:t>Historicidad de la llegada de MMC y</w:t>
      </w:r>
      <w:r>
        <w:rPr>
          <w:spacing w:val="-9"/>
          <w:sz w:val="24"/>
        </w:rPr>
        <w:t> </w:t>
      </w:r>
      <w:r>
        <w:rPr>
          <w:sz w:val="24"/>
        </w:rPr>
        <w:t>TICS</w:t>
      </w:r>
    </w:p>
    <w:p>
      <w:pPr>
        <w:pStyle w:val="ListParagraph"/>
        <w:numPr>
          <w:ilvl w:val="0"/>
          <w:numId w:val="1"/>
        </w:numPr>
        <w:tabs>
          <w:tab w:pos="842" w:val="left" w:leader="none"/>
        </w:tabs>
        <w:spacing w:line="240" w:lineRule="auto" w:before="137" w:after="0"/>
        <w:ind w:left="842" w:right="0" w:hanging="360"/>
        <w:jc w:val="left"/>
        <w:rPr>
          <w:sz w:val="24"/>
        </w:rPr>
      </w:pPr>
      <w:r>
        <w:rPr>
          <w:sz w:val="24"/>
        </w:rPr>
        <w:t>Existencia y uso de Medios Locales de Comunicación (en adelante</w:t>
      </w:r>
      <w:r>
        <w:rPr>
          <w:spacing w:val="-18"/>
          <w:sz w:val="24"/>
        </w:rPr>
        <w:t> </w:t>
      </w:r>
      <w:r>
        <w:rPr>
          <w:sz w:val="24"/>
        </w:rPr>
        <w:t>MLC)</w:t>
      </w:r>
    </w:p>
    <w:p>
      <w:pPr>
        <w:pStyle w:val="ListParagraph"/>
        <w:numPr>
          <w:ilvl w:val="0"/>
          <w:numId w:val="1"/>
        </w:numPr>
        <w:tabs>
          <w:tab w:pos="842" w:val="left" w:leader="none"/>
        </w:tabs>
        <w:spacing w:line="240" w:lineRule="auto" w:before="139" w:after="0"/>
        <w:ind w:left="842" w:right="0" w:hanging="360"/>
        <w:jc w:val="left"/>
        <w:rPr>
          <w:sz w:val="24"/>
        </w:rPr>
      </w:pPr>
      <w:r>
        <w:rPr>
          <w:sz w:val="24"/>
        </w:rPr>
        <w:t>Convergencia de MMC, TICS y</w:t>
      </w:r>
      <w:r>
        <w:rPr>
          <w:spacing w:val="-10"/>
          <w:sz w:val="24"/>
        </w:rPr>
        <w:t> </w:t>
      </w:r>
      <w:r>
        <w:rPr>
          <w:sz w:val="24"/>
        </w:rPr>
        <w:t>MLC</w:t>
      </w:r>
    </w:p>
    <w:p>
      <w:pPr>
        <w:pStyle w:val="ListParagraph"/>
        <w:numPr>
          <w:ilvl w:val="0"/>
          <w:numId w:val="1"/>
        </w:numPr>
        <w:tabs>
          <w:tab w:pos="842" w:val="left" w:leader="none"/>
        </w:tabs>
        <w:spacing w:line="360" w:lineRule="auto" w:before="137" w:after="0"/>
        <w:ind w:left="842" w:right="116" w:hanging="360"/>
        <w:jc w:val="left"/>
        <w:rPr>
          <w:sz w:val="24"/>
        </w:rPr>
      </w:pPr>
      <w:r>
        <w:rPr>
          <w:sz w:val="24"/>
        </w:rPr>
        <w:t>Participación de la propia comunidad en el Estudio de Recepción (en adelante</w:t>
      </w:r>
      <w:r>
        <w:rPr>
          <w:spacing w:val="-4"/>
          <w:sz w:val="24"/>
        </w:rPr>
        <w:t> </w:t>
      </w:r>
      <w:r>
        <w:rPr>
          <w:sz w:val="24"/>
        </w:rPr>
        <w:t>ER)</w:t>
      </w:r>
    </w:p>
    <w:p>
      <w:pPr>
        <w:pStyle w:val="ListParagraph"/>
        <w:numPr>
          <w:ilvl w:val="0"/>
          <w:numId w:val="1"/>
        </w:numPr>
        <w:tabs>
          <w:tab w:pos="841" w:val="left" w:leader="none"/>
          <w:tab w:pos="842" w:val="left" w:leader="none"/>
        </w:tabs>
        <w:spacing w:line="362" w:lineRule="auto" w:before="2" w:after="0"/>
        <w:ind w:left="842" w:right="115" w:hanging="360"/>
        <w:jc w:val="left"/>
        <w:rPr>
          <w:sz w:val="24"/>
        </w:rPr>
      </w:pPr>
      <w:r>
        <w:rPr>
          <w:sz w:val="24"/>
        </w:rPr>
        <w:t>Carácter transgeneracional de la interacción y domesticación con MMC y TICS.</w:t>
      </w:r>
    </w:p>
    <w:p>
      <w:pPr>
        <w:pStyle w:val="BodyText"/>
        <w:spacing w:line="360" w:lineRule="auto" w:before="201"/>
        <w:ind w:left="122" w:right="117"/>
        <w:jc w:val="both"/>
      </w:pPr>
      <w:r>
        <w:rPr/>
        <w:t>En este mismo capítulo V se explica detalladamente la propuesta de modelo de estudio para las audiencias indígenas.</w:t>
      </w:r>
    </w:p>
    <w:p>
      <w:pPr>
        <w:pStyle w:val="BodyText"/>
        <w:spacing w:line="360" w:lineRule="auto" w:before="204"/>
        <w:ind w:left="122" w:right="120"/>
        <w:jc w:val="both"/>
      </w:pPr>
      <w:r>
        <w:rPr/>
        <w:t>El entrecruzamiento conceptual entre los capítulos anteriores y el capítulo V, los datos estadísticos proporcionados por el cuestionario y su posterior análisis, dan una visión tanto cualitativa como cuantitativa de la comunidad sujeto de estudio.</w:t>
      </w:r>
    </w:p>
    <w:p>
      <w:pPr>
        <w:pStyle w:val="BodyText"/>
        <w:spacing w:line="352" w:lineRule="auto" w:before="204"/>
        <w:ind w:left="122" w:right="116"/>
        <w:jc w:val="both"/>
      </w:pPr>
      <w:r>
        <w:rPr/>
        <w:t>Después de este ejercicio tanto cualitativo como cuantitativo, se confirmó la hipótesis inicial de que la comunidad de SAH es una comunidad “</w:t>
      </w:r>
      <w:r>
        <w:rPr>
          <w:i/>
        </w:rPr>
        <w:t>glocal”, </w:t>
      </w:r>
      <w:r>
        <w:rPr/>
        <w:t>porque se cumplió la máxima de que las comunidades tenderán a “pensar globalmente y actuar localmente” (Rifkin, 2004)</w:t>
      </w:r>
      <w:r>
        <w:rPr>
          <w:b/>
          <w:position w:val="11"/>
          <w:sz w:val="16"/>
        </w:rPr>
        <w:t>5</w:t>
      </w:r>
      <w:r>
        <w:rPr>
          <w:b/>
        </w:rPr>
        <w:t>. </w:t>
      </w:r>
      <w:r>
        <w:rPr/>
        <w:t>De igual forma, la domesticación de la que hablaba</w:t>
      </w:r>
      <w:r>
        <w:rPr>
          <w:spacing w:val="15"/>
        </w:rPr>
        <w:t> </w:t>
      </w:r>
      <w:r>
        <w:rPr/>
        <w:t>Thomas</w:t>
      </w:r>
      <w:r>
        <w:rPr>
          <w:spacing w:val="16"/>
        </w:rPr>
        <w:t> </w:t>
      </w:r>
      <w:r>
        <w:rPr/>
        <w:t>Berker</w:t>
      </w:r>
      <w:r>
        <w:rPr>
          <w:spacing w:val="19"/>
        </w:rPr>
        <w:t> </w:t>
      </w:r>
      <w:r>
        <w:rPr/>
        <w:t>se</w:t>
      </w:r>
      <w:r>
        <w:rPr>
          <w:spacing w:val="17"/>
        </w:rPr>
        <w:t> </w:t>
      </w:r>
      <w:r>
        <w:rPr/>
        <w:t>cumple</w:t>
      </w:r>
      <w:r>
        <w:rPr>
          <w:spacing w:val="16"/>
        </w:rPr>
        <w:t> </w:t>
      </w:r>
      <w:r>
        <w:rPr/>
        <w:t>día</w:t>
      </w:r>
      <w:r>
        <w:rPr>
          <w:spacing w:val="17"/>
        </w:rPr>
        <w:t> </w:t>
      </w:r>
      <w:r>
        <w:rPr/>
        <w:t>a</w:t>
      </w:r>
      <w:r>
        <w:rPr>
          <w:spacing w:val="17"/>
        </w:rPr>
        <w:t> </w:t>
      </w:r>
      <w:r>
        <w:rPr/>
        <w:t>día</w:t>
      </w:r>
      <w:r>
        <w:rPr>
          <w:spacing w:val="17"/>
        </w:rPr>
        <w:t> </w:t>
      </w:r>
      <w:r>
        <w:rPr/>
        <w:t>en</w:t>
      </w:r>
      <w:r>
        <w:rPr>
          <w:spacing w:val="17"/>
        </w:rPr>
        <w:t> </w:t>
      </w:r>
      <w:r>
        <w:rPr/>
        <w:t>esta</w:t>
      </w:r>
      <w:r>
        <w:rPr>
          <w:spacing w:val="17"/>
        </w:rPr>
        <w:t> </w:t>
      </w:r>
      <w:r>
        <w:rPr/>
        <w:t>comunidad</w:t>
      </w:r>
      <w:r>
        <w:rPr>
          <w:spacing w:val="17"/>
        </w:rPr>
        <w:t> </w:t>
      </w:r>
      <w:r>
        <w:rPr/>
        <w:t>donde</w:t>
      </w:r>
      <w:r>
        <w:rPr>
          <w:spacing w:val="17"/>
        </w:rPr>
        <w:t> </w:t>
      </w:r>
      <w:r>
        <w:rPr/>
        <w:t>lo</w:t>
      </w:r>
      <w:r>
        <w:rPr>
          <w:spacing w:val="15"/>
        </w:rPr>
        <w:t> </w:t>
      </w:r>
      <w:r>
        <w:rPr/>
        <w:t>mismo</w:t>
      </w:r>
    </w:p>
    <w:p>
      <w:pPr>
        <w:pStyle w:val="BodyText"/>
        <w:spacing w:before="11"/>
        <w:ind w:left="122"/>
        <w:jc w:val="both"/>
      </w:pPr>
      <w:r>
        <w:rPr/>
        <w:t>conviven las licuadoras con los molcajetes, los espejos con    las redes y el mundo</w:t>
      </w:r>
    </w:p>
    <w:p>
      <w:pPr>
        <w:pStyle w:val="BodyText"/>
        <w:spacing w:before="8"/>
        <w:rPr>
          <w:sz w:val="10"/>
        </w:rPr>
      </w:pPr>
      <w:r>
        <w:rPr/>
        <w:pict>
          <v:line style="position:absolute;mso-position-horizontal-relative:page;mso-position-vertical-relative:paragraph;z-index:1192;mso-wrap-distance-left:0;mso-wrap-distance-right:0" from="85.103996pt,8.497045pt" to="229.123996pt,8.497045pt" stroked="true" strokeweight=".71997pt" strokecolor="#000000">
            <w10:wrap type="topAndBottom"/>
          </v:line>
        </w:pict>
      </w:r>
    </w:p>
    <w:p>
      <w:pPr>
        <w:spacing w:before="39"/>
        <w:ind w:left="122" w:right="331" w:firstLine="0"/>
        <w:jc w:val="left"/>
        <w:rPr>
          <w:rFonts w:ascii="Calibri" w:hAnsi="Calibri"/>
          <w:sz w:val="20"/>
        </w:rPr>
      </w:pPr>
      <w:r>
        <w:rPr>
          <w:rFonts w:ascii="Calibri" w:hAnsi="Calibri"/>
          <w:position w:val="10"/>
          <w:sz w:val="13"/>
        </w:rPr>
        <w:t>5 </w:t>
      </w:r>
      <w:r>
        <w:rPr>
          <w:rFonts w:ascii="Calibri" w:hAnsi="Calibri"/>
          <w:sz w:val="20"/>
        </w:rPr>
        <w:t>A lo largo del trabajo se demuestra que este adjetivo es relevante porque permite que lo </w:t>
      </w:r>
      <w:r>
        <w:rPr>
          <w:rFonts w:ascii="Calibri" w:hAnsi="Calibri"/>
          <w:i/>
          <w:sz w:val="20"/>
        </w:rPr>
        <w:t>“glocal” </w:t>
      </w:r>
      <w:r>
        <w:rPr>
          <w:rFonts w:ascii="Calibri" w:hAnsi="Calibri"/>
          <w:sz w:val="20"/>
        </w:rPr>
        <w:t>asuma entonces que no hay del todo una imposición lineal de lo global, sino una conjunción.</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4"/>
        <w:ind w:left="102" w:right="122"/>
        <w:jc w:val="both"/>
      </w:pPr>
      <w:r>
        <w:rPr/>
        <w:t>comunitario con la Internet. Las tres generaciones que dieron su testimonio y respondieron el cuestionario dan cuenta de ello.</w:t>
      </w:r>
    </w:p>
    <w:p>
      <w:pPr>
        <w:pStyle w:val="BodyText"/>
        <w:spacing w:line="360" w:lineRule="auto" w:before="201"/>
        <w:ind w:left="102" w:right="123"/>
        <w:jc w:val="both"/>
      </w:pPr>
      <w:r>
        <w:rPr/>
        <w:t>Finalmente en los anexos se incluyen los documentos consultados, las gráficas y tablas por número de casos y porcentajes así como un índice temático de las mismas. De igual manera se ofrece el listado de fotografías que acompañan al texto, la nomenclatura de los archivos y un reporte del trabajo de campo por fechas y productos</w:t>
      </w:r>
      <w:r>
        <w:rPr>
          <w:spacing w:val="-11"/>
        </w:rPr>
        <w:t> </w:t>
      </w:r>
      <w:r>
        <w:rPr/>
        <w:t>obtenidos.</w:t>
      </w:r>
    </w:p>
    <w:p>
      <w:pPr>
        <w:pStyle w:val="BodyText"/>
        <w:spacing w:before="7"/>
        <w:rPr>
          <w:sz w:val="19"/>
        </w:rPr>
      </w:pPr>
    </w:p>
    <w:p>
      <w:pPr>
        <w:pStyle w:val="BodyText"/>
        <w:spacing w:line="362" w:lineRule="auto"/>
        <w:ind w:left="102" w:right="126"/>
        <w:jc w:val="both"/>
      </w:pPr>
      <w:r>
        <w:rPr/>
        <w:drawing>
          <wp:anchor distT="0" distB="0" distL="0" distR="0" allowOverlap="1" layoutInCell="1" locked="0" behindDoc="0" simplePos="0" relativeHeight="1216">
            <wp:simplePos x="0" y="0"/>
            <wp:positionH relativeFrom="page">
              <wp:posOffset>1080135</wp:posOffset>
            </wp:positionH>
            <wp:positionV relativeFrom="paragraph">
              <wp:posOffset>839163</wp:posOffset>
            </wp:positionV>
            <wp:extent cx="5291637" cy="4887468"/>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10" cstate="print"/>
                    <a:stretch>
                      <a:fillRect/>
                    </a:stretch>
                  </pic:blipFill>
                  <pic:spPr>
                    <a:xfrm>
                      <a:off x="0" y="0"/>
                      <a:ext cx="5291637" cy="4887468"/>
                    </a:xfrm>
                    <a:prstGeom prst="rect">
                      <a:avLst/>
                    </a:prstGeom>
                  </pic:spPr>
                </pic:pic>
              </a:graphicData>
            </a:graphic>
          </wp:anchor>
        </w:drawing>
      </w:r>
      <w:r>
        <w:rPr>
          <w:color w:val="333333"/>
        </w:rPr>
        <w:t>El proyecto de investigación se llevó a cabo en la comunidad indígena mazahua  de SAH. A fin de poder ubicar geográficamente a esta comunidad indígena se adjunta el siguiente</w:t>
      </w:r>
      <w:r>
        <w:rPr>
          <w:color w:val="333333"/>
          <w:spacing w:val="-6"/>
        </w:rPr>
        <w:t> </w:t>
      </w:r>
      <w:r>
        <w:rPr>
          <w:color w:val="333333"/>
        </w:rPr>
        <w:t>mapa:</w:t>
      </w:r>
    </w:p>
    <w:p>
      <w:pPr>
        <w:spacing w:after="0" w:line="362" w:lineRule="auto"/>
        <w:jc w:val="both"/>
        <w:sectPr>
          <w:pgSz w:w="12240" w:h="15840"/>
          <w:pgMar w:header="0" w:footer="953" w:top="1360" w:bottom="1140" w:left="1600" w:right="1580"/>
        </w:sectPr>
      </w:pPr>
    </w:p>
    <w:p>
      <w:pPr>
        <w:pStyle w:val="Heading1"/>
        <w:ind w:left="2953" w:right="185"/>
        <w:jc w:val="left"/>
      </w:pPr>
      <w:r>
        <w:rPr/>
        <w:t>CAPÍTULO I. Marco Teórico</w:t>
      </w:r>
    </w:p>
    <w:p>
      <w:pPr>
        <w:pStyle w:val="BodyText"/>
        <w:spacing w:before="1"/>
        <w:rPr>
          <w:b/>
          <w:sz w:val="21"/>
        </w:rPr>
      </w:pPr>
    </w:p>
    <w:p>
      <w:pPr>
        <w:pStyle w:val="BodyText"/>
        <w:spacing w:line="360" w:lineRule="auto"/>
        <w:ind w:left="102" w:right="114" w:firstLine="707"/>
        <w:jc w:val="both"/>
      </w:pPr>
      <w:r>
        <w:rPr>
          <w:color w:val="333333"/>
        </w:rPr>
        <w:t>Este capítulo constituye el marco teórico y tiene como propósito revisar los conceptos sustanciales para este trabajo como son: comunidad. “</w:t>
      </w:r>
      <w:r>
        <w:rPr>
          <w:i/>
          <w:color w:val="333333"/>
        </w:rPr>
        <w:t>glocalidad”, </w:t>
      </w:r>
      <w:r>
        <w:rPr>
          <w:color w:val="333333"/>
        </w:rPr>
        <w:t>“domesticación” y “modernidad tardía”. </w:t>
      </w:r>
      <w:r>
        <w:rPr/>
        <w:t>El marco teórico rescata algunas propuestas que en conjunto enmarcan mejor la realidad “</w:t>
      </w:r>
      <w:r>
        <w:rPr>
          <w:i/>
        </w:rPr>
        <w:t>glocal” </w:t>
      </w:r>
      <w:r>
        <w:rPr/>
        <w:t>de la comunidad de estudio a fin de tener una visión lo más completa posible del entorno global- </w:t>
      </w:r>
      <w:r>
        <w:rPr>
          <w:i/>
        </w:rPr>
        <w:t>glocal </w:t>
      </w:r>
      <w:r>
        <w:rPr/>
        <w:t>en el cual están teniendo lugar los procesos de recepción mediática en la comunidad de SAH y poder recuperar su interaccionar con MMC y TICS.</w:t>
      </w:r>
    </w:p>
    <w:p>
      <w:pPr>
        <w:pStyle w:val="Heading1"/>
        <w:numPr>
          <w:ilvl w:val="1"/>
          <w:numId w:val="2"/>
        </w:numPr>
        <w:tabs>
          <w:tab w:pos="822" w:val="left" w:leader="none"/>
        </w:tabs>
        <w:spacing w:line="240" w:lineRule="auto" w:before="205" w:after="0"/>
        <w:ind w:left="822" w:right="0" w:hanging="720"/>
        <w:jc w:val="both"/>
      </w:pPr>
      <w:r>
        <w:rPr/>
        <w:t>El concepto de comunidad desde diversos</w:t>
      </w:r>
      <w:r>
        <w:rPr>
          <w:spacing w:val="-13"/>
        </w:rPr>
        <w:t> </w:t>
      </w:r>
      <w:r>
        <w:rPr/>
        <w:t>enfoques</w:t>
      </w:r>
    </w:p>
    <w:p>
      <w:pPr>
        <w:pStyle w:val="BodyText"/>
        <w:spacing w:before="4"/>
        <w:rPr>
          <w:b/>
          <w:sz w:val="29"/>
        </w:rPr>
      </w:pPr>
    </w:p>
    <w:p>
      <w:pPr>
        <w:pStyle w:val="BodyText"/>
        <w:spacing w:line="360" w:lineRule="auto" w:before="1"/>
        <w:ind w:left="102" w:right="117"/>
        <w:jc w:val="both"/>
      </w:pPr>
      <w:r>
        <w:rPr/>
        <w:t>El presente subcapítulo parte necesariamente de un concepto que hoy en día ha ampliado su ámbito de acepción y es sin duda uno de los conceptos de las ciencias sociales más básicos. El concepto de comunidad ha sido abordado desde múltiples perspectivas: antropológica, etnográfica, sociológica y ahora, con la incorporación de las TICS principalmente la internet, se habla de comunidades virtuales, integrantes -a su vez y en un sentido amplio- de las llamadas redes sociales. </w:t>
      </w:r>
      <w:r>
        <w:rPr>
          <w:color w:val="333333"/>
        </w:rPr>
        <w:t>Al tratar de acotar una definición de lo que hoy en día es una “comunidad indígena” se encontró que una definición “unidisciplinaria” no era</w:t>
      </w:r>
      <w:r>
        <w:rPr>
          <w:color w:val="333333"/>
          <w:spacing w:val="-27"/>
        </w:rPr>
        <w:t> </w:t>
      </w:r>
      <w:r>
        <w:rPr>
          <w:color w:val="333333"/>
        </w:rPr>
        <w:t>suficiente.</w:t>
      </w:r>
    </w:p>
    <w:p>
      <w:pPr>
        <w:pStyle w:val="BodyText"/>
        <w:spacing w:line="360" w:lineRule="auto" w:before="204"/>
        <w:ind w:left="102" w:right="123"/>
        <w:jc w:val="both"/>
      </w:pPr>
      <w:r>
        <w:rPr/>
        <w:t>Como todo concepto o noción, el concepto de comunidad es una construcción intelectual y por lo tanto social que permite abordar un objeto o sujeto de estudio de una manera abstracta pero que encuentra su posibilidad de contrastación material en el mismo.</w:t>
      </w:r>
    </w:p>
    <w:p>
      <w:pPr>
        <w:pStyle w:val="BodyText"/>
        <w:spacing w:line="360" w:lineRule="auto" w:before="204"/>
        <w:ind w:left="102" w:right="114"/>
        <w:jc w:val="both"/>
      </w:pPr>
      <w:r>
        <w:rPr/>
        <w:t>Al no poder circunscribirme solamente a una definición antropológica, se abordó el concepto desde tres enfoques:</w:t>
      </w:r>
    </w:p>
    <w:p>
      <w:pPr>
        <w:pStyle w:val="BodyText"/>
        <w:spacing w:line="360" w:lineRule="auto" w:before="202"/>
        <w:ind w:left="102" w:right="115"/>
        <w:jc w:val="both"/>
      </w:pPr>
      <w:r>
        <w:rPr/>
        <w:t>El primer enfoque proviene de la teoría antropológica-filosófica de Luis Villoro, quien hace una reflexión y revisión del concepto dados los acontecimientos mundiales como la globalización económica y tecnológica, así como los casi veinte años del movimiento </w:t>
      </w:r>
      <w:r>
        <w:rPr>
          <w:i/>
        </w:rPr>
        <w:t>neozapatista </w:t>
      </w:r>
      <w:r>
        <w:rPr/>
        <w:t>del Ejército Zapatista de Liberación Nacional  (en adelante EZLN) surgido en 1994.  (Villoro, 2002:</w:t>
      </w:r>
      <w:r>
        <w:rPr>
          <w:spacing w:val="-17"/>
        </w:rPr>
        <w:t> </w:t>
      </w:r>
      <w:r>
        <w:rPr/>
        <w:t>232).</w:t>
      </w:r>
    </w:p>
    <w:p>
      <w:pPr>
        <w:spacing w:after="0" w:line="360" w:lineRule="auto"/>
        <w:jc w:val="both"/>
        <w:sectPr>
          <w:pgSz w:w="12240" w:h="15840"/>
          <w:pgMar w:header="0" w:footer="953" w:top="1360" w:bottom="1140" w:left="1600" w:right="1580"/>
        </w:sectPr>
      </w:pPr>
    </w:p>
    <w:p>
      <w:pPr>
        <w:pStyle w:val="BodyText"/>
        <w:spacing w:line="360" w:lineRule="auto" w:before="54"/>
        <w:ind w:left="102" w:right="116"/>
        <w:jc w:val="both"/>
      </w:pPr>
      <w:r>
        <w:rPr/>
        <w:t>Un segundo enfoque es relacionado con el desarrollo comunitario, es el de Andrés Ander Egg, quien cuenta ya con una larga tradición de trabajo y proyectos comunitarios a nivel internacional y además ha propuesto una metodología para el trabajo y desarrollo de las comunidades particularmente las de América Latina a partir de la participación de la comunidad misma. La definición de Ander Egg está entonces más vinculada al quehacer tangible, a la participación activa con y para la comunidad, entendida ésta, como una presencia física, geográfica, cultural, que comparte intereses en común, y problemas a resolver de manera conjunta con quienes la integran. Ander Egg llega incluso a la etapa de “intervención” en y con la comunidad para propiciar el desarrollo participativo comunitario en la solución  de los problemas. (Ander Egg, 1990:</w:t>
      </w:r>
      <w:r>
        <w:rPr>
          <w:spacing w:val="-16"/>
        </w:rPr>
        <w:t> </w:t>
      </w:r>
      <w:r>
        <w:rPr/>
        <w:t>65)</w:t>
      </w:r>
    </w:p>
    <w:p>
      <w:pPr>
        <w:pStyle w:val="BodyText"/>
        <w:spacing w:line="360" w:lineRule="auto" w:before="204"/>
        <w:ind w:left="102" w:right="118" w:firstLine="67"/>
        <w:jc w:val="both"/>
      </w:pPr>
      <w:r>
        <w:rPr/>
        <w:t>Esta perspectiva fue relevante para el presente trabajo porque mucho del concepto y modelo de desarrollo comunitario propuesto por Ander Egg sirvió de base para la elaboración curricular de las UI de las cuales es pionera la del Estado de México.</w:t>
      </w:r>
    </w:p>
    <w:p>
      <w:pPr>
        <w:pStyle w:val="BodyText"/>
        <w:spacing w:line="360" w:lineRule="auto" w:before="202"/>
        <w:ind w:left="102" w:right="119"/>
        <w:jc w:val="both"/>
      </w:pPr>
      <w:r>
        <w:rPr/>
        <w:t>La tercera definición de comunidad está más relacionada con el desarrollo de las TICS y es la de </w:t>
      </w:r>
      <w:r>
        <w:rPr>
          <w:i/>
        </w:rPr>
        <w:t>comunidades virtuales, </w:t>
      </w:r>
      <w:r>
        <w:rPr/>
        <w:t>cuyo solo nombre enmarca de entrada una faceta distinta adquirida por la comunidad en función de </w:t>
      </w:r>
      <w:r>
        <w:rPr>
          <w:spacing w:val="4"/>
        </w:rPr>
        <w:t>su </w:t>
      </w:r>
      <w:r>
        <w:rPr/>
        <w:t>despliegue a través de las tecnologías de información y comunicación social. Sin duda se trata de comunidades posmodernas tanto por la época en que han ido arribando las TICS  a sus vidas cotidianas, como por la inserción individual de los miembros de una comunidad, digamos “tradicional” a otras diversas comunidades cuyo lazo intermediario es la tecnología. Esta definición de comunidad se tomó de Howard Rheingold, quien la acuñara a finales de los 80; y ya en los 90, con la inminencia de la Internet como elemento tecnológico globalizador, se estableció como una de las categorías fundamentales de la sociedad del siglo XXI (Rheingold, 1996:</w:t>
      </w:r>
      <w:r>
        <w:rPr>
          <w:spacing w:val="-32"/>
        </w:rPr>
        <w:t> </w:t>
      </w:r>
      <w:r>
        <w:rPr/>
        <w:t>8)</w:t>
      </w:r>
    </w:p>
    <w:p>
      <w:pPr>
        <w:pStyle w:val="BodyText"/>
        <w:spacing w:line="360" w:lineRule="auto" w:before="204"/>
        <w:ind w:left="102" w:right="120"/>
        <w:jc w:val="both"/>
      </w:pPr>
      <w:r>
        <w:rPr/>
        <w:t>Esta triada conceptual permitió tener una definición más incluyente de los diversos enfoques que hoy tiene el término comunidad, pero además posibilitó una mejor comprensión del fenómeno mediático que tiene lugar en la comunidad mazahua  de</w:t>
      </w:r>
      <w:r>
        <w:rPr>
          <w:spacing w:val="-3"/>
        </w:rPr>
        <w:t> </w:t>
      </w:r>
      <w:r>
        <w:rPr/>
        <w:t>SAH.</w:t>
      </w:r>
    </w:p>
    <w:p>
      <w:pPr>
        <w:spacing w:after="0" w:line="360" w:lineRule="auto"/>
        <w:jc w:val="both"/>
        <w:sectPr>
          <w:pgSz w:w="12240" w:h="15840"/>
          <w:pgMar w:header="0" w:footer="953" w:top="1360" w:bottom="1140" w:left="1600" w:right="1580"/>
        </w:sectPr>
      </w:pPr>
    </w:p>
    <w:p>
      <w:pPr>
        <w:pStyle w:val="BodyText"/>
        <w:spacing w:line="360" w:lineRule="auto" w:before="54"/>
        <w:ind w:left="102" w:right="112"/>
        <w:jc w:val="both"/>
      </w:pPr>
      <w:r>
        <w:rPr>
          <w:color w:val="333333"/>
        </w:rPr>
        <w:t>Así la revisión del concepto “comunidad” va más allá de una sola </w:t>
      </w:r>
      <w:r>
        <w:rPr/>
        <w:t>definición </w:t>
      </w:r>
      <w:r>
        <w:rPr>
          <w:color w:val="333333"/>
        </w:rPr>
        <w:t>y puede connotar múltiples acepciones en el contexto actual</w:t>
      </w:r>
      <w:r>
        <w:rPr/>
        <w:t>. </w:t>
      </w:r>
      <w:r>
        <w:rPr>
          <w:color w:val="333333"/>
        </w:rPr>
        <w:t>Este enfoque </w:t>
      </w:r>
      <w:r>
        <w:rPr/>
        <w:t>permitió </w:t>
      </w:r>
      <w:r>
        <w:rPr>
          <w:color w:val="333333"/>
        </w:rPr>
        <w:t>acotar y abordar de manera más interdisciplinaria e integral a la comunidad de estudio porque se trata de una comunidad de la etnia mazahua mexicana que ancestralmente ha establecido una dinámica tanto local como global, dada su constante migración a la ciudad de México, capital del país. Esa dinámica no  podía analizarse solamente con la definición étnico-antropológica de “comunidad”, en cambio un abordaje conceptual múltiple fue de gran</w:t>
      </w:r>
      <w:r>
        <w:rPr>
          <w:color w:val="333333"/>
          <w:spacing w:val="-19"/>
        </w:rPr>
        <w:t> </w:t>
      </w:r>
      <w:r>
        <w:rPr>
          <w:color w:val="333333"/>
        </w:rPr>
        <w:t>utilidad.</w:t>
      </w:r>
    </w:p>
    <w:p>
      <w:pPr>
        <w:pStyle w:val="BodyText"/>
        <w:spacing w:line="360" w:lineRule="auto" w:before="79"/>
        <w:ind w:left="102" w:right="114"/>
        <w:jc w:val="both"/>
        <w:rPr>
          <w:b/>
        </w:rPr>
      </w:pPr>
      <w:r>
        <w:rPr>
          <w:color w:val="333333"/>
        </w:rPr>
        <w:t>Esta revisión </w:t>
      </w:r>
      <w:r>
        <w:rPr/>
        <w:t>posibilitó </w:t>
      </w:r>
      <w:r>
        <w:rPr>
          <w:color w:val="333333"/>
        </w:rPr>
        <w:t>(en etapas posteriores del trabajo de investigación) enmarcar mejor conceptualmente la llegada de la energía eléctrica, los MMC y las TICS a la “comunidad indígena” de estudio en un contexto global,  ya que al  mismo tiempo pude contrastar la definición antropológica con las situaciones convergentes que se dan en las sociedades</w:t>
      </w:r>
      <w:r>
        <w:rPr>
          <w:color w:val="333333"/>
          <w:spacing w:val="51"/>
        </w:rPr>
        <w:t> </w:t>
      </w:r>
      <w:r>
        <w:rPr>
          <w:color w:val="333333"/>
        </w:rPr>
        <w:t>posmodernas</w:t>
      </w:r>
      <w:r>
        <w:rPr>
          <w:b/>
          <w:color w:val="333333"/>
        </w:rPr>
        <w:t>.</w:t>
      </w:r>
    </w:p>
    <w:p>
      <w:pPr>
        <w:pStyle w:val="Heading1"/>
        <w:numPr>
          <w:ilvl w:val="2"/>
          <w:numId w:val="2"/>
        </w:numPr>
        <w:tabs>
          <w:tab w:pos="822" w:val="left" w:leader="none"/>
        </w:tabs>
        <w:spacing w:line="240" w:lineRule="auto" w:before="204" w:after="0"/>
        <w:ind w:left="822" w:right="0" w:hanging="720"/>
        <w:jc w:val="both"/>
      </w:pPr>
      <w:r>
        <w:rPr/>
        <w:t>Antecedentes del enfoque filosófico-antropológico de Luis</w:t>
      </w:r>
      <w:r>
        <w:rPr>
          <w:spacing w:val="-17"/>
        </w:rPr>
        <w:t> </w:t>
      </w:r>
      <w:r>
        <w:rPr/>
        <w:t>Villoro</w:t>
      </w:r>
    </w:p>
    <w:p>
      <w:pPr>
        <w:pStyle w:val="BodyText"/>
        <w:spacing w:before="4"/>
        <w:rPr>
          <w:b/>
          <w:sz w:val="29"/>
        </w:rPr>
      </w:pPr>
    </w:p>
    <w:p>
      <w:pPr>
        <w:pStyle w:val="BodyText"/>
        <w:spacing w:line="360" w:lineRule="auto" w:before="1"/>
        <w:ind w:left="102" w:right="116" w:firstLine="707"/>
        <w:jc w:val="both"/>
      </w:pPr>
      <w:r>
        <w:rPr/>
        <w:t>Inicialmente la teoría de la comunidad refiere al concepto de Tönnies, filósofo y sociólogo alemán, quien se dio a la tarea de explicar lo que es la comunidad desde el punto de vista de la entonces naciente ciencia de la sociología. Sin el ánimo de abordar a fondo el aspecto filosófico, su definición enmarca adecuadamente los requerimientos teóricos de este trabajo.</w:t>
      </w:r>
    </w:p>
    <w:p>
      <w:pPr>
        <w:pStyle w:val="BodyText"/>
        <w:spacing w:before="202"/>
        <w:ind w:left="810" w:right="116"/>
        <w:jc w:val="both"/>
      </w:pPr>
      <w:r>
        <w:rPr/>
        <w:t>La dicotomía entre “comunidad” y “sociedad” hace su aparición en la  historia de Occidente a mediados del siglo XIX de la mano de algunas de las teorías (históricas, psicológicas, jurídicas, económicas, etc.) que sirvieron de fundamento a las modernas ciencias sociales. Con razón, pues, se suele afirmar que el “pasaje” de la comunidad a la sociedad —afirmación que ya supone una muy singular interpretación de estos términos—es uno de los motivos más recurrentes del pensamiento decimonónico… y el </w:t>
      </w:r>
      <w:r>
        <w:rPr>
          <w:i/>
        </w:rPr>
        <w:t>leitmotiv </w:t>
      </w:r>
      <w:r>
        <w:rPr/>
        <w:t>de los debates políticos que dominaron buena parte de la época. En este sentido, se puede decir que la pregunta acerca de cómo hacer frente al mencionado pasaje fue uno de los signos distintivos de la modernidad en Europa occidental. Cautivado </w:t>
      </w:r>
      <w:r>
        <w:rPr>
          <w:spacing w:val="2"/>
        </w:rPr>
        <w:t>por </w:t>
      </w:r>
      <w:r>
        <w:rPr/>
        <w:t>este interrogante, Ferdinand Tönnies (1855-1936) fue el primero en abordar esta cuestión desde una perspectiva con pretensiones científicas, utilizando directamente los conceptos de “comunidad” (</w:t>
      </w:r>
      <w:r>
        <w:rPr>
          <w:i/>
        </w:rPr>
        <w:t>Gemeinschaft</w:t>
      </w:r>
      <w:r>
        <w:rPr/>
        <w:t>) y “sociedad” (</w:t>
      </w:r>
      <w:r>
        <w:rPr>
          <w:i/>
        </w:rPr>
        <w:t>Gesellschaft</w:t>
      </w:r>
      <w:r>
        <w:rPr/>
        <w:t>). Comunidad es lo antiguo y sociedad lo nuevo, como cosa y nombre. […] comunidad</w:t>
      </w:r>
      <w:r>
        <w:rPr>
          <w:spacing w:val="43"/>
        </w:rPr>
        <w:t> </w:t>
      </w:r>
      <w:r>
        <w:rPr/>
        <w:t>es</w:t>
      </w:r>
      <w:r>
        <w:rPr>
          <w:spacing w:val="43"/>
        </w:rPr>
        <w:t> </w:t>
      </w:r>
      <w:r>
        <w:rPr/>
        <w:t>la</w:t>
      </w:r>
      <w:r>
        <w:rPr>
          <w:spacing w:val="43"/>
        </w:rPr>
        <w:t> </w:t>
      </w:r>
      <w:r>
        <w:rPr/>
        <w:t>vida</w:t>
      </w:r>
      <w:r>
        <w:rPr>
          <w:spacing w:val="44"/>
        </w:rPr>
        <w:t> </w:t>
      </w:r>
      <w:r>
        <w:rPr/>
        <w:t>en</w:t>
      </w:r>
      <w:r>
        <w:rPr>
          <w:spacing w:val="43"/>
        </w:rPr>
        <w:t> </w:t>
      </w:r>
      <w:r>
        <w:rPr/>
        <w:t>común</w:t>
      </w:r>
      <w:r>
        <w:rPr>
          <w:spacing w:val="48"/>
        </w:rPr>
        <w:t> </w:t>
      </w:r>
      <w:r>
        <w:rPr>
          <w:i/>
        </w:rPr>
        <w:t>(Zusammenleben)</w:t>
      </w:r>
      <w:r>
        <w:rPr>
          <w:i/>
          <w:spacing w:val="44"/>
        </w:rPr>
        <w:t> </w:t>
      </w:r>
      <w:r>
        <w:rPr/>
        <w:t>duradera</w:t>
      </w:r>
      <w:r>
        <w:rPr>
          <w:spacing w:val="43"/>
        </w:rPr>
        <w:t> </w:t>
      </w:r>
      <w:r>
        <w:rPr/>
        <w:t>y</w:t>
      </w:r>
      <w:r>
        <w:rPr>
          <w:spacing w:val="40"/>
        </w:rPr>
        <w:t> </w:t>
      </w:r>
      <w:r>
        <w:rPr/>
        <w:t>auténtica;</w:t>
      </w:r>
    </w:p>
    <w:p>
      <w:pPr>
        <w:spacing w:after="0"/>
        <w:jc w:val="both"/>
        <w:sectPr>
          <w:pgSz w:w="12240" w:h="15840"/>
          <w:pgMar w:header="0" w:footer="953" w:top="1360" w:bottom="1140" w:left="1600" w:right="1580"/>
        </w:sectPr>
      </w:pPr>
    </w:p>
    <w:p>
      <w:pPr>
        <w:pStyle w:val="BodyText"/>
        <w:spacing w:before="51"/>
        <w:ind w:left="810" w:right="119"/>
        <w:jc w:val="both"/>
      </w:pPr>
      <w:r>
        <w:rPr/>
        <w:t>sociedad es sólo una vida en común pasajera y aparente. Con ello coincide el que la comunidad deba ser entendida a modo de organismo vivo, y la Sociedad como agregado y artefacto mecánico (Tönnies, citado por Álvaro, 2010:2).</w:t>
      </w:r>
    </w:p>
    <w:p>
      <w:pPr>
        <w:pStyle w:val="BodyText"/>
        <w:spacing w:before="2"/>
      </w:pPr>
    </w:p>
    <w:p>
      <w:pPr>
        <w:pStyle w:val="BodyText"/>
        <w:spacing w:line="360" w:lineRule="auto"/>
        <w:ind w:left="102" w:right="124"/>
        <w:jc w:val="both"/>
      </w:pPr>
      <w:r>
        <w:rPr/>
        <w:t>Es muy probable que esta última afirmación de Tönnies respecto a la sociedad como algo agregado y mecánico tenga que ver con el contexto de la sociedad industrial europea que para el momento en que escribe su definición estaba en pleno auge: ciudades industriales, concentración de población, abandono del campo para ir a las fábricas y vender la fuerza de trabajo.</w:t>
      </w:r>
    </w:p>
    <w:p>
      <w:pPr>
        <w:pStyle w:val="BodyText"/>
        <w:spacing w:line="360" w:lineRule="auto" w:before="205"/>
        <w:ind w:left="102" w:right="115"/>
        <w:jc w:val="both"/>
      </w:pPr>
      <w:r>
        <w:rPr/>
        <w:t>A fin de tener una “arqueología” conceptual mínima respecto al término, habría  que citar a Durkheim, contemporáneo de Tönnies, quien también dio su definición de comunidad. Para Durkheim el sentido comunitario que puede desarrollar una sociedad depende de su grado de conciencia colectiva. En las sociedades donde existe un alto grado de identificación con un grupo social se da mayor conciencia social de manera mecánica; es decir de manera natural. No hay que olvidar que Durkheim fue uno de los constructores de la teoría positivista sociológica, según la cual este sentido de identidad y pertenencia es propio de las sociedades “primitivas”, que obedecerán de manera natural (mecánica) a ese sentimiento de colectividad. Al mismo tiempo este sentido de identidad, pertenencia y conciencia colectiva es producto de la igualdad que priva dentro de una sociedad de este tipo. En contra parte en las sociedades modernas -y como producto de la división del trabajo- el nivel de conciencia colectiva es menor y obedece a una estructura orgánica; es decir a aquella que por la división de trabajo requiere organizarse de manera fragmentada y especializada, generando poca identidad</w:t>
      </w:r>
      <w:r>
        <w:rPr>
          <w:spacing w:val="-36"/>
        </w:rPr>
        <w:t> </w:t>
      </w:r>
      <w:r>
        <w:rPr/>
        <w:t>comunitaria.</w:t>
      </w:r>
    </w:p>
    <w:p>
      <w:pPr>
        <w:pStyle w:val="BodyText"/>
        <w:spacing w:line="360" w:lineRule="auto" w:before="2"/>
        <w:ind w:left="102" w:right="123"/>
        <w:jc w:val="both"/>
      </w:pPr>
      <w:r>
        <w:rPr/>
        <w:t>Pero Tönnies y Durkheim no fueron los únicos que trabajaron el concepto, previamente Carlos Marx dio una amplia explicación histórica, económica y política del concepto hasta llegar a la etapa final de la evolución económica y la revolución social: el comunismo.</w:t>
      </w:r>
    </w:p>
    <w:p>
      <w:pPr>
        <w:pStyle w:val="BodyText"/>
        <w:spacing w:line="360" w:lineRule="auto" w:before="204"/>
        <w:ind w:left="102" w:right="127"/>
        <w:jc w:val="both"/>
      </w:pPr>
      <w:r>
        <w:rPr/>
        <w:t>Para el caso de la definición del concepto que nos interesa, Luis Villoro establece diferencia entre ambas formas de organización humana.</w:t>
      </w:r>
    </w:p>
    <w:p>
      <w:pPr>
        <w:spacing w:after="0" w:line="360" w:lineRule="auto"/>
        <w:jc w:val="both"/>
        <w:sectPr>
          <w:pgSz w:w="12240" w:h="15840"/>
          <w:pgMar w:header="0" w:footer="953" w:top="1360" w:bottom="1140" w:left="1600" w:right="1580"/>
        </w:sectPr>
      </w:pPr>
    </w:p>
    <w:p>
      <w:pPr>
        <w:pStyle w:val="BodyText"/>
        <w:spacing w:line="276" w:lineRule="auto" w:before="54"/>
        <w:ind w:left="1518" w:right="116" w:firstLine="67"/>
        <w:jc w:val="both"/>
      </w:pPr>
      <w:r>
        <w:rPr/>
        <w:t>La comunidad se distingue de una sociedad por contrato. Esta última es resultado de las decisiones individuales de los contratantes dirigidos por sus intereses particulares. La comunidad, en cambio, se dirige por el interés del todo. Cada individuo se considera a sí mismo un elemento perteneciente a una totalidad, de manera que lo que le afecta a ésta, le afecta a él: al buscar su propio bien, busca el bien del todo. En cualquier comunidad existe una tensión que no se puede evitar entre los intereses particulares y lo del todo. Solo cuando los sujetos de la comunidad incluyen en sus deseos, lo deseable para todos, la comunidad se realiza cabalmente… (Villoro,</w:t>
      </w:r>
      <w:r>
        <w:rPr>
          <w:spacing w:val="-21"/>
        </w:rPr>
        <w:t> </w:t>
      </w:r>
      <w:r>
        <w:rPr/>
        <w:t>2005:25)</w:t>
      </w:r>
    </w:p>
    <w:p>
      <w:pPr>
        <w:pStyle w:val="BodyText"/>
      </w:pPr>
    </w:p>
    <w:p>
      <w:pPr>
        <w:pStyle w:val="BodyText"/>
        <w:spacing w:line="360" w:lineRule="auto" w:before="200"/>
        <w:ind w:left="102" w:right="113"/>
        <w:jc w:val="both"/>
      </w:pPr>
      <w:r>
        <w:rPr/>
        <w:t>Desde luego esta primera definición de comunidad fue cambiando dados los hechos históricos que acontecieron en nuestro país y continente. Pensar en la comunidad prehispánica requiere de categorías muy distintas a las que se necesitarían para abordar la comunidad que se fundó después de la etapa  colonial, y finalmente, muy distinta es la comunidad de las épocas moderna y contemporánea de México. Sin embargo aún hoy en muchas comunidades de México permanecen pautas comunitarias de acción, sobre todo en lo relativo al trabajo agrícola, las fiestas, la organización para la toma de decisiones y la participación social. Tal es el caso de la comunidad de SAH en donde todavía es claramente perceptible el sentido de pertenencia e identidad</w:t>
      </w:r>
      <w:r>
        <w:rPr>
          <w:spacing w:val="-30"/>
        </w:rPr>
        <w:t> </w:t>
      </w:r>
      <w:r>
        <w:rPr/>
        <w:t>comunitaria.</w:t>
      </w:r>
    </w:p>
    <w:p>
      <w:pPr>
        <w:pStyle w:val="BodyText"/>
        <w:spacing w:before="202"/>
        <w:ind w:left="810" w:right="118"/>
        <w:jc w:val="both"/>
      </w:pPr>
      <w:r>
        <w:rPr/>
        <w:t>En toda América, pese a los cambios introducidos por la colonia, los antiguos poblados indígenas, mantuvieron un sentido tradicional de la comunidad en coexistencia con las instituciones sociales y políticas derivadas del pensamiento occidental. La estructura comunitaria forma  parte de la matriz civilizatoria americana, tanto en el norte como en el sur del continente... En los grandes Estados teocráticos anteriores a la conquista, se mantuvo esta estructura comunitaria en los ámbitos locales, aunque desaparecieron, desde luego, en las amplitudes del Estado. Aún bajo la colonia lucharon por permanecer y ahora, cinco siglos más tarde, reivindican sus derechos. (Villoro,</w:t>
      </w:r>
      <w:r>
        <w:rPr>
          <w:spacing w:val="-7"/>
        </w:rPr>
        <w:t> </w:t>
      </w:r>
      <w:r>
        <w:rPr/>
        <w:t>2005:29).</w:t>
      </w:r>
    </w:p>
    <w:p>
      <w:pPr>
        <w:pStyle w:val="BodyText"/>
        <w:spacing w:line="360" w:lineRule="auto" w:before="201"/>
        <w:ind w:left="102" w:right="121"/>
        <w:jc w:val="both"/>
      </w:pPr>
      <w:r>
        <w:rPr/>
        <w:t>Al mismo tiempo la comunidad en México (y podría decirse que en el resto de América Latina), ha tenido una participación histórica porque además es una de las vertientes de la identidad mestiza y a lo largo de la historia mexicana ha luchado por reivindicarse  sin dejar de pasar por etapas</w:t>
      </w:r>
      <w:r>
        <w:rPr>
          <w:spacing w:val="-20"/>
        </w:rPr>
        <w:t> </w:t>
      </w:r>
      <w:r>
        <w:rPr/>
        <w:t>polémicas:</w:t>
      </w:r>
    </w:p>
    <w:p>
      <w:pPr>
        <w:spacing w:after="0" w:line="360" w:lineRule="auto"/>
        <w:jc w:val="both"/>
        <w:sectPr>
          <w:pgSz w:w="12240" w:h="15840"/>
          <w:pgMar w:header="0" w:footer="953" w:top="1360" w:bottom="1140" w:left="1600" w:right="1580"/>
        </w:sectPr>
      </w:pPr>
    </w:p>
    <w:p>
      <w:pPr>
        <w:pStyle w:val="BodyText"/>
        <w:spacing w:before="51"/>
        <w:ind w:left="810" w:right="115"/>
        <w:jc w:val="both"/>
      </w:pPr>
      <w:r>
        <w:rPr/>
        <w:t>…otro desplazamiento conceptual implicó dejar de concebir a las ‘comunidades’ como entidades fijas y objetivas, y reponer el carácter de imaginación que implica el sentido de pertenencia a un colectivo ‘Todas las comunidades mayores que las aldeas primordiales de contacto directo (y quizá incluso éstas) son imaginadas’ porque a pesar de que los miembros de la nación más pequeña jamás conocerán a la mayoría de sus compatriotas ‘en la mente de cada uno vive la imagen de su comunión’ (Anderson, citado por Grimson, pág. 15)</w:t>
      </w:r>
    </w:p>
    <w:p>
      <w:pPr>
        <w:pStyle w:val="BodyText"/>
        <w:spacing w:line="360" w:lineRule="auto" w:before="201"/>
        <w:ind w:left="102" w:right="118"/>
        <w:jc w:val="both"/>
      </w:pPr>
      <w:r>
        <w:rPr/>
        <w:t>Desde el siglo XIX al proclamarse México como una nación independiente buscó  al menos oficialmente “homogenizar” a la población en aras de una integración nacional. Esa perspectiva se mantuvo hasta bien entrado el siglo XX donde hubo avances y reconocimiento de los pueblos indígenas, pero con diferentes matices que fueron desde el papel de </w:t>
      </w:r>
      <w:r>
        <w:rPr>
          <w:i/>
        </w:rPr>
        <w:t>musos </w:t>
      </w:r>
      <w:r>
        <w:rPr/>
        <w:t>inspiradores del arte, políticas de educación y alfabetización en las primeras décadas del siglo pasado, hasta la expropiación de tierras comunales para el establecimiento de presas. No obstante, la participación de las comunidades ha estado históricamente soterrada, como producto de la vulnerabilidad creada por sus condiciones de</w:t>
      </w:r>
      <w:r>
        <w:rPr>
          <w:spacing w:val="-20"/>
        </w:rPr>
        <w:t> </w:t>
      </w:r>
      <w:r>
        <w:rPr/>
        <w:t>vida.</w:t>
      </w:r>
    </w:p>
    <w:p>
      <w:pPr>
        <w:pStyle w:val="BodyText"/>
        <w:spacing w:line="360" w:lineRule="auto" w:before="202"/>
        <w:ind w:left="102" w:right="117"/>
        <w:jc w:val="both"/>
      </w:pPr>
      <w:r>
        <w:rPr/>
        <w:t>Sin embargo, han sido sujeto de diversas políticas desde el Estado-nación que las han llevado a condiciones de mucha marginación y de poco reconocimiento institucional. El solo hecho de tener que reconocerlos y conferirles la calidad de ciudadanos mexicanos, “de indios a ciudadanos” (Saldívar, 2008:13) plantea una acción paulatina que en el caso de México ha quedado plasmada en las políticas indigenistas de prácticamente todo el siglo pasado hasta 1990, cuando Carlos Salinas de Gortari argumenta que: “el reconocimiento de (algunos) derechos indígenas era indispensable para la definición neoliberal de multiculturalismo” (Saldívar, 2008: 13) de ahí que dos años después, en 1992, se hiciera la reforma constitucional al artículo 4° a la que hace referencia Luis Villoro.</w:t>
      </w:r>
    </w:p>
    <w:p>
      <w:pPr>
        <w:pStyle w:val="BodyText"/>
        <w:spacing w:before="202"/>
        <w:ind w:left="810" w:right="120"/>
        <w:jc w:val="both"/>
      </w:pPr>
      <w:r>
        <w:rPr/>
        <w:t>Apenas en 1992, hace ocho años, en una reforma del artículo 4° de la constitución aún vigente, se acepta que el país es heterogéneo en lo que respecta a su constitución en pueblos y culturas. En este contexto, la reforma al artículo 4° constitucional, en el párrafo 1, declara la composición pluricultural del país sustentada originalmente en sus pueblos indígenas (Villoro, 2000: 231)</w:t>
      </w:r>
    </w:p>
    <w:p>
      <w:pPr>
        <w:spacing w:after="0"/>
        <w:jc w:val="both"/>
        <w:sectPr>
          <w:footerReference w:type="default" r:id="rId11"/>
          <w:pgSz w:w="12240" w:h="15840"/>
          <w:pgMar w:footer="953" w:header="0" w:top="1360" w:bottom="1140" w:left="1600" w:right="1580"/>
        </w:sectPr>
      </w:pPr>
    </w:p>
    <w:p>
      <w:pPr>
        <w:pStyle w:val="BodyText"/>
        <w:spacing w:line="362" w:lineRule="auto" w:before="54"/>
        <w:ind w:left="122" w:right="126"/>
        <w:jc w:val="both"/>
      </w:pPr>
      <w:r>
        <w:rPr/>
        <w:t>Otros sucesos políticos tanto nacionales como globales prepararán el terreno para las actuales condiciones de las comunidades indígenas, entre ellos:</w:t>
      </w:r>
    </w:p>
    <w:p>
      <w:pPr>
        <w:pStyle w:val="BodyText"/>
        <w:spacing w:before="199"/>
        <w:ind w:left="830" w:right="118" w:firstLine="62"/>
        <w:jc w:val="both"/>
      </w:pPr>
      <w:r>
        <w:rPr/>
        <w:t>La firma por parte de México del Acuerdo 169 de la Organización Internacional del Trabajo (OIT), la reforma al artículo 4° de la Constitución mexicana que reconoce legalmente la existencia de los pueblos indígenas,  y la reforma al artículo 27° constitucional que pone fin a la reforma agraria son parte de los intentos del Estado por incorporar a los pueblos indígenas (y sus recursos) al resto de la nación, mediante la promoción de los derechos individuales sobre los colectivos (Saldívar,</w:t>
      </w:r>
      <w:r>
        <w:rPr>
          <w:spacing w:val="-17"/>
        </w:rPr>
        <w:t> </w:t>
      </w:r>
      <w:r>
        <w:rPr/>
        <w:t>2008:13).</w:t>
      </w:r>
    </w:p>
    <w:p>
      <w:pPr>
        <w:pStyle w:val="BodyText"/>
        <w:spacing w:line="360" w:lineRule="auto" w:before="199"/>
        <w:ind w:left="122" w:right="122"/>
        <w:jc w:val="both"/>
      </w:pPr>
      <w:r>
        <w:rPr/>
        <w:t>Esta serie de decisiones políticas tienen un trasfondo eminentemente económico acorde con la postura abiertamente neoliberal que marcó el sexenio de Salinas de Gortari, toda vez que al </w:t>
      </w:r>
      <w:r>
        <w:rPr>
          <w:i/>
        </w:rPr>
        <w:t>incorporar </w:t>
      </w:r>
      <w:r>
        <w:rPr/>
        <w:t>a las comunidades indígenas a una estrategia de desarrollo neoliberal quedan incluidos los recursos naturales (muy vastos,  </w:t>
      </w:r>
      <w:r>
        <w:rPr>
          <w:spacing w:val="53"/>
        </w:rPr>
        <w:t> </w:t>
      </w:r>
      <w:r>
        <w:rPr/>
        <w:t>por</w:t>
      </w:r>
    </w:p>
    <w:p>
      <w:pPr>
        <w:pStyle w:val="BodyText"/>
        <w:spacing w:line="352" w:lineRule="auto" w:before="5"/>
        <w:ind w:left="122" w:right="117"/>
        <w:jc w:val="both"/>
      </w:pPr>
      <w:r>
        <w:rPr/>
        <w:t>cierto) donde están asentados física y geográficamente las comunidades. El dato es muy ilustrativo, ya que el 60%</w:t>
      </w:r>
      <w:r>
        <w:rPr>
          <w:position w:val="11"/>
          <w:sz w:val="16"/>
        </w:rPr>
        <w:t>6 </w:t>
      </w:r>
      <w:r>
        <w:rPr/>
        <w:t>de los recursos naturales del país, están ubicados precisamente en zonas de comunidades indígenas. El porcentaje proviene del PNDI 2000-2006 emitido durante el gobierno de Vicente Fox, donde se hace todo un diagnóstico de la situación que guardaban en ese momento las 68</w:t>
      </w:r>
    </w:p>
    <w:p>
      <w:pPr>
        <w:pStyle w:val="BodyText"/>
        <w:spacing w:line="360" w:lineRule="auto" w:before="11"/>
        <w:ind w:left="122" w:right="117"/>
        <w:jc w:val="both"/>
      </w:pPr>
      <w:r>
        <w:rPr/>
        <w:t>etnias del país en todos los niveles: educación, salud, servicios básicos, usos y costumbres, economía y desde luego, recursos naturales. El plan es relevante porque también incluye gran parte de la investigación que por años realizó el ya desaparecido Instituto Nacional Indigenista (INI).</w:t>
      </w:r>
    </w:p>
    <w:p>
      <w:pPr>
        <w:pStyle w:val="BodyText"/>
        <w:ind w:left="830" w:right="118"/>
        <w:jc w:val="both"/>
      </w:pPr>
      <w:r>
        <w:rPr/>
        <w:t>Con la llegada del gobierno del cambio, el recién elegido presidente Vicente Fox pone en el centro de su agenda política la cuestión indígena, anunciando el nombramiento del antropólogo y miembro de la Asamblea, Marcos Matías Alonso, como primer director del Instituto Nacional Indigenista (INI), de procedencia indígena; la creación de la Oficina de la Presidencia para el Desarrollo de los Pueblos Indígenas, dirigida por Xóchitl Gálvez, y la presentación de la iniciativa de la Cocopa [sic] ante el Congreso. (Saldívar, 2008:113).</w:t>
      </w:r>
    </w:p>
    <w:p>
      <w:pPr>
        <w:pStyle w:val="BodyText"/>
        <w:spacing w:before="2"/>
      </w:pPr>
    </w:p>
    <w:p>
      <w:pPr>
        <w:pStyle w:val="BodyText"/>
        <w:spacing w:line="360" w:lineRule="auto"/>
        <w:ind w:left="122" w:right="117"/>
        <w:jc w:val="both"/>
      </w:pPr>
      <w:r>
        <w:rPr/>
        <w:t>Actualmente, es la Comisión de Desarrollo Indígena (en adelante CDI) quien -de manera más pragmática- lleva a cabo tareas y programas para atender </w:t>
      </w:r>
      <w:r>
        <w:rPr>
          <w:spacing w:val="55"/>
        </w:rPr>
        <w:t> </w:t>
      </w:r>
      <w:r>
        <w:rPr/>
        <w:t>proyectos</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240;mso-wrap-distance-left:0;mso-wrap-distance-right:0" from="85.103996pt,17.191868pt" to="229.123996pt,17.191868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6 </w:t>
      </w:r>
      <w:r>
        <w:rPr>
          <w:rFonts w:ascii="Calibri" w:hAnsi="Calibri"/>
          <w:sz w:val="20"/>
        </w:rPr>
        <w:t>PNDI, 2000-2006. Prólogo.</w:t>
      </w:r>
    </w:p>
    <w:p>
      <w:pPr>
        <w:spacing w:after="0"/>
        <w:jc w:val="left"/>
        <w:rPr>
          <w:rFonts w:ascii="Calibri" w:hAnsi="Calibri"/>
          <w:sz w:val="20"/>
        </w:rPr>
        <w:sectPr>
          <w:footerReference w:type="default" r:id="rId12"/>
          <w:pgSz w:w="12240" w:h="15840"/>
          <w:pgMar w:footer="953" w:header="0" w:top="1360" w:bottom="1140" w:left="1580" w:right="1580"/>
          <w:pgNumType w:start="21"/>
        </w:sectPr>
      </w:pPr>
    </w:p>
    <w:p>
      <w:pPr>
        <w:pStyle w:val="BodyText"/>
        <w:spacing w:line="331" w:lineRule="auto" w:before="54"/>
        <w:ind w:left="122" w:right="118"/>
        <w:jc w:val="both"/>
        <w:rPr>
          <w:sz w:val="16"/>
        </w:rPr>
      </w:pPr>
      <w:r>
        <w:rPr/>
        <w:t>específicos de desarrollo de las comunidades, con la característica de que provengan de las propias comunidades.</w:t>
      </w:r>
      <w:r>
        <w:rPr>
          <w:position w:val="11"/>
          <w:sz w:val="16"/>
        </w:rPr>
        <w:t>7</w:t>
      </w:r>
    </w:p>
    <w:p>
      <w:pPr>
        <w:pStyle w:val="BodyText"/>
        <w:spacing w:line="360" w:lineRule="auto" w:before="20"/>
        <w:ind w:left="122" w:right="117"/>
        <w:jc w:val="both"/>
      </w:pPr>
      <w:r>
        <w:rPr/>
        <w:t>Hay un aspecto que no debe perderse de vista, al hablar de recursos naturales en las regiones indígenas, estas zonas constituyen el </w:t>
      </w:r>
      <w:r>
        <w:rPr>
          <w:i/>
        </w:rPr>
        <w:t>hábitat </w:t>
      </w:r>
      <w:r>
        <w:rPr/>
        <w:t>de los indígenas: “</w:t>
      </w:r>
      <w:r>
        <w:rPr>
          <w:i/>
        </w:rPr>
        <w:t>hábitat </w:t>
      </w:r>
      <w:r>
        <w:rPr/>
        <w:t>es el lugar donde se desarrolla una cultura” (Convenio 169 de la OIT, citado por Villoro, 2005: 235) “comprende tierras, ríos, lagos, montañas. Muchos pueblos</w:t>
      </w:r>
      <w:r>
        <w:rPr>
          <w:spacing w:val="38"/>
        </w:rPr>
        <w:t> </w:t>
      </w:r>
      <w:r>
        <w:rPr/>
        <w:t>indígenas,</w:t>
      </w:r>
      <w:r>
        <w:rPr>
          <w:spacing w:val="38"/>
        </w:rPr>
        <w:t> </w:t>
      </w:r>
      <w:r>
        <w:rPr/>
        <w:t>por</w:t>
      </w:r>
      <w:r>
        <w:rPr>
          <w:spacing w:val="37"/>
        </w:rPr>
        <w:t> </w:t>
      </w:r>
      <w:r>
        <w:rPr/>
        <w:t>ejemplo,</w:t>
      </w:r>
      <w:r>
        <w:rPr>
          <w:spacing w:val="38"/>
        </w:rPr>
        <w:t> </w:t>
      </w:r>
      <w:r>
        <w:rPr/>
        <w:t>desarrollan</w:t>
      </w:r>
      <w:r>
        <w:rPr>
          <w:spacing w:val="36"/>
        </w:rPr>
        <w:t> </w:t>
      </w:r>
      <w:r>
        <w:rPr/>
        <w:t>rituales</w:t>
      </w:r>
      <w:r>
        <w:rPr>
          <w:spacing w:val="38"/>
        </w:rPr>
        <w:t> </w:t>
      </w:r>
      <w:r>
        <w:rPr/>
        <w:t>que</w:t>
      </w:r>
      <w:r>
        <w:rPr>
          <w:spacing w:val="39"/>
        </w:rPr>
        <w:t> </w:t>
      </w:r>
      <w:r>
        <w:rPr/>
        <w:t>tienen</w:t>
      </w:r>
      <w:r>
        <w:rPr>
          <w:spacing w:val="39"/>
        </w:rPr>
        <w:t> </w:t>
      </w:r>
      <w:r>
        <w:rPr/>
        <w:t>que</w:t>
      </w:r>
      <w:r>
        <w:rPr>
          <w:spacing w:val="39"/>
        </w:rPr>
        <w:t> </w:t>
      </w:r>
      <w:r>
        <w:rPr/>
        <w:t>ver</w:t>
      </w:r>
      <w:r>
        <w:rPr>
          <w:spacing w:val="37"/>
        </w:rPr>
        <w:t> </w:t>
      </w:r>
      <w:r>
        <w:rPr/>
        <w:t>con</w:t>
      </w:r>
      <w:r>
        <w:rPr>
          <w:spacing w:val="39"/>
        </w:rPr>
        <w:t> </w:t>
      </w:r>
      <w:r>
        <w:rPr/>
        <w:t>los</w:t>
      </w:r>
    </w:p>
    <w:p>
      <w:pPr>
        <w:pStyle w:val="BodyText"/>
        <w:spacing w:line="350" w:lineRule="auto" w:before="5"/>
        <w:ind w:left="122" w:right="117"/>
        <w:jc w:val="both"/>
      </w:pPr>
      <w:r>
        <w:rPr/>
        <w:t>montes que consideran sagrados, con los ríos con las cuevas de donde dicen proceder, etcétera”</w:t>
      </w:r>
      <w:r>
        <w:rPr>
          <w:position w:val="11"/>
          <w:sz w:val="16"/>
        </w:rPr>
        <w:t>8 </w:t>
      </w:r>
      <w:r>
        <w:rPr/>
        <w:t>(Villoro, 2005:236). Es decir, que la política de </w:t>
      </w:r>
      <w:r>
        <w:rPr>
          <w:i/>
        </w:rPr>
        <w:t>incorporación </w:t>
      </w:r>
      <w:r>
        <w:rPr/>
        <w:t>de los pueblos indígenas a la nación ya con un carácter de ciudadanía es realmente  muy  reciente  y  ha  ido  en  consonancia  con  las  políticas    globales</w:t>
      </w:r>
    </w:p>
    <w:p>
      <w:pPr>
        <w:pStyle w:val="BodyText"/>
        <w:spacing w:line="360" w:lineRule="auto" w:before="16"/>
        <w:ind w:left="122" w:right="116"/>
        <w:jc w:val="both"/>
      </w:pPr>
      <w:r>
        <w:rPr/>
        <w:t>neoliberales que al individualizar a los sujetos sociales antepone los intereses personales sobre los colectivos. Esto todavía no ha permeado al cien por ciento el espíritu de las comunidades indígenas en México, al menos esa es la percepción que se tuvo al realizar el trabajo de campo en la comunidad de SAH, donde hoy por hoy una gran parte de las actividades se desarrollan de manera comunitaria.</w:t>
      </w:r>
    </w:p>
    <w:p>
      <w:pPr>
        <w:pStyle w:val="BodyText"/>
        <w:spacing w:line="360" w:lineRule="auto" w:before="204"/>
        <w:ind w:left="122" w:right="114"/>
        <w:jc w:val="both"/>
      </w:pPr>
      <w:r>
        <w:rPr/>
        <w:t>Sin embargo, ya no es solamente la comunidad quien hace el uso y administración de sus recursos, sino que ahora -a través de mecanismos gubernamentales- el agua, los bosques, las selvas y todo su </w:t>
      </w:r>
      <w:r>
        <w:rPr>
          <w:i/>
        </w:rPr>
        <w:t>hábitat </w:t>
      </w:r>
      <w:r>
        <w:rPr/>
        <w:t>se administra desde el gobierno federal o estatal. Así es como se puede explicar que para el caso de la comunidad de SAH, el agua entubada les llegue solamente dos o tres días a la semana y</w:t>
      </w:r>
      <w:r>
        <w:rPr>
          <w:spacing w:val="59"/>
        </w:rPr>
        <w:t> </w:t>
      </w:r>
      <w:r>
        <w:rPr/>
        <w:t>que</w:t>
      </w:r>
    </w:p>
    <w:p>
      <w:pPr>
        <w:pStyle w:val="BodyText"/>
        <w:spacing w:before="1"/>
      </w:pPr>
      <w:r>
        <w:rPr/>
        <w:pict>
          <v:line style="position:absolute;mso-position-horizontal-relative:page;mso-position-vertical-relative:paragraph;z-index:1264;mso-wrap-distance-left:0;mso-wrap-distance-right:0" from="85.103996pt,16.193932pt" to="229.123996pt,16.193932pt" stroked="true" strokeweight=".71997pt" strokecolor="#000000">
            <w10:wrap type="topAndBottom"/>
          </v:line>
        </w:pict>
      </w:r>
    </w:p>
    <w:p>
      <w:pPr>
        <w:spacing w:before="39"/>
        <w:ind w:left="122" w:right="121" w:firstLine="0"/>
        <w:jc w:val="both"/>
        <w:rPr>
          <w:rFonts w:ascii="Calibri" w:hAnsi="Calibri"/>
          <w:sz w:val="20"/>
        </w:rPr>
      </w:pPr>
      <w:r>
        <w:rPr>
          <w:rFonts w:ascii="Calibri" w:hAnsi="Calibri"/>
          <w:position w:val="10"/>
          <w:sz w:val="13"/>
        </w:rPr>
        <w:t>7 </w:t>
      </w:r>
      <w:r>
        <w:rPr>
          <w:rFonts w:ascii="Calibri" w:hAnsi="Calibri"/>
          <w:sz w:val="20"/>
        </w:rPr>
        <w:t>Al respecto es también importante destacar el papel que han jugado las Universidades interculturales, surgidas desde 2004 en la promoción de este tipo de proyectos, pero ese apartado se desarrollará más adelante.</w:t>
      </w:r>
    </w:p>
    <w:p>
      <w:pPr>
        <w:pStyle w:val="BodyText"/>
        <w:spacing w:before="2"/>
        <w:rPr>
          <w:rFonts w:ascii="Calibri"/>
          <w:sz w:val="17"/>
        </w:rPr>
      </w:pPr>
    </w:p>
    <w:p>
      <w:pPr>
        <w:spacing w:before="0"/>
        <w:ind w:left="122" w:right="116" w:firstLine="0"/>
        <w:jc w:val="both"/>
        <w:rPr>
          <w:rFonts w:ascii="Calibri" w:hAnsi="Calibri"/>
          <w:sz w:val="20"/>
        </w:rPr>
      </w:pPr>
      <w:r>
        <w:rPr>
          <w:rFonts w:ascii="Calibri" w:hAnsi="Calibri"/>
          <w:position w:val="10"/>
          <w:sz w:val="13"/>
        </w:rPr>
        <w:t>8 </w:t>
      </w:r>
      <w:r>
        <w:rPr>
          <w:rFonts w:ascii="Calibri" w:hAnsi="Calibri"/>
          <w:sz w:val="20"/>
        </w:rPr>
        <w:t>Un comentario al calce de esta cita de Villoro: en junio de 2011 Televisa ha estado emitiendo una serie de “cápsulas” donde presenta tradiciones indígenas en una versión absolutamente mercadológica, donde lo  que se vende son las tradiciones de esos pueblos como parte de nuestra riqueza cultural. Al inicio del mes  de mayo de 2011 comenzó a emitir la tradición de la peregrinación al Cerro de Jiquipilco, en adoración al Señor del Cerrito para la petición de lluvia, lo cual, en efecto, es una tradición mazahua-otomí. El problema es que se presenta esta tradición al estilo Televisa: higiénica, con una estética visual muy acorde al  marketing (de hecho ésta y otras cápsulas están a la venta) y desde luego sin mayor contexto ni explicación de esa tradición. La versión emitida por televisión durante mayo de 2011 puede verse en el siguiente </w:t>
      </w:r>
      <w:r>
        <w:rPr>
          <w:rFonts w:ascii="Calibri" w:hAnsi="Calibri"/>
          <w:sz w:val="22"/>
        </w:rPr>
        <w:t>link. </w:t>
      </w:r>
      <w:hyperlink r:id="rId13">
        <w:r>
          <w:rPr>
            <w:rFonts w:ascii="Calibri" w:hAnsi="Calibri"/>
            <w:color w:val="0000FF"/>
            <w:sz w:val="20"/>
            <w:u w:val="single" w:color="0000FF"/>
          </w:rPr>
          <w:t>http://www.youtube.com/results?search_query=peregrinacion+al+señor+del+cerrito+televisa&amp;oq=peregrin</w:t>
        </w:r>
      </w:hyperlink>
      <w:r>
        <w:rPr>
          <w:rFonts w:ascii="Calibri" w:hAnsi="Calibri"/>
          <w:color w:val="0000FF"/>
          <w:sz w:val="20"/>
          <w:u w:val="single" w:color="0000FF"/>
        </w:rPr>
        <w:t> </w:t>
      </w:r>
      <w:hyperlink r:id="rId13">
        <w:r>
          <w:rPr>
            <w:rFonts w:ascii="Calibri" w:hAnsi="Calibri"/>
            <w:color w:val="0000FF"/>
            <w:w w:val="95"/>
            <w:sz w:val="20"/>
            <w:u w:val="single" w:color="0000FF"/>
          </w:rPr>
          <w:t>acion+al+señor+del+cerrito+televisa&amp;gs_l=youtube.3...15256.30732.0.31449.43.30.0.13.13.0.181.3708.3j27.</w:t>
        </w:r>
      </w:hyperlink>
      <w:r>
        <w:rPr>
          <w:rFonts w:ascii="Calibri" w:hAnsi="Calibri"/>
          <w:color w:val="0000FF"/>
          <w:w w:val="95"/>
          <w:sz w:val="20"/>
          <w:u w:val="single" w:color="0000FF"/>
        </w:rPr>
        <w:t> </w:t>
      </w:r>
      <w:hyperlink r:id="rId13">
        <w:r>
          <w:rPr>
            <w:rFonts w:ascii="Calibri" w:hAnsi="Calibri"/>
            <w:color w:val="0000FF"/>
            <w:sz w:val="20"/>
            <w:u w:val="single" w:color="0000FF"/>
          </w:rPr>
          <w:t>30.0...0.0...1ac.1.11.youtube.XR6TcrJm</w:t>
        </w:r>
      </w:hyperlink>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02" w:right="116"/>
        <w:jc w:val="both"/>
      </w:pPr>
      <w:r>
        <w:rPr/>
        <w:t>hayan cercado los límites de sus bosques con los del rancho circunvecino. Ha sido una lucha constante entre dos visiones de un mismo </w:t>
      </w:r>
      <w:r>
        <w:rPr>
          <w:i/>
        </w:rPr>
        <w:t>hábitat: </w:t>
      </w:r>
      <w:r>
        <w:rPr/>
        <w:t>una que tiene una relación ancestral-cosmogónica y otra que busca administrar las decisiones en torno del mismo.</w:t>
      </w:r>
    </w:p>
    <w:p>
      <w:pPr>
        <w:pStyle w:val="ListParagraph"/>
        <w:numPr>
          <w:ilvl w:val="2"/>
          <w:numId w:val="2"/>
        </w:numPr>
        <w:tabs>
          <w:tab w:pos="822" w:val="left" w:leader="none"/>
        </w:tabs>
        <w:spacing w:line="240" w:lineRule="auto" w:before="204" w:after="0"/>
        <w:ind w:left="822" w:right="0" w:hanging="720"/>
        <w:jc w:val="both"/>
        <w:rPr>
          <w:b/>
          <w:sz w:val="24"/>
        </w:rPr>
      </w:pPr>
      <w:r>
        <w:rPr>
          <w:b/>
          <w:sz w:val="24"/>
        </w:rPr>
        <w:t>El movimiento </w:t>
      </w:r>
      <w:r>
        <w:rPr>
          <w:b/>
          <w:i/>
          <w:sz w:val="24"/>
        </w:rPr>
        <w:t>neozapatista </w:t>
      </w:r>
      <w:r>
        <w:rPr>
          <w:b/>
          <w:sz w:val="24"/>
        </w:rPr>
        <w:t>de</w:t>
      </w:r>
      <w:r>
        <w:rPr>
          <w:b/>
          <w:spacing w:val="-5"/>
          <w:sz w:val="24"/>
        </w:rPr>
        <w:t> </w:t>
      </w:r>
      <w:r>
        <w:rPr>
          <w:b/>
          <w:sz w:val="24"/>
        </w:rPr>
        <w:t>1994</w:t>
      </w:r>
    </w:p>
    <w:p>
      <w:pPr>
        <w:pStyle w:val="BodyText"/>
        <w:spacing w:before="4"/>
        <w:rPr>
          <w:b/>
          <w:sz w:val="29"/>
        </w:rPr>
      </w:pPr>
    </w:p>
    <w:p>
      <w:pPr>
        <w:pStyle w:val="BodyText"/>
        <w:spacing w:line="360" w:lineRule="auto" w:before="1"/>
        <w:ind w:left="102" w:right="118"/>
        <w:jc w:val="both"/>
      </w:pPr>
      <w:r>
        <w:rPr/>
        <w:t>Dos años después de la reforma al artículo 4° de la Constitución emerge el movimiento </w:t>
      </w:r>
      <w:r>
        <w:rPr>
          <w:i/>
        </w:rPr>
        <w:t>neozapatista </w:t>
      </w:r>
      <w:r>
        <w:rPr/>
        <w:t>en la selva chiapaneca, justamente el día uno de enero en que entraría en vigor el Tratado de Libre Comercio de América del Norte (TLCN)</w:t>
      </w:r>
    </w:p>
    <w:p>
      <w:pPr>
        <w:pStyle w:val="BodyText"/>
        <w:spacing w:line="360" w:lineRule="auto" w:before="204"/>
        <w:ind w:left="102" w:right="118"/>
        <w:jc w:val="both"/>
      </w:pPr>
      <w:r>
        <w:rPr/>
        <w:t>El movimiento vino a poner otra vez en la escena nacional a las comunidades indígenas de México, no solamente porque ya a nivel constitucional se aceptó la naturaleza pluricultural mexicana, sino además porque se trató de un movimiento que dio voz a los sin voz hasta ese entonces. Así, de una presencia soterrada, emerge la participación y demanda de derechos no solo a ser reconocidos, sino participantes de la vida nacional:</w:t>
      </w:r>
    </w:p>
    <w:p>
      <w:pPr>
        <w:pStyle w:val="BodyText"/>
        <w:spacing w:before="202"/>
        <w:ind w:left="810" w:right="122"/>
        <w:jc w:val="both"/>
      </w:pPr>
      <w:r>
        <w:rPr/>
        <w:t>…los pueblos tienen derechos previos a la constitución y son entidades que participan en el pacto social; en suma, se trata del paso de un Estado homogéneo, unitario, el Estado-nación como tal fue concebido a partir de 1824 en nuestra primera constitución, a un Estado plural que sería el resultado del pacto entre distintos pueblos. (Villoro, 2000: 232)</w:t>
      </w:r>
    </w:p>
    <w:p>
      <w:pPr>
        <w:pStyle w:val="BodyText"/>
        <w:spacing w:line="360" w:lineRule="auto" w:before="199"/>
        <w:ind w:left="102" w:right="115" w:firstLine="67"/>
        <w:jc w:val="both"/>
      </w:pPr>
      <w:r>
        <w:rPr/>
        <w:t>Este hecho social fue importante también porque puso en escena a las comunidades indígenas no solo a nivel nacional, sino que también las proyectaron a nivel global y aquí jugó un papel primordial la emergencia -a inicios de los años 90- de una de las tecnologías que hoy por hoy es esencia de la sociedad posmoderna: la Internet. A través de esta tecnología muchas sociedades globales supieron del movimiento e inclusive lo apoyaron; el mismo Subcomandante Marcos aparecía en pantalla haciendo uso de varias de esas tecnologías que le permitían estar en el mundo globalizado desde las comunidades selváticas mexicanas.</w:t>
      </w:r>
    </w:p>
    <w:p>
      <w:pPr>
        <w:spacing w:after="0" w:line="360" w:lineRule="auto"/>
        <w:jc w:val="both"/>
        <w:sectPr>
          <w:pgSz w:w="12240" w:h="15840"/>
          <w:pgMar w:header="0" w:footer="953" w:top="1360" w:bottom="1140" w:left="1600" w:right="1580"/>
        </w:sectPr>
      </w:pPr>
    </w:p>
    <w:p>
      <w:pPr>
        <w:pStyle w:val="BodyText"/>
        <w:spacing w:line="360" w:lineRule="auto" w:before="54"/>
        <w:ind w:left="122" w:right="116"/>
        <w:jc w:val="both"/>
      </w:pPr>
      <w:r>
        <w:rPr/>
        <w:t>De manera muy puntual conviene resaltar que desde el surgimiento  del movimiento </w:t>
      </w:r>
      <w:r>
        <w:rPr>
          <w:i/>
        </w:rPr>
        <w:t>neozapatista </w:t>
      </w:r>
      <w:r>
        <w:rPr/>
        <w:t>la atención a las necesidades de las comunidades indígenas se ha ido incrementando aunque de manera paulatina: agua, alcantarillado, alumbrado, caminos, clínicas de salud, escuelas. Servicios que a  los habitantes de las ciudades les parece que todo mundo debería tener desde siempre, pero no es así. En el caso de la comunidad de SAH un ejemplo, es cuando se empezaron a abrir los caminos de terracería hace apenas 20 años y desde entonces hay servicio de taxis colectivos; hoy una buena parte de esos caminos</w:t>
      </w:r>
      <w:r>
        <w:rPr>
          <w:spacing w:val="56"/>
        </w:rPr>
        <w:t> </w:t>
      </w:r>
      <w:r>
        <w:rPr/>
        <w:t>está</w:t>
      </w:r>
      <w:r>
        <w:rPr>
          <w:spacing w:val="55"/>
        </w:rPr>
        <w:t> </w:t>
      </w:r>
      <w:r>
        <w:rPr/>
        <w:t>pavimentada,</w:t>
      </w:r>
      <w:r>
        <w:rPr>
          <w:spacing w:val="56"/>
        </w:rPr>
        <w:t> </w:t>
      </w:r>
      <w:r>
        <w:rPr/>
        <w:t>sí,</w:t>
      </w:r>
      <w:r>
        <w:rPr>
          <w:spacing w:val="57"/>
        </w:rPr>
        <w:t> </w:t>
      </w:r>
      <w:r>
        <w:rPr/>
        <w:t>pero</w:t>
      </w:r>
      <w:r>
        <w:rPr>
          <w:spacing w:val="56"/>
        </w:rPr>
        <w:t> </w:t>
      </w:r>
      <w:r>
        <w:rPr/>
        <w:t>esto</w:t>
      </w:r>
      <w:r>
        <w:rPr>
          <w:spacing w:val="55"/>
        </w:rPr>
        <w:t> </w:t>
      </w:r>
      <w:r>
        <w:rPr/>
        <w:t>es</w:t>
      </w:r>
      <w:r>
        <w:rPr>
          <w:spacing w:val="56"/>
        </w:rPr>
        <w:t> </w:t>
      </w:r>
      <w:r>
        <w:rPr/>
        <w:t>muy</w:t>
      </w:r>
      <w:r>
        <w:rPr>
          <w:spacing w:val="53"/>
        </w:rPr>
        <w:t> </w:t>
      </w:r>
      <w:r>
        <w:rPr/>
        <w:t>reciente,</w:t>
      </w:r>
      <w:r>
        <w:rPr>
          <w:spacing w:val="56"/>
        </w:rPr>
        <w:t> </w:t>
      </w:r>
      <w:r>
        <w:rPr/>
        <w:t>cinco</w:t>
      </w:r>
      <w:r>
        <w:rPr>
          <w:spacing w:val="61"/>
        </w:rPr>
        <w:t> </w:t>
      </w:r>
      <w:r>
        <w:rPr/>
        <w:t>a</w:t>
      </w:r>
      <w:r>
        <w:rPr>
          <w:spacing w:val="56"/>
        </w:rPr>
        <w:t> </w:t>
      </w:r>
      <w:r>
        <w:rPr/>
        <w:t>ocho</w:t>
      </w:r>
      <w:r>
        <w:rPr>
          <w:spacing w:val="56"/>
        </w:rPr>
        <w:t> </w:t>
      </w:r>
      <w:r>
        <w:rPr/>
        <w:t>años</w:t>
      </w:r>
    </w:p>
    <w:p>
      <w:pPr>
        <w:pStyle w:val="BodyText"/>
        <w:spacing w:line="282" w:lineRule="exact"/>
        <w:ind w:left="122"/>
        <w:jc w:val="both"/>
        <w:rPr>
          <w:sz w:val="16"/>
        </w:rPr>
      </w:pPr>
      <w:r>
        <w:rPr/>
        <w:t>cuando mucho.</w:t>
      </w:r>
      <w:r>
        <w:rPr>
          <w:position w:val="11"/>
          <w:sz w:val="16"/>
        </w:rPr>
        <w:t>9</w:t>
      </w:r>
    </w:p>
    <w:p>
      <w:pPr>
        <w:pStyle w:val="BodyText"/>
        <w:spacing w:before="2"/>
        <w:rPr>
          <w:sz w:val="29"/>
        </w:rPr>
      </w:pPr>
    </w:p>
    <w:p>
      <w:pPr>
        <w:pStyle w:val="BodyText"/>
        <w:spacing w:line="360" w:lineRule="auto"/>
        <w:ind w:left="122" w:right="120"/>
        <w:jc w:val="both"/>
      </w:pPr>
      <w:r>
        <w:rPr/>
        <w:t>Si bien el movimiento </w:t>
      </w:r>
      <w:r>
        <w:rPr>
          <w:i/>
        </w:rPr>
        <w:t>neozapatista </w:t>
      </w:r>
      <w:r>
        <w:rPr/>
        <w:t>detonó la atención a las demandas de las comunidades, hasta la fecha la comunidad como otra forma de  organización dentro de la nación no tiene un reconocimiento constitucional:</w:t>
      </w:r>
    </w:p>
    <w:p>
      <w:pPr>
        <w:pStyle w:val="BodyText"/>
        <w:spacing w:before="199"/>
        <w:ind w:left="830" w:right="125"/>
        <w:jc w:val="both"/>
      </w:pPr>
      <w:r>
        <w:rPr/>
        <w:t>La comunidad no está reconocida en la constitución como entidad de derecho público, no está reconocida más que en el derecho agrario. La petición, entonces, de reconocimiento de la comunidad como entidad de derecho público es indispensable para los reclamos de los pueblos indios.</w:t>
      </w:r>
    </w:p>
    <w:p>
      <w:pPr>
        <w:pStyle w:val="BodyText"/>
        <w:spacing w:before="199"/>
        <w:ind w:left="830" w:right="117"/>
        <w:jc w:val="both"/>
      </w:pPr>
      <w:r>
        <w:rPr/>
        <w:t>¿Por qué la comunidad y no el municipio? Porque en muchos pueblos indígenas se tiene la experiencia, de que mientras en las comunidades ellos ejercen sus propios usos y costumbres, su propio sistema legislativo, como ellos prefieren decir, eligiendo sus cargos conforme a sus propias reglas,  en las cabeceras municipales suelen estar como elementos que provienen de los partidos políticos y que no son parte de las comunidades indígenas. Entonces esto último crea para las comunidades indígenas muchos problemas, porque hay una dualidad de autoridades, las de las  comunidades y las de los municipios, que no siempre corresponden a aquellas.</w:t>
      </w:r>
    </w:p>
    <w:p>
      <w:pPr>
        <w:pStyle w:val="BodyText"/>
        <w:spacing w:before="197"/>
        <w:ind w:left="830" w:right="122"/>
        <w:jc w:val="both"/>
      </w:pPr>
      <w:r>
        <w:rPr/>
        <w:t>Además, como se sabe, en los sistemas legislativos de las comunidades, prefieren ellos que las elecciones de autoridades y de cargos no se hagan mediante partidos, porque según ellos, los partidos políticos dividen a la</w:t>
      </w:r>
    </w:p>
    <w:p>
      <w:pPr>
        <w:pStyle w:val="BodyText"/>
        <w:rPr>
          <w:sz w:val="20"/>
        </w:rPr>
      </w:pPr>
    </w:p>
    <w:p>
      <w:pPr>
        <w:pStyle w:val="BodyText"/>
        <w:spacing w:before="8"/>
      </w:pPr>
      <w:r>
        <w:rPr/>
        <w:pict>
          <v:line style="position:absolute;mso-position-horizontal-relative:page;mso-position-vertical-relative:paragraph;z-index:1288;mso-wrap-distance-left:0;mso-wrap-distance-right:0" from="85.103996pt,16.558022pt" to="229.123996pt,16.558022pt" stroked="true" strokeweight=".71997pt" strokecolor="#000000">
            <w10:wrap type="topAndBottom"/>
          </v:line>
        </w:pict>
      </w:r>
    </w:p>
    <w:p>
      <w:pPr>
        <w:spacing w:before="41"/>
        <w:ind w:left="122" w:right="121" w:firstLine="0"/>
        <w:jc w:val="both"/>
        <w:rPr>
          <w:rFonts w:ascii="Calibri" w:hAnsi="Calibri"/>
          <w:sz w:val="20"/>
        </w:rPr>
      </w:pPr>
      <w:r>
        <w:rPr>
          <w:position w:val="10"/>
          <w:sz w:val="13"/>
        </w:rPr>
        <w:t>9 </w:t>
      </w:r>
      <w:r>
        <w:rPr>
          <w:rFonts w:ascii="Calibri" w:hAnsi="Calibri"/>
          <w:sz w:val="20"/>
        </w:rPr>
        <w:t>El dato lo han referido los choferes de taxis colectivos que salen de la ciudad de Toluca a toda la zona serrana donde están ubicadas las comunidades; narran cómo fueron llegando con su autos para dar este servicio y cómo eran las comunidades y las pésimas condiciones en que se encontraban los caminos: “la misma gente se bajaba a quitar las piedras, los troncos o a tapar hoyos de lo feo que estaba”. Hay una línea de autobuses urbanos que también viaja a las comunidades, ésta es todavía más reciente, de unos doce a quince años cuando mucho.</w:t>
      </w:r>
    </w:p>
    <w:p>
      <w:pPr>
        <w:spacing w:after="0"/>
        <w:jc w:val="both"/>
        <w:rPr>
          <w:rFonts w:ascii="Calibri" w:hAnsi="Calibri"/>
          <w:sz w:val="20"/>
        </w:rPr>
        <w:sectPr>
          <w:pgSz w:w="12240" w:h="15840"/>
          <w:pgMar w:header="0" w:footer="953" w:top="1360" w:bottom="1140" w:left="1580" w:right="1580"/>
        </w:sectPr>
      </w:pPr>
    </w:p>
    <w:p>
      <w:pPr>
        <w:pStyle w:val="BodyText"/>
        <w:spacing w:line="242" w:lineRule="auto" w:before="51"/>
        <w:ind w:left="810" w:right="125"/>
        <w:jc w:val="both"/>
      </w:pPr>
      <w:r>
        <w:rPr/>
        <w:t>comunidad, y las comunidades indígenas tienen alto aprecio a la solidaridad entre ellos, la unidad y el consenso (Villoro, 2000:238).</w:t>
      </w:r>
    </w:p>
    <w:p>
      <w:pPr>
        <w:pStyle w:val="BodyText"/>
        <w:spacing w:line="360" w:lineRule="auto" w:before="199"/>
        <w:ind w:left="102" w:right="115"/>
        <w:jc w:val="both"/>
      </w:pPr>
      <w:r>
        <w:rPr/>
        <w:t>Después de veinte años del movimiento neozapatista, ha habido mayor presencia de lo que son y significan las comunidades indígenas para México; tanto a nivel nacional como global se reconoce en ellas una de las mayores riquezas culturales e históricas, de hecho nuestro país está dentro de una reducida lista de naciones que son poseedores de una diversidad cultural amplia, como ya se dijo: 68 etnias diferentes e igual número de lenguas -que todavía hoy se hablan- dan constancia de ello. Pero no debe perderse de vista, que su incorporación a la vida nacional está directamente ligada con el control de sus recursos naturales. Cito dos ejemplos: el movimiento de mujeres mazahuas por el acceso a la red de agua del Sistema Cutzamala que quitó a sus comunidades el recurso para ser administrado por el Estado. Está el caso también de los activistas por la defensa de los bosques en la zona tlahuica del Estado de México, quienes se opusieron a la tala de sus bosques para que pasara por ahí una autopista que comunicaría a Toluca con Cuernavaca; con todo, en 2011 se abrió la autopista Lerma-3 Marías.</w:t>
      </w:r>
    </w:p>
    <w:p>
      <w:pPr>
        <w:pStyle w:val="BodyText"/>
        <w:spacing w:before="202"/>
        <w:ind w:left="807" w:right="117"/>
        <w:jc w:val="both"/>
        <w:rPr>
          <w:b/>
        </w:rPr>
      </w:pPr>
      <w:r>
        <w:rPr/>
        <w:t>Las formas de vida y los valores de las comunidades descritas se remontan a muchos siglos. Siguen una tradición que se ha prolongado como una forma de resistencia a las transformaciones del México actual. Todo ello se rompe al pasar a una forma de vida “moderna”. El territorio se vuelve tierra apropiable, como cualquier mercancía; la actividad productiva se individualiza. La destrucción de la comunidad tradicional se completa con la desaparición del arraigo del individuo a un espacio local determinado: el nuevo individuo ya no se siente ligado a una tierra, ni siquiera a un pueblo o a una familia. Los hombres y mujeres que inician una modernidad no tienen un lugar fijo de por vida, ni una tarea común de la que dependa su subsistencia. Con la ruptura de la comunidad tradicional nacen, a la vez el aislamiento y la autonomía del individuo. La persona ya no adquiere sentido por su pertenencia; ella misma se considera la fuente de sentido y de valor. Nace la libertad individual y con ella el desamparo. Las formas de vida de las comunidades tradicionales no son exportables sin más a la sociedad moderna (Villoro, 2005:31</w:t>
      </w:r>
      <w:r>
        <w:rPr>
          <w:b/>
        </w:rPr>
        <w:t>).</w:t>
      </w:r>
    </w:p>
    <w:p>
      <w:pPr>
        <w:pStyle w:val="BodyText"/>
        <w:spacing w:line="360" w:lineRule="auto" w:before="199"/>
        <w:ind w:left="102" w:right="116"/>
        <w:jc w:val="both"/>
      </w:pPr>
      <w:r>
        <w:rPr/>
        <w:t>Esta definición y contextualización de lo que es la comunidad desde un enfoque antropológico proporciona un primer marco para entender no solamente el aspecto conceptual, sino también la dinámica particular que el mismo ha tenido en nuestro país sobre todo en las dos últimas décadas. Como bien afirma Villoro, ya no hay</w:t>
      </w:r>
    </w:p>
    <w:p>
      <w:pPr>
        <w:spacing w:after="0" w:line="360" w:lineRule="auto"/>
        <w:jc w:val="both"/>
        <w:sectPr>
          <w:pgSz w:w="12240" w:h="15840"/>
          <w:pgMar w:header="0" w:footer="953" w:top="1360" w:bottom="1140" w:left="1600" w:right="1580"/>
        </w:sectPr>
      </w:pPr>
    </w:p>
    <w:p>
      <w:pPr>
        <w:pStyle w:val="BodyText"/>
        <w:spacing w:line="360" w:lineRule="auto" w:before="54"/>
        <w:ind w:left="102" w:right="120"/>
        <w:jc w:val="both"/>
      </w:pPr>
      <w:r>
        <w:rPr/>
        <w:t>vuelta atrás, no se puede volver al pasado; pero sí recuperar algunos de los valores comunitarios como modelo a seguir aun por nuestra atribulada democracia. La “modernidad” o mejor dicho modernización de las comunidades indígenas dentro de una sociedad posmoderna nacional es la característica del llamado “desarrollo” de las</w:t>
      </w:r>
      <w:r>
        <w:rPr>
          <w:spacing w:val="-14"/>
        </w:rPr>
        <w:t> </w:t>
      </w:r>
      <w:r>
        <w:rPr/>
        <w:t>comunidades.</w:t>
      </w:r>
    </w:p>
    <w:p>
      <w:pPr>
        <w:pStyle w:val="Heading1"/>
        <w:numPr>
          <w:ilvl w:val="1"/>
          <w:numId w:val="2"/>
        </w:numPr>
        <w:tabs>
          <w:tab w:pos="821" w:val="left" w:leader="none"/>
          <w:tab w:pos="822" w:val="left" w:leader="none"/>
        </w:tabs>
        <w:spacing w:line="360" w:lineRule="auto" w:before="204" w:after="0"/>
        <w:ind w:left="822" w:right="121" w:hanging="720"/>
        <w:jc w:val="left"/>
      </w:pPr>
      <w:r>
        <w:rPr/>
        <w:t>La definición de comunidad desde la propuesta del desarrollo comunitario de Andrés Ander</w:t>
      </w:r>
      <w:r>
        <w:rPr>
          <w:spacing w:val="-10"/>
        </w:rPr>
        <w:t> </w:t>
      </w:r>
      <w:r>
        <w:rPr/>
        <w:t>Egg</w:t>
      </w:r>
    </w:p>
    <w:p>
      <w:pPr>
        <w:pStyle w:val="BodyText"/>
        <w:spacing w:line="360" w:lineRule="auto" w:before="202"/>
        <w:ind w:left="102" w:right="114"/>
        <w:jc w:val="both"/>
      </w:pPr>
      <w:r>
        <w:rPr/>
        <w:t>La segunda definición de lo que es una comunidad puede enmarcarse en un ámbito mucho más amplio que el mexicano; tiene que ver con políticas también muy específicas y globales que datan de la segunda mitad del siglo pasado (1954) cuando se propone a nivel mundial la creación, pero sobre todo la instrumentación ejecutiva de la política de Desarrollo Comunitario, de la que Ander-Egg ha sido  uno de sus principales teóricos y actores. A nivel latinoamericano la mejor expresión de esta política global fue la llamada </w:t>
      </w:r>
      <w:r>
        <w:rPr>
          <w:i/>
        </w:rPr>
        <w:t>Alianza para el Progreso</w:t>
      </w:r>
      <w:r>
        <w:rPr/>
        <w:t>, que de 1961 a 1970 promovería una política regional para hacer más productivo al  campo, dotar a las poblaciones menos atendidas de medios y tecnologías – principalmente de comunicación- que al aumentar la calidad de vida de las comunidades más “atrasadas” lograría un desarrollo tanto de las propias comunidades como de la</w:t>
      </w:r>
      <w:r>
        <w:rPr>
          <w:spacing w:val="-9"/>
        </w:rPr>
        <w:t> </w:t>
      </w:r>
      <w:r>
        <w:rPr/>
        <w:t>región.</w:t>
      </w:r>
    </w:p>
    <w:p>
      <w:pPr>
        <w:spacing w:line="360" w:lineRule="auto" w:before="202"/>
        <w:ind w:left="102" w:right="117" w:firstLine="0"/>
        <w:jc w:val="both"/>
        <w:rPr>
          <w:sz w:val="24"/>
        </w:rPr>
      </w:pPr>
      <w:r>
        <w:rPr>
          <w:sz w:val="24"/>
        </w:rPr>
        <w:t>El trabajo de Ander Egg al respecto lo ha llevado a establecer una </w:t>
      </w:r>
      <w:r>
        <w:rPr>
          <w:i/>
          <w:sz w:val="24"/>
        </w:rPr>
        <w:t>Metodología </w:t>
      </w:r>
      <w:r>
        <w:rPr>
          <w:i/>
          <w:sz w:val="24"/>
        </w:rPr>
        <w:t>para el Desarrollo de la Comunidad</w:t>
      </w:r>
      <w:r>
        <w:rPr>
          <w:sz w:val="24"/>
        </w:rPr>
        <w:t>, obra de indudable reconocimiento mundial.</w:t>
      </w:r>
    </w:p>
    <w:p>
      <w:pPr>
        <w:pStyle w:val="BodyText"/>
        <w:spacing w:before="206"/>
        <w:ind w:left="169"/>
        <w:jc w:val="both"/>
      </w:pPr>
      <w:r>
        <w:rPr/>
        <w:t>Noción de comunidad y características, según Ander-Egg:</w:t>
      </w:r>
    </w:p>
    <w:p>
      <w:pPr>
        <w:pStyle w:val="BodyText"/>
        <w:spacing w:before="2"/>
        <w:rPr>
          <w:sz w:val="29"/>
        </w:rPr>
      </w:pPr>
    </w:p>
    <w:p>
      <w:pPr>
        <w:pStyle w:val="BodyText"/>
        <w:ind w:left="810" w:right="118"/>
        <w:jc w:val="both"/>
      </w:pPr>
      <w:r>
        <w:rPr/>
        <w:t>Sin duda el término “comunidad” es uno de los más usados en las ciencias sociales, pero al mismo tiempo es de toda evidencia que tanto en el lenguaje corriente como en el científico, el término designa una amplia  gama de realidades. Desde un pequeño grupo, pasando por el barrio, el pueblo, el municipio, la provincia, la nación, el continente, hasta llegar al conjunto de la humanidad, “comunidad” es una palabra que sirve para designar algún aspecto de esas realidades que son muy diferentes en cuanto a la amplitud espacial del hecho que designan. Sin embargo, en todas, obviamente, deben existir algunos rasgos o características por las cuales</w:t>
      </w:r>
      <w:r>
        <w:rPr>
          <w:spacing w:val="55"/>
        </w:rPr>
        <w:t> </w:t>
      </w:r>
      <w:r>
        <w:rPr/>
        <w:t>se</w:t>
      </w:r>
      <w:r>
        <w:rPr>
          <w:spacing w:val="53"/>
        </w:rPr>
        <w:t> </w:t>
      </w:r>
      <w:r>
        <w:rPr/>
        <w:t>las</w:t>
      </w:r>
      <w:r>
        <w:rPr>
          <w:spacing w:val="55"/>
        </w:rPr>
        <w:t> </w:t>
      </w:r>
      <w:r>
        <w:rPr/>
        <w:t>puede</w:t>
      </w:r>
      <w:r>
        <w:rPr>
          <w:spacing w:val="53"/>
        </w:rPr>
        <w:t> </w:t>
      </w:r>
      <w:r>
        <w:rPr/>
        <w:t>denominar</w:t>
      </w:r>
      <w:r>
        <w:rPr>
          <w:spacing w:val="54"/>
        </w:rPr>
        <w:t> </w:t>
      </w:r>
      <w:r>
        <w:rPr/>
        <w:t>con</w:t>
      </w:r>
      <w:r>
        <w:rPr>
          <w:spacing w:val="53"/>
        </w:rPr>
        <w:t> </w:t>
      </w:r>
      <w:r>
        <w:rPr/>
        <w:t>el</w:t>
      </w:r>
      <w:r>
        <w:rPr>
          <w:spacing w:val="54"/>
        </w:rPr>
        <w:t> </w:t>
      </w:r>
      <w:r>
        <w:rPr/>
        <w:t>término</w:t>
      </w:r>
      <w:r>
        <w:rPr>
          <w:spacing w:val="56"/>
        </w:rPr>
        <w:t> </w:t>
      </w:r>
      <w:r>
        <w:rPr/>
        <w:t>comunidad…</w:t>
      </w:r>
      <w:r>
        <w:rPr>
          <w:spacing w:val="55"/>
        </w:rPr>
        <w:t> </w:t>
      </w:r>
      <w:r>
        <w:rPr/>
        <w:t>cuando</w:t>
      </w:r>
      <w:r>
        <w:rPr>
          <w:spacing w:val="55"/>
        </w:rPr>
        <w:t> </w:t>
      </w:r>
      <w:r>
        <w:rPr/>
        <w:t>se</w:t>
      </w:r>
    </w:p>
    <w:p>
      <w:pPr>
        <w:spacing w:after="0"/>
        <w:jc w:val="both"/>
        <w:sectPr>
          <w:pgSz w:w="12240" w:h="15840"/>
          <w:pgMar w:header="0" w:footer="953" w:top="1360" w:bottom="1140" w:left="1600" w:right="1580"/>
        </w:sectPr>
      </w:pPr>
    </w:p>
    <w:p>
      <w:pPr>
        <w:pStyle w:val="BodyText"/>
        <w:spacing w:before="51"/>
        <w:ind w:left="830" w:right="116"/>
        <w:jc w:val="both"/>
      </w:pPr>
      <w:r>
        <w:rPr/>
        <w:t>habla de comunidad el término designa a una localidad o área geográfica: se trata de todas las definiciones que tienen en cuenta primordialmente límites geográficos o la influencia de los factores físicos sobre las relaciones sociales. También se habla de comunidad para designar la estructura social de un grupo estudiándose las instituciones del mismo y los problemas de los roles</w:t>
      </w:r>
      <w:r>
        <w:rPr>
          <w:i/>
        </w:rPr>
        <w:t>, status </w:t>
      </w:r>
      <w:r>
        <w:rPr/>
        <w:t>y clases sociales que se dan en su interior, en este caso la comunidad es considerada fundamentalmente como un conjunto de relaciones sociales. Otras conceptualizaciones destacan el aspecto psicológico considerando a la comunidad como un sentimiento o conciencia de pertenencia (Ander-Egg, 1990:</w:t>
      </w:r>
      <w:r>
        <w:rPr>
          <w:spacing w:val="-11"/>
        </w:rPr>
        <w:t> </w:t>
      </w:r>
      <w:r>
        <w:rPr/>
        <w:t>43).</w:t>
      </w:r>
    </w:p>
    <w:p>
      <w:pPr>
        <w:pStyle w:val="BodyText"/>
        <w:spacing w:line="360" w:lineRule="auto" w:before="201"/>
        <w:ind w:left="122" w:right="116"/>
        <w:jc w:val="both"/>
      </w:pPr>
      <w:r>
        <w:rPr/>
        <w:t>En ese contexto Ander Egg tuvo la oportunidad de plantear no solamente un proyecto de desarrollo comunitario y posibilitar el ámbito epistemológico del concepto de comunidad, por ello es un autor al que se recurre cuando se trata de definir lo que es y caracteriza a una comunidad desde el enfoque de su propio</w:t>
      </w:r>
    </w:p>
    <w:p>
      <w:pPr>
        <w:pStyle w:val="BodyText"/>
        <w:spacing w:line="352" w:lineRule="auto" w:before="5"/>
        <w:ind w:left="122" w:right="116"/>
        <w:jc w:val="both"/>
      </w:pPr>
      <w:r>
        <w:rPr/>
        <w:t>desarrollo, pero sobre todo desde su autodiagnóstico y propuesta de soluciones a los problemas que enfrenta de una manera comunitariamente consensuada</w:t>
      </w:r>
      <w:r>
        <w:rPr>
          <w:position w:val="11"/>
          <w:sz w:val="16"/>
        </w:rPr>
        <w:t>10</w:t>
      </w:r>
      <w:r>
        <w:rPr/>
        <w:t>. En relación con su definición, convendría diferenciar que Ander Egg se refiere al desarrollo comunitario como un proceso emanado desde la comunidad a partir de sus propios problemas y de las opciones de solución a los mismos propuestas</w:t>
      </w:r>
      <w:r>
        <w:rPr>
          <w:spacing w:val="56"/>
        </w:rPr>
        <w:t> </w:t>
      </w:r>
      <w:r>
        <w:rPr/>
        <w:t>por</w:t>
      </w:r>
    </w:p>
    <w:p>
      <w:pPr>
        <w:pStyle w:val="BodyText"/>
        <w:spacing w:line="362" w:lineRule="auto" w:before="11"/>
        <w:ind w:left="122" w:right="125"/>
        <w:jc w:val="both"/>
      </w:pPr>
      <w:r>
        <w:rPr/>
        <w:t>la misma comunidad, más allá incluso de las políticas gubernamentales que en la materia de instrumenten .</w:t>
      </w:r>
    </w:p>
    <w:p>
      <w:pPr>
        <w:pStyle w:val="BodyText"/>
        <w:spacing w:line="360" w:lineRule="auto" w:before="199"/>
        <w:ind w:left="122" w:right="125"/>
        <w:jc w:val="both"/>
      </w:pPr>
      <w:r>
        <w:rPr/>
        <w:t>Ander Egg da una serie de características que perfilan de manera más completa lo que también caracteriza a una comunidad:</w:t>
      </w:r>
    </w:p>
    <w:p>
      <w:pPr>
        <w:pStyle w:val="BodyText"/>
        <w:spacing w:before="202"/>
        <w:ind w:left="830" w:right="120"/>
        <w:jc w:val="both"/>
      </w:pPr>
      <w:r>
        <w:rPr/>
        <w:t>Sin pretender estructurar una definición, vamos a aproximarnos a la noción de comunidad describiendo sus principales elementos. Esto puede sernos más provechoso que acotar el significado con una definición. Esta debe ser siempre punto de llegada y no de partida. Por ello debemos empezar por señalar a qué se alude cuando se habla de comunidad.</w:t>
      </w:r>
    </w:p>
    <w:p>
      <w:pPr>
        <w:pStyle w:val="BodyText"/>
        <w:spacing w:before="197"/>
        <w:ind w:left="830" w:right="123"/>
        <w:jc w:val="both"/>
      </w:pPr>
      <w:r>
        <w:rPr/>
        <w:t>-Agrupación organizada de personas que se perciben como una unidad social. Ciertamente la idea de personas vinculadas entre sí, es el constitutivo que está en la base del concepto de comunidad. Pero no toda agrupación de personas es considerada como una comunidad, ante todo  (no exclusivamente) debe ser percibida como una unidad social. En este caso, en la referencia empírica del término,  se puede aludir a un grupo  </w:t>
      </w:r>
      <w:r>
        <w:rPr>
          <w:spacing w:val="42"/>
        </w:rPr>
        <w:t> </w:t>
      </w:r>
      <w:r>
        <w:rPr/>
        <w:t>de</w:t>
      </w:r>
    </w:p>
    <w:p>
      <w:pPr>
        <w:pStyle w:val="BodyText"/>
        <w:spacing w:before="7"/>
        <w:rPr>
          <w:sz w:val="12"/>
        </w:rPr>
      </w:pPr>
      <w:r>
        <w:rPr/>
        <w:pict>
          <v:line style="position:absolute;mso-position-horizontal-relative:page;mso-position-vertical-relative:paragraph;z-index:1312;mso-wrap-distance-left:0;mso-wrap-distance-right:0" from="85.103996pt,9.577019pt" to="229.123996pt,9.577019pt" stroked="true" strokeweight=".72003pt" strokecolor="#000000">
            <w10:wrap type="topAndBottom"/>
          </v:line>
        </w:pict>
      </w:r>
    </w:p>
    <w:p>
      <w:pPr>
        <w:spacing w:before="37"/>
        <w:ind w:left="122" w:right="125" w:firstLine="0"/>
        <w:jc w:val="both"/>
        <w:rPr>
          <w:rFonts w:ascii="Calibri" w:hAnsi="Calibri"/>
          <w:sz w:val="20"/>
        </w:rPr>
      </w:pPr>
      <w:r>
        <w:rPr>
          <w:rFonts w:ascii="Calibri" w:hAnsi="Calibri"/>
          <w:b/>
          <w:position w:val="10"/>
          <w:sz w:val="13"/>
        </w:rPr>
        <w:t>10 </w:t>
      </w:r>
      <w:r>
        <w:rPr>
          <w:rFonts w:ascii="Calibri" w:hAnsi="Calibri"/>
          <w:i/>
          <w:sz w:val="20"/>
        </w:rPr>
        <w:t>In extenso </w:t>
      </w:r>
      <w:r>
        <w:rPr>
          <w:rFonts w:ascii="Calibri" w:hAnsi="Calibri"/>
          <w:sz w:val="20"/>
        </w:rPr>
        <w:t>puede consultarse la obra de este mismo autor: </w:t>
      </w:r>
      <w:r>
        <w:rPr>
          <w:rFonts w:ascii="Calibri" w:hAnsi="Calibri"/>
          <w:i/>
          <w:sz w:val="20"/>
        </w:rPr>
        <w:t>Metodología para el Desarrollo de la </w:t>
      </w:r>
      <w:r>
        <w:rPr>
          <w:rFonts w:ascii="Calibri" w:hAnsi="Calibri"/>
          <w:i/>
          <w:sz w:val="20"/>
        </w:rPr>
        <w:t>Comunidad </w:t>
      </w:r>
      <w:r>
        <w:rPr>
          <w:rFonts w:ascii="Calibri" w:hAnsi="Calibri"/>
          <w:sz w:val="20"/>
        </w:rPr>
        <w:t>como un clásico donde la definición del concepto comunidad desde este enfoque no la deja fuera o se inserta de manera distante, sino que es la propia comunidad quien construye su desarrollo.</w:t>
      </w:r>
    </w:p>
    <w:p>
      <w:pPr>
        <w:spacing w:after="0"/>
        <w:jc w:val="both"/>
        <w:rPr>
          <w:rFonts w:ascii="Calibri" w:hAnsi="Calibri"/>
          <w:sz w:val="20"/>
        </w:rPr>
        <w:sectPr>
          <w:pgSz w:w="12240" w:h="15840"/>
          <w:pgMar w:header="0" w:footer="953" w:top="1360" w:bottom="1140" w:left="1580" w:right="1580"/>
        </w:sectPr>
      </w:pPr>
    </w:p>
    <w:p>
      <w:pPr>
        <w:pStyle w:val="BodyText"/>
        <w:spacing w:before="51"/>
        <w:ind w:left="830" w:right="117"/>
        <w:jc w:val="both"/>
      </w:pPr>
      <w:r>
        <w:rPr/>
        <w:t>colonos, a los habitantes de un barrio, </w:t>
      </w:r>
      <w:r>
        <w:rPr>
          <w:spacing w:val="3"/>
        </w:rPr>
        <w:t>de </w:t>
      </w:r>
      <w:r>
        <w:rPr/>
        <w:t>una aldea o de un pueblo; al mismo tiempo se puede emplear el término para designar unidades más amplias, como la comunidad nacional, la comunidad latinoamericana, la comunidad europea o la comunidad internacional cuyos miembros participan de algún rasgo, interés, elemento, objetivo o función</w:t>
      </w:r>
      <w:r>
        <w:rPr>
          <w:spacing w:val="-22"/>
        </w:rPr>
        <w:t> </w:t>
      </w:r>
      <w:r>
        <w:rPr/>
        <w:t>común.</w:t>
      </w:r>
    </w:p>
    <w:p>
      <w:pPr>
        <w:pStyle w:val="BodyText"/>
        <w:spacing w:line="232" w:lineRule="auto" w:before="206"/>
        <w:ind w:left="830" w:right="115"/>
        <w:jc w:val="both"/>
        <w:rPr>
          <w:sz w:val="16"/>
        </w:rPr>
      </w:pPr>
      <w:r>
        <w:rPr/>
        <w:t>-Con conciencia de pertenencia: para formar parte de una comunidad hay que tener conciencia de pertenecer a ella; no es indispensable -como suele pensarse- ser miembro activo de ella. Es evidente que estamos inmersos  en varias comunidades simultáneas aunque con variado grado de conciencia de pertenencia  a cada una de</w:t>
      </w:r>
      <w:r>
        <w:rPr>
          <w:spacing w:val="-14"/>
        </w:rPr>
        <w:t> </w:t>
      </w:r>
      <w:r>
        <w:rPr/>
        <w:t>ellas.</w:t>
      </w:r>
      <w:r>
        <w:rPr>
          <w:position w:val="11"/>
          <w:sz w:val="16"/>
        </w:rPr>
        <w:t>11</w:t>
      </w:r>
    </w:p>
    <w:p>
      <w:pPr>
        <w:pStyle w:val="BodyText"/>
        <w:spacing w:line="278" w:lineRule="exact" w:before="201"/>
        <w:ind w:left="830" w:right="126"/>
        <w:jc w:val="both"/>
        <w:rPr>
          <w:sz w:val="16"/>
        </w:rPr>
      </w:pPr>
      <w:r>
        <w:rPr/>
        <w:t>-Situados en una determinada área geográfica: toda comunidad ocupa siempre un determinado territorio…</w:t>
      </w:r>
      <w:r>
        <w:rPr>
          <w:position w:val="11"/>
          <w:sz w:val="16"/>
        </w:rPr>
        <w:t>12</w:t>
      </w:r>
    </w:p>
    <w:p>
      <w:pPr>
        <w:pStyle w:val="BodyText"/>
        <w:spacing w:line="242" w:lineRule="auto" w:before="192"/>
        <w:ind w:left="830" w:right="121"/>
        <w:jc w:val="both"/>
      </w:pPr>
      <w:r>
        <w:rPr/>
        <w:t>-En el cual la pluralidad de personas interacciona más intensamente entre  sí que en otro contexto (Ander-Egg, 1990:</w:t>
      </w:r>
      <w:r>
        <w:rPr>
          <w:spacing w:val="-17"/>
        </w:rPr>
        <w:t> </w:t>
      </w:r>
      <w:r>
        <w:rPr/>
        <w:t>44-45).</w:t>
      </w:r>
    </w:p>
    <w:p>
      <w:pPr>
        <w:pStyle w:val="BodyText"/>
        <w:spacing w:before="196"/>
        <w:ind w:left="830" w:right="121"/>
        <w:jc w:val="both"/>
      </w:pPr>
      <w:r>
        <w:rPr/>
        <w:t>La comunidad es una agrupación organizada de personas que se perciben como unidad social, cuyos miembros participan de algún rasgo, interés, elemento, objetivo o función común, con conciencia de pertenencia, situados en una determinada área geográfica [o virtual] en la cual la pluralidad de personas interaccionan más intensamente entré sí que en otro contexto. (Ander-Egg, 1990:</w:t>
      </w:r>
      <w:r>
        <w:rPr>
          <w:spacing w:val="-12"/>
        </w:rPr>
        <w:t> </w:t>
      </w:r>
      <w:r>
        <w:rPr/>
        <w:t>46).</w:t>
      </w:r>
    </w:p>
    <w:p>
      <w:pPr>
        <w:pStyle w:val="BodyText"/>
        <w:spacing w:line="360" w:lineRule="auto" w:before="199"/>
        <w:ind w:left="122" w:right="116"/>
        <w:jc w:val="both"/>
      </w:pPr>
      <w:r>
        <w:rPr/>
        <w:t>Acorde a esta definición y características la comunidad de SAH también puede explicarse a través de este enfoque porque en ella prevalecen varias de estas características. Por ejemplo, aún es perceptible en la comunidad el sentido de pertenencia a la misma, la necesidad de colaboración grupal para la realización de trabajos comunitarios, sobre todo agrícolas: siembra, barbecho, cosecha, etc. Ello se explica no solamente por la pura actividad agrícola como tal, sino porque está relacionada con las fiestas que tienen lugar conjuntamente con esas actividades:</w:t>
      </w:r>
    </w:p>
    <w:p>
      <w:pPr>
        <w:pStyle w:val="BodyText"/>
        <w:spacing w:before="202"/>
        <w:ind w:left="830" w:right="120"/>
        <w:jc w:val="both"/>
      </w:pPr>
      <w:r>
        <w:rPr/>
        <w:t>En sociedades indígenas no industrializadas, aún hoy se mantiene una  clara tradición de cooperación y ayuda mutua… Por su parte los llamados países subdesarrollados, muestran muchos y diversos ejemplos de acción conjunta, que se mantienen mientras la evolución de la sociedad bajo el modelo liberal capitalista [neoliberal] no los introducen en las relaciones interhumanas de tipo competitivo. En los mismos países industrializados,  </w:t>
      </w:r>
      <w:r>
        <w:rPr>
          <w:spacing w:val="2"/>
        </w:rPr>
        <w:t> </w:t>
      </w:r>
      <w:r>
        <w:rPr/>
        <w:t>y</w:t>
      </w:r>
    </w:p>
    <w:p>
      <w:pPr>
        <w:pStyle w:val="BodyText"/>
        <w:rPr>
          <w:sz w:val="20"/>
        </w:rPr>
      </w:pPr>
    </w:p>
    <w:p>
      <w:pPr>
        <w:pStyle w:val="BodyText"/>
        <w:spacing w:before="2"/>
        <w:rPr>
          <w:sz w:val="11"/>
        </w:rPr>
      </w:pPr>
      <w:r>
        <w:rPr/>
        <w:pict>
          <v:line style="position:absolute;mso-position-horizontal-relative:page;mso-position-vertical-relative:paragraph;z-index:1336;mso-wrap-distance-left:0;mso-wrap-distance-right:0" from="85.103996pt,8.757998pt" to="229.123996pt,8.757998pt" stroked="true" strokeweight=".72003pt" strokecolor="#000000">
            <w10:wrap type="topAndBottom"/>
          </v:line>
        </w:pict>
      </w:r>
    </w:p>
    <w:p>
      <w:pPr>
        <w:spacing w:before="39"/>
        <w:ind w:left="122" w:right="120" w:firstLine="0"/>
        <w:jc w:val="both"/>
        <w:rPr>
          <w:rFonts w:ascii="Calibri" w:hAnsi="Calibri"/>
          <w:sz w:val="20"/>
        </w:rPr>
      </w:pPr>
      <w:r>
        <w:rPr>
          <w:rFonts w:ascii="Calibri" w:hAnsi="Calibri"/>
          <w:position w:val="10"/>
          <w:sz w:val="13"/>
        </w:rPr>
        <w:t>11 </w:t>
      </w:r>
      <w:r>
        <w:rPr>
          <w:rFonts w:ascii="Calibri" w:hAnsi="Calibri"/>
          <w:sz w:val="20"/>
        </w:rPr>
        <w:t>Esta característica bien puede aplicarse al caso de las comunidades virtuales, aunque el concepto como tal se trabajará más en el siguiente apartado de Howard Rheingold, quien acuña este término específico en asociación con las TICS.</w:t>
      </w:r>
    </w:p>
    <w:p>
      <w:pPr>
        <w:spacing w:line="245" w:lineRule="exact" w:before="0"/>
        <w:ind w:left="122" w:right="0" w:firstLine="0"/>
        <w:jc w:val="both"/>
        <w:rPr>
          <w:rFonts w:ascii="Calibri" w:hAnsi="Calibri"/>
          <w:sz w:val="20"/>
        </w:rPr>
      </w:pPr>
      <w:r>
        <w:rPr>
          <w:rFonts w:ascii="Calibri" w:hAnsi="Calibri"/>
          <w:position w:val="10"/>
          <w:sz w:val="13"/>
        </w:rPr>
        <w:t>12 </w:t>
      </w:r>
      <w:r>
        <w:rPr>
          <w:rFonts w:ascii="Calibri" w:hAnsi="Calibri"/>
          <w:sz w:val="20"/>
        </w:rPr>
        <w:t>Sería el caso precisamente de las comunidades indígenas y sus </w:t>
      </w:r>
      <w:r>
        <w:rPr>
          <w:rFonts w:ascii="Calibri" w:hAnsi="Calibri"/>
          <w:i/>
          <w:sz w:val="20"/>
        </w:rPr>
        <w:t>hábitats</w:t>
      </w:r>
      <w:r>
        <w:rPr>
          <w:rFonts w:ascii="Calibri" w:hAnsi="Calibri"/>
          <w:sz w:val="20"/>
        </w:rPr>
        <w:t>. Ya referidos en la definición de</w:t>
      </w:r>
    </w:p>
    <w:p>
      <w:pPr>
        <w:spacing w:before="0"/>
        <w:ind w:left="122" w:right="0" w:firstLine="0"/>
        <w:jc w:val="both"/>
        <w:rPr>
          <w:rFonts w:ascii="Calibri"/>
          <w:sz w:val="20"/>
        </w:rPr>
      </w:pPr>
      <w:r>
        <w:rPr>
          <w:rFonts w:ascii="Calibri"/>
          <w:sz w:val="20"/>
        </w:rPr>
        <w:t>Villoro.</w:t>
      </w:r>
    </w:p>
    <w:p>
      <w:pPr>
        <w:spacing w:after="0"/>
        <w:jc w:val="both"/>
        <w:rPr>
          <w:rFonts w:ascii="Calibri"/>
          <w:sz w:val="20"/>
        </w:rPr>
        <w:sectPr>
          <w:footerReference w:type="default" r:id="rId14"/>
          <w:pgSz w:w="12240" w:h="15840"/>
          <w:pgMar w:footer="953" w:header="0" w:top="1360" w:bottom="1140" w:left="1580" w:right="1580"/>
          <w:pgNumType w:start="28"/>
        </w:sectPr>
      </w:pPr>
    </w:p>
    <w:p>
      <w:pPr>
        <w:pStyle w:val="BodyText"/>
        <w:spacing w:line="242" w:lineRule="auto" w:before="51"/>
        <w:ind w:left="830" w:right="118"/>
        <w:jc w:val="both"/>
      </w:pPr>
      <w:r>
        <w:rPr/>
        <w:t>aún en las sociedades de consumo, existen acciones de tipo comunitario que buscan alcanzar metas que trascienden los intereses individuales. (Ander Egg, 1990:47).</w:t>
      </w:r>
    </w:p>
    <w:p>
      <w:pPr>
        <w:pStyle w:val="BodyText"/>
        <w:spacing w:line="355" w:lineRule="auto" w:before="199"/>
        <w:ind w:left="122" w:right="115"/>
        <w:jc w:val="both"/>
        <w:rPr>
          <w:sz w:val="16"/>
        </w:rPr>
      </w:pPr>
      <w:r>
        <w:rPr/>
        <w:t>La definición de Ander Egg encuentra eco en la comunidad de SAH porque en efecto hay un sentido de organización y pertenencia comunitaria; aún para los mazahuas jóvenes que migran y laboran en las ciudades como México. Hay un sentimiento de comunidad que se expresa en la aportación de trabajo en faenas, pero también en las remesas que semanalmente llevan a la comunidad para distintos fines: arreglo de la iglesia, construcción del oratorio familiar, fiestas y otras</w:t>
      </w:r>
      <w:r>
        <w:rPr>
          <w:position w:val="11"/>
          <w:sz w:val="16"/>
        </w:rPr>
        <w:t>13</w:t>
      </w:r>
    </w:p>
    <w:p>
      <w:pPr>
        <w:pStyle w:val="BodyText"/>
        <w:spacing w:line="360" w:lineRule="auto" w:before="189"/>
        <w:ind w:left="122" w:right="116"/>
        <w:jc w:val="both"/>
      </w:pPr>
      <w:r>
        <w:rPr/>
        <w:t>Otro aspecto a destacar de esta definición es que todavía hoy tiene vigencia en ciertas líneas de acción sobre todo porque sirvió de inspiración al diseño del modelo universitario intercultural, cuya materialización son precisamente las UI, de las cuales fue pionera la del Estado de México, como se verá en el capítulo V.</w:t>
      </w:r>
    </w:p>
    <w:p>
      <w:pPr>
        <w:pStyle w:val="BodyText"/>
        <w:spacing w:before="202"/>
        <w:ind w:left="830" w:right="120"/>
        <w:jc w:val="both"/>
      </w:pPr>
      <w:r>
        <w:rPr/>
        <w:t>…se plantea la vinculación con la comunidad como un conjunto de actividades que implica la planeación, organización, operación y evaluación de acciones en que la docencia y la investigación se relacionan internamente en el ámbito universitario y externamente con las  comunidades para la atención de problemáticas y necesidades específicas. (Casillas, 2009:</w:t>
      </w:r>
      <w:r>
        <w:rPr>
          <w:spacing w:val="-6"/>
        </w:rPr>
        <w:t> </w:t>
      </w:r>
      <w:r>
        <w:rPr/>
        <w:t>157).</w:t>
      </w:r>
    </w:p>
    <w:p>
      <w:pPr>
        <w:pStyle w:val="BodyText"/>
        <w:spacing w:line="360" w:lineRule="auto" w:before="199"/>
        <w:ind w:left="122" w:right="117"/>
        <w:jc w:val="both"/>
      </w:pPr>
      <w:r>
        <w:rPr/>
        <w:t>Esto se verá con más detalle cuando se hable en un capítulo posterior del Modelo de Educación Intercultural de la UIEM. Aquí solamente lo refiero como parte de la vigencia conceptual de Ander Egg en lo relacionado a la definición de comunidad desde el desarrollo comunitario autogestor.</w:t>
      </w: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1360;mso-wrap-distance-left:0;mso-wrap-distance-right:0" from="85.103996pt,15.395885pt" to="229.123996pt,15.395885pt" stroked="true" strokeweight=".71997pt" strokecolor="#000000">
            <w10:wrap type="topAndBottom"/>
          </v:line>
        </w:pict>
      </w:r>
    </w:p>
    <w:p>
      <w:pPr>
        <w:spacing w:line="240" w:lineRule="auto" w:before="40"/>
        <w:ind w:left="122" w:right="116" w:firstLine="0"/>
        <w:jc w:val="both"/>
        <w:rPr>
          <w:rFonts w:ascii="Calibri" w:hAnsi="Calibri"/>
          <w:sz w:val="20"/>
        </w:rPr>
      </w:pPr>
      <w:r>
        <w:rPr>
          <w:rFonts w:ascii="Calibri" w:hAnsi="Calibri"/>
          <w:position w:val="10"/>
          <w:sz w:val="13"/>
        </w:rPr>
        <w:t>13 </w:t>
      </w:r>
      <w:r>
        <w:rPr>
          <w:rFonts w:ascii="Calibri" w:hAnsi="Calibri"/>
          <w:sz w:val="20"/>
        </w:rPr>
        <w:t>Además de esta organización colaborativa también se establecen dinámicas para el cuidado </w:t>
      </w:r>
      <w:r>
        <w:rPr>
          <w:rFonts w:ascii="Calibri" w:hAnsi="Calibri"/>
          <w:spacing w:val="5"/>
          <w:sz w:val="20"/>
        </w:rPr>
        <w:t>de </w:t>
      </w:r>
      <w:r>
        <w:rPr>
          <w:rFonts w:ascii="Calibri" w:hAnsi="Calibri"/>
          <w:sz w:val="20"/>
        </w:rPr>
        <w:t>los recursos naturales. Por ejemplo, el mismo delegado comentó que periódicamente toda la comunidad se reúne para recoger la basura, limpieza de los arroyos, entre otras actividades que les permiten ejecutar acciones colectivas en pro de los “bienes comunales”. Elinor Ostrom (1996) habla de “capital social comunitario” para referirse al entorno y los recursos naturales la vida social posmoderna que si no son suficientemente valorados, de manera trans-disciplinaria y multinacional no tendrán futuro y por lo tanto la humanidad tampoco. Si bien su análisis proviene de una sociedad de primer mundo, el concepto puede aplicarse a la riqueza natural que pertenece a las comunidades indígenas en el caso de México, y que sin duda están siendo blanco de políticas encaminadas a ir quitándoles y privatizando estos recursos porque, en efecto, constituyen un capital, no solo político sino también</w:t>
      </w:r>
      <w:r>
        <w:rPr>
          <w:rFonts w:ascii="Calibri" w:hAnsi="Calibri"/>
          <w:spacing w:val="-30"/>
          <w:sz w:val="20"/>
        </w:rPr>
        <w:t> </w:t>
      </w:r>
      <w:r>
        <w:rPr>
          <w:rFonts w:ascii="Calibri" w:hAnsi="Calibri"/>
          <w:sz w:val="20"/>
        </w:rPr>
        <w:t>económico.</w:t>
      </w:r>
    </w:p>
    <w:p>
      <w:pPr>
        <w:spacing w:after="0" w:line="240" w:lineRule="auto"/>
        <w:jc w:val="both"/>
        <w:rPr>
          <w:rFonts w:ascii="Calibri" w:hAnsi="Calibri"/>
          <w:sz w:val="20"/>
        </w:rPr>
        <w:sectPr>
          <w:pgSz w:w="12240" w:h="15840"/>
          <w:pgMar w:header="0" w:footer="953" w:top="1360" w:bottom="1140" w:left="1580" w:right="1580"/>
        </w:sectPr>
      </w:pPr>
    </w:p>
    <w:p>
      <w:pPr>
        <w:pStyle w:val="Heading1"/>
        <w:numPr>
          <w:ilvl w:val="1"/>
          <w:numId w:val="2"/>
        </w:numPr>
        <w:tabs>
          <w:tab w:pos="626" w:val="left" w:leader="none"/>
        </w:tabs>
        <w:spacing w:line="362" w:lineRule="auto" w:before="54" w:after="0"/>
        <w:ind w:left="102" w:right="122" w:firstLine="0"/>
        <w:jc w:val="both"/>
      </w:pPr>
      <w:r>
        <w:rPr/>
        <w:t>La definición de comunidad desde las TICS: la comunidad virtual de Howard</w:t>
      </w:r>
      <w:r>
        <w:rPr>
          <w:spacing w:val="-3"/>
        </w:rPr>
        <w:t> </w:t>
      </w:r>
      <w:r>
        <w:rPr/>
        <w:t>Rheingold</w:t>
      </w:r>
    </w:p>
    <w:p>
      <w:pPr>
        <w:pStyle w:val="BodyText"/>
        <w:spacing w:line="360" w:lineRule="auto" w:before="201"/>
        <w:ind w:left="102" w:right="121"/>
        <w:jc w:val="both"/>
      </w:pPr>
      <w:r>
        <w:rPr/>
        <w:t>Una tercera definición del concepto comunidad está indisolublemente ligada a lo que hoy de manera muy próxima conocemos como “comunidades virtuales”. Seguramente cada uno de nosotros pertenece o está vinculado a una de las múltiples redes sociales en que nos movemos los habitantes globales del  siglo XXI.</w:t>
      </w:r>
    </w:p>
    <w:p>
      <w:pPr>
        <w:pStyle w:val="BodyText"/>
        <w:spacing w:line="360" w:lineRule="auto" w:before="199"/>
        <w:ind w:left="102" w:right="117"/>
        <w:jc w:val="both"/>
        <w:rPr>
          <w:i/>
        </w:rPr>
      </w:pPr>
      <w:r>
        <w:rPr/>
        <w:t>Esta triada conceptual se completa con el concepto de “comunidad virtual” (</w:t>
      </w:r>
      <w:r>
        <w:rPr>
          <w:i/>
        </w:rPr>
        <w:t>virtual </w:t>
      </w:r>
      <w:r>
        <w:rPr>
          <w:i/>
        </w:rPr>
        <w:t>community</w:t>
      </w:r>
      <w:r>
        <w:rPr/>
        <w:t>) acuñado en los años 80 por Howard Rheingold para explicar el naciente y creciente fenómeno proveniente de las sociedades mediáticas de los países desarrollados y las metrópolis tecnológicas, quienes estaban estableciendo </w:t>
      </w:r>
      <w:r>
        <w:rPr>
          <w:i/>
        </w:rPr>
        <w:t>nuevas comunidades.</w:t>
      </w:r>
    </w:p>
    <w:p>
      <w:pPr>
        <w:pStyle w:val="BodyText"/>
        <w:spacing w:line="360" w:lineRule="auto" w:before="204"/>
        <w:ind w:left="102" w:right="117"/>
        <w:jc w:val="both"/>
      </w:pPr>
      <w:r>
        <w:rPr/>
        <w:t>Las </w:t>
      </w:r>
      <w:r>
        <w:rPr>
          <w:i/>
        </w:rPr>
        <w:t>nuevas comunidades </w:t>
      </w:r>
      <w:r>
        <w:rPr/>
        <w:t>comenzaron a emerger como producto de su interaccionar con las tecnologías de comunicación e información: celulares, computadoras personales y portátiles, </w:t>
      </w:r>
      <w:r>
        <w:rPr>
          <w:i/>
        </w:rPr>
        <w:t>tablets  </w:t>
      </w:r>
      <w:r>
        <w:rPr/>
        <w:t>y principalmente la Internet.</w:t>
      </w:r>
    </w:p>
    <w:p>
      <w:pPr>
        <w:pStyle w:val="BodyText"/>
        <w:spacing w:line="360" w:lineRule="auto" w:before="207"/>
        <w:ind w:left="102" w:right="117"/>
        <w:jc w:val="both"/>
      </w:pPr>
      <w:r>
        <w:rPr/>
        <w:t>Se incluyó esta definición de comunidades virtuales porque permite enmarcar la llegada de los MMC y las TICS a la comunidad de SAH en un contexto “</w:t>
      </w:r>
      <w:r>
        <w:rPr>
          <w:i/>
        </w:rPr>
        <w:t>glocal” </w:t>
      </w:r>
      <w:r>
        <w:rPr/>
        <w:t>al mismo tiempo que contrastar con la definición antropológica dada al inicio del capítulo y con las situaciones convergentes que se dan en la comunidad de estudio. Es decir, ambas definiciones caben en el análisis de la comunidad de  SAH a la que se espera llegar a lo largo de este</w:t>
      </w:r>
      <w:r>
        <w:rPr>
          <w:spacing w:val="-13"/>
        </w:rPr>
        <w:t> </w:t>
      </w:r>
      <w:r>
        <w:rPr/>
        <w:t>trabajo.</w:t>
      </w:r>
    </w:p>
    <w:p>
      <w:pPr>
        <w:pStyle w:val="Heading1"/>
        <w:numPr>
          <w:ilvl w:val="2"/>
          <w:numId w:val="2"/>
        </w:numPr>
        <w:tabs>
          <w:tab w:pos="774" w:val="left" w:leader="none"/>
        </w:tabs>
        <w:spacing w:line="240" w:lineRule="auto" w:before="204" w:after="0"/>
        <w:ind w:left="774" w:right="0" w:hanging="672"/>
        <w:jc w:val="both"/>
      </w:pPr>
      <w:r>
        <w:rPr/>
        <w:t>Antecedentes</w:t>
      </w:r>
    </w:p>
    <w:p>
      <w:pPr>
        <w:pStyle w:val="BodyText"/>
        <w:rPr>
          <w:b/>
        </w:rPr>
      </w:pPr>
    </w:p>
    <w:p>
      <w:pPr>
        <w:pStyle w:val="BodyText"/>
        <w:spacing w:line="360" w:lineRule="auto" w:before="142"/>
        <w:ind w:left="102" w:right="119"/>
        <w:jc w:val="both"/>
      </w:pPr>
      <w:r>
        <w:rPr/>
        <w:t>El antecedente de lo que hoy entendemos como comunidad virtual puede ubicarse históricamente en la enorme expansión global que siguió a la llegada de la televisión (TV), los satélites y las redes de comunicación interna, durante las décadas 50 y 60 de la posguerra y que arribarán posteriormente a lo que hoy conocemos   como   la   Internet.   Coincidentemente,   este   proceso   se   da   en</w:t>
      </w:r>
    </w:p>
    <w:p>
      <w:pPr>
        <w:spacing w:after="0" w:line="360" w:lineRule="auto"/>
        <w:jc w:val="both"/>
        <w:sectPr>
          <w:footerReference w:type="default" r:id="rId15"/>
          <w:pgSz w:w="12240" w:h="15840"/>
          <w:pgMar w:footer="953" w:header="0" w:top="1360" w:bottom="1140" w:left="1600" w:right="1580"/>
        </w:sectPr>
      </w:pPr>
    </w:p>
    <w:p>
      <w:pPr>
        <w:pStyle w:val="BodyText"/>
        <w:spacing w:line="362" w:lineRule="auto" w:before="54"/>
        <w:ind w:left="102" w:right="122"/>
        <w:jc w:val="both"/>
      </w:pPr>
      <w:r>
        <w:rPr/>
        <w:t>convergencia histórica-temporal con la definición de comunidad desde la perspectiva del desarrollo comunitario de Ander Egg.</w:t>
      </w:r>
    </w:p>
    <w:p>
      <w:pPr>
        <w:pStyle w:val="BodyText"/>
        <w:spacing w:before="4"/>
      </w:pPr>
    </w:p>
    <w:p>
      <w:pPr>
        <w:pStyle w:val="BodyText"/>
        <w:spacing w:line="360" w:lineRule="auto" w:before="1"/>
        <w:ind w:left="102" w:right="116"/>
        <w:jc w:val="both"/>
      </w:pPr>
      <w:r>
        <w:rPr/>
        <w:t>Como ya se describió la definición de Ander Egg si bien se ubica en esa misma coordenada temporal, tiene una orientación distinta toda vez que está encaminada hacia la promoción del autodesarrollo de las comunidades, a partir de su participación en el diagnóstico, propuestas y ejecución de planes y programas resolutivos de sus problemas. Ello implica un mismo espacio físico, geográfico y cultural, no así la comunidad virtual cuyos orígenes son muy distintos, están directamente relacionados con el desarrollo tecnológico mediático y el manejo de la información, mientras que la comunidad tradicional se estructura en primera instancia en un espacio geográfico-físico</w:t>
      </w:r>
      <w:r>
        <w:rPr>
          <w:spacing w:val="-16"/>
        </w:rPr>
        <w:t> </w:t>
      </w:r>
      <w:r>
        <w:rPr/>
        <w:t>tangible.</w:t>
      </w:r>
    </w:p>
    <w:p>
      <w:pPr>
        <w:pStyle w:val="BodyText"/>
        <w:spacing w:before="5"/>
      </w:pPr>
    </w:p>
    <w:p>
      <w:pPr>
        <w:pStyle w:val="BodyText"/>
        <w:ind w:left="810" w:right="118"/>
        <w:jc w:val="both"/>
      </w:pPr>
      <w:r>
        <w:rPr/>
        <w:t>En la comunidad tradicional, buscamos a través de nuestro grupo de vecinos y compañeros de profesión, de conocidos y conocidos de conocidos, a fin de encontrar personas que comparten nuestros valores e intereses. A continuación, el intercambio de información sobre los demás, divulgar y discutir nuestros intereses mutuos y, a veces nos convertimos en amigos. En una comunidad virtual se puede ir directamente al lugar donde nuestros temas favoritos son objeto de debate, [y] a continuación, conocer gente que comparte nuestras pasiones o que utilizan palabras de una manera que encuentra atractiva. (Rheingold,</w:t>
      </w:r>
      <w:r>
        <w:rPr>
          <w:spacing w:val="-20"/>
        </w:rPr>
        <w:t> </w:t>
      </w:r>
      <w:r>
        <w:rPr/>
        <w:t>2004:30)</w:t>
      </w:r>
    </w:p>
    <w:p>
      <w:pPr>
        <w:pStyle w:val="BodyText"/>
        <w:spacing w:before="7"/>
      </w:pPr>
    </w:p>
    <w:p>
      <w:pPr>
        <w:pStyle w:val="BodyText"/>
        <w:spacing w:line="360" w:lineRule="auto"/>
        <w:ind w:left="102" w:right="113"/>
        <w:jc w:val="both"/>
      </w:pPr>
      <w:r>
        <w:rPr/>
        <w:t>A fin  de conocer mejor el origen del concepto comunidad virtual en relación con  las TICS vamos a ver algunos antecedentes tecnológicos característicos y primigenios de las comunidades</w:t>
      </w:r>
      <w:r>
        <w:rPr>
          <w:spacing w:val="-13"/>
        </w:rPr>
        <w:t> </w:t>
      </w:r>
      <w:r>
        <w:rPr/>
        <w:t>virtuales.</w:t>
      </w:r>
    </w:p>
    <w:p>
      <w:pPr>
        <w:pStyle w:val="BodyText"/>
        <w:spacing w:before="5"/>
      </w:pPr>
    </w:p>
    <w:p>
      <w:pPr>
        <w:pStyle w:val="BodyText"/>
        <w:ind w:left="810" w:right="117"/>
        <w:jc w:val="both"/>
      </w:pPr>
      <w:r>
        <w:rPr/>
        <w:t>En los años 1960 y 1970, los EE.UU. [a través del] Departamento de Defensa Avanzada de la Agencia de Proyectos de Investigación (ARPA) financió un pequeño grupo de programadores e ingenieros  electrónicos poco ortodoxos que querían volver a diseñar la forma que las computadoras fueron operadas.[de tal manera que] Con los teclados, las pantallas y los gráficos, las personas puedan interactuar directamente con las computadoras en vez de trabajar a través de la mediación de tiempo y arcanos de tarjetas perforadas y las impresiones. Algunos programadores jóvenes sentían que su virtuosismo requería el tipo de equipos en los que una buena mente [sic] puede jugar como un instrumento musical, en tiempo real. Llamaron a su cruzada "computación interactiva," y aún [se] habla en términos de  la  "experiencia  de  conversión"  que  llevó  a  su  investigación. Cuando  los  cruzados  ARPA-financiado  lograron  crear  </w:t>
      </w:r>
      <w:r>
        <w:rPr>
          <w:spacing w:val="43"/>
        </w:rPr>
        <w:t> </w:t>
      </w:r>
      <w:r>
        <w:rPr/>
        <w:t>los</w:t>
      </w:r>
    </w:p>
    <w:p>
      <w:pPr>
        <w:spacing w:after="0"/>
        <w:jc w:val="both"/>
        <w:sectPr>
          <w:footerReference w:type="default" r:id="rId16"/>
          <w:pgSz w:w="12240" w:h="15840"/>
          <w:pgMar w:footer="953" w:header="0" w:top="1360" w:bottom="1140" w:left="1600" w:right="1580"/>
          <w:pgNumType w:start="31"/>
        </w:sectPr>
      </w:pPr>
    </w:p>
    <w:p>
      <w:pPr>
        <w:pStyle w:val="BodyText"/>
        <w:spacing w:before="51"/>
        <w:ind w:left="810" w:right="115"/>
        <w:jc w:val="both"/>
      </w:pPr>
      <w:r>
        <w:rPr/>
        <w:t>equipos que querían, descubrieron que ellos también querían usar sus ordenadores como dispositivos de comunicación. (Rheingold, 2004: 74)</w:t>
      </w:r>
    </w:p>
    <w:p>
      <w:pPr>
        <w:pStyle w:val="BodyText"/>
        <w:spacing w:before="7"/>
      </w:pPr>
    </w:p>
    <w:p>
      <w:pPr>
        <w:pStyle w:val="BodyText"/>
        <w:spacing w:line="360" w:lineRule="auto"/>
        <w:ind w:left="102" w:right="120"/>
        <w:jc w:val="both"/>
      </w:pPr>
      <w:r>
        <w:rPr/>
        <w:t>El concepto, sin embargo, ya había sido esbozado en 1968 cuando los directores de investigación del Departamento de Defensa de Estados Unidos, Licklider y Taylor pusieron en marcha la investigación que dio lugar a la primera comunidad virtual. En ese mismo año este par de directivos de investigación definían a la comunidad virtual como:</w:t>
      </w:r>
    </w:p>
    <w:p>
      <w:pPr>
        <w:pStyle w:val="BodyText"/>
        <w:spacing w:before="5"/>
      </w:pPr>
    </w:p>
    <w:p>
      <w:pPr>
        <w:pStyle w:val="BodyText"/>
        <w:ind w:left="810" w:right="117"/>
        <w:jc w:val="both"/>
      </w:pPr>
      <w:r>
        <w:rPr/>
        <w:t>La existencia de vínculos comunidad-computador…en la mayoría de los campos que se compondrá de miembros geográficamente separados, a veces agrupados en pequeños grupos y, a veces trabajando individualmente. Ellos serán las comunidades que no sean de lugar común, pero de interés común..... (Licklider y Taylor, citados por Rheingold, 2004: 27)</w:t>
      </w:r>
    </w:p>
    <w:p>
      <w:pPr>
        <w:pStyle w:val="BodyText"/>
        <w:spacing w:before="4"/>
      </w:pPr>
    </w:p>
    <w:p>
      <w:pPr>
        <w:pStyle w:val="BodyText"/>
        <w:spacing w:before="1"/>
        <w:ind w:left="810" w:right="117"/>
        <w:jc w:val="both"/>
      </w:pPr>
      <w:r>
        <w:rPr/>
        <w:t>Se necesitaron dos décadas más de investigación y desarrollo interactivo para computadoras personales y de la CMC [comunicación mediada por computadora] para madurar, proliferar, y hacer converger en la Red a cada vez más ciudadanos de la década de 1990.Tomó un par de vueltas más allá de la informática interactiva para llegar tan lejos. (Rheingold, 2004:74)</w:t>
      </w:r>
    </w:p>
    <w:p>
      <w:pPr>
        <w:pStyle w:val="BodyText"/>
        <w:spacing w:before="2"/>
      </w:pPr>
    </w:p>
    <w:p>
      <w:pPr>
        <w:pStyle w:val="BodyText"/>
        <w:spacing w:line="360" w:lineRule="auto" w:before="1"/>
        <w:ind w:left="102" w:right="118"/>
        <w:jc w:val="both"/>
      </w:pPr>
      <w:r>
        <w:rPr/>
        <w:t>Desde que en 1994 Rheingold estableció el nuevo término de </w:t>
      </w:r>
      <w:r>
        <w:rPr>
          <w:i/>
        </w:rPr>
        <w:t>virtual community </w:t>
      </w:r>
      <w:r>
        <w:rPr/>
        <w:t>muchos han sido los autores e investigadores en diversas partes del mundo, principalmente de las metrópolis tecnológicas como Japón, Estados Unidos, Finlandia y desde luego Inglaterra, donde han proliferado los estudios relativos al impacto y consumo mediático que han tenido las TICS en la vida cotidiana de las sociedades y por supuesto han investigado vastamente el asunto de las comunidades virtuales. El mismo Rheingold, en esta última edición de su obra, (2004) actualiza los datos referentes a la investigación de las comunidades virtuales</w:t>
      </w:r>
      <w:r>
        <w:rPr>
          <w:color w:val="FF0000"/>
        </w:rPr>
        <w:t>. </w:t>
      </w:r>
      <w:r>
        <w:rPr/>
        <w:t>Para el propósito de este trabajo la definición de Rheingold y las condiciones que él señala como sustanciales para el establecimiento de una comunidad virtual son las que se tomarán como soporte conceptual y así ver si éstas se cumplen o empiezan a cumplirse en SAH.</w:t>
      </w:r>
    </w:p>
    <w:p>
      <w:pPr>
        <w:spacing w:after="0" w:line="360" w:lineRule="auto"/>
        <w:jc w:val="both"/>
        <w:sectPr>
          <w:pgSz w:w="12240" w:h="15840"/>
          <w:pgMar w:header="0" w:footer="953" w:top="1360" w:bottom="1140" w:left="1600" w:right="1580"/>
        </w:sectPr>
      </w:pPr>
    </w:p>
    <w:p>
      <w:pPr>
        <w:pStyle w:val="Heading1"/>
        <w:numPr>
          <w:ilvl w:val="2"/>
          <w:numId w:val="2"/>
        </w:numPr>
        <w:tabs>
          <w:tab w:pos="772" w:val="left" w:leader="none"/>
        </w:tabs>
        <w:spacing w:line="240" w:lineRule="auto" w:before="51" w:after="0"/>
        <w:ind w:left="771" w:right="0" w:hanging="669"/>
        <w:jc w:val="both"/>
      </w:pPr>
      <w:r>
        <w:rPr/>
        <w:t>Condiciones tecnológicas básicas para una comunidad</w:t>
      </w:r>
      <w:r>
        <w:rPr>
          <w:spacing w:val="-19"/>
        </w:rPr>
        <w:t> </w:t>
      </w:r>
      <w:r>
        <w:rPr/>
        <w:t>virtual</w:t>
      </w:r>
    </w:p>
    <w:p>
      <w:pPr>
        <w:pStyle w:val="BodyText"/>
        <w:spacing w:before="7"/>
        <w:rPr>
          <w:b/>
        </w:rPr>
      </w:pPr>
    </w:p>
    <w:p>
      <w:pPr>
        <w:pStyle w:val="BodyText"/>
        <w:spacing w:line="360" w:lineRule="auto"/>
        <w:ind w:left="102" w:right="113"/>
        <w:jc w:val="both"/>
      </w:pPr>
      <w:r>
        <w:rPr/>
        <w:t>Una primera condición –según Rheingold- es estar conectado. Evidentemente, esto es lo que en principio define al término comunidad virtual y es impensable de otra manera porque la comunidad virtual en su origen deriva directamente del avance tecnológico; principalmente el relativo a la informática, las computadoras y la telecomunicación vía</w:t>
      </w:r>
      <w:r>
        <w:rPr>
          <w:spacing w:val="-10"/>
        </w:rPr>
        <w:t> </w:t>
      </w:r>
      <w:r>
        <w:rPr/>
        <w:t>Internet:</w:t>
      </w:r>
    </w:p>
    <w:p>
      <w:pPr>
        <w:pStyle w:val="BodyText"/>
        <w:spacing w:before="202"/>
        <w:ind w:left="810" w:right="115"/>
        <w:jc w:val="both"/>
      </w:pPr>
      <w:r>
        <w:rPr/>
        <w:t>Los ordenadores y las redes de computadoras de telecomunicaciones, que también pueden llevar nuestras llamadas telefónicas constituyen la base técnica de </w:t>
      </w:r>
      <w:r>
        <w:rPr>
          <w:i/>
        </w:rPr>
        <w:t>las Comunicaciones Mediadas por computadora </w:t>
      </w:r>
      <w:r>
        <w:rPr/>
        <w:t>(CMC). Los técnicos de la CMC, la cantidad de bits de datos informáticos se mueven sobre los cables y se vuelven a montar en soporte informático a sus destinos, son invisibles e irrelevantes para la mayoría de las personas que lo utilizan, excepto cuando los aspectos técnicos restringen su acceso a los servicios del CMC (Rheingold,</w:t>
      </w:r>
      <w:r>
        <w:rPr>
          <w:spacing w:val="-9"/>
        </w:rPr>
        <w:t> </w:t>
      </w:r>
      <w:r>
        <w:rPr/>
        <w:t>2004:7)</w:t>
      </w:r>
    </w:p>
    <w:p>
      <w:pPr>
        <w:pStyle w:val="BodyText"/>
        <w:spacing w:before="2"/>
      </w:pPr>
    </w:p>
    <w:p>
      <w:pPr>
        <w:pStyle w:val="BodyText"/>
        <w:spacing w:line="360" w:lineRule="auto"/>
        <w:ind w:left="102" w:right="115"/>
        <w:jc w:val="both"/>
      </w:pPr>
      <w:r>
        <w:rPr/>
        <w:t>Una segunda condición es estar conectado a la Red, es decir al mecanismo tecnológico global que permite la interconexión a distancia a partir de la computadora personal, aunque ahora la portabilidad del celular y la internet han ampliado también la portabilidad de las comunidades virtuales; el año de 2011 las compañías </w:t>
      </w:r>
      <w:r>
        <w:rPr>
          <w:i/>
        </w:rPr>
        <w:t>Apple </w:t>
      </w:r>
      <w:r>
        <w:rPr/>
        <w:t>y </w:t>
      </w:r>
      <w:r>
        <w:rPr>
          <w:i/>
        </w:rPr>
        <w:t>Hewlett Packard </w:t>
      </w:r>
      <w:r>
        <w:rPr/>
        <w:t>han anunciado que han tenido bajas considerables en la venta de equipos tipo </w:t>
      </w:r>
      <w:r>
        <w:rPr>
          <w:i/>
        </w:rPr>
        <w:t>Personal Computer </w:t>
      </w:r>
      <w:r>
        <w:rPr/>
        <w:t>(en adelante PC, por sus siglas en inglés) y han elevado la venta de celulares y tabletas que ofrecen el servicio de conexión de internet inalámbrico de esta manera: </w:t>
      </w:r>
      <w:r>
        <w:rPr>
          <w:i/>
        </w:rPr>
        <w:t>La  Red </w:t>
      </w:r>
      <w:r>
        <w:rPr/>
        <w:t>es  un término informal para el equipo de redes interconectadas vagamente que utilizan la tecnología CMC para conectar personas en todo el mundo en los debates públicos (Rheingold, 2004:</w:t>
      </w:r>
      <w:r>
        <w:rPr>
          <w:spacing w:val="-7"/>
        </w:rPr>
        <w:t> </w:t>
      </w:r>
      <w:r>
        <w:rPr/>
        <w:t>7).</w:t>
      </w:r>
    </w:p>
    <w:p>
      <w:pPr>
        <w:pStyle w:val="BodyText"/>
        <w:spacing w:before="5"/>
      </w:pPr>
    </w:p>
    <w:p>
      <w:pPr>
        <w:pStyle w:val="BodyText"/>
        <w:spacing w:line="360" w:lineRule="auto"/>
        <w:ind w:left="102" w:right="115"/>
        <w:jc w:val="both"/>
      </w:pPr>
      <w:r>
        <w:rPr/>
        <w:t>Una tercera condición para poder hablar de comunidad virtual es el </w:t>
      </w:r>
      <w:r>
        <w:rPr>
          <w:i/>
        </w:rPr>
        <w:t>ciber espacio</w:t>
      </w:r>
      <w:r>
        <w:rPr/>
        <w:t>; actualmente es un término tan coloquial en la sociedad contemporánea que refiere a ese ámbito no físico ni geográfico ni tangible, pero definitivamente localizable en las </w:t>
      </w:r>
      <w:r>
        <w:rPr>
          <w:i/>
        </w:rPr>
        <w:t>coordenadas virtuales </w:t>
      </w:r>
      <w:r>
        <w:rPr/>
        <w:t>de las direcciones y páginas que se mueven en la red.</w:t>
      </w:r>
    </w:p>
    <w:p>
      <w:pPr>
        <w:pStyle w:val="BodyText"/>
        <w:spacing w:before="5"/>
      </w:pPr>
    </w:p>
    <w:p>
      <w:pPr>
        <w:pStyle w:val="BodyText"/>
        <w:ind w:left="810" w:right="118"/>
        <w:jc w:val="both"/>
      </w:pPr>
      <w:r>
        <w:rPr>
          <w:i/>
        </w:rPr>
        <w:t>El ciberespacio, </w:t>
      </w:r>
      <w:r>
        <w:rPr/>
        <w:t>es originalmente un término de la  novela  de  ciencia  ficción </w:t>
      </w:r>
      <w:r>
        <w:rPr>
          <w:i/>
        </w:rPr>
        <w:t>Neuromancer</w:t>
      </w:r>
      <w:r>
        <w:rPr/>
        <w:t>, de William Gibson, es el nombre que algunas personas   usan   para   el   espacio   conceptual   donde   las   palabras,</w:t>
      </w:r>
      <w:r>
        <w:rPr>
          <w:spacing w:val="2"/>
        </w:rPr>
        <w:t> </w:t>
      </w:r>
      <w:r>
        <w:rPr/>
        <w:t>las</w:t>
      </w:r>
    </w:p>
    <w:p>
      <w:pPr>
        <w:spacing w:after="0"/>
        <w:jc w:val="both"/>
        <w:sectPr>
          <w:pgSz w:w="12240" w:h="15840"/>
          <w:pgMar w:header="0" w:footer="953" w:top="1360" w:bottom="1140" w:left="1600" w:right="1580"/>
        </w:sectPr>
      </w:pPr>
    </w:p>
    <w:p>
      <w:pPr>
        <w:pStyle w:val="BodyText"/>
        <w:spacing w:before="51"/>
        <w:ind w:left="830" w:right="124"/>
        <w:jc w:val="both"/>
      </w:pPr>
      <w:r>
        <w:rPr/>
        <w:t>relaciones humanas, los datos, la riqueza y el poder se manifiestan por las personas que utilizan la tecnología de la CMC [comunicación mediada por computadora] (Rheingold,2004:8)</w:t>
      </w:r>
    </w:p>
    <w:p>
      <w:pPr>
        <w:pStyle w:val="BodyText"/>
        <w:spacing w:before="7"/>
      </w:pPr>
    </w:p>
    <w:p>
      <w:pPr>
        <w:pStyle w:val="BodyText"/>
        <w:spacing w:line="360" w:lineRule="auto"/>
        <w:ind w:left="122" w:right="115"/>
        <w:jc w:val="both"/>
      </w:pPr>
      <w:r>
        <w:rPr/>
        <w:t>Solamente cumplidas estas condiciones, eminentemente tecnológicas y de interacción comunicativa que establecen los individuos, mediados por la tecnología, es que Rheingold habla de las comunidades virtuales. A partir del concepto que él establece se han multiplicado los estudios de las diferentes comunidades: comunidades de trabajo, de aprendizaje, políticas, entre muchas otras que guardan como característica lo que de manera muy elemental define a una comunidad: intereses comunes ahora proyectados a través de una gran red.</w:t>
      </w:r>
    </w:p>
    <w:p>
      <w:pPr>
        <w:pStyle w:val="BodyText"/>
        <w:spacing w:before="2"/>
      </w:pPr>
    </w:p>
    <w:p>
      <w:pPr>
        <w:pStyle w:val="BodyText"/>
        <w:ind w:left="830" w:right="122" w:firstLine="45"/>
        <w:jc w:val="both"/>
      </w:pPr>
      <w:r>
        <w:rPr>
          <w:i/>
        </w:rPr>
        <w:t>Las comunidades virtuales </w:t>
      </w:r>
      <w:r>
        <w:rPr/>
        <w:t>son agregaciones sociales que emergen de la Red cuando suficientes personas llevan en esas discusiones públicas el tiempo suficiente, con suficiente sentimiento humano, para formar redes de relaciones personales en el ciberespacio (Rheingold, 2004: 8)</w:t>
      </w:r>
    </w:p>
    <w:p>
      <w:pPr>
        <w:pStyle w:val="BodyText"/>
        <w:spacing w:before="7"/>
      </w:pPr>
    </w:p>
    <w:p>
      <w:pPr>
        <w:pStyle w:val="BodyText"/>
        <w:spacing w:line="352" w:lineRule="auto"/>
        <w:ind w:left="122" w:right="117"/>
        <w:jc w:val="both"/>
      </w:pPr>
      <w:r>
        <w:rPr/>
        <w:t>Desde luego la aplicación del uso de la Red ha ido con la proliferación de una gran cantidad de comunidades virtuales que hoy forman parte de las Redes Sociales</w:t>
      </w:r>
      <w:r>
        <w:rPr>
          <w:position w:val="11"/>
          <w:sz w:val="16"/>
        </w:rPr>
        <w:t>14 </w:t>
      </w:r>
      <w:r>
        <w:rPr/>
        <w:t>Un elemento que no hay que dejar pasar es que el propio Rheingold desmitifica a la comunidad virtual que en un inicio es novedosa y parece fuera del mundo, esencialmente dice Rheingold:</w:t>
      </w:r>
    </w:p>
    <w:p>
      <w:pPr>
        <w:pStyle w:val="BodyText"/>
        <w:spacing w:before="1"/>
        <w:rPr>
          <w:sz w:val="25"/>
        </w:rPr>
      </w:pPr>
    </w:p>
    <w:p>
      <w:pPr>
        <w:pStyle w:val="BodyText"/>
        <w:ind w:left="830" w:right="116"/>
        <w:jc w:val="both"/>
      </w:pPr>
      <w:r>
        <w:rPr/>
        <w:t>La gente en las comunidades virtuales, en las pantallas, usa las palabras para el intercambio de bromas y discutir, participar en el discurso  intelectual, el comercio, el intercambio de conocimientos, el  apoyo emocional compartir, hacer planes, ideas, informaciones, pelear, enamorarse, encontrar amigos y perderlos, jugar , coquetear, crear un poco de arte elevado y mucho sí, habladurías. La gente en las comunidades virtuales hace casi todo lo que hacemos en la vida real, pero dejamos nuestros cuerpos atrás. No se puede besar a nadie y nadie puede dar un puñetazo en la nariz, pero pueden pasar muchas cosas dentro de esos límites. Para los millones que se han establecido en ella, la riqueza y la vitalidad de las culturas vinculadas por ordenador es atractiva, incluso adictiva. (Rheingold, 2004:</w:t>
      </w:r>
      <w:r>
        <w:rPr>
          <w:spacing w:val="-7"/>
        </w:rPr>
        <w:t> </w:t>
      </w:r>
      <w:r>
        <w:rPr/>
        <w:t>5).</w:t>
      </w:r>
    </w:p>
    <w:p>
      <w:pPr>
        <w:pStyle w:val="BodyText"/>
        <w:rPr>
          <w:sz w:val="20"/>
        </w:rPr>
      </w:pPr>
    </w:p>
    <w:p>
      <w:pPr>
        <w:pStyle w:val="BodyText"/>
        <w:spacing w:before="5"/>
        <w:rPr>
          <w:sz w:val="27"/>
        </w:rPr>
      </w:pPr>
      <w:r>
        <w:rPr/>
        <w:pict>
          <v:line style="position:absolute;mso-position-horizontal-relative:page;mso-position-vertical-relative:paragraph;z-index:1384;mso-wrap-distance-left:0;mso-wrap-distance-right:0" from="85.103996pt,18.117994pt" to="229.123996pt,18.117994pt" stroked="true" strokeweight=".72003pt" strokecolor="#000000">
            <w10:wrap type="topAndBottom"/>
          </v:line>
        </w:pict>
      </w:r>
    </w:p>
    <w:p>
      <w:pPr>
        <w:spacing w:before="39"/>
        <w:ind w:left="122" w:right="120" w:firstLine="0"/>
        <w:jc w:val="both"/>
        <w:rPr>
          <w:rFonts w:ascii="Calibri" w:hAnsi="Calibri"/>
          <w:sz w:val="20"/>
        </w:rPr>
      </w:pPr>
      <w:r>
        <w:rPr>
          <w:rFonts w:ascii="Calibri" w:hAnsi="Calibri"/>
          <w:position w:val="10"/>
          <w:sz w:val="13"/>
        </w:rPr>
        <w:t>14 </w:t>
      </w:r>
      <w:r>
        <w:rPr>
          <w:rFonts w:ascii="Calibri" w:hAnsi="Calibri"/>
          <w:sz w:val="20"/>
        </w:rPr>
        <w:t>Insistir en el apogeo y trascendencia que están teniendo hoy las redes es un tanto reiterativo cuando a diario vemos a través de otros MMC cómo muchas comunidades integradas en red se manifiestan en todo  el mundo y son capaces de tener una convocatoria social de la que están por venir sus mejores momentos. Habrá que estar atentos a lo que va a</w:t>
      </w:r>
      <w:r>
        <w:rPr>
          <w:rFonts w:ascii="Calibri" w:hAnsi="Calibri"/>
          <w:spacing w:val="-18"/>
          <w:sz w:val="20"/>
        </w:rPr>
        <w:t> </w:t>
      </w:r>
      <w:r>
        <w:rPr>
          <w:rFonts w:ascii="Calibri" w:hAnsi="Calibri"/>
          <w:sz w:val="20"/>
        </w:rPr>
        <w:t>pasar.</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22" w:right="117"/>
        <w:jc w:val="both"/>
      </w:pPr>
      <w:r>
        <w:rPr/>
        <w:t>Hoy la definición de comunidad virtual es muy cercana porque a nivel global estamos inmersos en una dinámica de telecomunicación mediada por tecnologías de las que hacemos uso cotidiano prácticamente sin darnos cuenta, como si fuera algo inherente a toda la sociedad. Sin embargo, hay todavía grupos humanos en  el mundo a donde estas tecnologías apenas comienzan a insertarse, como es el caso de la comunidad de SAH, sujeto de estudio de este</w:t>
      </w:r>
      <w:r>
        <w:rPr>
          <w:spacing w:val="-23"/>
        </w:rPr>
        <w:t> </w:t>
      </w:r>
      <w:r>
        <w:rPr/>
        <w:t>trabajo.</w:t>
      </w:r>
    </w:p>
    <w:p>
      <w:pPr>
        <w:pStyle w:val="BodyText"/>
        <w:spacing w:before="7"/>
      </w:pPr>
    </w:p>
    <w:p>
      <w:pPr>
        <w:pStyle w:val="BodyText"/>
        <w:spacing w:line="360" w:lineRule="auto"/>
        <w:ind w:left="122" w:right="116"/>
        <w:jc w:val="both"/>
      </w:pPr>
      <w:r>
        <w:rPr/>
        <w:t>Como se verá a largo del mismo se trata de un grupo social que hace tres  décadas no contaba con el servicio de energía eléctrica, hace dos décadas le comenzaron a pavimentar algunos caminos rurales de acceso, hace diez años le llegó el teléfono y apenas en 2010 comenzó a contar con servicio de Internet y algunas antenas de televisión ofrecidas por la compañía telefónica </w:t>
      </w:r>
      <w:r>
        <w:rPr>
          <w:i/>
        </w:rPr>
        <w:t>VeTeVe, </w:t>
      </w:r>
      <w:r>
        <w:rPr>
          <w:i/>
          <w:spacing w:val="6"/>
        </w:rPr>
        <w:t> </w:t>
      </w:r>
      <w:r>
        <w:rPr/>
        <w:t>quien</w:t>
      </w:r>
    </w:p>
    <w:p>
      <w:pPr>
        <w:pStyle w:val="BodyText"/>
        <w:spacing w:line="279" w:lineRule="exact"/>
        <w:ind w:left="122"/>
        <w:jc w:val="both"/>
      </w:pPr>
      <w:r>
        <w:rPr/>
        <w:t>les da el servicio de televisión por cable a través de </w:t>
      </w:r>
      <w:r>
        <w:rPr>
          <w:i/>
        </w:rPr>
        <w:t>dish</w:t>
      </w:r>
      <w:r>
        <w:rPr>
          <w:i/>
          <w:position w:val="11"/>
          <w:sz w:val="16"/>
        </w:rPr>
        <w:t>15</w:t>
      </w:r>
      <w:r>
        <w:rPr/>
        <w:t>.</w:t>
      </w:r>
    </w:p>
    <w:p>
      <w:pPr>
        <w:pStyle w:val="BodyText"/>
        <w:spacing w:before="8"/>
        <w:rPr>
          <w:sz w:val="36"/>
        </w:rPr>
      </w:pPr>
    </w:p>
    <w:p>
      <w:pPr>
        <w:pStyle w:val="BodyText"/>
        <w:spacing w:line="360" w:lineRule="auto"/>
        <w:ind w:left="122" w:right="120"/>
        <w:jc w:val="both"/>
      </w:pPr>
      <w:r>
        <w:rPr/>
        <w:t>Lo interesante de esta comunidad es que aun sin contar con estas tecnologías directamente en el espacio físico geográfico de la comunidad indígena, otros procesos, como la migración, han posibilitado que sobre todo los jóvenes mazahuas nacidos junto con la llegada de la Internet al mundo, estén conectados  y hayan establecido sus </w:t>
      </w:r>
      <w:r>
        <w:rPr>
          <w:i/>
        </w:rPr>
        <w:t>otras </w:t>
      </w:r>
      <w:r>
        <w:rPr/>
        <w:t>comunidades (virtuales) desde su comunidad indígena, geográfica, física y</w:t>
      </w:r>
      <w:r>
        <w:rPr>
          <w:spacing w:val="-16"/>
        </w:rPr>
        <w:t> </w:t>
      </w:r>
      <w:r>
        <w:rPr/>
        <w:t>cultural.</w:t>
      </w:r>
    </w:p>
    <w:p>
      <w:pPr>
        <w:pStyle w:val="BodyText"/>
        <w:spacing w:before="7"/>
      </w:pPr>
    </w:p>
    <w:p>
      <w:pPr>
        <w:pStyle w:val="BodyText"/>
        <w:spacing w:line="345" w:lineRule="auto"/>
        <w:ind w:left="122" w:right="125"/>
        <w:jc w:val="both"/>
      </w:pPr>
      <w:r>
        <w:rPr/>
        <w:t>Sin embargo, día a día la evidencia de la expansión de las redes sociales y sus múltiples comunidades hacen necesario hacer una última reflexión en relación con la definición de Rheingold, como dice Orozco</w:t>
      </w:r>
      <w:r>
        <w:rPr>
          <w:position w:val="11"/>
          <w:sz w:val="16"/>
        </w:rPr>
        <w:t>16</w:t>
      </w:r>
      <w:r>
        <w:rPr/>
        <w:t>:</w:t>
      </w:r>
    </w:p>
    <w:p>
      <w:pPr>
        <w:pStyle w:val="BodyText"/>
        <w:spacing w:before="4"/>
      </w:pPr>
    </w:p>
    <w:p>
      <w:pPr>
        <w:pStyle w:val="BodyText"/>
        <w:ind w:left="830" w:right="119"/>
        <w:jc w:val="both"/>
      </w:pPr>
      <w:r>
        <w:rPr/>
        <w:t>El término acuñado por Rheingold hace ya más de 15 años, fue  muy potente en la época de los </w:t>
      </w:r>
      <w:r>
        <w:rPr>
          <w:i/>
        </w:rPr>
        <w:t>Usenets </w:t>
      </w:r>
      <w:r>
        <w:rPr/>
        <w:t>(usuarios de la red) y otros espacios primigenios de la socialización en la red, si bien su alcance pierde potencia según se van fragmentando y diversificando los modos de relación en la WEB  [red];  en  este  sentido  sería  útil  revisar  también  el  concepto     de</w:t>
      </w:r>
    </w:p>
    <w:p>
      <w:pPr>
        <w:pStyle w:val="BodyText"/>
        <w:spacing w:before="11"/>
        <w:rPr>
          <w:sz w:val="16"/>
        </w:rPr>
      </w:pPr>
      <w:r>
        <w:rPr/>
        <w:pict>
          <v:line style="position:absolute;mso-position-horizontal-relative:page;mso-position-vertical-relative:paragraph;z-index:1408;mso-wrap-distance-left:0;mso-wrap-distance-right:0" from="85.103996pt,12.097039pt" to="229.123996pt,12.097039pt" stroked="true" strokeweight=".71997pt" strokecolor="#000000">
            <w10:wrap type="topAndBottom"/>
          </v:line>
        </w:pict>
      </w:r>
    </w:p>
    <w:p>
      <w:pPr>
        <w:spacing w:before="39"/>
        <w:ind w:left="122" w:right="122" w:firstLine="0"/>
        <w:jc w:val="both"/>
        <w:rPr>
          <w:rFonts w:ascii="Calibri" w:hAnsi="Calibri"/>
          <w:sz w:val="20"/>
        </w:rPr>
      </w:pPr>
      <w:r>
        <w:rPr>
          <w:rFonts w:ascii="Calibri" w:hAnsi="Calibri"/>
          <w:position w:val="10"/>
          <w:sz w:val="13"/>
        </w:rPr>
        <w:t>15 </w:t>
      </w:r>
      <w:r>
        <w:rPr>
          <w:rFonts w:ascii="Calibri" w:hAnsi="Calibri"/>
          <w:sz w:val="20"/>
        </w:rPr>
        <w:t>Al respecto he podido observar durante mi recorrido hacia la comunidad de SAH desde la ciudad de Toluca, que a partir del sitio denominado “el 102”, en alusión al número de kilómetro que le corresponde en la carretera hacia Zitácuaro, el número de antenas tipo mini parabólico, de color azul y correspondientes a la empresa</w:t>
      </w:r>
      <w:r>
        <w:rPr>
          <w:rFonts w:ascii="Calibri" w:hAnsi="Calibri"/>
          <w:spacing w:val="-3"/>
          <w:sz w:val="20"/>
        </w:rPr>
        <w:t> </w:t>
      </w:r>
      <w:r>
        <w:rPr>
          <w:rFonts w:ascii="Calibri" w:hAnsi="Calibri"/>
          <w:sz w:val="20"/>
        </w:rPr>
        <w:t>VeTV, son</w:t>
      </w:r>
      <w:r>
        <w:rPr>
          <w:rFonts w:ascii="Calibri" w:hAnsi="Calibri"/>
          <w:spacing w:val="-3"/>
          <w:sz w:val="20"/>
        </w:rPr>
        <w:t> </w:t>
      </w:r>
      <w:r>
        <w:rPr>
          <w:rFonts w:ascii="Calibri" w:hAnsi="Calibri"/>
          <w:sz w:val="20"/>
        </w:rPr>
        <w:t>quienes</w:t>
      </w:r>
      <w:r>
        <w:rPr>
          <w:rFonts w:ascii="Calibri" w:hAnsi="Calibri"/>
          <w:spacing w:val="-5"/>
          <w:sz w:val="20"/>
        </w:rPr>
        <w:t> </w:t>
      </w:r>
      <w:r>
        <w:rPr>
          <w:rFonts w:ascii="Calibri" w:hAnsi="Calibri"/>
          <w:sz w:val="20"/>
        </w:rPr>
        <w:t>han</w:t>
      </w:r>
      <w:r>
        <w:rPr>
          <w:rFonts w:ascii="Calibri" w:hAnsi="Calibri"/>
          <w:spacing w:val="-2"/>
          <w:sz w:val="20"/>
        </w:rPr>
        <w:t> </w:t>
      </w:r>
      <w:r>
        <w:rPr>
          <w:rFonts w:ascii="Calibri" w:hAnsi="Calibri"/>
          <w:sz w:val="20"/>
        </w:rPr>
        <w:t>estado</w:t>
      </w:r>
      <w:r>
        <w:rPr>
          <w:rFonts w:ascii="Calibri" w:hAnsi="Calibri"/>
          <w:spacing w:val="-3"/>
          <w:sz w:val="20"/>
        </w:rPr>
        <w:t> </w:t>
      </w:r>
      <w:r>
        <w:rPr>
          <w:rFonts w:ascii="Calibri" w:hAnsi="Calibri"/>
          <w:sz w:val="20"/>
        </w:rPr>
        <w:t>cubriendo</w:t>
      </w:r>
      <w:r>
        <w:rPr>
          <w:rFonts w:ascii="Calibri" w:hAnsi="Calibri"/>
          <w:spacing w:val="-3"/>
          <w:sz w:val="20"/>
        </w:rPr>
        <w:t> </w:t>
      </w:r>
      <w:r>
        <w:rPr>
          <w:rFonts w:ascii="Calibri" w:hAnsi="Calibri"/>
          <w:sz w:val="20"/>
        </w:rPr>
        <w:t>ese</w:t>
      </w:r>
      <w:r>
        <w:rPr>
          <w:rFonts w:ascii="Calibri" w:hAnsi="Calibri"/>
          <w:spacing w:val="-2"/>
          <w:sz w:val="20"/>
        </w:rPr>
        <w:t> </w:t>
      </w:r>
      <w:r>
        <w:rPr>
          <w:rFonts w:ascii="Calibri" w:hAnsi="Calibri"/>
          <w:sz w:val="20"/>
        </w:rPr>
        <w:t>mercado,</w:t>
      </w:r>
      <w:r>
        <w:rPr>
          <w:rFonts w:ascii="Calibri" w:hAnsi="Calibri"/>
          <w:spacing w:val="-3"/>
          <w:sz w:val="20"/>
        </w:rPr>
        <w:t> </w:t>
      </w:r>
      <w:r>
        <w:rPr>
          <w:rFonts w:ascii="Calibri" w:hAnsi="Calibri"/>
          <w:sz w:val="20"/>
        </w:rPr>
        <w:t>ya</w:t>
      </w:r>
      <w:r>
        <w:rPr>
          <w:rFonts w:ascii="Calibri" w:hAnsi="Calibri"/>
          <w:spacing w:val="-3"/>
          <w:sz w:val="20"/>
        </w:rPr>
        <w:t> </w:t>
      </w:r>
      <w:r>
        <w:rPr>
          <w:rFonts w:ascii="Calibri" w:hAnsi="Calibri"/>
          <w:sz w:val="20"/>
        </w:rPr>
        <w:t>con</w:t>
      </w:r>
      <w:r>
        <w:rPr>
          <w:rFonts w:ascii="Calibri" w:hAnsi="Calibri"/>
          <w:spacing w:val="-3"/>
          <w:sz w:val="20"/>
        </w:rPr>
        <w:t> </w:t>
      </w:r>
      <w:r>
        <w:rPr>
          <w:rFonts w:ascii="Calibri" w:hAnsi="Calibri"/>
          <w:sz w:val="20"/>
        </w:rPr>
        <w:t>esa</w:t>
      </w:r>
      <w:r>
        <w:rPr>
          <w:rFonts w:ascii="Calibri" w:hAnsi="Calibri"/>
          <w:spacing w:val="-3"/>
          <w:sz w:val="20"/>
        </w:rPr>
        <w:t> </w:t>
      </w:r>
      <w:r>
        <w:rPr>
          <w:rFonts w:ascii="Calibri" w:hAnsi="Calibri"/>
          <w:sz w:val="20"/>
        </w:rPr>
        <w:t>lógica,</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un</w:t>
      </w:r>
      <w:r>
        <w:rPr>
          <w:rFonts w:ascii="Calibri" w:hAnsi="Calibri"/>
          <w:spacing w:val="-3"/>
          <w:sz w:val="20"/>
        </w:rPr>
        <w:t> </w:t>
      </w:r>
      <w:r>
        <w:rPr>
          <w:rFonts w:ascii="Calibri" w:hAnsi="Calibri"/>
          <w:sz w:val="20"/>
        </w:rPr>
        <w:t>mercado.</w:t>
      </w:r>
    </w:p>
    <w:p>
      <w:pPr>
        <w:spacing w:line="245" w:lineRule="exact" w:before="0"/>
        <w:ind w:left="122" w:right="0" w:firstLine="0"/>
        <w:jc w:val="both"/>
        <w:rPr>
          <w:rFonts w:ascii="Calibri" w:hAnsi="Calibri"/>
          <w:sz w:val="20"/>
        </w:rPr>
      </w:pPr>
      <w:r>
        <w:rPr>
          <w:rFonts w:ascii="Calibri" w:hAnsi="Calibri"/>
          <w:position w:val="10"/>
          <w:sz w:val="13"/>
        </w:rPr>
        <w:t>16 </w:t>
      </w:r>
      <w:r>
        <w:rPr>
          <w:rFonts w:ascii="Calibri" w:hAnsi="Calibri"/>
          <w:sz w:val="20"/>
        </w:rPr>
        <w:t>La cita se tomó de las observaciones puntuales y textuales que hizo Orozco a los avances de este trabajo</w:t>
      </w:r>
    </w:p>
    <w:p>
      <w:pPr>
        <w:spacing w:before="0"/>
        <w:ind w:left="122" w:right="0" w:firstLine="0"/>
        <w:jc w:val="both"/>
        <w:rPr>
          <w:rFonts w:ascii="Calibri" w:hAnsi="Calibri"/>
          <w:sz w:val="20"/>
        </w:rPr>
      </w:pPr>
      <w:r>
        <w:rPr>
          <w:rFonts w:ascii="Calibri" w:hAnsi="Calibri"/>
          <w:sz w:val="20"/>
        </w:rPr>
        <w:t>en una revisión previa.</w:t>
      </w:r>
    </w:p>
    <w:p>
      <w:pPr>
        <w:spacing w:after="0"/>
        <w:jc w:val="both"/>
        <w:rPr>
          <w:rFonts w:ascii="Calibri" w:hAnsi="Calibri"/>
          <w:sz w:val="20"/>
        </w:rPr>
        <w:sectPr>
          <w:footerReference w:type="default" r:id="rId17"/>
          <w:pgSz w:w="12240" w:h="15840"/>
          <w:pgMar w:footer="953" w:header="0" w:top="1360" w:bottom="1140" w:left="1580" w:right="1580"/>
          <w:pgNumType w:start="35"/>
        </w:sectPr>
      </w:pPr>
    </w:p>
    <w:p>
      <w:pPr>
        <w:pStyle w:val="BodyText"/>
        <w:spacing w:before="51"/>
        <w:ind w:left="830" w:right="123"/>
        <w:jc w:val="both"/>
      </w:pPr>
      <w:r>
        <w:rPr/>
        <w:t>“comunidades a larga distancia”, de Barry Wellman quien propone que las nuevas formas de asociación se sustentan más en la existencia de prácticas compartidas entre sujetos que en sus condiciones físicas y localizadas de convivencia (Orozco,</w:t>
      </w:r>
      <w:r>
        <w:rPr>
          <w:spacing w:val="-10"/>
        </w:rPr>
        <w:t> </w:t>
      </w:r>
      <w:r>
        <w:rPr/>
        <w:t>2011).</w:t>
      </w:r>
    </w:p>
    <w:p>
      <w:pPr>
        <w:pStyle w:val="BodyText"/>
        <w:spacing w:before="7"/>
      </w:pPr>
    </w:p>
    <w:p>
      <w:pPr>
        <w:pStyle w:val="BodyText"/>
        <w:spacing w:line="360" w:lineRule="auto"/>
        <w:ind w:left="122" w:right="114"/>
        <w:jc w:val="both"/>
      </w:pPr>
      <w:r>
        <w:rPr/>
        <w:t>Desde luego la sociedad pre Internet ha cambiado mucho sus dinámicas de socialización, las comunidades digamos “tradicionales” (en un sentido etnográfico) no han estado ajenas a estos procesos, determinados además por otros fenómenos como la migración hacia las ciudades u otros países y como ya se expuso la transformación de los hábitats comunitarios. Todo ello ha hecho que quienes en algún momento estuvieron integrados digamos de “manera presencial”</w:t>
      </w:r>
    </w:p>
    <w:p>
      <w:pPr>
        <w:pStyle w:val="BodyText"/>
        <w:spacing w:line="328" w:lineRule="auto" w:before="5"/>
        <w:ind w:left="122" w:right="117"/>
        <w:jc w:val="both"/>
      </w:pPr>
      <w:r>
        <w:rPr/>
        <w:t>a la comunidad geográfica y cultural ahora se integren de otra  forma distante,  pero tecnológicamente cercana  por ello Wellman</w:t>
      </w:r>
      <w:r>
        <w:rPr>
          <w:position w:val="11"/>
          <w:sz w:val="16"/>
        </w:rPr>
        <w:t>17</w:t>
      </w:r>
      <w:r>
        <w:rPr>
          <w:spacing w:val="8"/>
          <w:position w:val="11"/>
          <w:sz w:val="16"/>
        </w:rPr>
        <w:t> </w:t>
      </w:r>
      <w:r>
        <w:rPr/>
        <w:t>dice:</w:t>
      </w:r>
    </w:p>
    <w:p>
      <w:pPr>
        <w:pStyle w:val="BodyText"/>
        <w:spacing w:before="9"/>
        <w:rPr>
          <w:sz w:val="26"/>
        </w:rPr>
      </w:pPr>
    </w:p>
    <w:p>
      <w:pPr>
        <w:pStyle w:val="BodyText"/>
        <w:spacing w:line="276" w:lineRule="exact" w:before="1"/>
        <w:ind w:left="830" w:right="116"/>
        <w:jc w:val="both"/>
        <w:rPr>
          <w:sz w:val="16"/>
        </w:rPr>
      </w:pPr>
      <w:r>
        <w:rPr/>
        <w:t>Después  de   todo,   una   red   de   ordenadores   es   una   comunidad   red cuando se conecta a amigos, parientes, vecinos y compañeros de trabajo a un interés común. El contacto frecuente a través de Internet está asociado con contactos frecuentes a través de otros medios. Es probable que la gente no sólo tenga más relaciones que en los tiempos pre-Internet, están en contacto más frecuente con miembros de la</w:t>
      </w:r>
      <w:r>
        <w:rPr>
          <w:spacing w:val="-17"/>
        </w:rPr>
        <w:t> </w:t>
      </w:r>
      <w:r>
        <w:rPr/>
        <w:t>comunidad.</w:t>
      </w:r>
      <w:r>
        <w:rPr>
          <w:position w:val="11"/>
          <w:sz w:val="16"/>
        </w:rPr>
        <w:t>18</w:t>
      </w:r>
    </w:p>
    <w:p>
      <w:pPr>
        <w:pStyle w:val="BodyText"/>
        <w:spacing w:before="10"/>
        <w:rPr>
          <w:sz w:val="23"/>
        </w:rPr>
      </w:pPr>
    </w:p>
    <w:p>
      <w:pPr>
        <w:pStyle w:val="BodyText"/>
        <w:ind w:left="830" w:right="118"/>
        <w:jc w:val="both"/>
      </w:pPr>
      <w:r>
        <w:rPr/>
        <w:t>En efecto, el Internet y otras tecnologías de comunicación nuevas ayudan a las personas a personalizar sus propias comunidades. Esto no es ni una pérdida </w:t>
      </w:r>
      <w:r>
        <w:rPr>
          <w:i/>
        </w:rPr>
        <w:t>prima facie</w:t>
      </w:r>
      <w:r>
        <w:rPr/>
        <w:t>, ni ganancia, sino más bien una transformación compleja, fundamental en la naturaleza de la comunidad</w:t>
      </w:r>
      <w:r>
        <w:rPr>
          <w:i/>
        </w:rPr>
        <w:t>. (El carácter de red </w:t>
      </w:r>
      <w:r>
        <w:rPr>
          <w:i/>
        </w:rPr>
        <w:t>de         la         comunidad</w:t>
      </w:r>
      <w:r>
        <w:rPr/>
        <w:t>,          Wellman,          Boase          y          Chen IT &amp; Sociedad, vol. 1, Número 1, junio de 2002 http://www.ITandSociety.org)</w:t>
      </w:r>
    </w:p>
    <w:p>
      <w:pPr>
        <w:pStyle w:val="BodyText"/>
      </w:pPr>
    </w:p>
    <w:p>
      <w:pPr>
        <w:pStyle w:val="BodyText"/>
        <w:spacing w:before="2"/>
      </w:pPr>
    </w:p>
    <w:p>
      <w:pPr>
        <w:pStyle w:val="BodyText"/>
        <w:spacing w:line="360" w:lineRule="auto"/>
        <w:ind w:left="122" w:right="121"/>
        <w:jc w:val="both"/>
      </w:pPr>
      <w:r>
        <w:rPr/>
        <w:t>Se trata desde luego de la comunidad a distancia en la que confluyen la propuesta primigenia   de   Rheingold,   donde   quedan   de   manifiesto   las       condiciones</w:t>
      </w:r>
    </w:p>
    <w:p>
      <w:pPr>
        <w:pStyle w:val="BodyText"/>
        <w:rPr>
          <w:sz w:val="20"/>
        </w:rPr>
      </w:pPr>
    </w:p>
    <w:p>
      <w:pPr>
        <w:pStyle w:val="BodyText"/>
        <w:spacing w:before="4"/>
        <w:rPr>
          <w:sz w:val="14"/>
        </w:rPr>
      </w:pPr>
      <w:r>
        <w:rPr/>
        <w:pict>
          <v:line style="position:absolute;mso-position-horizontal-relative:page;mso-position-vertical-relative:paragraph;z-index:1432;mso-wrap-distance-left:0;mso-wrap-distance-right:0" from="85.103996pt,10.604875pt" to="229.123996pt,10.604875pt" stroked="true" strokeweight=".72003pt" strokecolor="#000000">
            <w10:wrap type="topAndBottom"/>
          </v:line>
        </w:pict>
      </w:r>
    </w:p>
    <w:p>
      <w:pPr>
        <w:spacing w:before="37"/>
        <w:ind w:left="122" w:right="119" w:firstLine="0"/>
        <w:jc w:val="both"/>
        <w:rPr>
          <w:rFonts w:ascii="Calibri" w:hAnsi="Calibri"/>
          <w:sz w:val="20"/>
        </w:rPr>
      </w:pPr>
      <w:r>
        <w:rPr>
          <w:rFonts w:ascii="Calibri" w:hAnsi="Calibri"/>
          <w:position w:val="10"/>
          <w:sz w:val="13"/>
        </w:rPr>
        <w:t>17 </w:t>
      </w:r>
      <w:r>
        <w:rPr>
          <w:rFonts w:ascii="Calibri" w:hAnsi="Calibri"/>
          <w:sz w:val="20"/>
        </w:rPr>
        <w:t>Barry Wellman dirige el </w:t>
      </w:r>
      <w:r>
        <w:rPr>
          <w:rFonts w:ascii="Calibri" w:hAnsi="Calibri"/>
          <w:i/>
          <w:sz w:val="20"/>
        </w:rPr>
        <w:t>Net Lab </w:t>
      </w:r>
      <w:r>
        <w:rPr>
          <w:rFonts w:ascii="Calibri" w:hAnsi="Calibri"/>
          <w:sz w:val="20"/>
        </w:rPr>
        <w:t>en la Universidad de Toronto Departamento de Sociología, Centro de Estudios Urbanos y de la Comunidad, y el diseño del conocimiento Media Instituto. Él fundó la Red Internacional de Análisis de Redes Sociales en 1976. Él junto con su grupo de investigadores ha realizado numerosos estudios relacionados con “comunidades” tecnologizadas en Canadá.</w:t>
      </w:r>
    </w:p>
    <w:p>
      <w:pPr>
        <w:pStyle w:val="BodyText"/>
        <w:spacing w:before="1"/>
        <w:rPr>
          <w:rFonts w:ascii="Calibri"/>
          <w:sz w:val="20"/>
        </w:rPr>
      </w:pPr>
    </w:p>
    <w:p>
      <w:pPr>
        <w:spacing w:before="0"/>
        <w:ind w:left="122" w:right="116" w:firstLine="0"/>
        <w:jc w:val="both"/>
        <w:rPr>
          <w:rFonts w:ascii="Calibri" w:hAnsi="Calibri"/>
          <w:sz w:val="20"/>
        </w:rPr>
      </w:pPr>
      <w:r>
        <w:rPr>
          <w:rFonts w:ascii="Calibri" w:hAnsi="Calibri"/>
          <w:position w:val="10"/>
          <w:sz w:val="13"/>
        </w:rPr>
        <w:t>18</w:t>
      </w:r>
      <w:r>
        <w:rPr>
          <w:rFonts w:ascii="Calibri" w:hAnsi="Calibri"/>
          <w:sz w:val="20"/>
        </w:rPr>
        <w:t>Aprovechando    los    datos    de     la     encuesta     del     2000     de     178     países,     la     </w:t>
      </w:r>
      <w:r>
        <w:rPr>
          <w:rFonts w:ascii="Calibri" w:hAnsi="Calibri"/>
          <w:i/>
          <w:sz w:val="20"/>
        </w:rPr>
        <w:t>NetLab </w:t>
      </w:r>
      <w:r>
        <w:rPr>
          <w:rFonts w:ascii="Calibri" w:hAnsi="Calibri"/>
          <w:sz w:val="20"/>
        </w:rPr>
        <w:t>También comparó los usuarios y los usos de Internet en América del Norte con los usuarios </w:t>
      </w:r>
      <w:r>
        <w:rPr>
          <w:rFonts w:ascii="Calibri" w:hAnsi="Calibri"/>
          <w:spacing w:val="5"/>
          <w:sz w:val="20"/>
        </w:rPr>
        <w:t>de </w:t>
      </w:r>
      <w:r>
        <w:rPr>
          <w:rFonts w:ascii="Calibri" w:hAnsi="Calibri"/>
          <w:sz w:val="20"/>
        </w:rPr>
        <w:t>otros países en desarrollo (OCDE) y en los países menos desarrollados. Los estudios han documentado un cambio desde lo local a larga distancia de la</w:t>
      </w:r>
      <w:r>
        <w:rPr>
          <w:rFonts w:ascii="Calibri" w:hAnsi="Calibri"/>
          <w:spacing w:val="-17"/>
          <w:sz w:val="20"/>
        </w:rPr>
        <w:t> </w:t>
      </w:r>
      <w:r>
        <w:rPr>
          <w:rFonts w:ascii="Calibri" w:hAnsi="Calibri"/>
          <w:sz w:val="20"/>
        </w:rPr>
        <w:t>comunidad.</w:t>
      </w:r>
    </w:p>
    <w:p>
      <w:pPr>
        <w:spacing w:after="0"/>
        <w:jc w:val="both"/>
        <w:rPr>
          <w:rFonts w:ascii="Calibri" w:hAnsi="Calibri"/>
          <w:sz w:val="20"/>
        </w:rPr>
        <w:sectPr>
          <w:pgSz w:w="12240" w:h="15840"/>
          <w:pgMar w:header="0" w:footer="953" w:top="1360" w:bottom="1140" w:left="1580" w:right="1580"/>
        </w:sectPr>
      </w:pPr>
    </w:p>
    <w:p>
      <w:pPr>
        <w:pStyle w:val="BodyText"/>
        <w:spacing w:line="331" w:lineRule="auto" w:before="54"/>
        <w:ind w:left="122" w:right="125"/>
        <w:jc w:val="both"/>
      </w:pPr>
      <w:r>
        <w:rPr/>
        <w:t>tecnológicas mínimas y la definición de Wellman, quien amplía el horizonte tecnológico de la comunidad virtual a la comunidad a larga distancia</w:t>
      </w:r>
      <w:r>
        <w:rPr>
          <w:position w:val="11"/>
          <w:sz w:val="16"/>
        </w:rPr>
        <w:t>19</w:t>
      </w:r>
      <w:r>
        <w:rPr/>
        <w:t>.</w:t>
      </w:r>
    </w:p>
    <w:p>
      <w:pPr>
        <w:pStyle w:val="BodyText"/>
        <w:spacing w:before="2"/>
        <w:rPr>
          <w:sz w:val="26"/>
        </w:rPr>
      </w:pPr>
    </w:p>
    <w:p>
      <w:pPr>
        <w:pStyle w:val="BodyText"/>
        <w:spacing w:line="360" w:lineRule="auto"/>
        <w:ind w:left="122" w:right="116"/>
        <w:jc w:val="both"/>
      </w:pPr>
      <w:r>
        <w:rPr/>
        <w:t>A manera de resumen, la definición anteriormente desarrollada pretendió  recuperar los aspectos más definitorios de una comunidad en un contexto global o “</w:t>
      </w:r>
      <w:r>
        <w:rPr>
          <w:i/>
        </w:rPr>
        <w:t>glocal” </w:t>
      </w:r>
      <w:r>
        <w:rPr/>
        <w:t>como el que vivimos hoy: la definición antropológica a la que está ligada el </w:t>
      </w:r>
      <w:r>
        <w:rPr>
          <w:i/>
        </w:rPr>
        <w:t>hábitat</w:t>
      </w:r>
      <w:r>
        <w:rPr/>
        <w:t>, la definición desde los programas de desarrollo comunitario que comprenden una definición de comunidad mucho más acotada y delimitada geográficamente, y la emergencia y definición de la comunidad desde su vinculación con las TICS, hasta llegar a la comunidad virtual, de origen mediado, tecnologizado y  muy propia del siglo</w:t>
      </w:r>
      <w:r>
        <w:rPr>
          <w:spacing w:val="-11"/>
        </w:rPr>
        <w:t> </w:t>
      </w:r>
      <w:r>
        <w:rPr/>
        <w:t>actual.</w:t>
      </w:r>
    </w:p>
    <w:p>
      <w:pPr>
        <w:pStyle w:val="BodyText"/>
        <w:spacing w:before="10"/>
      </w:pPr>
    </w:p>
    <w:p>
      <w:pPr>
        <w:pStyle w:val="BodyText"/>
        <w:spacing w:line="360" w:lineRule="auto"/>
        <w:ind w:left="122" w:right="117"/>
        <w:jc w:val="both"/>
      </w:pPr>
      <w:r>
        <w:rPr/>
        <w:t>Después de exponer la propuesta de tres autores (Villoro, Ander Egg y Rheingold) para definir lo que es una comunidad en el momento actual, resulta importante acotar aun más el concepto para poder analizar el contexto del consumo de MMC y TICS en la comunidad indígena mazahua de</w:t>
      </w:r>
      <w:r>
        <w:rPr>
          <w:spacing w:val="-17"/>
        </w:rPr>
        <w:t> </w:t>
      </w:r>
      <w:r>
        <w:rPr/>
        <w:t>SAH.</w:t>
      </w:r>
    </w:p>
    <w:p>
      <w:pPr>
        <w:pStyle w:val="BodyText"/>
        <w:spacing w:before="5"/>
      </w:pPr>
    </w:p>
    <w:p>
      <w:pPr>
        <w:pStyle w:val="BodyText"/>
        <w:spacing w:line="360" w:lineRule="auto"/>
        <w:ind w:left="122" w:right="115"/>
        <w:jc w:val="both"/>
      </w:pPr>
      <w:r>
        <w:rPr/>
        <w:t>En la hipótesis se plantea que SAH es un comunidad “</w:t>
      </w:r>
      <w:r>
        <w:rPr>
          <w:i/>
        </w:rPr>
        <w:t>glocal” </w:t>
      </w:r>
      <w:r>
        <w:rPr/>
        <w:t>y ello obliga ahora a amalgamar estos y otros conceptos para poder exponer y fundamentar el por qué se caracteriza a la comunidad de SAH como una comunidad “</w:t>
      </w:r>
      <w:r>
        <w:rPr>
          <w:i/>
        </w:rPr>
        <w:t>glocal”. </w:t>
      </w:r>
      <w:r>
        <w:rPr/>
        <w:t>Tal aseveración obliga a explicar de dónde proviene esta contracción entre lo global y lo local. Para responder a ello en el siguiente apartado se dará cuenta del aparto conceptual de  otros tres autores: Jeremy Rifkin, Martín Barbero y Thomas Berker.</w:t>
      </w:r>
    </w:p>
    <w:p>
      <w:pPr>
        <w:pStyle w:val="BodyText"/>
        <w:spacing w:before="7"/>
      </w:pPr>
    </w:p>
    <w:p>
      <w:pPr>
        <w:pStyle w:val="BodyText"/>
        <w:spacing w:line="360" w:lineRule="auto"/>
        <w:ind w:left="122" w:right="117"/>
        <w:jc w:val="both"/>
      </w:pPr>
      <w:r>
        <w:rPr/>
        <w:t>Al concepto de comunidad se unió otro, el que Jeremy Rifkin (2004) ha nombrado como “</w:t>
      </w:r>
      <w:r>
        <w:rPr>
          <w:i/>
        </w:rPr>
        <w:t>glocal”</w:t>
      </w:r>
      <w:r>
        <w:rPr/>
        <w:t>; es decir el entorno global al cual se han ido incorporando vía la economía mundial o vía la expansión mediática y tecnológica, las naciones del mundo y sus localidades y comunidades.</w:t>
      </w:r>
    </w:p>
    <w:p>
      <w:pPr>
        <w:pStyle w:val="BodyText"/>
        <w:spacing w:line="360" w:lineRule="auto" w:before="204"/>
        <w:ind w:left="122" w:right="115"/>
        <w:jc w:val="both"/>
      </w:pPr>
      <w:r>
        <w:rPr/>
        <w:t>Es necesario dar todo un marco contextual del momento que la sociedad global y “</w:t>
      </w:r>
      <w:r>
        <w:rPr>
          <w:i/>
        </w:rPr>
        <w:t>glocal” </w:t>
      </w:r>
      <w:r>
        <w:rPr/>
        <w:t>está viviendo; en un mundo donde están convergiendo diferentes niveles de desarrollo tecnológico y económico, provocados por la globalización actual,  así</w:t>
      </w:r>
    </w:p>
    <w:p>
      <w:pPr>
        <w:pStyle w:val="BodyText"/>
        <w:spacing w:before="10"/>
        <w:rPr>
          <w:sz w:val="9"/>
        </w:rPr>
      </w:pPr>
      <w:r>
        <w:rPr/>
        <w:pict>
          <v:line style="position:absolute;mso-position-horizontal-relative:page;mso-position-vertical-relative:paragraph;z-index:1456;mso-wrap-distance-left:0;mso-wrap-distance-right:0" from="85.103996pt,8.029919pt" to="229.123996pt,8.029919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19 </w:t>
      </w:r>
      <w:r>
        <w:rPr>
          <w:rFonts w:ascii="Calibri" w:hAnsi="Calibri"/>
          <w:sz w:val="20"/>
        </w:rPr>
        <w:t>Para fines de este trabajo no se abordará la definición de Wellman, solamente la de Rheingold.</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1"/>
        <w:ind w:left="102" w:right="119"/>
        <w:jc w:val="both"/>
      </w:pPr>
      <w:r>
        <w:rPr/>
        <w:t>pues se requiere analizar el concepto llamado “</w:t>
      </w:r>
      <w:r>
        <w:rPr>
          <w:i/>
        </w:rPr>
        <w:t>glocalidad” </w:t>
      </w:r>
      <w:r>
        <w:rPr/>
        <w:t>y para el caso de este trabajo ver cómo se relaciona con SAH.</w:t>
      </w:r>
    </w:p>
    <w:p>
      <w:pPr>
        <w:pStyle w:val="BodyText"/>
        <w:spacing w:line="360" w:lineRule="auto" w:before="201"/>
        <w:ind w:left="102" w:right="115"/>
        <w:jc w:val="both"/>
      </w:pPr>
      <w:r>
        <w:rPr/>
        <w:t>En este subcapítulo, se trabajó con Jeremy Rifkin (2004) y su propuesta de la sociedad </w:t>
      </w:r>
      <w:r>
        <w:rPr>
          <w:i/>
        </w:rPr>
        <w:t>posmercado </w:t>
      </w:r>
      <w:r>
        <w:rPr/>
        <w:t>y las tendencias de ésta para la primera mitad del siglo XXI; un concepto más de los propuestos por este autor es el de </w:t>
      </w:r>
      <w:r>
        <w:rPr>
          <w:i/>
        </w:rPr>
        <w:t>acceso </w:t>
      </w:r>
      <w:r>
        <w:rPr/>
        <w:t>(2006) ambos vitales para poder enmarcar la dinámica “</w:t>
      </w:r>
      <w:r>
        <w:rPr>
          <w:i/>
        </w:rPr>
        <w:t>glocal” </w:t>
      </w:r>
      <w:r>
        <w:rPr/>
        <w:t>de la comunidad mazahua de SAH.</w:t>
      </w:r>
    </w:p>
    <w:p>
      <w:pPr>
        <w:pStyle w:val="BodyText"/>
        <w:spacing w:line="360" w:lineRule="auto" w:before="202"/>
        <w:ind w:left="102" w:right="114"/>
        <w:jc w:val="both"/>
      </w:pPr>
      <w:r>
        <w:rPr/>
        <w:t>Otro autor es Jesús Martín Barbero (1999), hispano-colombiano, quien a través de su concepto de “modernización tardía de América Latina” y del recuento histórico que hace de los MMC y las TICS en la región, permite complementar la visión del entorno “</w:t>
      </w:r>
      <w:r>
        <w:rPr>
          <w:i/>
        </w:rPr>
        <w:t>glocal” </w:t>
      </w:r>
      <w:r>
        <w:rPr/>
        <w:t>de la comunidad sujeto de estudio.</w:t>
      </w:r>
    </w:p>
    <w:p>
      <w:pPr>
        <w:pStyle w:val="BodyText"/>
        <w:spacing w:before="10"/>
      </w:pPr>
    </w:p>
    <w:p>
      <w:pPr>
        <w:pStyle w:val="BodyText"/>
        <w:spacing w:line="360" w:lineRule="auto"/>
        <w:ind w:left="102" w:right="116"/>
        <w:jc w:val="both"/>
      </w:pPr>
      <w:r>
        <w:rPr/>
        <w:t>Finalmente, se recupera la definición de Thomas Berker y el concepto de </w:t>
      </w:r>
      <w:r>
        <w:rPr>
          <w:i/>
        </w:rPr>
        <w:t>domestication of media and tecnology, </w:t>
      </w:r>
      <w:r>
        <w:rPr/>
        <w:t>del cual él es uno de los mayores compiladores. De esta manera se tuvo una visión lo más completa posible del entorno global-</w:t>
      </w:r>
      <w:r>
        <w:rPr>
          <w:i/>
        </w:rPr>
        <w:t>glocal </w:t>
      </w:r>
      <w:r>
        <w:rPr/>
        <w:t>en el cual están teniendo lugar los procesos de interacción mediática en la comunidad de SAH.</w:t>
      </w:r>
    </w:p>
    <w:p>
      <w:pPr>
        <w:pStyle w:val="BodyText"/>
        <w:spacing w:before="7"/>
      </w:pPr>
    </w:p>
    <w:p>
      <w:pPr>
        <w:pStyle w:val="Heading1"/>
        <w:numPr>
          <w:ilvl w:val="1"/>
          <w:numId w:val="3"/>
        </w:numPr>
        <w:tabs>
          <w:tab w:pos="570" w:val="left" w:leader="none"/>
        </w:tabs>
        <w:spacing w:line="240" w:lineRule="auto" w:before="0" w:after="0"/>
        <w:ind w:left="122" w:right="0" w:hanging="20"/>
        <w:jc w:val="both"/>
      </w:pPr>
      <w:r>
        <w:rPr/>
        <w:t>El contexto </w:t>
      </w:r>
      <w:r>
        <w:rPr>
          <w:i/>
        </w:rPr>
        <w:t>glocal. </w:t>
      </w:r>
      <w:r>
        <w:rPr/>
        <w:t>Jeremy Rifkin y su</w:t>
      </w:r>
      <w:r>
        <w:rPr>
          <w:spacing w:val="-16"/>
        </w:rPr>
        <w:t> </w:t>
      </w:r>
      <w:r>
        <w:rPr/>
        <w:t>propuesta</w:t>
      </w:r>
    </w:p>
    <w:p>
      <w:pPr>
        <w:pStyle w:val="BodyText"/>
        <w:rPr>
          <w:b/>
          <w:sz w:val="21"/>
        </w:rPr>
      </w:pPr>
    </w:p>
    <w:p>
      <w:pPr>
        <w:pStyle w:val="BodyText"/>
        <w:spacing w:line="360" w:lineRule="auto" w:before="1"/>
        <w:ind w:left="102" w:right="115"/>
        <w:jc w:val="both"/>
      </w:pPr>
      <w:r>
        <w:rPr/>
        <w:t>Este término se ha ido acuñando a lo largo de esta primera década del siglo XXI, a partir de la convergencia de varias situaciones delimitadas por la economía global, el acelerado desarrollo e innovación tecnológica mediática, los entrecruzamientos culturales y lo que Jeremy Rifkin (2004:24) llama la sociedad </w:t>
      </w:r>
      <w:r>
        <w:rPr>
          <w:i/>
        </w:rPr>
        <w:t>posmercado. </w:t>
      </w:r>
      <w:r>
        <w:rPr/>
        <w:t>Para poder entender la dinámica de recepción de medios y su devenir histórico, en la cual se encuentra inserta la comunidad mazahua </w:t>
      </w:r>
      <w:r>
        <w:rPr>
          <w:spacing w:val="3"/>
        </w:rPr>
        <w:t>de </w:t>
      </w:r>
      <w:r>
        <w:rPr/>
        <w:t>SAH, fue necesario contar con una serie de conceptos que como los mencionados anteriormente permitieron enlazar una población indígena al ámbito de la comunicación y su proceso histórico. Es decir que se cuente con un aparato conceptual mínimo para poder ampliar la visión interdisciplinaria de este trabajo</w:t>
      </w:r>
      <w:r>
        <w:rPr>
          <w:spacing w:val="-18"/>
        </w:rPr>
        <w:t> </w:t>
      </w:r>
      <w:r>
        <w:rPr/>
        <w:t>histórico.</w:t>
      </w:r>
    </w:p>
    <w:p>
      <w:pPr>
        <w:spacing w:after="0" w:line="360" w:lineRule="auto"/>
        <w:jc w:val="both"/>
        <w:sectPr>
          <w:pgSz w:w="12240" w:h="15840"/>
          <w:pgMar w:header="0" w:footer="953" w:top="1360" w:bottom="1140" w:left="1600" w:right="1580"/>
        </w:sectPr>
      </w:pPr>
    </w:p>
    <w:p>
      <w:pPr>
        <w:pStyle w:val="BodyText"/>
        <w:spacing w:line="360" w:lineRule="auto" w:before="54"/>
        <w:ind w:left="102" w:right="114"/>
        <w:jc w:val="both"/>
        <w:rPr>
          <w:i/>
        </w:rPr>
      </w:pPr>
      <w:r>
        <w:rPr/>
        <w:t>Hoy no se puede hablar solamente del fenómeno de recepción de medios a través de las historias de vida en una comunidad -parte de los objetivos de este trabajo- sino que necesita ser vinculado a las bases teórico-conceptuales de donde proviene el fenómeno “</w:t>
      </w:r>
      <w:r>
        <w:rPr>
          <w:i/>
        </w:rPr>
        <w:t>glocal”; y así </w:t>
      </w:r>
      <w:r>
        <w:rPr/>
        <w:t>entender mejor el por qué la comunidad de SAH mazahua es un buen ejemplo de este proceso</w:t>
      </w:r>
      <w:r>
        <w:rPr>
          <w:i/>
        </w:rPr>
        <w:t>.</w:t>
      </w:r>
    </w:p>
    <w:p>
      <w:pPr>
        <w:pStyle w:val="BodyText"/>
        <w:spacing w:line="360" w:lineRule="auto" w:before="206"/>
        <w:ind w:left="102" w:right="121"/>
        <w:jc w:val="both"/>
      </w:pPr>
      <w:r>
        <w:rPr/>
        <w:t>La sociedad actual mundial no se concibe sin el amplio rango de telecomunicaciones existente en todos los puntos del planeta. Hoy los lugares “más lejanos” de cualquier país lo son en términos de su acceso a la tecnología, y no solamente en términos geográficos; la tecnología de las telecomunicaciones ha ido acortando más y más el abismo generacional.</w:t>
      </w:r>
    </w:p>
    <w:p>
      <w:pPr>
        <w:pStyle w:val="BodyText"/>
        <w:spacing w:line="360" w:lineRule="auto" w:before="204"/>
        <w:ind w:left="102" w:right="116"/>
        <w:jc w:val="both"/>
      </w:pPr>
      <w:r>
        <w:rPr/>
        <w:t>El texto de Rifkin -sin duda polémico- hace un análisis de lo que ha sido el grado de industrialización y </w:t>
      </w:r>
      <w:r>
        <w:rPr>
          <w:i/>
        </w:rPr>
        <w:t>tecnologización </w:t>
      </w:r>
      <w:r>
        <w:rPr/>
        <w:t>alcanzado por la sociedad estadounidense actual y en general las sociedades europeas y asiáticas; ambas representantes  del llamado Primer Mundo. (Rifkin, 2004). En contra parte, el Tercer Mundo, en el cual está plenamente identificada América Latina, enfrenta este proceso de </w:t>
      </w:r>
      <w:r>
        <w:rPr>
          <w:i/>
        </w:rPr>
        <w:t>tecnologización </w:t>
      </w:r>
      <w:r>
        <w:rPr/>
        <w:t>de manera dispareja: hoy por hoy, sigue habiendo regiones culturales completas, específicamente las zonas indígenas, donde este proceso ha ingresado muy gradualmente. Mencionaré como mera anécdota, que en el Estado de México, en julio del año 2010, el gobernador Peña Nieto y el entonces presidente, Felipe Calderón fueron a “subir el </w:t>
      </w:r>
      <w:r>
        <w:rPr>
          <w:i/>
        </w:rPr>
        <w:t>switch</w:t>
      </w:r>
      <w:r>
        <w:rPr/>
        <w:t>” en varias comunidades mazahuas. Es decir, apenas comenzarían a contar con la electrificación básica y de ahí todos los MMC y las TICS, que se irían</w:t>
      </w:r>
      <w:r>
        <w:rPr>
          <w:spacing w:val="-14"/>
        </w:rPr>
        <w:t> </w:t>
      </w:r>
      <w:r>
        <w:rPr/>
        <w:t>incorporando.</w:t>
      </w:r>
    </w:p>
    <w:p>
      <w:pPr>
        <w:pStyle w:val="BodyText"/>
        <w:spacing w:line="360" w:lineRule="auto" w:before="204"/>
        <w:ind w:left="102" w:right="120"/>
        <w:jc w:val="both"/>
      </w:pPr>
      <w:r>
        <w:rPr/>
        <w:t>Rifkin percibe dos grandes polos, mientras que en los países del primer mundo la crisis del empleo de grandes masas aumenta cada vez más, en la periferia (Tercer Mundo) se habla de las “localidades” y “comunidades” como aquellos lugares susceptibles de ser atendidos por el despliegue tecnológico, principalmente a través del consumo de MMC y de TICS, pero además como el nuevo mercado  de</w:t>
      </w:r>
    </w:p>
    <w:p>
      <w:pPr>
        <w:spacing w:after="0" w:line="360" w:lineRule="auto"/>
        <w:jc w:val="both"/>
        <w:sectPr>
          <w:pgSz w:w="12240" w:h="15840"/>
          <w:pgMar w:header="0" w:footer="953" w:top="1360" w:bottom="1140" w:left="1600" w:right="1580"/>
        </w:sectPr>
      </w:pPr>
    </w:p>
    <w:p>
      <w:pPr>
        <w:pStyle w:val="BodyText"/>
        <w:spacing w:line="331" w:lineRule="auto" w:before="54"/>
        <w:ind w:left="122" w:right="129"/>
        <w:jc w:val="both"/>
        <w:rPr>
          <w:sz w:val="16"/>
        </w:rPr>
      </w:pPr>
      <w:r>
        <w:rPr/>
        <w:t>las grandes transnacionales para poder expandir su poderío y reactivar su economía.</w:t>
      </w:r>
      <w:r>
        <w:rPr>
          <w:position w:val="11"/>
          <w:sz w:val="16"/>
        </w:rPr>
        <w:t>20</w:t>
      </w:r>
    </w:p>
    <w:p>
      <w:pPr>
        <w:pStyle w:val="BodyText"/>
        <w:spacing w:line="360" w:lineRule="auto" w:before="222"/>
        <w:ind w:left="122" w:right="116"/>
        <w:jc w:val="both"/>
      </w:pPr>
      <w:r>
        <w:rPr/>
        <w:t>Esta visión puede verse materializada en las políticas indígenas de los últimos dos sexenios específicamente, a lo largo de los cuales se han concretado apoyos destinados al mejoramiento de las etnias del país: electrificación; creación de UI a través de las cuales se ha brindado por vez primera atención a nivel superior en zonas indígenas; la atención a necesidades básicas como la salud; pero también al </w:t>
      </w:r>
      <w:r>
        <w:rPr>
          <w:i/>
        </w:rPr>
        <w:t>reconocimiento y valoración </w:t>
      </w:r>
      <w:r>
        <w:rPr/>
        <w:t>de la lengua y la cultura indígenas. Paralelamente la investigación e inversión en tecnologías renovables es también parte de esa “mira” en la que se tiene a las</w:t>
      </w:r>
      <w:r>
        <w:rPr>
          <w:spacing w:val="-15"/>
        </w:rPr>
        <w:t> </w:t>
      </w:r>
      <w:r>
        <w:rPr/>
        <w:t>comunidades.</w:t>
      </w:r>
    </w:p>
    <w:p>
      <w:pPr>
        <w:pStyle w:val="BodyText"/>
        <w:spacing w:before="202"/>
        <w:ind w:left="830" w:right="116"/>
        <w:jc w:val="both"/>
      </w:pPr>
      <w:r>
        <w:rPr/>
        <w:t>Mientras en los países desarrollados se produce un cambio histórico desde la mano de obra masiva hasta la elitista, en el Tercer Mundo todavía existe una oportunidad, al menos en el futuro inmediato de los próximos cincuenta años, de aprovechar la electricidad para crear empresas y ampliar el  empleo a una parte de la población. La instalación de nuevas tecnologías renovables, pilas de combustible y mini redes energéticas en todas las localidades del Tercer Mundo es crucial para crear nuevas oportunidades  de empleo. (Rifkin, 2004:</w:t>
      </w:r>
      <w:r>
        <w:rPr>
          <w:spacing w:val="-10"/>
        </w:rPr>
        <w:t> </w:t>
      </w:r>
      <w:r>
        <w:rPr/>
        <w:t>31).</w:t>
      </w:r>
    </w:p>
    <w:p>
      <w:pPr>
        <w:pStyle w:val="BodyText"/>
        <w:spacing w:line="360" w:lineRule="auto" w:before="199"/>
        <w:ind w:left="122" w:right="125"/>
        <w:jc w:val="both"/>
      </w:pPr>
      <w:r>
        <w:rPr/>
        <w:t>El texto de Rifkin, permitirá retomar algunas conceptualizaciones primordiales para entender el contexto global y “</w:t>
      </w:r>
      <w:r>
        <w:rPr>
          <w:i/>
        </w:rPr>
        <w:t>glocal” </w:t>
      </w:r>
      <w:r>
        <w:rPr/>
        <w:t>de la etnia mazahua.</w:t>
      </w:r>
    </w:p>
    <w:p>
      <w:pPr>
        <w:pStyle w:val="BodyText"/>
        <w:spacing w:line="360" w:lineRule="auto" w:before="204"/>
        <w:ind w:left="122" w:right="119"/>
        <w:jc w:val="both"/>
        <w:rPr>
          <w:i/>
        </w:rPr>
      </w:pPr>
      <w:r>
        <w:rPr/>
        <w:t>Para comprender mejor el proceso de inserción de la etnia mazahua en la  sociedad del posmercado, denominada por Rikfin</w:t>
      </w:r>
      <w:r>
        <w:rPr>
          <w:i/>
        </w:rPr>
        <w:t>, </w:t>
      </w:r>
      <w:r>
        <w:rPr/>
        <w:t>se explicarán algunas de las categorías que permitirán enmarcar y hacer converger a la comunidad mazahua de SAH con ese</w:t>
      </w:r>
      <w:r>
        <w:rPr>
          <w:spacing w:val="-8"/>
        </w:rPr>
        <w:t> </w:t>
      </w:r>
      <w:r>
        <w:rPr/>
        <w:t>fenómeno</w:t>
      </w:r>
      <w:r>
        <w:rPr>
          <w:i/>
        </w:rPr>
        <w:t>.</w:t>
      </w:r>
    </w:p>
    <w:p>
      <w:pPr>
        <w:pStyle w:val="Heading1"/>
        <w:numPr>
          <w:ilvl w:val="2"/>
          <w:numId w:val="3"/>
        </w:numPr>
        <w:tabs>
          <w:tab w:pos="792" w:val="left" w:leader="none"/>
        </w:tabs>
        <w:spacing w:line="240" w:lineRule="auto" w:before="206" w:after="0"/>
        <w:ind w:left="791" w:right="0" w:hanging="669"/>
        <w:jc w:val="both"/>
      </w:pPr>
      <w:r>
        <w:rPr/>
        <w:t>La sociedad</w:t>
      </w:r>
      <w:r>
        <w:rPr>
          <w:spacing w:val="-8"/>
        </w:rPr>
        <w:t> </w:t>
      </w:r>
      <w:r>
        <w:rPr/>
        <w:t>posmercado</w:t>
      </w:r>
    </w:p>
    <w:p>
      <w:pPr>
        <w:pStyle w:val="BodyText"/>
        <w:spacing w:before="10"/>
        <w:rPr>
          <w:b/>
          <w:sz w:val="20"/>
        </w:rPr>
      </w:pPr>
    </w:p>
    <w:p>
      <w:pPr>
        <w:pStyle w:val="BodyText"/>
        <w:spacing w:line="360" w:lineRule="auto"/>
        <w:ind w:left="122" w:right="124"/>
        <w:jc w:val="both"/>
      </w:pPr>
      <w:r>
        <w:rPr/>
        <w:t>A partir de la segunda mitad del siglo pasado puede identificarse el fenómeno precedente a la sociedad posmercado; después de la segunda guerra mundial el </w:t>
      </w:r>
      <w:r>
        <w:rPr>
          <w:i/>
        </w:rPr>
        <w:t>“american way of life</w:t>
      </w:r>
      <w:r>
        <w:rPr/>
        <w:t>” marcó a nivel global la tendencia a seguir en el marco de una   economía   en   plena   expansión,   acompañada   además   por   el </w:t>
      </w:r>
      <w:r>
        <w:rPr>
          <w:spacing w:val="12"/>
        </w:rPr>
        <w:t> </w:t>
      </w:r>
      <w:r>
        <w:rPr/>
        <w:t>enorme</w:t>
      </w:r>
    </w:p>
    <w:p>
      <w:pPr>
        <w:pStyle w:val="BodyText"/>
        <w:rPr>
          <w:sz w:val="20"/>
        </w:rPr>
      </w:pPr>
    </w:p>
    <w:p>
      <w:pPr>
        <w:pStyle w:val="BodyText"/>
        <w:spacing w:before="4"/>
        <w:rPr>
          <w:sz w:val="11"/>
        </w:rPr>
      </w:pPr>
      <w:r>
        <w:rPr/>
        <w:pict>
          <v:line style="position:absolute;mso-position-horizontal-relative:page;mso-position-vertical-relative:paragraph;z-index:1480;mso-wrap-distance-left:0;mso-wrap-distance-right:0" from="85.103996pt,8.894895pt" to="229.123996pt,8.894895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20 </w:t>
      </w:r>
      <w:r>
        <w:rPr>
          <w:rFonts w:ascii="Calibri" w:hAnsi="Calibri"/>
          <w:sz w:val="20"/>
        </w:rPr>
        <w:t>A manera de antecedente, es Daniel Bell, sociólogo estadounidense fallecido en enero de 2011, quien comienza a abordar una década y media antes que Rifkin estos fenómenos globales.</w:t>
      </w:r>
    </w:p>
    <w:p>
      <w:pPr>
        <w:spacing w:after="0"/>
        <w:jc w:val="left"/>
        <w:rPr>
          <w:rFonts w:ascii="Calibri" w:hAnsi="Calibri"/>
          <w:sz w:val="20"/>
        </w:rPr>
        <w:sectPr>
          <w:footerReference w:type="default" r:id="rId18"/>
          <w:pgSz w:w="12240" w:h="15840"/>
          <w:pgMar w:footer="953" w:header="0" w:top="1360" w:bottom="1140" w:left="1580" w:right="1580"/>
        </w:sectPr>
      </w:pPr>
    </w:p>
    <w:p>
      <w:pPr>
        <w:pStyle w:val="BodyText"/>
        <w:spacing w:line="360" w:lineRule="auto" w:before="54"/>
        <w:ind w:left="102" w:right="119"/>
        <w:jc w:val="both"/>
      </w:pPr>
      <w:r>
        <w:rPr/>
        <w:t>despliegue tecnológico y de MMC. Rifkin es bastante generoso en la descripción y datos al respecto, en la segunda y cuarta parte de su libro, donde centra su exposición en los países altamente industrializados. Habla de la Tercera Revolución Industrial, caracterizada por el constante desarrollo de TICS y MMC, y de la aplicación de estos a todos los ámbitos de la vida: la agricultura, desde luego la industria, la educación y la vida cotidiana en general.</w:t>
      </w:r>
    </w:p>
    <w:p>
      <w:pPr>
        <w:pStyle w:val="BodyText"/>
        <w:spacing w:line="360" w:lineRule="auto" w:before="204"/>
        <w:ind w:left="102" w:right="123"/>
        <w:jc w:val="both"/>
      </w:pPr>
      <w:r>
        <w:rPr/>
        <w:t>La sociedad posmercado no puede entenderse sin considerar un marco previo en el cual se encontraron involucrados fenómenos sociales muy nuevos en términos del devenir humano, entre otros:</w:t>
      </w:r>
    </w:p>
    <w:p>
      <w:pPr>
        <w:pStyle w:val="ListParagraph"/>
        <w:numPr>
          <w:ilvl w:val="3"/>
          <w:numId w:val="3"/>
        </w:numPr>
        <w:tabs>
          <w:tab w:pos="821" w:val="left" w:leader="none"/>
          <w:tab w:pos="822" w:val="left" w:leader="none"/>
        </w:tabs>
        <w:spacing w:line="352" w:lineRule="auto" w:before="202" w:after="0"/>
        <w:ind w:left="822" w:right="115" w:hanging="360"/>
        <w:jc w:val="left"/>
        <w:rPr>
          <w:sz w:val="24"/>
        </w:rPr>
      </w:pPr>
      <w:r>
        <w:rPr>
          <w:sz w:val="24"/>
        </w:rPr>
        <w:t>El consumo y el crédito en las sociedades de mercado, para forjar el “milagro</w:t>
      </w:r>
      <w:r>
        <w:rPr>
          <w:spacing w:val="-6"/>
          <w:sz w:val="24"/>
        </w:rPr>
        <w:t> </w:t>
      </w:r>
      <w:r>
        <w:rPr>
          <w:sz w:val="24"/>
        </w:rPr>
        <w:t>americano”.</w:t>
      </w:r>
    </w:p>
    <w:p>
      <w:pPr>
        <w:pStyle w:val="ListParagraph"/>
        <w:numPr>
          <w:ilvl w:val="3"/>
          <w:numId w:val="3"/>
        </w:numPr>
        <w:tabs>
          <w:tab w:pos="821" w:val="left" w:leader="none"/>
          <w:tab w:pos="822" w:val="left" w:leader="none"/>
        </w:tabs>
        <w:spacing w:line="240" w:lineRule="auto" w:before="11" w:after="0"/>
        <w:ind w:left="822" w:right="0" w:hanging="360"/>
        <w:jc w:val="left"/>
        <w:rPr>
          <w:sz w:val="24"/>
        </w:rPr>
      </w:pPr>
      <w:r>
        <w:rPr>
          <w:sz w:val="24"/>
        </w:rPr>
        <w:t>Naturaleza del</w:t>
      </w:r>
      <w:r>
        <w:rPr>
          <w:spacing w:val="-7"/>
          <w:sz w:val="24"/>
        </w:rPr>
        <w:t> </w:t>
      </w:r>
      <w:r>
        <w:rPr>
          <w:sz w:val="24"/>
        </w:rPr>
        <w:t>trabajo.</w:t>
      </w:r>
    </w:p>
    <w:p>
      <w:pPr>
        <w:pStyle w:val="ListParagraph"/>
        <w:numPr>
          <w:ilvl w:val="3"/>
          <w:numId w:val="3"/>
        </w:numPr>
        <w:tabs>
          <w:tab w:pos="821" w:val="left" w:leader="none"/>
          <w:tab w:pos="822" w:val="left" w:leader="none"/>
        </w:tabs>
        <w:spacing w:line="352" w:lineRule="auto" w:before="135" w:after="0"/>
        <w:ind w:left="822" w:right="126" w:hanging="360"/>
        <w:jc w:val="left"/>
        <w:rPr>
          <w:sz w:val="24"/>
        </w:rPr>
      </w:pPr>
      <w:r>
        <w:rPr>
          <w:sz w:val="24"/>
        </w:rPr>
        <w:t>Una economía nueva basada en la expansión tecnológica de los MMC y las TICS.</w:t>
      </w:r>
    </w:p>
    <w:p>
      <w:pPr>
        <w:pStyle w:val="ListParagraph"/>
        <w:numPr>
          <w:ilvl w:val="3"/>
          <w:numId w:val="3"/>
        </w:numPr>
        <w:tabs>
          <w:tab w:pos="821" w:val="left" w:leader="none"/>
          <w:tab w:pos="822" w:val="left" w:leader="none"/>
        </w:tabs>
        <w:spacing w:line="240" w:lineRule="auto" w:before="11" w:after="0"/>
        <w:ind w:left="822" w:right="0" w:hanging="360"/>
        <w:jc w:val="left"/>
        <w:rPr>
          <w:sz w:val="24"/>
        </w:rPr>
      </w:pPr>
      <w:r>
        <w:rPr>
          <w:sz w:val="24"/>
        </w:rPr>
        <w:t>Sociedad del acceso y consumo de la</w:t>
      </w:r>
      <w:r>
        <w:rPr>
          <w:spacing w:val="-14"/>
          <w:sz w:val="24"/>
        </w:rPr>
        <w:t> </w:t>
      </w:r>
      <w:r>
        <w:rPr>
          <w:sz w:val="24"/>
        </w:rPr>
        <w:t>información.</w:t>
      </w:r>
    </w:p>
    <w:p>
      <w:pPr>
        <w:pStyle w:val="ListParagraph"/>
        <w:numPr>
          <w:ilvl w:val="3"/>
          <w:numId w:val="3"/>
        </w:numPr>
        <w:tabs>
          <w:tab w:pos="821" w:val="left" w:leader="none"/>
          <w:tab w:pos="822" w:val="left" w:leader="none"/>
        </w:tabs>
        <w:spacing w:line="352" w:lineRule="auto" w:before="135" w:after="0"/>
        <w:ind w:left="822" w:right="126" w:hanging="360"/>
        <w:jc w:val="left"/>
        <w:rPr>
          <w:sz w:val="24"/>
        </w:rPr>
      </w:pPr>
      <w:r>
        <w:rPr>
          <w:sz w:val="24"/>
        </w:rPr>
        <w:t>Enfoque en las localidades y comunidades como los futuros mercados a atender, a través del sector</w:t>
      </w:r>
      <w:r>
        <w:rPr>
          <w:spacing w:val="-12"/>
          <w:sz w:val="24"/>
        </w:rPr>
        <w:t> </w:t>
      </w:r>
      <w:r>
        <w:rPr>
          <w:sz w:val="24"/>
        </w:rPr>
        <w:t>servicios.</w:t>
      </w:r>
    </w:p>
    <w:p>
      <w:pPr>
        <w:pStyle w:val="BodyText"/>
        <w:spacing w:line="360" w:lineRule="auto" w:before="210"/>
        <w:ind w:left="102" w:right="116"/>
        <w:jc w:val="both"/>
      </w:pPr>
      <w:r>
        <w:rPr/>
        <w:t>Estas características de la sociedad posmercado (inicialmente primermundista) tienen un origen común: “se adquirió, en gran medida con créditos” (Rifkin,  </w:t>
      </w:r>
      <w:r>
        <w:rPr>
          <w:spacing w:val="55"/>
        </w:rPr>
        <w:t> </w:t>
      </w:r>
      <w:r>
        <w:rPr/>
        <w:t>2004:</w:t>
      </w:r>
    </w:p>
    <w:p>
      <w:pPr>
        <w:pStyle w:val="BodyText"/>
        <w:spacing w:line="360" w:lineRule="auto" w:before="2"/>
        <w:ind w:left="102" w:right="120"/>
        <w:jc w:val="both"/>
      </w:pPr>
      <w:r>
        <w:rPr/>
        <w:t>16) es decir con el endeudamiento personal, facilitado por los bancos y otros corporativos para que la gente endeudara su ahorro y su trabajo: “con la disminución del salario real y del empleo, lo que mantiene a flote la economía americana es la deuda del consumidor” (Rifkin.2004:21).</w:t>
      </w:r>
    </w:p>
    <w:p>
      <w:pPr>
        <w:pStyle w:val="BodyText"/>
        <w:spacing w:line="360" w:lineRule="auto" w:before="205"/>
        <w:ind w:left="102" w:right="118"/>
        <w:jc w:val="both"/>
      </w:pPr>
      <w:r>
        <w:rPr/>
        <w:t>El autor propone una relación histórica entre tecnología, productividad, ingreso, acceso informativo, consumo, crédito y endeudamiento personal. Todo ello permitió detonar a las principales economías globales y por </w:t>
      </w:r>
      <w:r>
        <w:rPr>
          <w:spacing w:val="3"/>
        </w:rPr>
        <w:t>lo </w:t>
      </w:r>
      <w:r>
        <w:rPr/>
        <w:t>tanto se propició el trabajo: (tiendas, membresías, acceso y consumo mediático perecedero tecnológicamente hablando, eventos,) el Estado ya no subsidió al sector servicios sino que éste se ha convertido en una “industria” de eventos a partir de los </w:t>
      </w:r>
      <w:r>
        <w:rPr>
          <w:spacing w:val="24"/>
        </w:rPr>
        <w:t> </w:t>
      </w:r>
      <w:r>
        <w:rPr/>
        <w:t>cuales</w:t>
      </w:r>
    </w:p>
    <w:p>
      <w:pPr>
        <w:spacing w:after="0" w:line="360" w:lineRule="auto"/>
        <w:jc w:val="both"/>
        <w:sectPr>
          <w:footerReference w:type="default" r:id="rId19"/>
          <w:pgSz w:w="12240" w:h="15840"/>
          <w:pgMar w:footer="953" w:header="0" w:top="1360" w:bottom="1140" w:left="1600" w:right="1580"/>
          <w:pgNumType w:start="41"/>
        </w:sectPr>
      </w:pPr>
    </w:p>
    <w:p>
      <w:pPr>
        <w:pStyle w:val="BodyText"/>
        <w:spacing w:line="360" w:lineRule="auto" w:before="54"/>
        <w:ind w:left="102" w:right="114"/>
        <w:jc w:val="both"/>
      </w:pPr>
      <w:r>
        <w:rPr/>
        <w:t>se mueve la economía. Ese esquema de trabajo durante la etapa de globalización actual está llegando a su fin al menos para el Primer Mundo. Ello -dice Rifkin-  hace necesario replantearse en términos realistas el </w:t>
      </w:r>
      <w:r>
        <w:rPr>
          <w:i/>
        </w:rPr>
        <w:t>“fin del trabajo</w:t>
      </w:r>
      <w:r>
        <w:rPr/>
        <w:t>” tal y como lo conocemos hasta hoy: “La era del acceso acabará con el trabajo asalariado masivo” (Rifkin, 2004:</w:t>
      </w:r>
      <w:r>
        <w:rPr>
          <w:spacing w:val="-8"/>
        </w:rPr>
        <w:t> </w:t>
      </w:r>
      <w:r>
        <w:rPr/>
        <w:t>26).</w:t>
      </w:r>
    </w:p>
    <w:p>
      <w:pPr>
        <w:pStyle w:val="BodyText"/>
        <w:spacing w:line="360" w:lineRule="auto" w:before="204"/>
        <w:ind w:left="102" w:right="114"/>
        <w:jc w:val="both"/>
      </w:pPr>
      <w:r>
        <w:rPr/>
        <w:t>Hay que “repensar la naturaleza del trabajo” (Rifkin, 2004: 27) para poder comprender este cambio. Conocimos el trabajo a partir del modelo capitalista que atrae a la mano de obra a la industria y le remunera un salario para su subsistencia; hoy ese esquema de trabajo ha cambiado y el autor propone que se redefina ya no solamente en cuanto a la industria como generadora principal del empleo de la mano de obra, sino que ahora sea la sociedad civil quien genere el trabajo, a partir de atender las necesidades sociales de los grupos menos favorecidos. (Entre los cuales están los indígenas).</w:t>
      </w:r>
    </w:p>
    <w:p>
      <w:pPr>
        <w:pStyle w:val="BodyText"/>
        <w:spacing w:line="360" w:lineRule="auto" w:before="202"/>
        <w:ind w:left="102" w:right="117"/>
        <w:jc w:val="both"/>
      </w:pPr>
      <w:r>
        <w:rPr/>
        <w:t>Podemos decir que en efecto, al menos en México, así ha sido en los últimos dos sexenios; hay que ver las cuotas “voluntarias” que nos piden los cajeros cada vez que recurrimos a ellos, la lista de eventos televisivos donde se piden para la educación, la salud, la vivienda, la creación, etc., y que antes eran rubros atendidos por el Estado principalmente.</w:t>
      </w:r>
    </w:p>
    <w:p>
      <w:pPr>
        <w:pStyle w:val="BodyText"/>
        <w:spacing w:line="360" w:lineRule="auto" w:before="204"/>
        <w:ind w:left="102" w:right="117"/>
        <w:jc w:val="both"/>
      </w:pPr>
      <w:r>
        <w:rPr/>
        <w:t>Para Rifkin, la era del siglo XXI será la del acceso a la información de las necesidades sociales, lo cual llevará a toda la sociedad global </w:t>
      </w:r>
      <w:r>
        <w:rPr>
          <w:i/>
        </w:rPr>
        <w:t>posmercado </w:t>
      </w:r>
      <w:r>
        <w:rPr/>
        <w:t>a una “empatía” natural debida a la atención que se le dé al tercer sector vía la creación y atención de necesidades de los grupos más vulnerables. Ello supondrá un despliegue tecnológico </w:t>
      </w:r>
      <w:r>
        <w:rPr>
          <w:i/>
        </w:rPr>
        <w:t>massmediático </w:t>
      </w:r>
      <w:r>
        <w:rPr/>
        <w:t>(de MMC y TICS) a través del cual se diseñarán mensajes encaminados a sustentar la “nueva economía posmercado” basada principalmente en el consumo, el gasto del ahorro y el acceso a las tecnologías y su inserción en la vida cotidiana de las comunidades. Habrá que estar pendientes y dar seguimiento a este proceso que en el caso del Estado de México, si bien no es nuevo, está siendo impulsado con mucha fuerza por parte de las políticas federales y estatales en materia de atención a los servicios básicos (electrificación  entre  los  principales). No  es casual que  en  agosto  de  2010,</w:t>
      </w:r>
      <w:r>
        <w:rPr>
          <w:spacing w:val="31"/>
        </w:rPr>
        <w:t> </w:t>
      </w:r>
      <w:r>
        <w:rPr/>
        <w:t>se</w:t>
      </w:r>
    </w:p>
    <w:p>
      <w:pPr>
        <w:spacing w:after="0" w:line="360" w:lineRule="auto"/>
        <w:jc w:val="both"/>
        <w:sectPr>
          <w:pgSz w:w="12240" w:h="15840"/>
          <w:pgMar w:header="0" w:footer="953" w:top="1360" w:bottom="1140" w:left="1600" w:right="1580"/>
        </w:sectPr>
      </w:pPr>
    </w:p>
    <w:p>
      <w:pPr>
        <w:pStyle w:val="BodyText"/>
        <w:spacing w:line="360" w:lineRule="auto" w:before="59"/>
        <w:ind w:left="122" w:right="116"/>
        <w:jc w:val="both"/>
      </w:pPr>
      <w:r>
        <w:rPr/>
        <w:t>sometiera a la Suprema Corte de Justicia de la Nación (SCJN)</w:t>
      </w:r>
      <w:r>
        <w:rPr>
          <w:position w:val="11"/>
          <w:sz w:val="16"/>
        </w:rPr>
        <w:t>21 </w:t>
      </w:r>
      <w:r>
        <w:rPr/>
        <w:t>la aprobación de la concesión de la banda ancha para televisión digital, lo que supondrá un cambio tecnológico sin precedentes para los receptores televisivos: se pasará de la televisión análoga a la digital y ello supone una conversión tecnológica para la cual el entonces gobierno de Felipe Calderón Hinojosa había tomado previsiones: otorgaría facilidades a un buen número de propietarios de televisores analógicos (tradicionales, por decirlo más coloquialmente) para que adquieran su convertidor y posteriormente puedan comprar su televisor digital. Ahondar en una explicación de tipo técnico al respecto no es prioritario, pero a todas luces el mercado mediático y el acceso a la información tendrán una expansión sin precedentes en México. En mayo de 2013 fue muy sonado el caso de Tijuana como primera ciudad </w:t>
      </w:r>
      <w:r>
        <w:rPr>
          <w:i/>
        </w:rPr>
        <w:t>totalmente digitalizada a la televisión</w:t>
      </w:r>
      <w:r>
        <w:rPr/>
        <w:t>; el fracaso de la política </w:t>
      </w:r>
      <w:r>
        <w:rPr>
          <w:i/>
        </w:rPr>
        <w:t>calderonista </w:t>
      </w:r>
      <w:r>
        <w:rPr/>
        <w:t>no permitió concretar la llamada transición digital</w:t>
      </w:r>
      <w:r>
        <w:rPr>
          <w:spacing w:val="-23"/>
        </w:rPr>
        <w:t> </w:t>
      </w:r>
      <w:r>
        <w:rPr/>
        <w:t>televisiva.</w:t>
      </w:r>
    </w:p>
    <w:p>
      <w:pPr>
        <w:pStyle w:val="BodyText"/>
        <w:spacing w:line="360" w:lineRule="auto" w:before="204"/>
        <w:ind w:left="122" w:right="115"/>
        <w:jc w:val="both"/>
      </w:pPr>
      <w:r>
        <w:rPr/>
        <w:t>Las comunidades no han estado ajenas a ello, no es casual que a partir del movimiento zapatista, las demandas hayan empezado a “ser atendidas”, no solamente por la necesidad social misma o por la política sexenal en turno para  las comunidades indígenas; sino también, porque van acorde con la política neoliberal global que ve en esas comunidades, otrora “apartadas”, un potencial de mercado en el marco del gran </w:t>
      </w:r>
      <w:r>
        <w:rPr>
          <w:i/>
        </w:rPr>
        <w:t>posmercado </w:t>
      </w:r>
      <w:r>
        <w:rPr/>
        <w:t>global. Tampoco es casual que entonces todavía en 2010, a nivel estatal se sigan electrificando comunidades mazahuas. Todo ello sin duda traerá aparejadas diversas repercusiones culturales a partir de la incursión de las tecnologías y el</w:t>
      </w:r>
      <w:r>
        <w:rPr>
          <w:spacing w:val="-17"/>
        </w:rPr>
        <w:t> </w:t>
      </w:r>
      <w:r>
        <w:rPr/>
        <w:t>acceso.</w:t>
      </w:r>
    </w:p>
    <w:p>
      <w:pPr>
        <w:pStyle w:val="BodyText"/>
        <w:spacing w:before="202"/>
        <w:ind w:left="830" w:right="119" w:firstLine="67"/>
        <w:jc w:val="both"/>
      </w:pPr>
      <w:r>
        <w:rPr/>
        <w:t>Si el drástico incremento de la productividad, en forma de tecnología más barata y eficiente y mejores métodos de organización del trabajo, puede sustituir cada vez más la mano de obra, provocando la salida de más trabajadores del mercado laboral, ¿de dónde puede provenir la demanda de consumo para adquirir todos los nuevos productos y servicios potenciales disponibles, como consecuencia del aumento de la productividad? (Rifkin, 2004: 24)</w:t>
      </w: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1504;mso-wrap-distance-left:0;mso-wrap-distance-right:0" from="85.103996pt,13.959973pt" to="229.123996pt,13.959973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21 </w:t>
      </w:r>
      <w:r>
        <w:rPr>
          <w:rFonts w:ascii="Calibri" w:hAnsi="Calibri"/>
          <w:sz w:val="20"/>
        </w:rPr>
        <w:t>Hasta inicio del año 2011 seguía la propuesta en la SCJN y no se había aprobado dicha solicitud. Sería  hasta</w:t>
      </w:r>
      <w:r>
        <w:rPr>
          <w:rFonts w:ascii="Calibri" w:hAnsi="Calibri"/>
          <w:spacing w:val="-5"/>
          <w:sz w:val="20"/>
        </w:rPr>
        <w:t> </w:t>
      </w:r>
      <w:r>
        <w:rPr>
          <w:rFonts w:ascii="Calibri" w:hAnsi="Calibri"/>
          <w:sz w:val="20"/>
        </w:rPr>
        <w:t>2012.</w:t>
      </w:r>
    </w:p>
    <w:p>
      <w:pPr>
        <w:spacing w:after="0"/>
        <w:jc w:val="left"/>
        <w:rPr>
          <w:rFonts w:ascii="Calibri" w:hAnsi="Calibri"/>
          <w:sz w:val="20"/>
        </w:rPr>
        <w:sectPr>
          <w:pgSz w:w="12240" w:h="15840"/>
          <w:pgMar w:header="0" w:footer="953" w:top="1320" w:bottom="1140" w:left="1580" w:right="1580"/>
        </w:sectPr>
      </w:pPr>
    </w:p>
    <w:p>
      <w:pPr>
        <w:pStyle w:val="BodyText"/>
        <w:spacing w:line="360" w:lineRule="auto" w:before="51"/>
        <w:ind w:left="102" w:right="115"/>
        <w:jc w:val="both"/>
      </w:pPr>
      <w:r>
        <w:rPr/>
        <w:t>En el marco de la sociedad posmercado Rifkin propone el </w:t>
      </w:r>
      <w:r>
        <w:rPr>
          <w:i/>
        </w:rPr>
        <w:t>trabajo no lucrativo </w:t>
      </w:r>
      <w:r>
        <w:rPr>
          <w:i/>
        </w:rPr>
        <w:t>comunitario</w:t>
      </w:r>
      <w:r>
        <w:rPr/>
        <w:t>, también llamado </w:t>
      </w:r>
      <w:r>
        <w:rPr>
          <w:i/>
        </w:rPr>
        <w:t>economía social </w:t>
      </w:r>
      <w:r>
        <w:rPr/>
        <w:t>en contra parte del mercado de trabajo capitalista. De hecho habla de la experiencia europea en relación con esta alternativa de empleo, </w:t>
      </w:r>
      <w:r>
        <w:rPr>
          <w:i/>
        </w:rPr>
        <w:t>“durante los años noventa, el crecimiento del empleo en el </w:t>
      </w:r>
      <w:r>
        <w:rPr>
          <w:i/>
        </w:rPr>
        <w:t>sector no lucrativo fue mayor en Europa que en ninguna otra región del mundo” </w:t>
      </w:r>
      <w:r>
        <w:rPr/>
        <w:t>(Rifkin.2004:39). Pero este esquema relativo a la “filantropía social” ha adquirido en México, un carácter en beneficio de las grandes corporaciones del capital privado a través de la figura de eventos de diverso tipo: sorteos, donaciones bancarias, becas, asistencia social y otros formatos que sirven principalmente para que las empresas privadas deduzcan sus impuestos con el dinero que aportan las clases más pobres “…comprenden una amplia serie de actividades, desde servicios sociales hasta la atención sanitaria, la educación y la investigación, las artes, el deporte y las actividades recreativas, la religión y la defensa jurídica” (Rifkin, 2004:</w:t>
      </w:r>
      <w:r>
        <w:rPr>
          <w:spacing w:val="-6"/>
        </w:rPr>
        <w:t> </w:t>
      </w:r>
      <w:r>
        <w:rPr/>
        <w:t>39).</w:t>
      </w:r>
    </w:p>
    <w:p>
      <w:pPr>
        <w:pStyle w:val="BodyText"/>
        <w:spacing w:line="360" w:lineRule="auto" w:before="204"/>
        <w:ind w:left="102" w:right="122"/>
        <w:jc w:val="both"/>
      </w:pPr>
      <w:r>
        <w:rPr/>
        <w:t>En este esquema, las comunidades son los siguientes sectores sociales a los que se buscará integrar al posmercado global porque hasta hace muy poco tiempo no se las consideraba con potencial de mercado.</w:t>
      </w:r>
    </w:p>
    <w:p>
      <w:pPr>
        <w:pStyle w:val="BodyText"/>
        <w:spacing w:before="199"/>
        <w:ind w:left="805" w:right="118" w:firstLine="4"/>
        <w:jc w:val="both"/>
      </w:pPr>
      <w:r>
        <w:rPr/>
        <w:t>El tercer sector juega un papel social cada vez más importante en las naciones de todo el mundo. La gente crea nuevas instituciones tanto a nivel local como nacional, para poder cubrir las necesidades que no están garantizadas por la economía de mercado o por el sector público (Rifkin, 2004: 455).</w:t>
      </w:r>
    </w:p>
    <w:p>
      <w:pPr>
        <w:pStyle w:val="BodyText"/>
        <w:spacing w:line="360" w:lineRule="auto" w:before="201"/>
        <w:ind w:left="102" w:right="117"/>
        <w:jc w:val="both"/>
      </w:pPr>
      <w:r>
        <w:rPr/>
        <w:t>Si para Rifkin la comunidad se entiende como una alternativa frente a lo global, seguramente la imagen que él tiene de lo que es una comunidad o localidad, dista mucho de lo que en la región latinoamericana se identifica con esa palabra. Las comunidades en nuestra región comprenden zonas socioculturales definidas y unidas por rasgos lingüísticos, culturales y económicos ancestrales que se han mantenido y heredado a pesar de la interacción con la cultura “occidentalizada” dominante.</w:t>
      </w:r>
    </w:p>
    <w:p>
      <w:pPr>
        <w:pStyle w:val="BodyText"/>
        <w:spacing w:line="360" w:lineRule="auto" w:before="202"/>
        <w:ind w:left="102" w:right="127"/>
        <w:jc w:val="both"/>
      </w:pPr>
      <w:r>
        <w:rPr/>
        <w:t>Si pensamos que es hasta la década de los años sesenta cuando se empieza a electrificar a algunas de las comunidades mazahuas del Estado de México, se</w:t>
      </w:r>
    </w:p>
    <w:p>
      <w:pPr>
        <w:spacing w:after="0" w:line="360" w:lineRule="auto"/>
        <w:jc w:val="both"/>
        <w:sectPr>
          <w:pgSz w:w="12240" w:h="15840"/>
          <w:pgMar w:header="0" w:footer="953" w:top="1360" w:bottom="1140" w:left="1600" w:right="1580"/>
        </w:sectPr>
      </w:pPr>
    </w:p>
    <w:p>
      <w:pPr>
        <w:pStyle w:val="BodyText"/>
        <w:spacing w:line="360" w:lineRule="auto" w:before="54"/>
        <w:ind w:left="122" w:right="118"/>
        <w:jc w:val="both"/>
      </w:pPr>
      <w:r>
        <w:rPr/>
        <w:t>podrá enmarcar mejor esa dimensión de acceso mediático y tecnológico en  el caso de estas poblaciones. Sin embargo, y de ello da cuenta este trabajo, el despliegue de medios de comunicación y de tecnologías de la información  tomará</w:t>
      </w:r>
    </w:p>
    <w:p>
      <w:pPr>
        <w:pStyle w:val="BodyText"/>
        <w:spacing w:line="360" w:lineRule="auto" w:before="5"/>
        <w:ind w:left="122" w:right="125"/>
        <w:jc w:val="both"/>
      </w:pPr>
      <w:r>
        <w:rPr/>
        <w:t>-seguramente- menos tiempo tanto en instaurarse como en ser asimilado, sobre todo por los mazahuas más jóvenes.</w:t>
      </w:r>
    </w:p>
    <w:p>
      <w:pPr>
        <w:pStyle w:val="BodyText"/>
        <w:spacing w:line="360" w:lineRule="auto" w:before="204"/>
        <w:ind w:left="122" w:right="116"/>
        <w:jc w:val="both"/>
      </w:pPr>
      <w:r>
        <w:rPr/>
        <w:t>El texto de Rifkin es una descripción y una visión de cómo nos están mirando como región latinoamericana, </w:t>
      </w:r>
      <w:r>
        <w:rPr>
          <w:i/>
        </w:rPr>
        <w:t>tercermundista</w:t>
      </w:r>
      <w:r>
        <w:rPr/>
        <w:t>; estamos en la mira de la economía posmercado y sobre todo los pueblos indígenas y todas aquellas comunidades o localidades cuya economía y hábitos de consumo tienen otra lógica. Hoy, a fuerza del acceso a la información, seguramente vendrán “nuevas” maneras de insertar a las comunidades al consumo. Al mismo tiempo y en el caso específico de los mazahuas, éstos han desarrollado una forma “</w:t>
      </w:r>
      <w:r>
        <w:rPr>
          <w:i/>
        </w:rPr>
        <w:t>glocal” </w:t>
      </w:r>
      <w:r>
        <w:rPr/>
        <w:t>de inserción que para ellos no es nada nuevo, toda vez que históricamente han estado ligados a la economía centralista de nuestro país. Este grupo indígena del México central ha estado inmerso en estos procesos desde hace mucho tiempo. Si echáramos una mirada a su trayectoria histórica, su conexión particularmente con la ciudad de México tiene antecedentes muy claros. Desde la época prehispánica fue un pueblo tributario y posteriormente en la colonia, mucha mano de obra mazahua y otomí fue llevada a la capital de la Nueva España para trabajar y dar servicios personales en las </w:t>
      </w:r>
      <w:r>
        <w:rPr>
          <w:spacing w:val="66"/>
        </w:rPr>
        <w:t> </w:t>
      </w:r>
      <w:r>
        <w:rPr/>
        <w:t>más</w:t>
      </w:r>
    </w:p>
    <w:p>
      <w:pPr>
        <w:pStyle w:val="BodyText"/>
        <w:spacing w:line="281" w:lineRule="exact"/>
        <w:ind w:left="122"/>
        <w:jc w:val="both"/>
        <w:rPr>
          <w:sz w:val="16"/>
        </w:rPr>
      </w:pPr>
      <w:r>
        <w:rPr/>
        <w:t>diversas  actividades:  construcción  de  puentes,  agricultura,  albañilería y otros.</w:t>
      </w:r>
      <w:r>
        <w:rPr>
          <w:position w:val="11"/>
          <w:sz w:val="16"/>
        </w:rPr>
        <w:t>22</w:t>
      </w:r>
    </w:p>
    <w:p>
      <w:pPr>
        <w:pStyle w:val="BodyText"/>
        <w:spacing w:line="360" w:lineRule="auto" w:before="137"/>
        <w:ind w:left="122" w:right="118"/>
        <w:jc w:val="both"/>
      </w:pPr>
      <w:r>
        <w:rPr/>
        <w:t>Esto debido a que junto con los otomíes eran las etnias más cercanas de las que se podía echar mano. Ello posibilitó un tránsito permanente hacia la capital del país, que se ha mantenido a lo largo del tiempo en ambas vías: ida a la ciudad, regreso a la comunidad.</w:t>
      </w:r>
    </w:p>
    <w:p>
      <w:pPr>
        <w:pStyle w:val="BodyText"/>
        <w:spacing w:line="360" w:lineRule="auto" w:before="205"/>
        <w:ind w:left="122" w:right="123"/>
        <w:jc w:val="both"/>
      </w:pPr>
      <w:r>
        <w:rPr/>
        <w:t>Este transitar de los mazahuas ha sido testigo de los cambios que se han venido dando en materia de medios de comunicación y de tecnologías de la información; es decir no es una etnia del todo ajena a estas innovaciones. Por otra parte ha tenido siempre una vocación migrante a las ciudades sin perder el contacto con su</w:t>
      </w:r>
    </w:p>
    <w:p>
      <w:pPr>
        <w:pStyle w:val="BodyText"/>
        <w:spacing w:before="6"/>
        <w:rPr>
          <w:sz w:val="11"/>
        </w:rPr>
      </w:pPr>
      <w:r>
        <w:rPr/>
        <w:pict>
          <v:line style="position:absolute;mso-position-horizontal-relative:page;mso-position-vertical-relative:paragraph;z-index:1528;mso-wrap-distance-left:0;mso-wrap-distance-right:0" from="85.103996pt,8.993889pt" to="229.123996pt,8.993889pt" stroked="true" strokeweight=".72003pt" strokecolor="#000000">
            <w10:wrap type="topAndBottom"/>
          </v:line>
        </w:pict>
      </w:r>
    </w:p>
    <w:p>
      <w:pPr>
        <w:spacing w:before="37"/>
        <w:ind w:left="122" w:right="123" w:firstLine="0"/>
        <w:jc w:val="both"/>
        <w:rPr>
          <w:rFonts w:ascii="Calibri" w:hAnsi="Calibri"/>
          <w:sz w:val="20"/>
        </w:rPr>
      </w:pPr>
      <w:r>
        <w:rPr>
          <w:rFonts w:ascii="Calibri" w:hAnsi="Calibri"/>
          <w:position w:val="10"/>
          <w:sz w:val="13"/>
        </w:rPr>
        <w:t>22 </w:t>
      </w:r>
      <w:r>
        <w:rPr>
          <w:rFonts w:ascii="Calibri" w:hAnsi="Calibri"/>
          <w:sz w:val="20"/>
        </w:rPr>
        <w:t>Al respecto véase a Oliver Vega Beatriz, (1998) el </w:t>
      </w:r>
      <w:r>
        <w:rPr>
          <w:rFonts w:ascii="Calibri" w:hAnsi="Calibri"/>
          <w:i/>
          <w:sz w:val="20"/>
        </w:rPr>
        <w:t>Capítulo IX : Algunos aspectos del tributo en la zona </w:t>
      </w:r>
      <w:r>
        <w:rPr>
          <w:rFonts w:ascii="Calibri" w:hAnsi="Calibri"/>
          <w:i/>
          <w:sz w:val="20"/>
        </w:rPr>
        <w:t>mazahua </w:t>
      </w:r>
      <w:r>
        <w:rPr>
          <w:rFonts w:ascii="Calibri" w:hAnsi="Calibri"/>
          <w:sz w:val="20"/>
        </w:rPr>
        <w:t>del tomo 2 de la </w:t>
      </w:r>
      <w:r>
        <w:rPr>
          <w:rFonts w:ascii="Calibri" w:hAnsi="Calibri"/>
          <w:i/>
          <w:sz w:val="20"/>
        </w:rPr>
        <w:t>Historia General del Estado de México, </w:t>
      </w:r>
      <w:r>
        <w:rPr>
          <w:rFonts w:ascii="Calibri" w:hAnsi="Calibri"/>
          <w:sz w:val="20"/>
        </w:rPr>
        <w:t>editada por el Colegio Mexiquense, dedicado a los aspectos del tributo en la zona Mazahua, tanto en la época prehispánica, como en la colonial.</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22" w:right="126"/>
        <w:jc w:val="both"/>
      </w:pPr>
      <w:r>
        <w:rPr/>
        <w:t>comunidad de origen; de hecho éste ha propiciado el acercamiento de MMC y TICS, a pesar de que varias de las comunidades cuentan con el servicio de electrificación recientemente.</w:t>
      </w:r>
    </w:p>
    <w:p>
      <w:pPr>
        <w:pStyle w:val="BodyText"/>
        <w:spacing w:line="360" w:lineRule="auto" w:before="204"/>
        <w:ind w:left="122" w:right="123"/>
        <w:jc w:val="both"/>
      </w:pPr>
      <w:r>
        <w:rPr/>
        <w:t>Para ello habrá que hacer un recorrido amplio por los antecedentes de esta etnia en lo relacionado a su proceso de interacción con los MMC y las TICS.</w:t>
      </w:r>
    </w:p>
    <w:p>
      <w:pPr>
        <w:pStyle w:val="BodyText"/>
        <w:spacing w:line="360" w:lineRule="auto" w:before="202"/>
        <w:ind w:left="122" w:right="115" w:firstLine="67"/>
        <w:jc w:val="both"/>
      </w:pPr>
      <w:r>
        <w:rPr/>
        <w:t>Si el concepto “</w:t>
      </w:r>
      <w:r>
        <w:rPr>
          <w:i/>
        </w:rPr>
        <w:t>glocal” </w:t>
      </w:r>
      <w:r>
        <w:rPr/>
        <w:t>es relativamente nuevo, es más nuevo aún el concepto de sociedad posmercado. La gran era del mercado está colapsando porque no ha sido capaz de incorporar a lo local, a lo comunitario a su gran esquema de mercado. Esa es ahora la tarea para poder tener esperanza respecto al futuro de la economía global. La comunidad será determinante de muchas cosas tanto a nivel económico como ecológico para las siguientes décadas del presente siglo,  no en vano la propuesta de Rifkin tiene hoy mucha resonancia a nivel mundial expresada a través de la máxima </w:t>
      </w:r>
      <w:r>
        <w:rPr>
          <w:i/>
        </w:rPr>
        <w:t>rifkiniana</w:t>
      </w:r>
      <w:r>
        <w:rPr/>
        <w:t>: “pensar globalmente, actuar localmente” (Rifkin, 2004:</w:t>
      </w:r>
      <w:r>
        <w:rPr>
          <w:spacing w:val="-7"/>
        </w:rPr>
        <w:t> </w:t>
      </w:r>
      <w:r>
        <w:rPr/>
        <w:t>468)</w:t>
      </w:r>
    </w:p>
    <w:p>
      <w:pPr>
        <w:pStyle w:val="BodyText"/>
        <w:spacing w:line="360" w:lineRule="auto" w:before="204"/>
        <w:ind w:left="122" w:right="119"/>
        <w:jc w:val="both"/>
      </w:pPr>
      <w:r>
        <w:rPr/>
        <w:t>Este aspecto de la economía también es referente para comprender el proceso de inserción </w:t>
      </w:r>
      <w:r>
        <w:rPr>
          <w:i/>
        </w:rPr>
        <w:t>glocal </w:t>
      </w:r>
      <w:r>
        <w:rPr/>
        <w:t>de los mazahuas, toda vez que en su mayoría son comunidades que subsisten gracias a una economía mixta informal: trabajo agrícola combinado con otros de albañilería, industrial, de servicios, etc., es decir históricamente han estado  involucrados  en  esta  dinámica  “</w:t>
      </w:r>
      <w:r>
        <w:rPr>
          <w:i/>
        </w:rPr>
        <w:t>glocal”.  </w:t>
      </w:r>
      <w:r>
        <w:rPr/>
        <w:t>Finalmente,  Rifkin  prevé    una</w:t>
      </w:r>
    </w:p>
    <w:p>
      <w:pPr>
        <w:pStyle w:val="BodyText"/>
        <w:spacing w:line="328" w:lineRule="auto" w:before="5"/>
        <w:ind w:left="122" w:right="124"/>
        <w:jc w:val="both"/>
      </w:pPr>
      <w:r>
        <w:rPr/>
        <w:t>sociedad </w:t>
      </w:r>
      <w:r>
        <w:rPr>
          <w:i/>
        </w:rPr>
        <w:t>posmercado </w:t>
      </w:r>
      <w:r>
        <w:rPr/>
        <w:t>integrada en lo que MacLughan denomina: “la nueva aldea global”</w:t>
      </w:r>
      <w:r>
        <w:rPr>
          <w:position w:val="11"/>
          <w:sz w:val="16"/>
        </w:rPr>
        <w:t>23 </w:t>
      </w:r>
      <w:r>
        <w:rPr>
          <w:i/>
        </w:rPr>
        <w:t>tecnologizada, </w:t>
      </w:r>
      <w:r>
        <w:rPr/>
        <w:t>informada y con pleno acceso” (Rifkin, 2004: 471-77).</w:t>
      </w:r>
    </w:p>
    <w:p>
      <w:pPr>
        <w:pStyle w:val="BodyText"/>
        <w:spacing w:line="360" w:lineRule="auto" w:before="227"/>
        <w:ind w:left="122" w:right="115"/>
        <w:jc w:val="both"/>
      </w:pPr>
      <w:r>
        <w:rPr/>
        <w:t>Una nueva aldea global donde las fronteras disminuirán gracias a la cercanía propiciada por las tecnologías, pero sobre todo por el derecho al acceso a la información. Desde luego este proceso tendrá que ver -dice Rifkin- con el desarrollo de otras condiciones sociales en el Tercer Mundo: la democratización,  la atención y garantía de servicios</w:t>
      </w:r>
      <w:r>
        <w:rPr>
          <w:spacing w:val="-11"/>
        </w:rPr>
        <w:t> </w:t>
      </w:r>
      <w:r>
        <w:rPr/>
        <w:t>básicos:</w:t>
      </w:r>
    </w:p>
    <w:p>
      <w:pPr>
        <w:pStyle w:val="BodyText"/>
        <w:spacing w:before="5"/>
        <w:rPr>
          <w:sz w:val="27"/>
        </w:rPr>
      </w:pPr>
      <w:r>
        <w:rPr/>
        <w:pict>
          <v:line style="position:absolute;mso-position-horizontal-relative:page;mso-position-vertical-relative:paragraph;z-index:1552;mso-wrap-distance-left:0;mso-wrap-distance-right:0" from="85.103996pt,18.113890pt" to="229.123996pt,18.113890pt" stroked="true" strokeweight=".72003pt" strokecolor="#000000">
            <w10:wrap type="topAndBottom"/>
          </v:line>
        </w:pict>
      </w:r>
    </w:p>
    <w:p>
      <w:pPr>
        <w:spacing w:before="39"/>
        <w:ind w:left="122" w:right="122" w:firstLine="0"/>
        <w:jc w:val="both"/>
        <w:rPr>
          <w:rFonts w:ascii="Calibri" w:hAnsi="Calibri"/>
          <w:sz w:val="20"/>
        </w:rPr>
      </w:pPr>
      <w:r>
        <w:rPr>
          <w:rFonts w:ascii="Calibri" w:hAnsi="Calibri"/>
          <w:position w:val="10"/>
          <w:sz w:val="13"/>
        </w:rPr>
        <w:t>23 </w:t>
      </w:r>
      <w:r>
        <w:rPr>
          <w:rFonts w:ascii="Calibri" w:hAnsi="Calibri"/>
          <w:sz w:val="20"/>
        </w:rPr>
        <w:t>“aldea global”, término acuñado por el sociólogo y comunicador canadiense Marshall MacLughan, quien en la década de los 60 hablaba del futuro de la humanidad en términos de una integración tecnológica y mediática, si bien no previó entonces los conceptos de “información” y “acceso”, como sí lo hace Rifkin, de ahí su término: “nueva aldea</w:t>
      </w:r>
      <w:r>
        <w:rPr>
          <w:rFonts w:ascii="Calibri" w:hAnsi="Calibri"/>
          <w:spacing w:val="-15"/>
          <w:sz w:val="20"/>
        </w:rPr>
        <w:t> </w:t>
      </w:r>
      <w:r>
        <w:rPr>
          <w:rFonts w:ascii="Calibri" w:hAnsi="Calibri"/>
          <w:sz w:val="20"/>
        </w:rPr>
        <w:t>global”</w:t>
      </w:r>
    </w:p>
    <w:p>
      <w:pPr>
        <w:spacing w:after="0"/>
        <w:jc w:val="both"/>
        <w:rPr>
          <w:rFonts w:ascii="Calibri" w:hAnsi="Calibri"/>
          <w:sz w:val="20"/>
        </w:rPr>
        <w:sectPr>
          <w:pgSz w:w="12240" w:h="15840"/>
          <w:pgMar w:header="0" w:footer="953" w:top="1360" w:bottom="1140" w:left="1580" w:right="1580"/>
        </w:sectPr>
      </w:pPr>
    </w:p>
    <w:p>
      <w:pPr>
        <w:pStyle w:val="BodyText"/>
        <w:spacing w:line="276" w:lineRule="auto" w:before="54"/>
        <w:ind w:left="830" w:right="119"/>
        <w:jc w:val="both"/>
      </w:pPr>
      <w:r>
        <w:rPr/>
        <w:t>No es sorprendente que el nuevo interés en el Tercer Sector sea paralelo a la expansión, a nivel mundial, de los movimientos democráticos…El vacío de poder…es llenado a través de la creación de pequeñas organizaciones no gubernamentales (ONG) y por grupos de comunidad en docenas de países</w:t>
      </w:r>
      <w:r>
        <w:rPr>
          <w:spacing w:val="-10"/>
        </w:rPr>
        <w:t> </w:t>
      </w:r>
      <w:r>
        <w:rPr/>
        <w:t>(Rifkin.2004:459)</w:t>
      </w:r>
    </w:p>
    <w:p>
      <w:pPr>
        <w:pStyle w:val="BodyText"/>
        <w:spacing w:line="360" w:lineRule="auto" w:before="202"/>
        <w:ind w:left="122" w:right="116"/>
        <w:jc w:val="both"/>
      </w:pPr>
      <w:r>
        <w:rPr/>
        <w:t>Como ya se ha mencionado, las comunidades actuales están delimitadas -en gran medida- por la adquisición de TICS y MMC, a los que se suman sus límites geográficos. Las barreras están más vinculadas al acceso que se tenga a estos dos indicadores de la Tercera Revolución Industrial, (lo que no quiere decir que no existan otros; citemos por ejemplo las barreras lingüísticas que todavía hoy enfrentan muchas de las etnias del país y de la región latinoamericana). Sin embargo en el siglo XXI será insoslayable que el devenir de muchas de estas comunidades tendrá que ver con el acceso que se les dé a estas tecnologías y</w:t>
      </w:r>
    </w:p>
    <w:p>
      <w:pPr>
        <w:pStyle w:val="BodyText"/>
        <w:spacing w:line="281" w:lineRule="exact"/>
        <w:ind w:left="122"/>
        <w:jc w:val="both"/>
      </w:pPr>
      <w:r>
        <w:rPr/>
        <w:t>medios de comunicación; tendrán que hacerse “visibles”</w:t>
      </w:r>
      <w:r>
        <w:rPr>
          <w:position w:val="11"/>
          <w:sz w:val="16"/>
        </w:rPr>
        <w:t>24</w:t>
      </w:r>
      <w:r>
        <w:rPr/>
        <w:t>. Este es el testimonio</w:t>
      </w:r>
    </w:p>
    <w:p>
      <w:pPr>
        <w:pStyle w:val="BodyText"/>
        <w:spacing w:line="360" w:lineRule="auto" w:before="137"/>
        <w:ind w:left="122" w:right="116"/>
        <w:jc w:val="both"/>
      </w:pPr>
      <w:r>
        <w:rPr/>
        <w:t>que me interesa recuperar y contrastar generacionalmente, el de las personas cuya vivencia cotidiana antes y después de los MMC y las TICS. Además de entender la nueva economía basada en el tercer sector, es decir el de servicios, esta nueva sociedad del siglo XXI, se caracteriza por el acceso no solamente como la puerta de entrada a las TICS -y por lo tanto a la información- sino  inclusive como estilo de vida. Es decir, como una manera también excluyente de ver y relacionarse con los</w:t>
      </w:r>
      <w:r>
        <w:rPr>
          <w:spacing w:val="-6"/>
        </w:rPr>
        <w:t> </w:t>
      </w:r>
      <w:r>
        <w:rPr/>
        <w:t>otros:</w:t>
      </w:r>
    </w:p>
    <w:p>
      <w:pPr>
        <w:pStyle w:val="BodyText"/>
        <w:spacing w:before="202"/>
        <w:ind w:left="830" w:right="116"/>
        <w:jc w:val="both"/>
      </w:pPr>
      <w:r>
        <w:rPr/>
        <w:t>Mientras que la quinta parte de la población está migrando hacia el ciberespacio y hacia las relaciones de acceso, el resto de la humanidad  está atrapada en un mundo de escasez física. Para los pobres la vida sigue siendo una lucha diaria por la supervivencia…su mundo está bastante lejos de los cables de fibra óptica, de las conexiones vía satélite, de los teléfonos móviles, de las pantallas de ordenador y de las redes del ciberespacio. Aunque para muchos de nosotros resulte difícil de comprender, más de la mitad de los seres humanos no ha utilizado nunca el teléfono. (Rifkin, 2004: 25).</w:t>
      </w:r>
    </w:p>
    <w:p>
      <w:pPr>
        <w:pStyle w:val="BodyText"/>
        <w:spacing w:line="360" w:lineRule="auto" w:before="199"/>
        <w:ind w:left="122" w:right="115"/>
        <w:jc w:val="both"/>
      </w:pPr>
      <w:r>
        <w:rPr/>
        <w:pict>
          <v:line style="position:absolute;mso-position-horizontal-relative:page;mso-position-vertical-relative:paragraph;z-index:1576;mso-wrap-distance-left:0;mso-wrap-distance-right:0" from="85.103996pt,53.605846pt" to="229.123996pt,53.605846pt" stroked="true" strokeweight=".72003pt" strokecolor="#000000">
            <w10:wrap type="topAndBottom"/>
          </v:line>
        </w:pict>
      </w:r>
      <w:r>
        <w:rPr/>
        <w:t>A fin de poder abordar mejor este fenómeno de los “conectados” y los “desconectados”, de los que tienen el acceso (limitado y excluyente) y los que   no</w:t>
      </w:r>
    </w:p>
    <w:p>
      <w:pPr>
        <w:spacing w:before="37"/>
        <w:ind w:left="122" w:right="127" w:firstLine="0"/>
        <w:jc w:val="both"/>
        <w:rPr>
          <w:rFonts w:ascii="Calibri" w:hAnsi="Calibri"/>
          <w:sz w:val="20"/>
        </w:rPr>
      </w:pPr>
      <w:r>
        <w:rPr>
          <w:rFonts w:ascii="Calibri" w:hAnsi="Calibri"/>
          <w:position w:val="10"/>
          <w:sz w:val="13"/>
        </w:rPr>
        <w:t>24 </w:t>
      </w:r>
      <w:r>
        <w:rPr>
          <w:rFonts w:ascii="Calibri" w:hAnsi="Calibri"/>
          <w:sz w:val="20"/>
        </w:rPr>
        <w:t>En el caso de la comunidad de estudio principalmente los jóvenes mazahuas lo han identificado y lo viven cotidianamente, no así sus ancestros más inmediatos (padres y abuelos) a quienes los MMC y las TICS les resultan muy novedosos pero incomprensibles.</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4"/>
        <w:ind w:left="102" w:right="127"/>
        <w:jc w:val="both"/>
      </w:pPr>
      <w:r>
        <w:rPr/>
        <w:t>tienen el acceso ni siquiera a lo más básico, Rifkin propone categorías que pudieran contribuir a analizar mejor esta paradoja tecnológica y social.</w:t>
      </w:r>
    </w:p>
    <w:p>
      <w:pPr>
        <w:pStyle w:val="Heading1"/>
        <w:numPr>
          <w:ilvl w:val="2"/>
          <w:numId w:val="3"/>
        </w:numPr>
        <w:tabs>
          <w:tab w:pos="772" w:val="left" w:leader="none"/>
        </w:tabs>
        <w:spacing w:line="240" w:lineRule="auto" w:before="201" w:after="0"/>
        <w:ind w:left="771" w:right="0" w:hanging="669"/>
        <w:jc w:val="both"/>
      </w:pPr>
      <w:r>
        <w:rPr/>
        <w:t>La era del</w:t>
      </w:r>
      <w:r>
        <w:rPr>
          <w:spacing w:val="-10"/>
        </w:rPr>
        <w:t> </w:t>
      </w:r>
      <w:r>
        <w:rPr/>
        <w:t>acceso</w:t>
      </w:r>
    </w:p>
    <w:p>
      <w:pPr>
        <w:pStyle w:val="BodyText"/>
        <w:spacing w:before="2"/>
        <w:rPr>
          <w:b/>
          <w:sz w:val="29"/>
        </w:rPr>
      </w:pPr>
    </w:p>
    <w:p>
      <w:pPr>
        <w:pStyle w:val="BodyText"/>
        <w:spacing w:line="360" w:lineRule="auto"/>
        <w:ind w:left="102" w:right="115"/>
        <w:jc w:val="both"/>
      </w:pPr>
      <w:r>
        <w:rPr/>
        <w:t>Este título es el mismo del libro de Rifkin (2006), saga del anterior titulado </w:t>
      </w:r>
      <w:r>
        <w:rPr>
          <w:i/>
        </w:rPr>
        <w:t>El fin del </w:t>
      </w:r>
      <w:r>
        <w:rPr>
          <w:i/>
        </w:rPr>
        <w:t>trabajo</w:t>
      </w:r>
      <w:r>
        <w:rPr/>
        <w:t>, y constituye una pieza de análisis no solo sociológico, sino además histórico, político, económico y desde luego comunicacional para entender qué pasa y estará pasando en las siguientes décadas en todos estos ámbitos sociales.</w:t>
      </w:r>
    </w:p>
    <w:p>
      <w:pPr>
        <w:pStyle w:val="BodyText"/>
        <w:spacing w:line="360" w:lineRule="auto" w:before="205"/>
        <w:ind w:left="102" w:right="116"/>
        <w:jc w:val="both"/>
        <w:rPr>
          <w:b/>
        </w:rPr>
      </w:pPr>
      <w:r>
        <w:rPr/>
        <w:t>El autor habla de un sentido paradójico de esta era del acceso porque por una parte, la sociedad está en plena expansión mundial de la economía mediática y de servicios como en ninguna otra etapa de la historia humana, brindando acceso a todos a través de la tecnología y las telecomunicaciones, especialmente la  Internet. Mientras los poseedores transnacionales de esas mismas tecnologías y medios crean sus propias comunidades de intereses, al mismo tiempo cercan al resto de la humanidad denegando el acceso a su estilo de vida y delimitándolo a aquellos que formen parte de esa élite poseedora del bien más preciado en este momento global: la información y la industria cultural del entretenimiento  mediático</w:t>
      </w:r>
      <w:r>
        <w:rPr>
          <w:b/>
        </w:rPr>
        <w:t>.</w:t>
      </w:r>
    </w:p>
    <w:p>
      <w:pPr>
        <w:spacing w:line="240" w:lineRule="auto" w:before="202"/>
        <w:ind w:left="810" w:right="117" w:firstLine="0"/>
        <w:jc w:val="both"/>
        <w:rPr>
          <w:sz w:val="24"/>
        </w:rPr>
      </w:pPr>
      <w:r>
        <w:rPr>
          <w:sz w:val="24"/>
        </w:rPr>
        <w:t>Un puñado de grandes compañías mediáticas están enzarzadas en un combate de proporciones épicas por el control de los canales de comunicación y los recursos culturales, dominios ambos que constituirán gran parte de la esfera comercial del siglo XXI. Mientras que en el siglo XX compañías como </w:t>
      </w:r>
      <w:r>
        <w:rPr>
          <w:i/>
          <w:sz w:val="24"/>
        </w:rPr>
        <w:t>Standar Oil, Du Pont, Ford, U.S. Steel</w:t>
      </w:r>
      <w:r>
        <w:rPr>
          <w:sz w:val="24"/>
        </w:rPr>
        <w:t>, o </w:t>
      </w:r>
      <w:r>
        <w:rPr>
          <w:i/>
          <w:sz w:val="24"/>
        </w:rPr>
        <w:t>Sears </w:t>
      </w:r>
      <w:r>
        <w:rPr>
          <w:sz w:val="24"/>
        </w:rPr>
        <w:t>ocupaban el lugar central de un mercado dedicado a la producción y venta de bienes, en el siglo XXI serán compañías como </w:t>
      </w:r>
      <w:r>
        <w:rPr>
          <w:i/>
          <w:sz w:val="24"/>
        </w:rPr>
        <w:t>Disney, Time Warner, Bertelsman, </w:t>
      </w:r>
      <w:r>
        <w:rPr>
          <w:i/>
          <w:sz w:val="24"/>
        </w:rPr>
        <w:t>Viacom Sony, News Corporation, TCI, General Electric, Poly Gram y Seagram, </w:t>
      </w:r>
      <w:r>
        <w:rPr>
          <w:sz w:val="24"/>
        </w:rPr>
        <w:t>las que dominen el mercado mediático mundial, y establezcan las condiciones de acceso a los recursos culturales y las experiencias mercantilizadas (Rifkin, 2004: 284).</w:t>
      </w:r>
    </w:p>
    <w:p>
      <w:pPr>
        <w:spacing w:line="360" w:lineRule="auto" w:before="199"/>
        <w:ind w:left="102" w:right="120" w:firstLine="0"/>
        <w:jc w:val="both"/>
        <w:rPr>
          <w:i/>
          <w:sz w:val="24"/>
        </w:rPr>
      </w:pPr>
      <w:r>
        <w:rPr>
          <w:sz w:val="24"/>
        </w:rPr>
        <w:t>Ni siquiera la propiedad física o material de los bienes de capital se ha vuelto tan importante como lo fue para el capitalismo industrial, hoy estamos en el capitalismo cultural y la propiedad más relevante es precisamente la información y la cultura: </w:t>
      </w:r>
      <w:r>
        <w:rPr>
          <w:i/>
          <w:sz w:val="24"/>
        </w:rPr>
        <w:t>En la nueva era del capitalismo cultural, el acceso cobra importancia </w:t>
      </w:r>
      <w:r>
        <w:rPr>
          <w:i/>
          <w:sz w:val="24"/>
        </w:rPr>
        <w:t>frente</w:t>
      </w:r>
      <w:r>
        <w:rPr>
          <w:i/>
          <w:spacing w:val="20"/>
          <w:sz w:val="24"/>
        </w:rPr>
        <w:t> </w:t>
      </w:r>
      <w:r>
        <w:rPr>
          <w:i/>
          <w:sz w:val="24"/>
        </w:rPr>
        <w:t>a</w:t>
      </w:r>
      <w:r>
        <w:rPr>
          <w:i/>
          <w:spacing w:val="22"/>
          <w:sz w:val="24"/>
        </w:rPr>
        <w:t> </w:t>
      </w:r>
      <w:r>
        <w:rPr>
          <w:i/>
          <w:sz w:val="24"/>
        </w:rPr>
        <w:t>la</w:t>
      </w:r>
      <w:r>
        <w:rPr>
          <w:i/>
          <w:spacing w:val="22"/>
          <w:sz w:val="24"/>
        </w:rPr>
        <w:t> </w:t>
      </w:r>
      <w:r>
        <w:rPr>
          <w:i/>
          <w:sz w:val="24"/>
        </w:rPr>
        <w:t>propiedad</w:t>
      </w:r>
      <w:r>
        <w:rPr>
          <w:i/>
          <w:spacing w:val="19"/>
          <w:sz w:val="24"/>
        </w:rPr>
        <w:t> </w:t>
      </w:r>
      <w:r>
        <w:rPr>
          <w:i/>
          <w:sz w:val="24"/>
        </w:rPr>
        <w:t>en</w:t>
      </w:r>
      <w:r>
        <w:rPr>
          <w:i/>
          <w:spacing w:val="22"/>
          <w:sz w:val="24"/>
        </w:rPr>
        <w:t> </w:t>
      </w:r>
      <w:r>
        <w:rPr>
          <w:i/>
          <w:sz w:val="24"/>
        </w:rPr>
        <w:t>la</w:t>
      </w:r>
      <w:r>
        <w:rPr>
          <w:i/>
          <w:spacing w:val="19"/>
          <w:sz w:val="24"/>
        </w:rPr>
        <w:t> </w:t>
      </w:r>
      <w:r>
        <w:rPr>
          <w:i/>
          <w:sz w:val="24"/>
        </w:rPr>
        <w:t>estructuración</w:t>
      </w:r>
      <w:r>
        <w:rPr>
          <w:i/>
          <w:spacing w:val="22"/>
          <w:sz w:val="24"/>
        </w:rPr>
        <w:t> </w:t>
      </w:r>
      <w:r>
        <w:rPr>
          <w:i/>
          <w:sz w:val="24"/>
        </w:rPr>
        <w:t>de</w:t>
      </w:r>
      <w:r>
        <w:rPr>
          <w:i/>
          <w:spacing w:val="22"/>
          <w:sz w:val="24"/>
        </w:rPr>
        <w:t> </w:t>
      </w:r>
      <w:r>
        <w:rPr>
          <w:i/>
          <w:sz w:val="24"/>
        </w:rPr>
        <w:t>la</w:t>
      </w:r>
      <w:r>
        <w:rPr>
          <w:i/>
          <w:spacing w:val="19"/>
          <w:sz w:val="24"/>
        </w:rPr>
        <w:t> </w:t>
      </w:r>
      <w:r>
        <w:rPr>
          <w:i/>
          <w:sz w:val="24"/>
        </w:rPr>
        <w:t>nueva</w:t>
      </w:r>
      <w:r>
        <w:rPr>
          <w:i/>
          <w:spacing w:val="22"/>
          <w:sz w:val="24"/>
        </w:rPr>
        <w:t> </w:t>
      </w:r>
      <w:r>
        <w:rPr>
          <w:i/>
          <w:sz w:val="24"/>
        </w:rPr>
        <w:t>vida</w:t>
      </w:r>
      <w:r>
        <w:rPr>
          <w:i/>
          <w:spacing w:val="22"/>
          <w:sz w:val="24"/>
        </w:rPr>
        <w:t> </w:t>
      </w:r>
      <w:r>
        <w:rPr>
          <w:i/>
          <w:sz w:val="24"/>
        </w:rPr>
        <w:t>económica…Estamos</w:t>
      </w:r>
    </w:p>
    <w:p>
      <w:pPr>
        <w:spacing w:after="0" w:line="360" w:lineRule="auto"/>
        <w:jc w:val="both"/>
        <w:rPr>
          <w:sz w:val="24"/>
        </w:rPr>
        <w:sectPr>
          <w:pgSz w:w="12240" w:h="15840"/>
          <w:pgMar w:header="0" w:footer="953" w:top="1360" w:bottom="1140" w:left="1600" w:right="1580"/>
        </w:sectPr>
      </w:pPr>
    </w:p>
    <w:p>
      <w:pPr>
        <w:spacing w:line="360" w:lineRule="auto" w:before="51"/>
        <w:ind w:left="102" w:right="126" w:firstLine="0"/>
        <w:jc w:val="both"/>
        <w:rPr>
          <w:sz w:val="24"/>
        </w:rPr>
      </w:pPr>
      <w:r>
        <w:rPr>
          <w:i/>
          <w:sz w:val="24"/>
        </w:rPr>
        <w:t>ante un mundo de símbolos, de redes y bucles de retroalimentación, de </w:t>
      </w:r>
      <w:r>
        <w:rPr>
          <w:i/>
          <w:sz w:val="24"/>
        </w:rPr>
        <w:t>conexiones e interacción, cuyas fronteras se oscurecen donde todo lo sólido se desvanece en el aire </w:t>
      </w:r>
      <w:r>
        <w:rPr>
          <w:sz w:val="24"/>
        </w:rPr>
        <w:t>(Rifkin, 2004: 187).</w:t>
      </w:r>
    </w:p>
    <w:p>
      <w:pPr>
        <w:pStyle w:val="BodyText"/>
        <w:spacing w:line="360" w:lineRule="auto" w:before="204"/>
        <w:ind w:left="102" w:right="117"/>
        <w:jc w:val="both"/>
      </w:pPr>
      <w:r>
        <w:rPr/>
        <w:t>Se trata -dice Rifkin- de un hecho “</w:t>
      </w:r>
      <w:r>
        <w:rPr>
          <w:i/>
        </w:rPr>
        <w:t>glocal” </w:t>
      </w:r>
      <w:r>
        <w:rPr/>
        <w:t>es decir, de cómo a través de la nueva economía que una parte de la humanidad está imponiendo a otra, se propicia no solamente la inserción de esos otros diferentes, ajenos, distantes físicamente, a través de darles el acceso vía las TICS y los MMC; pero sobre todo a través de la indagación de su cultura, sus patrones de consumo, rituales e identidad, para contar con la información necesaria y diseñar, desde las metrópolis tecnológicas y mediáticas, aquellos contenidos y comportamientos que los lleven a “acceder” aparentemente al mundo global.</w:t>
      </w:r>
    </w:p>
    <w:p>
      <w:pPr>
        <w:pStyle w:val="BodyText"/>
        <w:spacing w:before="199"/>
        <w:ind w:left="810" w:right="117"/>
        <w:jc w:val="both"/>
        <w:rPr>
          <w:b/>
        </w:rPr>
      </w:pPr>
      <w:r>
        <w:rPr/>
        <w:t>En la nueva era, como veíamos, la lucha geopolítica se centra en la  cuestión del acceso a la cultura global y local, y a los canales de comunicación que transmiten los contenidos culturales de forma comercial. Los nuevos intermediarios culturales, al servicio de las multinacionales, desempeñan un papel crucial como vigilantes de un mundo en el que el acceso determina los parámetros de la experiencia de vida de millones de personas. (Rifkin,  2004:</w:t>
      </w:r>
      <w:r>
        <w:rPr>
          <w:spacing w:val="-9"/>
        </w:rPr>
        <w:t> </w:t>
      </w:r>
      <w:r>
        <w:rPr/>
        <w:t>245)</w:t>
      </w:r>
      <w:r>
        <w:rPr>
          <w:b/>
        </w:rPr>
        <w:t>.</w:t>
      </w:r>
    </w:p>
    <w:p>
      <w:pPr>
        <w:pStyle w:val="BodyText"/>
        <w:spacing w:line="360" w:lineRule="auto" w:before="199"/>
        <w:ind w:left="102" w:right="116" w:firstLine="67"/>
        <w:jc w:val="both"/>
      </w:pPr>
      <w:r>
        <w:rPr/>
        <w:t>Esta es la “</w:t>
      </w:r>
      <w:r>
        <w:rPr>
          <w:i/>
        </w:rPr>
        <w:t>glocalidad” </w:t>
      </w:r>
      <w:r>
        <w:rPr/>
        <w:t>desde esas metrópolis, pero está también, la </w:t>
      </w:r>
      <w:r>
        <w:rPr>
          <w:i/>
        </w:rPr>
        <w:t>actitud </w:t>
      </w:r>
      <w:r>
        <w:rPr>
          <w:i/>
        </w:rPr>
        <w:t>“glocal” </w:t>
      </w:r>
      <w:r>
        <w:rPr/>
        <w:t>de las propias localidades y comunidades de todo el mundo que miran lo global desde su propia óptica, al tiempo que cada vez más los MMC y las TICS (caso específico de la Internet y del celular) los insertan en ese</w:t>
      </w:r>
      <w:r>
        <w:rPr>
          <w:spacing w:val="-19"/>
        </w:rPr>
        <w:t> </w:t>
      </w:r>
      <w:r>
        <w:rPr/>
        <w:t>proceso.</w:t>
      </w:r>
    </w:p>
    <w:p>
      <w:pPr>
        <w:pStyle w:val="BodyText"/>
        <w:spacing w:line="360" w:lineRule="auto" w:before="204"/>
        <w:ind w:left="102" w:right="115"/>
        <w:jc w:val="both"/>
      </w:pPr>
      <w:r>
        <w:rPr/>
        <w:t>El acceso o no a esta nueva economía mediática determina en mucho las  actitudes tanto desde la metrópoli como desde las localidades o comunidades; en ambos casos se trata de una actitud mental “</w:t>
      </w:r>
      <w:r>
        <w:rPr>
          <w:i/>
        </w:rPr>
        <w:t>glocal”</w:t>
      </w:r>
      <w:r>
        <w:rPr/>
        <w:t>, ya definida también por el propio Rifkin a través de su máxima: </w:t>
      </w:r>
      <w:r>
        <w:rPr>
          <w:i/>
        </w:rPr>
        <w:t>piensa globalmente, actúa localmente</w:t>
      </w:r>
      <w:r>
        <w:rPr/>
        <w:t>, es decir que lo “</w:t>
      </w:r>
      <w:r>
        <w:rPr>
          <w:i/>
        </w:rPr>
        <w:t>glocal” </w:t>
      </w:r>
      <w:r>
        <w:rPr/>
        <w:t>es una actitud de doble vía que posibilita la inserción global (acceso) a las tecnologías y a los medios, desde una perspectiva</w:t>
      </w:r>
      <w:r>
        <w:rPr>
          <w:spacing w:val="-21"/>
        </w:rPr>
        <w:t> </w:t>
      </w:r>
      <w:r>
        <w:rPr/>
        <w:t>local.</w:t>
      </w:r>
    </w:p>
    <w:p>
      <w:pPr>
        <w:pStyle w:val="BodyText"/>
        <w:spacing w:line="360" w:lineRule="auto" w:before="204"/>
        <w:ind w:left="102" w:right="121" w:firstLine="67"/>
        <w:jc w:val="both"/>
      </w:pPr>
      <w:r>
        <w:rPr/>
        <w:t>Podría pensarse apresuradamente que no hay de qué preocuparse por las comunidades indígenas, puesto que geográficamente están distantes de ese cerco </w:t>
      </w:r>
      <w:r>
        <w:rPr>
          <w:i/>
        </w:rPr>
        <w:t>primermundista </w:t>
      </w:r>
      <w:r>
        <w:rPr/>
        <w:t>que les niega el acceso, pero no es así. En este momento las</w:t>
      </w:r>
    </w:p>
    <w:p>
      <w:pPr>
        <w:spacing w:after="0" w:line="360" w:lineRule="auto"/>
        <w:jc w:val="both"/>
        <w:sectPr>
          <w:pgSz w:w="12240" w:h="15840"/>
          <w:pgMar w:header="0" w:footer="953" w:top="1360" w:bottom="1140" w:left="1600" w:right="1580"/>
        </w:sectPr>
      </w:pPr>
    </w:p>
    <w:p>
      <w:pPr>
        <w:pStyle w:val="BodyText"/>
        <w:spacing w:line="360" w:lineRule="auto" w:before="54"/>
        <w:ind w:left="122" w:right="122"/>
        <w:jc w:val="both"/>
      </w:pPr>
      <w:r>
        <w:rPr/>
        <w:t>políticas relativas a las nuevas tecnologías de comunicación e información, así como a los contenidos que se emiten a través de medios tan cotidianos como la televisión o la radio, son parte determinante en la inserción o no al tren global de la información puesto que como ya se mencionó, ésta constituye el bien más preciado en la nueva economía del capitalismo cultural e informacional.</w:t>
      </w:r>
    </w:p>
    <w:p>
      <w:pPr>
        <w:pStyle w:val="BodyText"/>
        <w:spacing w:line="355" w:lineRule="auto" w:before="204"/>
        <w:ind w:left="122" w:right="118"/>
        <w:jc w:val="both"/>
      </w:pPr>
      <w:r>
        <w:rPr/>
        <w:t>En la mira de esa nueva economía mediática global está precisamente todo el bagaje cultural de esas comunidades distantes geográficamente, pero perfectamente ubicadas e identificadas por el gran capital transnacional mediático e informático que ve en ellas un muy factible mercado de consumo.</w:t>
      </w:r>
      <w:r>
        <w:rPr>
          <w:position w:val="11"/>
          <w:sz w:val="16"/>
        </w:rPr>
        <w:t>25 </w:t>
      </w:r>
      <w:r>
        <w:rPr/>
        <w:t>Como ya ocurre a través de las transformaciones en la dieta, estereotipos, música, lenguaje y otros elementos de la cultura mazahua que son evidentes en esta comunidad y que sin duda tienen como origen  el consumo mediático:</w:t>
      </w:r>
    </w:p>
    <w:p>
      <w:pPr>
        <w:pStyle w:val="BodyText"/>
        <w:spacing w:before="207"/>
        <w:ind w:left="830" w:right="121"/>
        <w:jc w:val="both"/>
      </w:pPr>
      <w:r>
        <w:rPr/>
        <w:t>La era del acceso se define, principalmente, por la mercantilización creciente de cualquier experiencia humana. Las redes comerciales de todo tipo y naturaleza tejen una red en torno a la totalidad de la vida humana, mercantilizando toda experiencia de vida. En la era del capitalismo de la propiedad, lo más importante era la venta de los bienes y servicios. En la economía del ciberespacio, la mercantilización de los bienes y servicios resulta algo secundario con respecto a la mercantilización de las relaciones humanas. (Rifkin, 2004:</w:t>
      </w:r>
      <w:r>
        <w:rPr>
          <w:spacing w:val="-9"/>
        </w:rPr>
        <w:t> </w:t>
      </w:r>
      <w:r>
        <w:rPr/>
        <w:t>137)</w:t>
      </w:r>
    </w:p>
    <w:p>
      <w:pPr>
        <w:pStyle w:val="BodyText"/>
        <w:spacing w:line="360" w:lineRule="auto" w:before="199"/>
        <w:ind w:left="122" w:right="117"/>
        <w:jc w:val="both"/>
      </w:pPr>
      <w:r>
        <w:rPr/>
        <w:t>Por ello, la palabra clave para entender ese entorno en el cual se están moviendo hoy las comunidades tanto desde las metrópolis tecnológico-mediáticas, como las comunidades geográficas y culturales, se llama: acceso. De ahí que el autor hable de quienes están y quiénes no están teniendo acceso a las TICS y a Los MMC, esa es la cuestión y aún más, dice Rifkin:</w:t>
      </w:r>
    </w:p>
    <w:p>
      <w:pPr>
        <w:pStyle w:val="BodyText"/>
        <w:spacing w:before="202"/>
        <w:ind w:left="830" w:right="118"/>
        <w:jc w:val="both"/>
      </w:pPr>
      <w:r>
        <w:rPr/>
        <w:t>El mercado mundial de las telecomunicaciones solo tiene por delante al sanitario y al bancario, y ya duplica la tasa de crecimiento de la economía global…Las compañías de telecomunicaciones se están volcando en asegurarse las vías de acceso al Internet y al ciberespacio, en la esperanza de controlar un mundo electrónico en el que, a lo largo del siglo que viene, cientos de millones de personas pasarán la mayor parte de su tiempo (de ocio y negocio)… El objetivo, una vez más, es controlar la transmisión de</w:t>
      </w:r>
    </w:p>
    <w:p>
      <w:pPr>
        <w:pStyle w:val="BodyText"/>
        <w:rPr>
          <w:sz w:val="20"/>
        </w:rPr>
      </w:pPr>
    </w:p>
    <w:p>
      <w:pPr>
        <w:pStyle w:val="BodyText"/>
        <w:spacing w:before="7"/>
        <w:rPr>
          <w:sz w:val="13"/>
        </w:rPr>
      </w:pPr>
      <w:r>
        <w:rPr/>
        <w:pict>
          <v:line style="position:absolute;mso-position-horizontal-relative:page;mso-position-vertical-relative:paragraph;z-index:1600;mso-wrap-distance-left:0;mso-wrap-distance-right:0" from="85.103996pt,10.198026pt" to="229.123996pt,10.198026pt" stroked="true" strokeweight=".71997pt" strokecolor="#000000">
            <w10:wrap type="topAndBottom"/>
          </v:line>
        </w:pict>
      </w:r>
    </w:p>
    <w:p>
      <w:pPr>
        <w:spacing w:before="39"/>
        <w:ind w:left="122" w:right="331" w:firstLine="0"/>
        <w:jc w:val="left"/>
        <w:rPr>
          <w:rFonts w:ascii="Calibri" w:hAnsi="Calibri"/>
          <w:sz w:val="20"/>
        </w:rPr>
      </w:pPr>
      <w:r>
        <w:rPr>
          <w:rFonts w:ascii="Calibri" w:hAnsi="Calibri"/>
          <w:position w:val="10"/>
          <w:sz w:val="13"/>
        </w:rPr>
        <w:t>25 </w:t>
      </w:r>
      <w:r>
        <w:rPr>
          <w:rFonts w:ascii="Calibri" w:hAnsi="Calibri"/>
          <w:sz w:val="20"/>
        </w:rPr>
        <w:t>En “El fin del trabajo”, del mismo autor, se hace un análisis del fenómeno del consumo como uno de los motores de la actual sociedad posmercado; también se incluyó esta categoría en el anterior avance.</w:t>
      </w:r>
    </w:p>
    <w:p>
      <w:pPr>
        <w:spacing w:after="0"/>
        <w:jc w:val="left"/>
        <w:rPr>
          <w:rFonts w:ascii="Calibri" w:hAnsi="Calibri"/>
          <w:sz w:val="20"/>
        </w:rPr>
        <w:sectPr>
          <w:footerReference w:type="default" r:id="rId20"/>
          <w:pgSz w:w="12240" w:h="15840"/>
          <w:pgMar w:footer="953" w:header="0" w:top="1360" w:bottom="1140" w:left="1580" w:right="1580"/>
        </w:sectPr>
      </w:pPr>
    </w:p>
    <w:p>
      <w:pPr>
        <w:pStyle w:val="BodyText"/>
        <w:spacing w:line="242" w:lineRule="auto" w:before="51"/>
        <w:ind w:left="830" w:right="125"/>
        <w:jc w:val="both"/>
      </w:pPr>
      <w:r>
        <w:rPr/>
        <w:t>voz, video, datos y otros productos en cada región y mercado del mundo. (Rifkin, 2004: 288-289)</w:t>
      </w:r>
    </w:p>
    <w:p>
      <w:pPr>
        <w:pStyle w:val="BodyText"/>
        <w:spacing w:line="360" w:lineRule="auto" w:before="199"/>
        <w:ind w:left="122" w:right="125"/>
        <w:jc w:val="both"/>
      </w:pPr>
      <w:r>
        <w:rPr/>
        <w:t>Esta perspectiva no está exenta de la supremacía que ven en las culturas las grandes transnacionales económicas que van desde los refrescos hasta las memorias USB, y que están llegando con toda su maquinaria de mercado perfectamente bien estructurada, a las comunidades del mundo.</w:t>
      </w:r>
    </w:p>
    <w:p>
      <w:pPr>
        <w:pStyle w:val="BodyText"/>
        <w:spacing w:line="352" w:lineRule="auto" w:before="204"/>
        <w:ind w:left="122" w:right="115"/>
        <w:jc w:val="both"/>
        <w:rPr>
          <w:sz w:val="16"/>
        </w:rPr>
      </w:pPr>
      <w:r>
        <w:rPr/>
        <w:t>Por su parte, esas comunidades si bien no han alcanzado el acceso “óptimo”, tienen claro que en el concierto mundial esas TICS y los MMC sí les han venido a proponer una manera distinta de verse a sí mismos, sobre todo a las poblaciones de jóvenes (</w:t>
      </w:r>
      <w:r>
        <w:rPr>
          <w:i/>
        </w:rPr>
        <w:t>la generación.net</w:t>
      </w:r>
      <w:r>
        <w:rPr/>
        <w:t>), al tiempo que han venido a modificar su forma de ser mazahua, otomí, tlahuica, matlazinca o nahúatl</w:t>
      </w:r>
      <w:r>
        <w:rPr>
          <w:position w:val="11"/>
          <w:sz w:val="16"/>
        </w:rPr>
        <w:t>26</w:t>
      </w:r>
    </w:p>
    <w:p>
      <w:pPr>
        <w:pStyle w:val="BodyText"/>
        <w:spacing w:before="192"/>
        <w:ind w:left="830" w:right="120"/>
        <w:jc w:val="both"/>
      </w:pPr>
      <w:r>
        <w:rPr/>
        <w:t>La industria cultural- un término acuñado en los años treinta por los sociólogos alemanes Theodor Adorno y Max Horkheimer- es el sector que está creciendo más rápido en la economía mundial. El cine, la radio, la televisión, la industria de la grabación, el turismo global, los grandes almacenes, los centros destinados al entretenimiento, ciudades y parques temáticos, la moda, la cocina, los deportes y juegos profesionales, las apuestas, el bienestar, los mundos simulados y las realidades virtuales del ciberespacio: todo conforma la vanguardia comercial en la era del acceso. La vida cultural es una serie de experiencias que la gente comparte y, por tanto, plantea cuestiones de acceso e inclusión. (Rifkin, 2004: 190).</w:t>
      </w:r>
    </w:p>
    <w:p>
      <w:pPr>
        <w:pStyle w:val="BodyText"/>
        <w:spacing w:line="360" w:lineRule="auto" w:before="199"/>
        <w:ind w:left="122" w:right="126"/>
        <w:jc w:val="both"/>
      </w:pPr>
      <w:r>
        <w:rPr/>
        <w:t>Esta otra manera de ser o pertenecer a una comunidad cultural se distingue precisamente por el acceso que se ha tenido o no a las TICS y a los MMC.</w:t>
      </w:r>
    </w:p>
    <w:p>
      <w:pPr>
        <w:pStyle w:val="BodyText"/>
        <w:spacing w:line="362" w:lineRule="auto" w:before="202"/>
        <w:ind w:left="122" w:right="118"/>
        <w:jc w:val="both"/>
      </w:pPr>
      <w:r>
        <w:rPr/>
        <w:t>Sin duda como parte de esa actitud “</w:t>
      </w:r>
      <w:r>
        <w:rPr>
          <w:i/>
        </w:rPr>
        <w:t>glocal” </w:t>
      </w:r>
      <w:r>
        <w:rPr/>
        <w:t>está el conocimiento, pero sobre todo el uso cotidiano de tecnologías y medios de comunicación.</w:t>
      </w:r>
    </w:p>
    <w:p>
      <w:pPr>
        <w:pStyle w:val="BodyText"/>
        <w:spacing w:line="360" w:lineRule="auto" w:before="201"/>
        <w:ind w:left="122" w:right="119"/>
        <w:jc w:val="both"/>
      </w:pPr>
      <w:r>
        <w:rPr/>
        <w:t>El caso de los mazahuas ha sido singular en el ámbito mexicano porque es una etnia que desde épocas muy anteriores han estado en contacto con las distintas tecnologías y medios de comunicación en su entorno, producto principalmente de la migración a la ciudad de México, capital del país; aunque en tiempos recientes, la migración se ha extendido también hacia otros países como Estados Unidos y Canadá.</w:t>
      </w:r>
    </w:p>
    <w:p>
      <w:pPr>
        <w:pStyle w:val="BodyText"/>
        <w:spacing w:before="4"/>
        <w:rPr>
          <w:sz w:val="20"/>
        </w:rPr>
      </w:pPr>
      <w:r>
        <w:rPr/>
        <w:pict>
          <v:line style="position:absolute;mso-position-horizontal-relative:page;mso-position-vertical-relative:paragraph;z-index:1624;mso-wrap-distance-left:0;mso-wrap-distance-right:0" from="85.103996pt,14.029919pt" to="229.123996pt,14.029919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26 </w:t>
      </w:r>
      <w:r>
        <w:rPr>
          <w:rFonts w:ascii="Calibri" w:hAnsi="Calibri"/>
          <w:sz w:val="20"/>
        </w:rPr>
        <w:t>Estas son las cinco etnias del Estado de México.</w:t>
      </w:r>
    </w:p>
    <w:p>
      <w:pPr>
        <w:spacing w:after="0"/>
        <w:jc w:val="left"/>
        <w:rPr>
          <w:rFonts w:ascii="Calibri" w:hAnsi="Calibri"/>
          <w:sz w:val="20"/>
        </w:rPr>
        <w:sectPr>
          <w:footerReference w:type="default" r:id="rId21"/>
          <w:pgSz w:w="12240" w:h="15840"/>
          <w:pgMar w:footer="953" w:header="0" w:top="1360" w:bottom="1140" w:left="1580" w:right="1580"/>
          <w:pgNumType w:start="51"/>
        </w:sectPr>
      </w:pPr>
    </w:p>
    <w:p>
      <w:pPr>
        <w:pStyle w:val="BodyText"/>
        <w:spacing w:line="360" w:lineRule="auto" w:before="51"/>
        <w:ind w:left="122" w:right="116"/>
        <w:jc w:val="both"/>
      </w:pPr>
      <w:r>
        <w:rPr/>
        <w:t>Los mazahuas han tendido un puente tecnológico “</w:t>
      </w:r>
      <w:r>
        <w:rPr>
          <w:i/>
        </w:rPr>
        <w:t>glocal” </w:t>
      </w:r>
      <w:r>
        <w:rPr/>
        <w:t>que permite comprender cómo en medio de una milpa a medio cosechar se puede ver a una mujer indígena, madre o esposa de un migrante, traer un celular al cinto de su falda, a través del cual escucha la radio, manda un mensaje o habla en mazahua con su familiar y proveedor de esa y otras tecnologías que hace un par de décadas no había en la</w:t>
      </w:r>
      <w:r>
        <w:rPr>
          <w:spacing w:val="-11"/>
        </w:rPr>
        <w:t> </w:t>
      </w:r>
      <w:r>
        <w:rPr/>
        <w:t>comunidad.</w:t>
      </w:r>
    </w:p>
    <w:p>
      <w:pPr>
        <w:pStyle w:val="BodyText"/>
        <w:spacing w:line="360" w:lineRule="auto" w:before="204"/>
        <w:ind w:left="122" w:right="117"/>
        <w:jc w:val="both"/>
      </w:pPr>
      <w:r>
        <w:rPr/>
        <w:t>Entradas y salidas al mundo global vía las tecnologías, las redes, la información y la comunicación masiva, pero también reproducción de sus rituales, de su cosmogonía, de sus pautas cotidianas a través de esas mismas vías: una actitud “</w:t>
      </w:r>
      <w:r>
        <w:rPr>
          <w:i/>
        </w:rPr>
        <w:t>glocal”  </w:t>
      </w:r>
      <w:r>
        <w:rPr/>
        <w:t>frente a una economía también “</w:t>
      </w:r>
      <w:r>
        <w:rPr>
          <w:i/>
        </w:rPr>
        <w:t>glocal”</w:t>
      </w:r>
      <w:r>
        <w:rPr/>
        <w:t>.</w:t>
      </w:r>
    </w:p>
    <w:p>
      <w:pPr>
        <w:pStyle w:val="BodyText"/>
        <w:spacing w:line="360" w:lineRule="auto" w:before="206"/>
        <w:ind w:left="122" w:right="119"/>
        <w:jc w:val="both"/>
      </w:pPr>
      <w:r>
        <w:rPr/>
        <w:t>Proceso de doble vía del que aún no se han escrito sino las primeras líneas de  una puesta en escena mundial a la que apenas están arribando sus protagonistas y no precisamente en igualdad de acceso y</w:t>
      </w:r>
      <w:r>
        <w:rPr>
          <w:spacing w:val="-16"/>
        </w:rPr>
        <w:t> </w:t>
      </w:r>
      <w:r>
        <w:rPr/>
        <w:t>circunstancias.</w:t>
      </w:r>
    </w:p>
    <w:p>
      <w:pPr>
        <w:pStyle w:val="BodyText"/>
        <w:spacing w:line="343" w:lineRule="auto" w:before="204"/>
        <w:ind w:left="122" w:right="119"/>
        <w:jc w:val="both"/>
        <w:rPr>
          <w:i/>
        </w:rPr>
      </w:pPr>
      <w:r>
        <w:rPr/>
        <w:t>Si no se entiende este proceso, no se podrá avanzar o enmarcar adecuadamente la historia de los medios en la comunidad de SAH, de ahí la importancia de definir la </w:t>
      </w:r>
      <w:r>
        <w:rPr>
          <w:i/>
        </w:rPr>
        <w:t>glocalidad</w:t>
      </w:r>
      <w:r>
        <w:rPr>
          <w:i/>
          <w:position w:val="11"/>
          <w:sz w:val="16"/>
        </w:rPr>
        <w:t>27</w:t>
      </w:r>
      <w:r>
        <w:rPr>
          <w:i/>
        </w:rPr>
        <w:t>.</w:t>
      </w:r>
    </w:p>
    <w:p>
      <w:pPr>
        <w:pStyle w:val="ListParagraph"/>
        <w:numPr>
          <w:ilvl w:val="2"/>
          <w:numId w:val="3"/>
        </w:numPr>
        <w:tabs>
          <w:tab w:pos="792" w:val="left" w:leader="none"/>
        </w:tabs>
        <w:spacing w:line="240" w:lineRule="auto" w:before="209" w:after="0"/>
        <w:ind w:left="791" w:right="0" w:hanging="669"/>
        <w:jc w:val="both"/>
        <w:rPr>
          <w:b/>
          <w:i/>
          <w:sz w:val="24"/>
        </w:rPr>
      </w:pPr>
      <w:r>
        <w:rPr>
          <w:b/>
          <w:sz w:val="24"/>
        </w:rPr>
        <w:t>Localidad vs</w:t>
      </w:r>
      <w:r>
        <w:rPr>
          <w:b/>
          <w:spacing w:val="-8"/>
          <w:sz w:val="24"/>
        </w:rPr>
        <w:t> </w:t>
      </w:r>
      <w:r>
        <w:rPr>
          <w:b/>
          <w:i/>
          <w:sz w:val="24"/>
        </w:rPr>
        <w:t>glocalidad</w:t>
      </w:r>
    </w:p>
    <w:p>
      <w:pPr>
        <w:pStyle w:val="BodyText"/>
        <w:rPr>
          <w:b/>
          <w:i/>
          <w:sz w:val="29"/>
        </w:rPr>
      </w:pPr>
    </w:p>
    <w:p>
      <w:pPr>
        <w:pStyle w:val="BodyText"/>
        <w:spacing w:line="360" w:lineRule="auto"/>
        <w:ind w:left="122" w:right="116"/>
        <w:jc w:val="both"/>
      </w:pPr>
      <w:r>
        <w:rPr/>
        <w:t>Si bien Rifkin da las categorías que aclaran la propuesta y visión de lo “</w:t>
      </w:r>
      <w:r>
        <w:rPr>
          <w:i/>
        </w:rPr>
        <w:t>glocal”, </w:t>
      </w:r>
      <w:r>
        <w:rPr/>
        <w:t>no es menos cierto que esta percepción es claramente primermundista y proviene de las metrópolis mediáticas que insoslayablemente están impulsando este nuevo orden económico, mediático y tecnológico mundial.</w:t>
      </w:r>
    </w:p>
    <w:p>
      <w:pPr>
        <w:pStyle w:val="BodyText"/>
        <w:spacing w:before="1"/>
        <w:rPr>
          <w:sz w:val="20"/>
        </w:rPr>
      </w:pPr>
      <w:r>
        <w:rPr/>
        <w:pict>
          <v:line style="position:absolute;mso-position-horizontal-relative:page;mso-position-vertical-relative:paragraph;z-index:1648;mso-wrap-distance-left:0;mso-wrap-distance-right:0" from="85.103996pt,13.913914pt" to="229.123996pt,13.913914pt" stroked="true" strokeweight=".71997pt" strokecolor="#000000">
            <w10:wrap type="topAndBottom"/>
          </v:line>
        </w:pict>
      </w:r>
    </w:p>
    <w:p>
      <w:pPr>
        <w:spacing w:before="39"/>
        <w:ind w:left="122" w:right="119" w:firstLine="0"/>
        <w:jc w:val="left"/>
        <w:rPr>
          <w:rFonts w:ascii="Calibri" w:hAnsi="Calibri"/>
          <w:b/>
          <w:sz w:val="20"/>
        </w:rPr>
      </w:pPr>
      <w:r>
        <w:rPr>
          <w:rFonts w:ascii="Calibri" w:hAnsi="Calibri"/>
          <w:position w:val="10"/>
          <w:sz w:val="13"/>
        </w:rPr>
        <w:t>27 </w:t>
      </w:r>
      <w:r>
        <w:rPr>
          <w:rFonts w:ascii="Calibri" w:hAnsi="Calibri"/>
          <w:sz w:val="20"/>
        </w:rPr>
        <w:t>Wellman, ya citado en el apartado de comunidad, da también una definición de lo que él entiende por </w:t>
      </w:r>
      <w:r>
        <w:rPr>
          <w:rFonts w:ascii="Calibri" w:hAnsi="Calibri"/>
          <w:i/>
          <w:sz w:val="20"/>
        </w:rPr>
        <w:t>glocalización</w:t>
      </w:r>
      <w:r>
        <w:rPr>
          <w:rFonts w:ascii="Calibri" w:hAnsi="Calibri"/>
          <w:sz w:val="20"/>
        </w:rPr>
        <w:t>: "Glocalización" es un neologismo que significa la combinación de local intenso y una amplia interacción global. Esta transición fue impulsada por revolucionarios desarrollos, tanto en el transporte y la comunicación. Fue un movimiento lejos de un grupo solidario en un lugar único para el contacto entre personas de diferentes lugares y múltiples redes sociales. Los hogares y lugares de trabajo </w:t>
      </w:r>
      <w:r>
        <w:rPr>
          <w:rFonts w:ascii="Calibri" w:hAnsi="Calibri"/>
          <w:spacing w:val="3"/>
          <w:sz w:val="20"/>
        </w:rPr>
        <w:t>se </w:t>
      </w:r>
      <w:r>
        <w:rPr>
          <w:rFonts w:ascii="Calibri" w:hAnsi="Calibri"/>
          <w:sz w:val="20"/>
        </w:rPr>
        <w:t>convirtieron en centros importantes para las redes, los barrios se hizo menos importante. </w:t>
      </w:r>
      <w:r>
        <w:rPr>
          <w:rFonts w:ascii="Calibri" w:hAnsi="Calibri"/>
          <w:i/>
          <w:sz w:val="20"/>
        </w:rPr>
        <w:t>Little Boxes, glocalización, en red  </w:t>
      </w:r>
      <w:r>
        <w:rPr>
          <w:rFonts w:ascii="Calibri" w:hAnsi="Calibri"/>
          <w:i/>
          <w:sz w:val="20"/>
        </w:rPr>
        <w:t>e individualismo, </w:t>
      </w:r>
      <w:r>
        <w:rPr>
          <w:rFonts w:ascii="Calibri" w:hAnsi="Calibri"/>
          <w:sz w:val="20"/>
        </w:rPr>
        <w:t>Barry Wellman Centro de Estudios Urbanos y de la Comunidad de la Universidad de Toronto, 455 Spadina Avenue,Toronto, Canadá </w:t>
      </w:r>
      <w:r>
        <w:rPr>
          <w:rFonts w:ascii="Calibri" w:hAnsi="Calibri"/>
          <w:w w:val="95"/>
          <w:sz w:val="20"/>
        </w:rPr>
        <w:t>M5S1A1wellman@chass.utoronto.c</w:t>
      </w:r>
      <w:hyperlink r:id="rId22">
        <w:r>
          <w:rPr>
            <w:rFonts w:ascii="Calibri" w:hAnsi="Calibri"/>
            <w:w w:val="95"/>
            <w:sz w:val="20"/>
          </w:rPr>
          <w:t>ahtt</w:t>
        </w:r>
      </w:hyperlink>
      <w:r>
        <w:rPr>
          <w:rFonts w:ascii="Calibri" w:hAnsi="Calibri"/>
          <w:w w:val="95"/>
          <w:sz w:val="20"/>
        </w:rPr>
        <w:t>p</w:t>
      </w:r>
      <w:hyperlink r:id="rId22">
        <w:r>
          <w:rPr>
            <w:rFonts w:ascii="Calibri" w:hAnsi="Calibri"/>
            <w:w w:val="95"/>
            <w:sz w:val="20"/>
          </w:rPr>
          <w:t>://www.chass.utoronto.ca/</w:t>
        </w:r>
      </w:hyperlink>
      <w:r>
        <w:rPr>
          <w:rFonts w:ascii="Calibri" w:hAnsi="Calibri"/>
          <w:w w:val="95"/>
          <w:sz w:val="20"/>
        </w:rPr>
        <w:t>      </w:t>
      </w:r>
      <w:r>
        <w:rPr>
          <w:rFonts w:ascii="Calibri" w:hAnsi="Calibri"/>
          <w:spacing w:val="32"/>
          <w:w w:val="95"/>
          <w:sz w:val="20"/>
        </w:rPr>
        <w:t> </w:t>
      </w:r>
      <w:r>
        <w:rPr>
          <w:rFonts w:ascii="Calibri" w:hAnsi="Calibri"/>
          <w:w w:val="95"/>
          <w:sz w:val="20"/>
        </w:rPr>
        <w:t>Wellman</w:t>
      </w:r>
      <w:r>
        <w:rPr>
          <w:rFonts w:ascii="Calibri" w:hAnsi="Calibri"/>
          <w:b/>
          <w:w w:val="95"/>
          <w:sz w:val="20"/>
        </w:rPr>
        <w:t>.</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22" w:right="115"/>
        <w:jc w:val="both"/>
      </w:pPr>
      <w:r>
        <w:rPr/>
        <w:t>Por otra parte, desde lo regional, entendido como lo latinoamericano y tercermundista, la modernización mediática ha tenido y todavía hoy tiene varios estadios de desarrollo y la </w:t>
      </w:r>
      <w:r>
        <w:rPr>
          <w:i/>
        </w:rPr>
        <w:t>opción </w:t>
      </w:r>
      <w:r>
        <w:rPr/>
        <w:t>ha sido “domesticar” a los MMC y TICS para poder hacerlas compatibles con la propia realidad local y comunitaria de los pueblos indígenas, al mismo tiempo que se insertan en lo global.</w:t>
      </w:r>
    </w:p>
    <w:p>
      <w:pPr>
        <w:pStyle w:val="BodyText"/>
        <w:spacing w:line="360" w:lineRule="auto" w:before="204"/>
        <w:ind w:left="122" w:right="117"/>
        <w:jc w:val="both"/>
      </w:pPr>
      <w:r>
        <w:rPr/>
        <w:t>No podría entenderse de manera integral esta visión de Rifkin, si desde lo local, entendida como la dualidad de ser parte y contrapeso de lo global, no estuviera manifiesta la paradoja que encierra lo “</w:t>
      </w:r>
      <w:r>
        <w:rPr>
          <w:i/>
        </w:rPr>
        <w:t>glocal” </w:t>
      </w:r>
      <w:r>
        <w:rPr/>
        <w:t>y que en las sociedades de este siglo es claramente manifiesta.</w:t>
      </w:r>
    </w:p>
    <w:p>
      <w:pPr>
        <w:pStyle w:val="BodyText"/>
        <w:spacing w:line="360" w:lineRule="auto" w:before="202"/>
        <w:ind w:left="122" w:right="124"/>
        <w:jc w:val="both"/>
      </w:pPr>
      <w:r>
        <w:rPr/>
        <w:t>Así, lo local sería esa visión desde la región latinoamericana que también existe y ha dejado impronta en las teorías y enfoques de la comunicación y el estudio de los fenómenos de comunicación de masas con un enfoque propio.</w:t>
      </w:r>
    </w:p>
    <w:p>
      <w:pPr>
        <w:pStyle w:val="BodyText"/>
        <w:spacing w:line="360" w:lineRule="auto" w:before="202"/>
        <w:ind w:left="122" w:right="115"/>
        <w:jc w:val="both"/>
      </w:pPr>
      <w:r>
        <w:rPr/>
        <w:t>La “</w:t>
      </w:r>
      <w:r>
        <w:rPr>
          <w:i/>
        </w:rPr>
        <w:t>glocalidad rifkiniana” </w:t>
      </w:r>
      <w:r>
        <w:rPr/>
        <w:t>se presenta como una propuesta bastante factible en  este momento desde las sociedades altamente desarrolladas, donde en efecto, muchas de las “profecías” de Rifkin se han cumplido y van por el mercado de las comunidades del Tercer Mundo, sobre todo en lo referente a detonar la economía global atendiendo las necesidades de los mercados locales a través </w:t>
      </w:r>
      <w:r>
        <w:rPr>
          <w:spacing w:val="3"/>
        </w:rPr>
        <w:t>del </w:t>
      </w:r>
      <w:r>
        <w:rPr/>
        <w:t>sector servicios. Al respecto, cito como ejemplo que en la zona mazahua de la presa  </w:t>
      </w:r>
      <w:r>
        <w:rPr>
          <w:spacing w:val="60"/>
        </w:rPr>
        <w:t> </w:t>
      </w:r>
      <w:r>
        <w:rPr/>
        <w:t>de</w:t>
      </w:r>
    </w:p>
    <w:p>
      <w:pPr>
        <w:pStyle w:val="BodyText"/>
        <w:spacing w:line="328" w:lineRule="auto" w:before="2"/>
        <w:ind w:left="122" w:right="116"/>
        <w:jc w:val="both"/>
        <w:rPr>
          <w:sz w:val="16"/>
        </w:rPr>
      </w:pPr>
      <w:r>
        <w:rPr/>
        <w:t>Tepetitlán se hayan instalado desde 2008 un dispensario médico patrocinado por la transnacional</w:t>
      </w:r>
      <w:r>
        <w:rPr>
          <w:spacing w:val="-6"/>
        </w:rPr>
        <w:t> </w:t>
      </w:r>
      <w:r>
        <w:rPr>
          <w:i/>
        </w:rPr>
        <w:t>Waltmart</w:t>
      </w:r>
      <w:r>
        <w:rPr/>
        <w:t>.</w:t>
      </w:r>
      <w:r>
        <w:rPr>
          <w:position w:val="11"/>
          <w:sz w:val="16"/>
        </w:rPr>
        <w:t>28</w:t>
      </w:r>
    </w:p>
    <w:p>
      <w:pPr>
        <w:pStyle w:val="BodyText"/>
        <w:spacing w:line="360" w:lineRule="auto" w:before="225"/>
        <w:ind w:left="122" w:right="118"/>
        <w:jc w:val="both"/>
      </w:pPr>
      <w:r>
        <w:rPr/>
        <w:t>Hasta este apartado del marco conceptual se definió lo global y para completar el eje rifkiniano de “</w:t>
      </w:r>
      <w:r>
        <w:rPr>
          <w:i/>
        </w:rPr>
        <w:t>glocal” </w:t>
      </w:r>
      <w:r>
        <w:rPr/>
        <w:t>es necesario incluir lo local.</w:t>
      </w:r>
    </w:p>
    <w:p>
      <w:pPr>
        <w:pStyle w:val="BodyText"/>
        <w:spacing w:line="360" w:lineRule="auto" w:before="206"/>
        <w:ind w:left="122" w:right="124"/>
        <w:jc w:val="both"/>
      </w:pPr>
      <w:r>
        <w:rPr/>
        <w:t>Lo local entendido primeramente como un espacio físico, geográfico, histórico, económico, político y cultural, conocido y reconocido por un grupo de personas que se ubican, identifican y participan en mayor o menor medida de esa localidad. Así entonces y de  manera macro,  lo  local en  este  contexto  global pudiera   </w:t>
      </w:r>
      <w:r>
        <w:rPr>
          <w:spacing w:val="1"/>
        </w:rPr>
        <w:t> </w:t>
      </w:r>
      <w:r>
        <w:rPr/>
        <w:t>ser</w:t>
      </w:r>
    </w:p>
    <w:p>
      <w:pPr>
        <w:pStyle w:val="BodyText"/>
        <w:rPr>
          <w:sz w:val="20"/>
        </w:rPr>
      </w:pPr>
    </w:p>
    <w:p>
      <w:pPr>
        <w:pStyle w:val="BodyText"/>
        <w:spacing w:before="4"/>
        <w:rPr>
          <w:sz w:val="11"/>
        </w:rPr>
      </w:pPr>
      <w:r>
        <w:rPr/>
        <w:pict>
          <v:line style="position:absolute;mso-position-horizontal-relative:page;mso-position-vertical-relative:paragraph;z-index:1672;mso-wrap-distance-left:0;mso-wrap-distance-right:0" from="85.103996pt,8.894875pt" to="229.123996pt,8.894875pt" stroked="true" strokeweight=".72003pt" strokecolor="#000000">
            <w10:wrap type="topAndBottom"/>
          </v:line>
        </w:pict>
      </w:r>
    </w:p>
    <w:p>
      <w:pPr>
        <w:spacing w:before="37"/>
        <w:ind w:left="122" w:right="119" w:firstLine="0"/>
        <w:jc w:val="both"/>
        <w:rPr>
          <w:rFonts w:ascii="Calibri" w:hAnsi="Calibri"/>
          <w:sz w:val="20"/>
        </w:rPr>
      </w:pPr>
      <w:r>
        <w:rPr>
          <w:rFonts w:ascii="Calibri" w:hAnsi="Calibri"/>
          <w:position w:val="10"/>
          <w:sz w:val="13"/>
        </w:rPr>
        <w:t>28 </w:t>
      </w:r>
      <w:r>
        <w:rPr>
          <w:rFonts w:ascii="Calibri" w:hAnsi="Calibri"/>
          <w:sz w:val="20"/>
        </w:rPr>
        <w:t>El dato lo proporciona una exalumna y enlace con la comunidad, Patricia Reyes Garduño; quien a su vez trabajó durante cuatro años para una organización global llamada </w:t>
      </w:r>
      <w:r>
        <w:rPr>
          <w:rFonts w:ascii="Calibri" w:hAnsi="Calibri"/>
          <w:i/>
          <w:sz w:val="20"/>
        </w:rPr>
        <w:t>Visión Mundial</w:t>
      </w:r>
      <w:r>
        <w:rPr>
          <w:rFonts w:ascii="Calibri" w:hAnsi="Calibri"/>
          <w:sz w:val="20"/>
        </w:rPr>
        <w:t>, con actividades en varias regiones del mundo y cuyo centro de atención son precisamente las comunidades originarias locales.</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02" w:right="115"/>
        <w:jc w:val="both"/>
      </w:pPr>
      <w:r>
        <w:rPr/>
        <w:t>justamente la propuesta teórica respecto de los MMC y las TICS que ha surgido desde América Latina, a través de autores como Jesús Martín Barbero (1999), entre otros.</w:t>
      </w:r>
    </w:p>
    <w:p>
      <w:pPr>
        <w:pStyle w:val="Heading1"/>
        <w:numPr>
          <w:ilvl w:val="1"/>
          <w:numId w:val="3"/>
        </w:numPr>
        <w:tabs>
          <w:tab w:pos="822" w:val="left" w:leader="none"/>
        </w:tabs>
        <w:spacing w:line="240" w:lineRule="auto" w:before="204" w:after="0"/>
        <w:ind w:left="822" w:right="0" w:hanging="720"/>
        <w:jc w:val="both"/>
      </w:pPr>
      <w:r>
        <w:rPr/>
        <w:t>El concepto de “modernidad tardía” de Martín</w:t>
      </w:r>
      <w:r>
        <w:rPr>
          <w:spacing w:val="-8"/>
        </w:rPr>
        <w:t> </w:t>
      </w:r>
      <w:r>
        <w:rPr/>
        <w:t>Barbero</w:t>
      </w:r>
    </w:p>
    <w:p>
      <w:pPr>
        <w:pStyle w:val="BodyText"/>
        <w:spacing w:before="4"/>
        <w:rPr>
          <w:b/>
          <w:sz w:val="29"/>
        </w:rPr>
      </w:pPr>
    </w:p>
    <w:p>
      <w:pPr>
        <w:pStyle w:val="BodyText"/>
        <w:spacing w:line="360" w:lineRule="auto" w:before="1"/>
        <w:ind w:left="102" w:right="117"/>
        <w:jc w:val="both"/>
        <w:rPr>
          <w:i/>
        </w:rPr>
      </w:pPr>
      <w:r>
        <w:rPr/>
        <w:t>Con el propósito de tener completo este marco conceptual para comprender los procesos histórico-comunicativos en la comunidad de SAH en este subcapítulo se incorporó de manera sucinta la propuesta de Barbero, quien desde la región latinoamericana hace una reflexión que permite</w:t>
      </w:r>
      <w:r>
        <w:rPr>
          <w:b/>
        </w:rPr>
        <w:t>, </w:t>
      </w:r>
      <w:r>
        <w:rPr/>
        <w:t>comprender y explicar mejor la perspectiva respecto a la propuesta “</w:t>
      </w:r>
      <w:r>
        <w:rPr>
          <w:i/>
        </w:rPr>
        <w:t>glocal rifkiniana”.</w:t>
      </w:r>
    </w:p>
    <w:p>
      <w:pPr>
        <w:pStyle w:val="BodyText"/>
        <w:spacing w:line="360" w:lineRule="auto" w:before="206"/>
        <w:ind w:left="102" w:right="114"/>
        <w:jc w:val="both"/>
      </w:pPr>
      <w:r>
        <w:rPr/>
        <w:t>La teoría de Barbero (1999) aportó el concepto de “modernidad tardía” de los MMC y las TICS y ello llevó posteriormente al concepto de “domesticación” acuñado por Berker</w:t>
      </w:r>
      <w:r>
        <w:rPr>
          <w:spacing w:val="-8"/>
        </w:rPr>
        <w:t> </w:t>
      </w:r>
      <w:r>
        <w:rPr/>
        <w:t>(2006).</w:t>
      </w:r>
    </w:p>
    <w:p>
      <w:pPr>
        <w:pStyle w:val="BodyText"/>
        <w:spacing w:line="360" w:lineRule="auto" w:before="204"/>
        <w:ind w:left="102" w:right="121"/>
        <w:jc w:val="both"/>
      </w:pPr>
      <w:r>
        <w:rPr/>
        <w:t>Desde un punto de vista histórico, Jesús Martín Barbero (1998) establece dos etapas de lo que ha sido este proceso de implantación de los MMC y de modernización en el ámbito latinoamericano:</w:t>
      </w:r>
    </w:p>
    <w:p>
      <w:pPr>
        <w:pStyle w:val="BodyText"/>
        <w:spacing w:before="200"/>
        <w:ind w:left="807" w:right="115"/>
        <w:jc w:val="both"/>
      </w:pPr>
      <w:r>
        <w:rPr/>
        <w:t>[…] Una primera etapa que va desde los años treinta a finales de los cincuenta, en la que tanto la eficacia como el sentido social de los medios hay que buscarlos más que del lado de su organización industrial y sus contenidos ideológicos, en el modo de apropiación y reconocimiento que de ellos y de sí mismas hicieron las masas populares. No porque lo económico y lo ideológico no fueran desde entonces dimensiones claves </w:t>
      </w:r>
      <w:r>
        <w:rPr>
          <w:spacing w:val="4"/>
        </w:rPr>
        <w:t>en </w:t>
      </w:r>
      <w:r>
        <w:rPr/>
        <w:t>el funcionamiento de los medios, sino porque el sentido de su estructura económica y de la ideología que difunden remite más allá de sí mismas al conflicto que en ese momento histórico vertebra y dinamiza los movimientos sociales: el conflicto entre masas y el Estado, y su ‘comprometida resolución’ en el populismo nacionalista y en los nacionalismos populistas. Dicho de otro modo, el papel decisivo que los medios masivos juegan en ese período residió en su capacidad de hacerse voceros de la interpelación que desde el populismo convertía a las masas en pueblo y al pueblo en Nación” (Barbero, 1999:</w:t>
      </w:r>
      <w:r>
        <w:rPr>
          <w:spacing w:val="-12"/>
        </w:rPr>
        <w:t> </w:t>
      </w:r>
      <w:r>
        <w:rPr/>
        <w:t>178-179).</w:t>
      </w:r>
    </w:p>
    <w:p>
      <w:pPr>
        <w:pStyle w:val="BodyText"/>
        <w:spacing w:line="360" w:lineRule="auto" w:before="201"/>
        <w:ind w:left="102" w:right="116"/>
        <w:jc w:val="both"/>
      </w:pPr>
      <w:r>
        <w:rPr/>
        <w:t>Al respecto en el caso de México se citan como ejemplos el uso de la radio y del cine en su momento por parte de José Vasconcelos y de Lázaro Cárdenas para promover </w:t>
      </w:r>
      <w:r>
        <w:rPr>
          <w:spacing w:val="50"/>
        </w:rPr>
        <w:t> </w:t>
      </w:r>
      <w:r>
        <w:rPr/>
        <w:t>el </w:t>
      </w:r>
      <w:r>
        <w:rPr>
          <w:spacing w:val="50"/>
        </w:rPr>
        <w:t> </w:t>
      </w:r>
      <w:r>
        <w:rPr/>
        <w:t>apoyo  de </w:t>
      </w:r>
      <w:r>
        <w:rPr>
          <w:spacing w:val="51"/>
        </w:rPr>
        <w:t> </w:t>
      </w:r>
      <w:r>
        <w:rPr/>
        <w:t>las  masas  a </w:t>
      </w:r>
      <w:r>
        <w:rPr>
          <w:spacing w:val="51"/>
        </w:rPr>
        <w:t> </w:t>
      </w:r>
      <w:r>
        <w:rPr/>
        <w:t>sus </w:t>
      </w:r>
      <w:r>
        <w:rPr>
          <w:spacing w:val="50"/>
        </w:rPr>
        <w:t> </w:t>
      </w:r>
      <w:r>
        <w:rPr/>
        <w:t>políticas </w:t>
      </w:r>
      <w:r>
        <w:rPr>
          <w:spacing w:val="50"/>
        </w:rPr>
        <w:t> </w:t>
      </w:r>
      <w:r>
        <w:rPr/>
        <w:t>tanto </w:t>
      </w:r>
      <w:r>
        <w:rPr>
          <w:spacing w:val="51"/>
        </w:rPr>
        <w:t> </w:t>
      </w:r>
      <w:r>
        <w:rPr/>
        <w:t>educativas </w:t>
      </w:r>
      <w:r>
        <w:rPr>
          <w:spacing w:val="50"/>
        </w:rPr>
        <w:t> </w:t>
      </w:r>
      <w:r>
        <w:rPr/>
        <w:t>como</w:t>
      </w:r>
    </w:p>
    <w:p>
      <w:pPr>
        <w:spacing w:after="0" w:line="360" w:lineRule="auto"/>
        <w:jc w:val="both"/>
        <w:sectPr>
          <w:pgSz w:w="12240" w:h="15840"/>
          <w:pgMar w:header="0" w:footer="953" w:top="1360" w:bottom="1140" w:left="1600" w:right="1580"/>
        </w:sectPr>
      </w:pPr>
    </w:p>
    <w:p>
      <w:pPr>
        <w:pStyle w:val="BodyText"/>
        <w:spacing w:line="360" w:lineRule="auto" w:before="54"/>
        <w:ind w:left="102" w:right="116"/>
        <w:jc w:val="both"/>
      </w:pPr>
      <w:r>
        <w:rPr/>
        <w:t>económicas. Más tarde, con la llegada de la televisión en el año 1950, Miguel Alemán dio un sentido ampliamente moderno a su gestión sexenal y de ellos dan cuenta los múltiples documentales de su obra, así como el inició de las transmisiones de televisión en México.</w:t>
      </w:r>
    </w:p>
    <w:p>
      <w:pPr>
        <w:pStyle w:val="BodyText"/>
        <w:spacing w:before="202"/>
        <w:ind w:left="807" w:right="113"/>
        <w:jc w:val="both"/>
      </w:pPr>
      <w:r>
        <w:rPr/>
        <w:t>A partir de los sesenta se inicia otra etapa en la constitución de lo masivo  en Latinoamérica. Cuando el modelo de sustitución de importaciones llega a los ‘límites de su coexistencia con los sectores arcaicos de la sociedad’ y el populismo puede ya sostenerse sin radicalizar las reformas sociales, el mito y las estrategias del </w:t>
      </w:r>
      <w:r>
        <w:rPr>
          <w:i/>
        </w:rPr>
        <w:t>desarrollo </w:t>
      </w:r>
      <w:r>
        <w:rPr/>
        <w:t>vendrán a sustituir la ‘agotada’ política por soluciones tecnocráticas y la incitación al consumo [En coincidencia cronológica con la teoría de Ander Egg y la Alianza para el progreso]. Es entonces cuando, al ser desplazados los medios de su función política, el dispositivo económico se apodera de ellos –pues los Estados mantienen la retórica del ‘servicio social’ de las ondas, [hertizianas] tan retórica como la ‘función social’ de la propiedad, pero ceden a los intereses privados el encargo de manejar la educación y la cultura- y la ideología se torna ahora sí vertedora de un discurso de masa, que tiene por función hacer soñar a los pobres el mismo sueño de los ricos. Como diría Galeano, ‘el sistema habla un lenguaje surrealista’. Pero no sólo cuando convierte la riqueza de la tierra en pobreza del hombre, también cuando transforma las carencias y las aspiraciones más básicas del hombre en deseo consumista. La lógica  de esa transformación solo se hará visible unos años más tarde, cuando la crisis económica de los ochenta desvele la nueva crisis de deshegemonía que el capitalismo sufre, ahora a escala mundial, y a la que sólo puede hacer frente transnacionalizando el modelo y las decisiones de producción y hegemonizando, o al menos simulando la hegemonización de las culturas. Pero entonces lo masivo se verá atravesado por nuevas tensiones que remiten su alcance y su sentido a las diversas representaciones nacionales de lo popular, a la multiplicidad de matrices culturales y a los nuevos conflictos y resistencias que la transnacionalización moviliza. (Barbero, 1999:</w:t>
      </w:r>
      <w:r>
        <w:rPr>
          <w:spacing w:val="-5"/>
        </w:rPr>
        <w:t> </w:t>
      </w:r>
      <w:r>
        <w:rPr/>
        <w:t>180).</w:t>
      </w:r>
    </w:p>
    <w:p>
      <w:pPr>
        <w:pStyle w:val="BodyText"/>
        <w:spacing w:line="360" w:lineRule="auto" w:before="201"/>
        <w:ind w:left="102" w:right="112"/>
        <w:jc w:val="both"/>
      </w:pPr>
      <w:r>
        <w:rPr/>
        <w:t>Es pertinente esta aclaración respecto al bien argumentado proceso de “</w:t>
      </w:r>
      <w:r>
        <w:rPr>
          <w:i/>
        </w:rPr>
        <w:t>glocalidad” </w:t>
      </w:r>
      <w:r>
        <w:rPr/>
        <w:t>que maneja Rifkin, porque no se puede pensar que la “</w:t>
      </w:r>
      <w:r>
        <w:rPr>
          <w:i/>
        </w:rPr>
        <w:t>glocalidad” </w:t>
      </w:r>
      <w:r>
        <w:rPr/>
        <w:t>llegue como si se tratara de un proceso monolítico. Muy por el contrario,  es durante este advenimiento de la “</w:t>
      </w:r>
      <w:r>
        <w:rPr>
          <w:i/>
        </w:rPr>
        <w:t>glocalidad” </w:t>
      </w:r>
      <w:r>
        <w:rPr/>
        <w:t>o mejor dicho, dentro de ese proceso, como se entiende que sigan presentes en muchas comunidades indígenas residuos de anteriores etapas mediáticas conviviendo con tecnologías de punta al tiempo</w:t>
      </w:r>
      <w:r>
        <w:rPr>
          <w:spacing w:val="30"/>
        </w:rPr>
        <w:t> </w:t>
      </w:r>
      <w:r>
        <w:rPr/>
        <w:t>que</w:t>
      </w:r>
      <w:r>
        <w:rPr>
          <w:spacing w:val="30"/>
        </w:rPr>
        <w:t> </w:t>
      </w:r>
      <w:r>
        <w:rPr/>
        <w:t>con</w:t>
      </w:r>
      <w:r>
        <w:rPr>
          <w:spacing w:val="30"/>
        </w:rPr>
        <w:t> </w:t>
      </w:r>
      <w:r>
        <w:rPr/>
        <w:t>medios</w:t>
      </w:r>
      <w:r>
        <w:rPr>
          <w:spacing w:val="29"/>
        </w:rPr>
        <w:t> </w:t>
      </w:r>
      <w:r>
        <w:rPr/>
        <w:t>locales,</w:t>
      </w:r>
      <w:r>
        <w:rPr>
          <w:spacing w:val="30"/>
        </w:rPr>
        <w:t> </w:t>
      </w:r>
      <w:r>
        <w:rPr/>
        <w:t>comunitarios,</w:t>
      </w:r>
      <w:r>
        <w:rPr>
          <w:spacing w:val="29"/>
        </w:rPr>
        <w:t> </w:t>
      </w:r>
      <w:r>
        <w:rPr/>
        <w:t>estatales</w:t>
      </w:r>
      <w:r>
        <w:rPr>
          <w:spacing w:val="29"/>
        </w:rPr>
        <w:t> </w:t>
      </w:r>
      <w:r>
        <w:rPr/>
        <w:t>y</w:t>
      </w:r>
      <w:r>
        <w:rPr>
          <w:spacing w:val="27"/>
        </w:rPr>
        <w:t> </w:t>
      </w:r>
      <w:r>
        <w:rPr/>
        <w:t>regionales;</w:t>
      </w:r>
      <w:r>
        <w:rPr>
          <w:spacing w:val="29"/>
        </w:rPr>
        <w:t> </w:t>
      </w:r>
      <w:r>
        <w:rPr/>
        <w:t>asumiendo</w:t>
      </w:r>
    </w:p>
    <w:p>
      <w:pPr>
        <w:spacing w:after="0" w:line="360" w:lineRule="auto"/>
        <w:jc w:val="both"/>
        <w:sectPr>
          <w:pgSz w:w="12240" w:h="15840"/>
          <w:pgMar w:header="0" w:footer="953" w:top="1360" w:bottom="1140" w:left="1600" w:right="1580"/>
        </w:sectPr>
      </w:pPr>
    </w:p>
    <w:p>
      <w:pPr>
        <w:pStyle w:val="BodyText"/>
        <w:spacing w:line="362" w:lineRule="auto" w:before="54"/>
        <w:ind w:left="122" w:right="120"/>
        <w:jc w:val="both"/>
      </w:pPr>
      <w:r>
        <w:rPr/>
        <w:t>que los estadios de modernización en América Latina han sido muy híbridos y que comparten procesos paralelos de desarrollo.</w:t>
      </w:r>
    </w:p>
    <w:p>
      <w:pPr>
        <w:pStyle w:val="BodyText"/>
        <w:spacing w:line="360" w:lineRule="auto" w:before="201"/>
        <w:ind w:left="122" w:right="117"/>
        <w:jc w:val="both"/>
      </w:pPr>
      <w:r>
        <w:rPr/>
        <w:t>En México es muy claro que junto a ciudades o comunidades abierta y ampliamente modernas -en relación con su interacción mediática- coexisten otros grupos (entre ellos los indígenas) que presentan diversos grados de  modernización e interacción mediática y tecnológica. Es decir, como lo establece Barbero se trata de una “modernización tardía” y por tanto la “domesticación” de MMC  y TICS también tiene un ritmo</w:t>
      </w:r>
      <w:r>
        <w:rPr>
          <w:spacing w:val="-16"/>
        </w:rPr>
        <w:t> </w:t>
      </w:r>
      <w:r>
        <w:rPr/>
        <w:t>diferente.</w:t>
      </w:r>
    </w:p>
    <w:p>
      <w:pPr>
        <w:pStyle w:val="BodyText"/>
        <w:spacing w:line="350" w:lineRule="auto" w:before="205"/>
        <w:ind w:left="122" w:right="116"/>
        <w:jc w:val="both"/>
      </w:pPr>
      <w:r>
        <w:rPr/>
        <w:t>En el caso de las comunidades indígenas de México, esta “modernización tardía” tiene que ver además con un antes y un después del movimiento neozapatista de 1994. Se ejemplifica lo anterior al citar el testimonio de Rogelia, una india pai pai de la comunidad de Santa Catarina, Baja California Norte</w:t>
      </w:r>
      <w:r>
        <w:rPr>
          <w:position w:val="11"/>
          <w:sz w:val="16"/>
        </w:rPr>
        <w:t>29</w:t>
      </w:r>
      <w:r>
        <w:rPr/>
        <w:t>:</w:t>
      </w:r>
    </w:p>
    <w:p>
      <w:pPr>
        <w:pStyle w:val="BodyText"/>
        <w:spacing w:before="195"/>
        <w:ind w:left="830" w:right="124"/>
        <w:jc w:val="both"/>
      </w:pPr>
      <w:r>
        <w:rPr/>
        <w:t>[…] Aquí a la comunidad llegó la luz eléctrica en 2006 y fue a raíz de que estuvo Marcos (el subcomandante) durante la llamada ‘otra campaña’, él habló con gente del gobierno del estado y dijo que quería que nos pusieran luz y entonces la gente (del gobierno) se comprometió, pero antes de eso, no, no había nada por acá. (Entrevista. Octubre de 2009. Comunidad de Santa Catarina).</w:t>
      </w:r>
    </w:p>
    <w:p>
      <w:pPr>
        <w:pStyle w:val="BodyText"/>
        <w:spacing w:line="360" w:lineRule="auto" w:before="199"/>
        <w:ind w:left="122" w:right="120"/>
        <w:jc w:val="both"/>
      </w:pPr>
      <w:r>
        <w:rPr/>
        <w:t>Desde lo local, se trata de entender a la “</w:t>
      </w:r>
      <w:r>
        <w:rPr>
          <w:i/>
        </w:rPr>
        <w:t>glocalidad” </w:t>
      </w:r>
      <w:r>
        <w:rPr/>
        <w:t>como un proceso donde se llevan a cabo otros simultáneos, como ya se dijo anteriormente: de ida y vuelta, de convergencias y divergencias hasta generacionales.</w:t>
      </w:r>
    </w:p>
    <w:p>
      <w:pPr>
        <w:pStyle w:val="BodyText"/>
        <w:spacing w:line="276" w:lineRule="auto" w:before="204"/>
        <w:ind w:left="830" w:right="116" w:firstLine="72"/>
        <w:jc w:val="both"/>
      </w:pPr>
      <w:r>
        <w:rPr/>
        <w:pict>
          <v:line style="position:absolute;mso-position-horizontal-relative:page;mso-position-vertical-relative:paragraph;z-index:1696;mso-wrap-distance-left:0;mso-wrap-distance-right:0" from="85.103996pt,175.325851pt" to="229.123996pt,175.325851pt" stroked="true" strokeweight=".72003pt" strokecolor="#000000">
            <w10:wrap type="topAndBottom"/>
          </v:line>
        </w:pict>
      </w:r>
      <w:r>
        <w:rPr/>
        <w:t>En América Latina es en las imágenes de la televisión donde la </w:t>
      </w:r>
      <w:r>
        <w:rPr>
          <w:i/>
        </w:rPr>
        <w:t>representación de la modernidad </w:t>
      </w:r>
      <w:r>
        <w:rPr/>
        <w:t>se hace cotidianamente accesible a las mayorías. Son ellas las median el acceso a la cultura moderna en toda la variedad de sus estilos de vida, de sus lenguajes y sus ritmos, de sus precarias y flexibles formas de identidad, de las discontinuidades de su memoria y de la lenta erosión que la globalización produce sobre los referentes culturales…“¿Qué papel han desempeñado los medios y procesos de comunicación a lo largo de ese  proceso? La modernización que atravesamos entraña un fuerte cambio con relación a la posición que tuvieron  los  medios  en  la   ‘primera’ modernidad:  la  de  los años treinta a</w:t>
      </w:r>
    </w:p>
    <w:p>
      <w:pPr>
        <w:spacing w:before="37"/>
        <w:ind w:left="122" w:right="126" w:firstLine="0"/>
        <w:jc w:val="both"/>
        <w:rPr>
          <w:rFonts w:ascii="Calibri" w:hAnsi="Calibri"/>
          <w:sz w:val="20"/>
        </w:rPr>
      </w:pPr>
      <w:r>
        <w:rPr>
          <w:rFonts w:ascii="Calibri" w:hAnsi="Calibri"/>
          <w:position w:val="10"/>
          <w:sz w:val="13"/>
        </w:rPr>
        <w:t>29 </w:t>
      </w:r>
      <w:r>
        <w:rPr>
          <w:rFonts w:ascii="Calibri" w:hAnsi="Calibri"/>
          <w:sz w:val="20"/>
        </w:rPr>
        <w:t>La entrevista fue hecha en ocasión de una visita a la comunidad pai pai, entre otras, durante el Primer Congreso de las Etnias de Baja California Norte, llevado a cabo en Ensenada, Baja California, durante la primera semana de octubre de 2009.</w:t>
      </w:r>
    </w:p>
    <w:p>
      <w:pPr>
        <w:spacing w:after="0"/>
        <w:jc w:val="both"/>
        <w:rPr>
          <w:rFonts w:ascii="Calibri" w:hAnsi="Calibri"/>
          <w:sz w:val="20"/>
        </w:rPr>
        <w:sectPr>
          <w:pgSz w:w="12240" w:h="15840"/>
          <w:pgMar w:header="0" w:footer="953" w:top="1360" w:bottom="1140" w:left="1580" w:right="1580"/>
        </w:sectPr>
      </w:pPr>
    </w:p>
    <w:p>
      <w:pPr>
        <w:pStyle w:val="BodyText"/>
        <w:spacing w:line="276" w:lineRule="auto" w:before="54"/>
        <w:ind w:left="830" w:right="116"/>
        <w:jc w:val="both"/>
      </w:pPr>
      <w:r>
        <w:rPr/>
        <w:t>cincuenta configurada por los populismos de Getulio Vargas en Brasil, de Cárdenas en México y de Perón en Argentina. En aquel primer proceso de modernización los medios masivos fueron decisivos en la formación y difusión de la identidad y el sentimiento nacional.  (Barbero, 1999: 30-31)</w:t>
      </w:r>
    </w:p>
    <w:p>
      <w:pPr>
        <w:pStyle w:val="Heading1"/>
        <w:numPr>
          <w:ilvl w:val="1"/>
          <w:numId w:val="3"/>
        </w:numPr>
        <w:tabs>
          <w:tab w:pos="645" w:val="left" w:leader="none"/>
        </w:tabs>
        <w:spacing w:line="360" w:lineRule="auto" w:before="202" w:after="0"/>
        <w:ind w:left="122" w:right="118" w:firstLine="0"/>
        <w:jc w:val="both"/>
      </w:pPr>
      <w:r>
        <w:rPr/>
        <w:t>“Domesticación mediática y tecnológica”. La compilación de Thomas Berker</w:t>
      </w:r>
    </w:p>
    <w:p>
      <w:pPr>
        <w:pStyle w:val="BodyText"/>
        <w:spacing w:line="360" w:lineRule="auto" w:before="204"/>
        <w:ind w:left="122" w:right="115"/>
        <w:jc w:val="both"/>
      </w:pPr>
      <w:r>
        <w:rPr/>
        <w:t>Otro concepto necesario para integrar un marco teórico más incluyente y que da muestra de cómo el proceso “</w:t>
      </w:r>
      <w:r>
        <w:rPr>
          <w:i/>
        </w:rPr>
        <w:t>glocal” </w:t>
      </w:r>
      <w:r>
        <w:rPr/>
        <w:t>no es algo acabado, es el de  “domesticación”. Es decir, para el caso de la localidad de América Latina, no sólo la “modernidad tardía” (Barbero) de la inserción de MMC y TICS le permite  incluirse en el contexto “</w:t>
      </w:r>
      <w:r>
        <w:rPr>
          <w:i/>
        </w:rPr>
        <w:t>glocal”</w:t>
      </w:r>
      <w:r>
        <w:rPr/>
        <w:t>, sino que hace falta tener en cuenta que una vez que llegan esos medios y tecnologías “algo” sucede en la interrelación con ellos, ese “algo” es el proceso de “domesticación”, que si bien como concepto proviene del desarrollo teórico-empírico de estudios de comunicación europeos,  servirá para sustentar mejor esta idea de lo local como parte y contrapeso a lo “</w:t>
      </w:r>
      <w:r>
        <w:rPr>
          <w:i/>
        </w:rPr>
        <w:t>glocal”</w:t>
      </w:r>
      <w:r>
        <w:rPr/>
        <w:t>.  Se recurrió al texto de Thomas Berker (2006) quien recopila los trabajos desde los ámbitos de la sociología, la antropología y la comunicación que comunicólogos europeos-</w:t>
      </w:r>
      <w:r>
        <w:rPr>
          <w:spacing w:val="48"/>
        </w:rPr>
        <w:t> </w:t>
      </w:r>
      <w:r>
        <w:rPr/>
        <w:t>principalmente</w:t>
      </w:r>
      <w:r>
        <w:rPr>
          <w:spacing w:val="50"/>
        </w:rPr>
        <w:t> </w:t>
      </w:r>
      <w:r>
        <w:rPr/>
        <w:t>ingleses-</w:t>
      </w:r>
      <w:r>
        <w:rPr>
          <w:spacing w:val="46"/>
        </w:rPr>
        <w:t> </w:t>
      </w:r>
      <w:r>
        <w:rPr/>
        <w:t>han</w:t>
      </w:r>
      <w:r>
        <w:rPr>
          <w:spacing w:val="50"/>
        </w:rPr>
        <w:t> </w:t>
      </w:r>
      <w:r>
        <w:rPr/>
        <w:t>desarrollado</w:t>
      </w:r>
      <w:r>
        <w:rPr>
          <w:spacing w:val="47"/>
        </w:rPr>
        <w:t> </w:t>
      </w:r>
      <w:r>
        <w:rPr/>
        <w:t>en</w:t>
      </w:r>
      <w:r>
        <w:rPr>
          <w:spacing w:val="50"/>
        </w:rPr>
        <w:t> </w:t>
      </w:r>
      <w:r>
        <w:rPr/>
        <w:t>torno</w:t>
      </w:r>
      <w:r>
        <w:rPr>
          <w:spacing w:val="48"/>
        </w:rPr>
        <w:t> </w:t>
      </w:r>
      <w:r>
        <w:rPr/>
        <w:t>a</w:t>
      </w:r>
      <w:r>
        <w:rPr>
          <w:spacing w:val="47"/>
        </w:rPr>
        <w:t> </w:t>
      </w:r>
      <w:r>
        <w:rPr/>
        <w:t>estudios</w:t>
      </w:r>
      <w:r>
        <w:rPr>
          <w:spacing w:val="49"/>
        </w:rPr>
        <w:t> </w:t>
      </w:r>
      <w:r>
        <w:rPr/>
        <w:t>sobre</w:t>
      </w:r>
    </w:p>
    <w:p>
      <w:pPr>
        <w:pStyle w:val="BodyText"/>
        <w:spacing w:line="281" w:lineRule="exact"/>
        <w:ind w:left="122"/>
        <w:jc w:val="both"/>
        <w:rPr>
          <w:sz w:val="16"/>
        </w:rPr>
      </w:pPr>
      <w:r>
        <w:rPr/>
        <w:t>vida cotidiana, medios de comunicación, tecnologías  y domesticación.</w:t>
      </w:r>
      <w:r>
        <w:rPr>
          <w:position w:val="11"/>
          <w:sz w:val="16"/>
        </w:rPr>
        <w:t>30</w:t>
      </w:r>
    </w:p>
    <w:p>
      <w:pPr>
        <w:pStyle w:val="BodyText"/>
        <w:spacing w:line="360" w:lineRule="auto" w:before="137"/>
        <w:ind w:left="122" w:right="121"/>
        <w:jc w:val="both"/>
      </w:pPr>
      <w:r>
        <w:rPr/>
        <w:t>La propuesta de diversos autores como Silverstone, Morley, Bausinger,  entre otros, ha sido compilada por Berker como parte de una tercera generación de estudiosos de la “domesticación tecnológica” y resulta conceptualmente adecuada para el caso del estudio de los MMC y TICS en la comunidad mazahua de SAH porque define a la “domesticación” como un proceso que va más allá de los determinismos tecnológicos o de la mera medición de las audiencias mediáticas (objetivo de los estudios de mercado mediático) y considera otros aspectos sociales vitales, como la cultura (Morley,1992, citado por Berker,2004:24).</w:t>
      </w:r>
    </w:p>
    <w:p>
      <w:pPr>
        <w:pStyle w:val="BodyText"/>
        <w:rPr>
          <w:sz w:val="20"/>
        </w:rPr>
      </w:pPr>
    </w:p>
    <w:p>
      <w:pPr>
        <w:pStyle w:val="BodyText"/>
        <w:spacing w:before="5"/>
        <w:rPr>
          <w:sz w:val="16"/>
        </w:rPr>
      </w:pPr>
      <w:r>
        <w:rPr/>
        <w:pict>
          <v:line style="position:absolute;mso-position-horizontal-relative:page;mso-position-vertical-relative:paragraph;z-index:1720;mso-wrap-distance-left:0;mso-wrap-distance-right:0" from="85.103996pt,11.774872pt" to="229.123996pt,11.774872pt" stroked="true" strokeweight=".72003pt" strokecolor="#000000">
            <w10:wrap type="topAndBottom"/>
          </v:line>
        </w:pict>
      </w:r>
    </w:p>
    <w:p>
      <w:pPr>
        <w:spacing w:line="242" w:lineRule="auto" w:before="47"/>
        <w:ind w:left="122" w:right="122" w:firstLine="0"/>
        <w:jc w:val="both"/>
        <w:rPr>
          <w:rFonts w:ascii="Calibri" w:hAnsi="Calibri"/>
          <w:sz w:val="20"/>
        </w:rPr>
      </w:pPr>
      <w:r>
        <w:rPr>
          <w:rFonts w:ascii="Calibri" w:hAnsi="Calibri"/>
          <w:position w:val="10"/>
          <w:sz w:val="14"/>
        </w:rPr>
        <w:t>30 </w:t>
      </w:r>
      <w:r>
        <w:rPr>
          <w:rFonts w:ascii="Calibri" w:hAnsi="Calibri"/>
          <w:sz w:val="20"/>
        </w:rPr>
        <w:t>El texto da cuenta de la domesticación como herramienta de análisis empírico desarrollado, por Roger Silverstone, David Morley, Haddon Leslie y Eric Hirsch Silverstone y Haddon, Silverstone, Hirsch y Morley, prácticamente desde la década de los 90.</w:t>
      </w:r>
    </w:p>
    <w:p>
      <w:pPr>
        <w:spacing w:after="0" w:line="242" w:lineRule="auto"/>
        <w:jc w:val="both"/>
        <w:rPr>
          <w:rFonts w:ascii="Calibri" w:hAnsi="Calibri"/>
          <w:sz w:val="20"/>
        </w:rPr>
        <w:sectPr>
          <w:pgSz w:w="12240" w:h="15840"/>
          <w:pgMar w:header="0" w:footer="953" w:top="1360" w:bottom="1140" w:left="1580" w:right="1580"/>
        </w:sectPr>
      </w:pPr>
    </w:p>
    <w:p>
      <w:pPr>
        <w:pStyle w:val="BodyText"/>
        <w:tabs>
          <w:tab w:pos="2206" w:val="left" w:leader="none"/>
          <w:tab w:pos="2692" w:val="left" w:leader="none"/>
          <w:tab w:pos="3404" w:val="left" w:leader="none"/>
          <w:tab w:pos="4744" w:val="left" w:leader="none"/>
          <w:tab w:pos="5951" w:val="left" w:leader="none"/>
          <w:tab w:pos="7104" w:val="left" w:leader="none"/>
          <w:tab w:pos="7593" w:val="left" w:leader="none"/>
          <w:tab w:pos="8667" w:val="left" w:leader="none"/>
        </w:tabs>
        <w:spacing w:before="51"/>
        <w:ind w:left="810" w:right="119"/>
      </w:pPr>
      <w:r>
        <w:rPr/>
        <w:t>La domesticación, en el sentido tradicional, se refiere a la doma de un salvaje.</w:t>
      </w:r>
      <w:r>
        <w:rPr>
          <w:spacing w:val="-1"/>
        </w:rPr>
        <w:t> </w:t>
      </w:r>
      <w:r>
        <w:rPr/>
        <w:t>En</w:t>
        <w:tab/>
        <w:t>un</w:t>
        <w:tab/>
        <w:t>nivel</w:t>
        <w:tab/>
        <w:t>metafórico</w:t>
        <w:tab/>
        <w:t>podemos</w:t>
        <w:tab/>
        <w:t>observar</w:t>
        <w:tab/>
        <w:t>un</w:t>
        <w:tab/>
        <w:t>proceso</w:t>
        <w:tab/>
        <w:t>de domesticación cuando los usuarios, en una variedad de ambientes, se enfrentan a nuevas tecnologías. Estas tecnologías «extrañas» y «salvajes», […]  tienen  que  ser  integradas  en  las  estructuras,  las  rutinas  diarias    y los valores de los usuarios y sus entornos. En muchos casos, estos son ambientes domésticos, en particular los hogares. (Berker,</w:t>
      </w:r>
      <w:r>
        <w:rPr>
          <w:spacing w:val="-18"/>
        </w:rPr>
        <w:t> </w:t>
      </w:r>
      <w:r>
        <w:rPr/>
        <w:t>2004:16).</w:t>
      </w:r>
    </w:p>
    <w:p>
      <w:pPr>
        <w:pStyle w:val="BodyText"/>
      </w:pPr>
    </w:p>
    <w:p>
      <w:pPr>
        <w:pStyle w:val="BodyText"/>
        <w:spacing w:before="9"/>
        <w:rPr>
          <w:sz w:val="34"/>
        </w:rPr>
      </w:pPr>
    </w:p>
    <w:p>
      <w:pPr>
        <w:pStyle w:val="BodyText"/>
        <w:spacing w:line="360" w:lineRule="auto" w:before="1"/>
        <w:ind w:left="102" w:right="117"/>
        <w:jc w:val="both"/>
      </w:pPr>
      <w:r>
        <w:rPr/>
        <w:t>Para el caso de la comunidad de SAH, el proceso de domesticación tiene inclusive un espectro más amplio y hasta cierto punto paradójico, toda vez que la comunidad inició su interacción mediática antes de que llegara la energía eléctrica, en 1982. Es decir, primero hubo que incorporar y “domesticar” la fuente de abastecimiento energético para esos MMC y TICS y luego a éstos. Más adelante a través de los testimonios recogidos vía la historia oral se verá cómo hicieron</w:t>
      </w:r>
      <w:r>
        <w:rPr>
          <w:spacing w:val="-25"/>
        </w:rPr>
        <w:t> </w:t>
      </w:r>
      <w:r>
        <w:rPr/>
        <w:t>esto.</w:t>
      </w:r>
    </w:p>
    <w:p>
      <w:pPr>
        <w:pStyle w:val="BodyText"/>
        <w:spacing w:before="202"/>
        <w:ind w:left="810" w:right="115"/>
        <w:jc w:val="both"/>
      </w:pPr>
      <w:r>
        <w:rPr/>
        <w:t>El proceso de domesticación implica también, a nivel  simbólico,  que  a largo plazo, las tecnologías, como mascotas, pueden llegar a ser parte de  la familia […] Cuando la domesticación de las tecnologías ha sido "exitosa", las tecnologías no son consideradas como frías, sin vida, problemáticas y difíciles bienes de consumo en la raíz de discusiones familiares […] han perdido su magia y se han convertido en parte de la rutina” (Berker, 2004: 17)</w:t>
      </w:r>
    </w:p>
    <w:p>
      <w:pPr>
        <w:pStyle w:val="BodyText"/>
        <w:spacing w:before="199"/>
        <w:ind w:left="810" w:right="116"/>
        <w:jc w:val="both"/>
      </w:pPr>
      <w:r>
        <w:rPr/>
        <w:t>La domesticación por lo tanto tiene implicaciones más amplias de la socialización de tecnología: se trata de una co-producción de lo social y lo técnico. (Berker, 2004: 20).</w:t>
      </w:r>
    </w:p>
    <w:p>
      <w:pPr>
        <w:pStyle w:val="BodyText"/>
        <w:spacing w:line="360" w:lineRule="auto" w:before="201"/>
        <w:ind w:left="102" w:right="116"/>
        <w:jc w:val="both"/>
      </w:pPr>
      <w:r>
        <w:rPr/>
        <w:t>La propuesta de la “domesticación” mediática y tecnológica ofrece posibilidades enriquecedoras para abordar los estudios de recepción de medios porque independientemente de que los estudios y propuestas teóricas provengan de Europa, concibe a los usuarios de medios como partícipes activos de la interrelación, a través de patrones de uso y significados de esos medios. Así por ejemplo, en la comunidad de SAH mucho de la adquisición y uso de los MMC y las TICS ha tenido que ver también no solo con sus actividades cotidianas, sino con otros procesos como la migración a las ciudades cercanas o al extranjero, o con la participación de los jóvenes mazahuas como los principales domesticadores y en muchos casos abastecedores de esos medios y tecnologías. Por todo lo anterior, la  “</w:t>
      </w:r>
      <w:r>
        <w:rPr>
          <w:i/>
        </w:rPr>
        <w:t>glocalidad”  </w:t>
      </w:r>
      <w:r>
        <w:rPr/>
        <w:t>no  es  monolítica  y  secuencial;</w:t>
      </w:r>
      <w:r>
        <w:rPr>
          <w:spacing w:val="20"/>
        </w:rPr>
        <w:t> </w:t>
      </w:r>
      <w:r>
        <w:rPr/>
        <w:t>pasa  entonces  por  otros  tantos</w:t>
      </w:r>
    </w:p>
    <w:p>
      <w:pPr>
        <w:spacing w:after="0" w:line="360" w:lineRule="auto"/>
        <w:jc w:val="both"/>
        <w:sectPr>
          <w:pgSz w:w="12240" w:h="15840"/>
          <w:pgMar w:header="0" w:footer="953" w:top="1360" w:bottom="1140" w:left="1600" w:right="1580"/>
        </w:sectPr>
      </w:pPr>
    </w:p>
    <w:p>
      <w:pPr>
        <w:pStyle w:val="BodyText"/>
        <w:spacing w:line="360" w:lineRule="auto" w:before="54"/>
        <w:ind w:left="102" w:right="116"/>
        <w:jc w:val="both"/>
      </w:pPr>
      <w:r>
        <w:rPr/>
        <w:t>procesos sociales, económicos, políticos e históricos provenientes de los ámbitos locales macro sociales (América Latina) pero también micro sociales o comunitarios.</w:t>
      </w:r>
    </w:p>
    <w:p>
      <w:pPr>
        <w:pStyle w:val="BodyText"/>
        <w:spacing w:line="276" w:lineRule="auto" w:before="204"/>
        <w:ind w:left="810" w:right="119"/>
      </w:pPr>
      <w:r>
        <w:rPr/>
        <w:t>Por otra parte, domesticados medios  de  comunicación  y  la  tecnología- son doblemente articuladores: son parte de los hogares privados [así como] de la esfera pública, [porque] son objetos materiales y portadores de significado en más de un sentido. (Silverstone, 1992, citado por Berker, 2004: 19).</w:t>
      </w:r>
    </w:p>
    <w:p>
      <w:pPr>
        <w:pStyle w:val="BodyText"/>
        <w:spacing w:line="360" w:lineRule="auto" w:before="202"/>
        <w:ind w:left="102" w:right="119"/>
        <w:jc w:val="both"/>
      </w:pPr>
      <w:r>
        <w:rPr/>
        <w:t>El testimonio de los participantes de SAH fue fundamental para recopilar estos procesos y poder verlos reflejados en el aporte conceptual de los autores manejados en este marco teórico. Esto se verá particularmente en el capítulo V, con el análisis de los datos arrojados por el instrumento aplicado.</w:t>
      </w:r>
    </w:p>
    <w:p>
      <w:pPr>
        <w:pStyle w:val="BodyText"/>
        <w:spacing w:line="360" w:lineRule="auto" w:before="204"/>
        <w:ind w:left="102" w:right="119"/>
        <w:jc w:val="both"/>
      </w:pPr>
      <w:r>
        <w:rPr/>
        <w:t>Finalmente, en el seno de las localidades y comunidades se dan diversos grados de domesticación, de modernización mediática y tecnológica de la que se da cuenta en la parte histórica de esta investigación a partir de las entrevistas y del trabajo de campo en la comunidad.</w:t>
      </w:r>
    </w:p>
    <w:p>
      <w:pPr>
        <w:spacing w:after="0" w:line="360" w:lineRule="auto"/>
        <w:jc w:val="both"/>
        <w:sectPr>
          <w:pgSz w:w="12240" w:h="15840"/>
          <w:pgMar w:header="0" w:footer="953" w:top="1360" w:bottom="1140" w:left="1600" w:right="1580"/>
        </w:sectPr>
      </w:pPr>
    </w:p>
    <w:p>
      <w:pPr>
        <w:pStyle w:val="Heading1"/>
        <w:ind w:left="1813" w:right="185"/>
        <w:jc w:val="left"/>
      </w:pPr>
      <w:r>
        <w:rPr/>
        <w:t>SECCIÓN I. EL ENFOQUE DESDE LA HISTORIA</w:t>
      </w:r>
    </w:p>
    <w:p>
      <w:pPr>
        <w:pStyle w:val="BodyText"/>
        <w:spacing w:before="5"/>
        <w:rPr>
          <w:b/>
          <w:sz w:val="29"/>
        </w:rPr>
      </w:pPr>
    </w:p>
    <w:p>
      <w:pPr>
        <w:pStyle w:val="BodyText"/>
        <w:spacing w:line="360" w:lineRule="auto"/>
        <w:ind w:left="102" w:right="118" w:firstLine="707"/>
        <w:jc w:val="both"/>
      </w:pPr>
      <w:r>
        <w:rPr/>
        <w:t>Como se asentó en la introducción, este trabajo consta de dos secciones relacionadas con las disciplinas de la Historia y la Comunicación. Los capítulos II, III y IV corresponden al enfoque de la Historia.</w:t>
      </w:r>
    </w:p>
    <w:p>
      <w:pPr>
        <w:pStyle w:val="BodyText"/>
        <w:spacing w:line="360" w:lineRule="auto" w:before="204"/>
        <w:ind w:left="102" w:right="117" w:firstLine="67"/>
        <w:jc w:val="both"/>
      </w:pPr>
      <w:r>
        <w:rPr/>
        <w:t>Así, el capítulo II abarca desde la fundación de la comunidad de SAH, en 1930, como producto de la Reforma Agraria, hasta el inicio de la gestión para llevar energía eléctrica a la comunidad.</w:t>
      </w:r>
    </w:p>
    <w:p>
      <w:pPr>
        <w:pStyle w:val="BodyText"/>
        <w:spacing w:line="360" w:lineRule="auto" w:before="205"/>
        <w:ind w:left="102" w:right="115"/>
        <w:jc w:val="both"/>
        <w:rPr>
          <w:b/>
          <w:i/>
        </w:rPr>
      </w:pPr>
      <w:r>
        <w:rPr/>
        <w:t>Se trata de un período largo si se toma en cuenta que transcurrieron poco más de cincuenta años para que la energía eléctrica se integrara a la dinámica cotidiana de los habitantes de SAH modificándola de una manera transgeneracional a lo largo de esos cincuenta y dos años; es decir, cada generación de habitantes de SAH vivió y aún vive de manera distinta el impacto de la energía eléctrica, los MMC y las TICS; de ahí la importancia de incluir su testimonio. A la primera generación fundadora de SAH que vivió sin energía eléctrica se le ha denominado </w:t>
      </w:r>
      <w:r>
        <w:rPr>
          <w:b/>
          <w:i/>
        </w:rPr>
        <w:t>la generación a</w:t>
      </w:r>
      <w:r>
        <w:rPr>
          <w:b/>
          <w:i/>
          <w:spacing w:val="-9"/>
        </w:rPr>
        <w:t> </w:t>
      </w:r>
      <w:r>
        <w:rPr>
          <w:b/>
          <w:i/>
        </w:rPr>
        <w:t>oscuras.</w:t>
      </w:r>
    </w:p>
    <w:p>
      <w:pPr>
        <w:pStyle w:val="BodyText"/>
        <w:spacing w:line="360" w:lineRule="auto" w:before="204"/>
        <w:ind w:left="102" w:right="117"/>
        <w:jc w:val="both"/>
      </w:pPr>
      <w:r>
        <w:rPr/>
        <w:t>El capítulo III abarca un período de 1982 hasta 2004, etapa en que van incorporándose los MMC al ámbito de la vida cotidiana. Para esta generación el testimonio de ese impacto se recuperará a través de las entrevistas en  profundidad realizadas a los habitantes de esa generación a la que se le ha llamado </w:t>
      </w:r>
      <w:r>
        <w:rPr>
          <w:b/>
          <w:i/>
        </w:rPr>
        <w:t>la generación mediática, </w:t>
      </w:r>
      <w:r>
        <w:rPr/>
        <w:t>que si bien tuvo una infancia sin energía eléctrica, también tuvo nociones y acceso a los MMC por vía de la migración de sus padres (hombres, principalmente) a las</w:t>
      </w:r>
      <w:r>
        <w:rPr>
          <w:spacing w:val="-16"/>
        </w:rPr>
        <w:t> </w:t>
      </w:r>
      <w:r>
        <w:rPr/>
        <w:t>ciudades.</w:t>
      </w:r>
    </w:p>
    <w:p>
      <w:pPr>
        <w:pStyle w:val="BodyText"/>
        <w:spacing w:line="360" w:lineRule="auto" w:before="204"/>
        <w:ind w:left="102" w:right="116"/>
        <w:jc w:val="both"/>
      </w:pPr>
      <w:r>
        <w:rPr/>
        <w:t>El IV y último capítulo de la sección histórica recupera el testimonio vivencial de la que he llamado </w:t>
      </w:r>
      <w:r>
        <w:rPr>
          <w:b/>
          <w:i/>
        </w:rPr>
        <w:t>la generación.net</w:t>
      </w:r>
      <w:r>
        <w:rPr/>
        <w:t>, es decir los mazahuas jóvenes de SAH para quienes los MMC fueron parte de su infancia en la comunidad; mientras paralelamente incorporan a su dinámica mediática el uso de las TICS que han ido llegando a SAH a partir de 2004 y hasta la fecha: celulares, antenas parabólicas, computadoras personales</w:t>
      </w:r>
      <w:r>
        <w:rPr>
          <w:i/>
        </w:rPr>
        <w:t>, ipods, </w:t>
      </w:r>
      <w:r>
        <w:rPr/>
        <w:t>tabletas, </w:t>
      </w:r>
      <w:r>
        <w:rPr>
          <w:i/>
        </w:rPr>
        <w:t>lap tops</w:t>
      </w:r>
      <w:r>
        <w:rPr/>
        <w:t>, cañones de video y desde luego el acceso a Internet.</w:t>
      </w:r>
    </w:p>
    <w:p>
      <w:pPr>
        <w:spacing w:after="0" w:line="360" w:lineRule="auto"/>
        <w:jc w:val="both"/>
        <w:sectPr>
          <w:footerReference w:type="default" r:id="rId23"/>
          <w:pgSz w:w="12240" w:h="15840"/>
          <w:pgMar w:footer="953" w:header="0" w:top="1360" w:bottom="1140" w:left="1600" w:right="1580"/>
        </w:sectPr>
      </w:pPr>
    </w:p>
    <w:p>
      <w:pPr>
        <w:pStyle w:val="BodyText"/>
        <w:spacing w:line="360" w:lineRule="auto" w:before="54"/>
        <w:ind w:left="102" w:right="116"/>
        <w:jc w:val="both"/>
      </w:pPr>
      <w:r>
        <w:rPr/>
        <w:t>En el desarrollo de los capítulos que conforman la sección histórica se </w:t>
      </w:r>
      <w:r>
        <w:rPr>
          <w:spacing w:val="-3"/>
        </w:rPr>
        <w:t>ve </w:t>
      </w:r>
      <w:r>
        <w:rPr/>
        <w:t>plasmado el trabajo archivístico e historiográfico, pero también el trabajo de campo en la propia comunidad donde a través de entrevistas en profundidad, pláticas e interacción con la gente a lo largo de dos años y tres meses se obtuvieron fuentes de información que permitieron recopilar datos, testimonios y otros elementos para configurar esta sección histórica en torno a la llegada de la energía eléctrica, los MMC y las TICS. La inclusión de los testimonios y vivencias de los habitantes de SAH en relación con estos tópicos es muy relevante porque es justamente en la interacción de su vida cotidiana con estos medios de comunicación y con la energía eléctrica donde mayormente ha incidido la llegada de cada uno de estos avances tecnológicos. De ahí la importancia de contarlo con sus propias</w:t>
      </w:r>
      <w:r>
        <w:rPr>
          <w:spacing w:val="-28"/>
        </w:rPr>
        <w:t> </w:t>
      </w:r>
      <w:r>
        <w:rPr/>
        <w:t>palabras.</w:t>
      </w:r>
    </w:p>
    <w:p>
      <w:pPr>
        <w:pStyle w:val="BodyText"/>
        <w:spacing w:line="360" w:lineRule="auto" w:before="204"/>
        <w:ind w:left="102" w:right="116"/>
        <w:jc w:val="both"/>
      </w:pPr>
      <w:r>
        <w:rPr/>
        <w:t>Es conveniente resaltar que se hizo una investigación histórica en la comunidad respecto de estos tópicos y ello hace necesario señalar algunas precisiones, como el hecho de recurrir a la historia oral contada a través de entrevista en profundidad por los propios habitantes de SAH. Se empleó la historia oral como método y técnica de investigación histórica porque, apunta Aceves Lozano:</w:t>
      </w:r>
    </w:p>
    <w:p>
      <w:pPr>
        <w:pStyle w:val="BodyText"/>
        <w:spacing w:before="202"/>
        <w:ind w:left="810" w:right="118"/>
        <w:jc w:val="both"/>
      </w:pPr>
      <w:r>
        <w:rPr/>
        <w:t>…ha venido a cubrir un vacío manifiesto en la historiografía contemporánea. Así, en las últimas tres décadas, un conjunto de puntos de partida conceptuales, métodos de análisis y herramientas de investigación le han permitido a la historia consolidarse como una práctica de investigación científica y adquirir el perfil de un amplio movimiento de interacción académica y disciplinaria. Más aún, ha sido un decidido impulso de la revaloración de los métodos cualitativos y ha propiciado no sólo su utilización, sino su enriquecimiento con el aporte de nuevos enfoques y perspectivas de análisis, básicamente y en torno a lo que constituye su materia prima: la oralidad (Aceves Lozano, 1999:1).</w:t>
      </w:r>
    </w:p>
    <w:p>
      <w:pPr>
        <w:pStyle w:val="BodyText"/>
        <w:spacing w:line="360" w:lineRule="auto" w:before="199"/>
        <w:ind w:left="102" w:right="116"/>
        <w:jc w:val="both"/>
      </w:pPr>
      <w:r>
        <w:rPr/>
        <w:t>De igual manera, a través de la participación de los cronistas, tanto de San Felipe del Progreso como de SAH, así como de personal de ingenieros de la Dirección  de Electrificación del Estado de México (en adelante DEEM) se consiguió información documental y archivística y testimonios de las personas </w:t>
      </w:r>
      <w:r>
        <w:rPr>
          <w:spacing w:val="-2"/>
        </w:rPr>
        <w:t>que  </w:t>
      </w:r>
      <w:r>
        <w:rPr/>
        <w:t>estuvieron encargadas de la electrificación en la zona</w:t>
      </w:r>
      <w:r>
        <w:rPr>
          <w:spacing w:val="-25"/>
        </w:rPr>
        <w:t> </w:t>
      </w:r>
      <w:r>
        <w:rPr/>
        <w:t>mazahua.</w:t>
      </w:r>
    </w:p>
    <w:p>
      <w:pPr>
        <w:spacing w:after="0" w:line="360" w:lineRule="auto"/>
        <w:jc w:val="both"/>
        <w:sectPr>
          <w:footerReference w:type="default" r:id="rId24"/>
          <w:pgSz w:w="12240" w:h="15840"/>
          <w:pgMar w:footer="953" w:header="0" w:top="1360" w:bottom="1140" w:left="1600" w:right="1580"/>
          <w:pgNumType w:start="61"/>
        </w:sectPr>
      </w:pPr>
    </w:p>
    <w:p>
      <w:pPr>
        <w:pStyle w:val="Heading1"/>
        <w:ind w:left="179" w:right="179"/>
        <w:jc w:val="center"/>
      </w:pPr>
      <w:r>
        <w:rPr/>
        <w:t>CAPÍTULO II</w:t>
      </w:r>
    </w:p>
    <w:p>
      <w:pPr>
        <w:pStyle w:val="BodyText"/>
        <w:spacing w:before="1"/>
        <w:rPr>
          <w:b/>
          <w:sz w:val="21"/>
        </w:rPr>
      </w:pPr>
    </w:p>
    <w:p>
      <w:pPr>
        <w:spacing w:line="360" w:lineRule="auto" w:before="0"/>
        <w:ind w:left="179" w:right="184" w:firstLine="0"/>
        <w:jc w:val="center"/>
        <w:rPr>
          <w:b/>
          <w:i/>
          <w:sz w:val="24"/>
        </w:rPr>
      </w:pPr>
      <w:r>
        <w:rPr>
          <w:b/>
          <w:sz w:val="24"/>
        </w:rPr>
        <w:t>1ª. Etapa. La Reforma Agraria y su repercusión en la formación San Antonio de las Huertas. </w:t>
      </w:r>
      <w:r>
        <w:rPr>
          <w:b/>
          <w:i/>
          <w:sz w:val="24"/>
        </w:rPr>
        <w:t>La generación a oscuras</w:t>
      </w:r>
    </w:p>
    <w:p>
      <w:pPr>
        <w:pStyle w:val="BodyText"/>
        <w:spacing w:line="360" w:lineRule="auto" w:before="204"/>
        <w:ind w:left="122" w:right="364" w:firstLine="707"/>
      </w:pPr>
      <w:r>
        <w:rPr/>
        <w:t>El presente capítulo abarca desde la fundación de la comunidad en 1929, hasta la gestión de la energía eléctrica en 1976.</w:t>
      </w:r>
    </w:p>
    <w:p>
      <w:pPr>
        <w:pStyle w:val="BodyText"/>
        <w:spacing w:line="360" w:lineRule="auto" w:before="204"/>
        <w:ind w:left="122" w:right="119"/>
        <w:jc w:val="both"/>
      </w:pPr>
      <w:r>
        <w:rPr/>
        <w:t>Abordar una comunidad de “reciente” creación y más una comunidad indígena como lo es SAH ha implicado hacer una investigación historiográfica cuyas fuentes de información se encuentran también en la historia oral proporcionada por los propios habitantes. Esto tuvo que ser así porque lo que se pretende es llegar a conocer el impacto de la energía eléctrica, los MMC y las TICS en la vida cotidiana de SAH.</w:t>
      </w:r>
    </w:p>
    <w:p>
      <w:pPr>
        <w:pStyle w:val="BodyText"/>
        <w:spacing w:line="360" w:lineRule="auto" w:before="204"/>
        <w:ind w:left="122" w:right="115"/>
        <w:jc w:val="both"/>
      </w:pPr>
      <w:r>
        <w:rPr/>
        <w:t>A fin de ir adentrarnos en este proceso desde un punto de vista histórico se consultó el AMSFP y se incluye parte de las entrevistas realizadas a lo largo de dos años y tres meses en la comunidad de SAH. Los testimonios referentes a la fundación de la comunidad fueron proporcionados por parte de algunos de sus habitantes, testigos de ese hecho siendo muy niños, o que han ido recuperando y transmitiendo a través de la historia oral y de sus mitos fundacionales.</w:t>
      </w:r>
    </w:p>
    <w:p>
      <w:pPr>
        <w:pStyle w:val="BodyText"/>
        <w:spacing w:line="360" w:lineRule="auto" w:before="204"/>
        <w:ind w:left="122" w:right="117"/>
        <w:jc w:val="both"/>
      </w:pPr>
      <w:r>
        <w:rPr/>
        <w:t>Las referencias del acontecer en la vida cotidiana de SAH, después de su fundación y hasta la década de los 70, cuando se inicia la gestión la energía eléctrica, se buscaron a través de las entrevistas en profundidad.</w:t>
      </w:r>
    </w:p>
    <w:p>
      <w:pPr>
        <w:pStyle w:val="BodyText"/>
        <w:spacing w:line="352" w:lineRule="auto" w:before="204"/>
        <w:ind w:left="122" w:right="114"/>
        <w:jc w:val="both"/>
      </w:pPr>
      <w:r>
        <w:rPr/>
        <w:t>Se destaca la participación como informantes de las siguientes personas: el cronista de SAH, Sr. Crisanto Maya</w:t>
      </w:r>
      <w:r>
        <w:rPr>
          <w:position w:val="11"/>
          <w:sz w:val="16"/>
        </w:rPr>
        <w:t>31</w:t>
      </w:r>
      <w:r>
        <w:rPr/>
        <w:t>, los ingenieros Pedro Antonio Martínez Narváes y el Ing. Garduño. El primero durante más de 40 años estuvo en lo que antes era la Junta de Electrificación del Estado de México (JEEM) y quien se jubila en 2011 al darse la conformación de la hoy DEEM;  el segundo es actualmente   el</w:t>
      </w:r>
    </w:p>
    <w:p>
      <w:pPr>
        <w:pStyle w:val="BodyText"/>
        <w:spacing w:before="11"/>
        <w:ind w:left="122"/>
        <w:jc w:val="both"/>
      </w:pPr>
      <w:r>
        <w:rPr/>
        <w:t>jefe de Planeación de la DEEM y es a quien le corresponde llevar a cabo las</w:t>
      </w:r>
    </w:p>
    <w:p>
      <w:pPr>
        <w:pStyle w:val="BodyText"/>
        <w:rPr>
          <w:sz w:val="20"/>
        </w:rPr>
      </w:pPr>
    </w:p>
    <w:p>
      <w:pPr>
        <w:pStyle w:val="BodyText"/>
        <w:spacing w:before="1"/>
        <w:rPr>
          <w:sz w:val="14"/>
        </w:rPr>
      </w:pPr>
      <w:r>
        <w:rPr/>
        <w:pict>
          <v:line style="position:absolute;mso-position-horizontal-relative:page;mso-position-vertical-relative:paragraph;z-index:1744;mso-wrap-distance-left:0;mso-wrap-distance-right:0" from="85.103996pt,10.437996pt" to="229.123996pt,10.437996pt" stroked="true" strokeweight=".72003pt" strokecolor="#000000">
            <w10:wrap type="topAndBottom"/>
          </v:line>
        </w:pict>
      </w:r>
    </w:p>
    <w:p>
      <w:pPr>
        <w:spacing w:before="37"/>
        <w:ind w:left="122" w:right="131" w:firstLine="0"/>
        <w:jc w:val="both"/>
        <w:rPr>
          <w:rFonts w:ascii="Calibri" w:hAnsi="Calibri"/>
          <w:sz w:val="20"/>
        </w:rPr>
      </w:pPr>
      <w:r>
        <w:rPr>
          <w:rFonts w:ascii="Calibri" w:hAnsi="Calibri"/>
          <w:position w:val="10"/>
          <w:sz w:val="13"/>
        </w:rPr>
        <w:t>31 </w:t>
      </w:r>
      <w:r>
        <w:rPr>
          <w:rFonts w:ascii="Calibri" w:hAnsi="Calibri"/>
          <w:sz w:val="20"/>
        </w:rPr>
        <w:t>Al respecto el Sr. Crisanto Maya refiere que está próximo a publicar la historia de la comunidad de SAH auspiciado por el Gobierno del Estado de México. Debido a ello su testimonio se limitó (por decisión propia) a generalidades y algunos datos, no proporcionó documentos u otras referencias para este trabajo</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02" w:right="122"/>
        <w:jc w:val="both"/>
      </w:pPr>
      <w:r>
        <w:rPr/>
        <w:t>estrategias de cobertura de energía eléctrica en zonas marginadas, entre las cuales se encuentran las zonas con población indígena; Sra. María Luisa Cruz, encargada del AMSFP, quien apoyó para la ubicación de los archivos.</w:t>
      </w:r>
    </w:p>
    <w:p>
      <w:pPr>
        <w:pStyle w:val="BodyText"/>
        <w:spacing w:before="202"/>
        <w:ind w:left="102"/>
        <w:jc w:val="both"/>
      </w:pPr>
      <w:r>
        <w:rPr/>
        <w:t>En el AMSFP se consultaron los siguientes apartados: </w:t>
      </w:r>
      <w:r>
        <w:rPr>
          <w:i/>
        </w:rPr>
        <w:t>Tierras </w:t>
      </w:r>
      <w:r>
        <w:rPr/>
        <w:t>(de 1925 a 1940) </w:t>
      </w:r>
      <w:r>
        <w:rPr>
          <w:spacing w:val="64"/>
        </w:rPr>
        <w:t> </w:t>
      </w:r>
      <w:r>
        <w:rPr/>
        <w:t>y</w:t>
      </w:r>
    </w:p>
    <w:p>
      <w:pPr>
        <w:pStyle w:val="BodyText"/>
        <w:spacing w:before="139"/>
        <w:ind w:left="102"/>
        <w:jc w:val="both"/>
      </w:pPr>
      <w:r>
        <w:rPr>
          <w:i/>
        </w:rPr>
        <w:t>Obra Pública</w:t>
      </w:r>
      <w:r>
        <w:rPr/>
        <w:t>, (1970 A 1976),  específicamente las solicitudes de electrificación.</w:t>
      </w:r>
    </w:p>
    <w:p>
      <w:pPr>
        <w:pStyle w:val="BodyText"/>
        <w:spacing w:before="7"/>
        <w:rPr>
          <w:sz w:val="29"/>
        </w:rPr>
      </w:pPr>
    </w:p>
    <w:p>
      <w:pPr>
        <w:pStyle w:val="BodyText"/>
        <w:spacing w:line="360" w:lineRule="auto"/>
        <w:ind w:left="102" w:right="125"/>
        <w:jc w:val="both"/>
      </w:pPr>
      <w:r>
        <w:rPr/>
        <w:t>En relación con la historiografía de la comunidad de SAH, ésta se remite al artículo de Leif Korsvaek (1998), y a un par de textos más de Felipe González Ortiz (2001)</w:t>
      </w:r>
    </w:p>
    <w:p>
      <w:pPr>
        <w:pStyle w:val="Heading1"/>
        <w:numPr>
          <w:ilvl w:val="1"/>
          <w:numId w:val="4"/>
        </w:numPr>
        <w:tabs>
          <w:tab w:pos="632" w:val="left" w:leader="none"/>
        </w:tabs>
        <w:spacing w:line="360" w:lineRule="auto" w:before="205" w:after="0"/>
        <w:ind w:left="102" w:right="115" w:firstLine="0"/>
        <w:jc w:val="both"/>
      </w:pPr>
      <w:r>
        <w:rPr/>
        <w:t>La Revolución de 1910 y la Reforma Agraria. A manera de contexto previo que dio origen a</w:t>
      </w:r>
      <w:r>
        <w:rPr>
          <w:spacing w:val="-10"/>
        </w:rPr>
        <w:t> </w:t>
      </w:r>
      <w:r>
        <w:rPr/>
        <w:t>SAH</w:t>
      </w:r>
    </w:p>
    <w:p>
      <w:pPr>
        <w:pStyle w:val="BodyText"/>
        <w:spacing w:line="360" w:lineRule="auto" w:before="204"/>
        <w:ind w:left="102" w:right="116"/>
        <w:jc w:val="both"/>
      </w:pPr>
      <w:r>
        <w:rPr/>
        <w:t>El surgimiento de la comunidad de SAH no podría entenderse sin hacer referencia a dos eventos: la Revolución Mexicana de 1910 y la Reforma Agraria.</w:t>
      </w:r>
    </w:p>
    <w:p>
      <w:pPr>
        <w:pStyle w:val="BodyText"/>
        <w:spacing w:line="360" w:lineRule="auto" w:before="202"/>
        <w:ind w:left="102" w:right="117"/>
        <w:jc w:val="both"/>
      </w:pPr>
      <w:r>
        <w:rPr/>
        <w:t>Estos dos hechos históricos, bastamente estudiados por especialistas en ambos temas, merecen mención especial como parte del contexto sin el cual no se comprendería cómo surgió una “nueva comunidad mazahua”, cuando ésta es una de las etnias más antiguas de México.</w:t>
      </w:r>
    </w:p>
    <w:p>
      <w:pPr>
        <w:pStyle w:val="BodyText"/>
        <w:spacing w:line="360" w:lineRule="auto" w:before="204"/>
        <w:ind w:left="102" w:right="116"/>
        <w:jc w:val="both"/>
      </w:pPr>
      <w:r>
        <w:rPr/>
        <w:t>Una de las principales manifestaciones de la Reforma Agraria en México fue el surgimiento de nuevas comunidades ejidales; para el caso del Estado de México se destaca la de la comunidad de SAH por ser el sujeto de estudio. Es una comunidad que aun sin tener la larga ubicación geográfica e histórica que pueden tener otras comunidades mazahuas, conserva rasgos culturales plenamente vinculados a su relación con la tierra, y específicamente con la fundación o creación de la propia comunidad.</w:t>
      </w:r>
    </w:p>
    <w:p>
      <w:pPr>
        <w:pStyle w:val="BodyText"/>
        <w:spacing w:line="360" w:lineRule="auto" w:before="202"/>
        <w:ind w:left="102" w:right="116"/>
        <w:jc w:val="both"/>
      </w:pPr>
      <w:r>
        <w:rPr/>
        <w:t>Los levantamientos ante el despojo y explotación en las haciendas fueron el antecedente del movimiento revolucionario de 1910, plasmado posteriormente en el Plan de Ayala de Emiliano Zapata (1911) cuya máxima: </w:t>
      </w:r>
      <w:r>
        <w:rPr>
          <w:i/>
        </w:rPr>
        <w:t>Justicia y Ley </w:t>
      </w:r>
      <w:r>
        <w:rPr/>
        <w:t>se uniría  a otra más coloquial, pero universalmente conocida: “la tierra es de quien la trabaja".</w:t>
      </w:r>
    </w:p>
    <w:p>
      <w:pPr>
        <w:spacing w:after="0" w:line="360" w:lineRule="auto"/>
        <w:jc w:val="both"/>
        <w:sectPr>
          <w:pgSz w:w="12240" w:h="15840"/>
          <w:pgMar w:header="0" w:footer="953" w:top="1360" w:bottom="1140" w:left="1600" w:right="1580"/>
        </w:sectPr>
      </w:pPr>
    </w:p>
    <w:p>
      <w:pPr>
        <w:pStyle w:val="BodyText"/>
        <w:spacing w:line="350" w:lineRule="auto" w:before="54"/>
        <w:ind w:left="122" w:right="121"/>
        <w:jc w:val="both"/>
        <w:rPr>
          <w:sz w:val="16"/>
        </w:rPr>
      </w:pPr>
      <w:r>
        <w:rPr/>
        <w:t>Más tarde la Constitución de 1917 establece como mandato legal el reparto y Reforma Agraria, mediante diversas posibilidades que procuraron abarcar las múltiples manifestaciones de la problemática agraria mexicana de inicios de siglo </w:t>
      </w:r>
      <w:r>
        <w:rPr>
          <w:position w:val="-10"/>
        </w:rPr>
        <w:t>XX</w:t>
      </w:r>
      <w:r>
        <w:rPr>
          <w:sz w:val="16"/>
        </w:rPr>
        <w:t>32</w:t>
      </w:r>
    </w:p>
    <w:p>
      <w:pPr>
        <w:pStyle w:val="BodyText"/>
        <w:spacing w:before="195"/>
        <w:ind w:left="830" w:right="117"/>
        <w:jc w:val="both"/>
      </w:pPr>
      <w:r>
        <w:rPr/>
        <w:t>Entre las principales acciones [modalidades de reparto] agrarias pueden mencionarse: a) dotación b) restitución, c) creación de nuevos centros de población, d) incorporación al régimen ejidal, e) fusión de ejidos (suma) , f) ampliación del ejido, g)permuta (recibe) h) nueva adjudicación de  ejidatarios. i) segregación. j)permuta (entrega), k) fusión de ejidos (resta), 1) privación de derechos agrarios, m) división de ejidos (resta), n) expropiación, o) reconocimiento y titulación de bienes comunales, p) ampliación de comunidad, y q) nueva adjudicación a comuneros. (Aguado, 1998:</w:t>
      </w:r>
      <w:r>
        <w:rPr>
          <w:spacing w:val="-4"/>
        </w:rPr>
        <w:t> </w:t>
      </w:r>
      <w:r>
        <w:rPr/>
        <w:t>51)</w:t>
      </w:r>
    </w:p>
    <w:p>
      <w:pPr>
        <w:pStyle w:val="BodyText"/>
      </w:pPr>
    </w:p>
    <w:p>
      <w:pPr>
        <w:pStyle w:val="BodyText"/>
        <w:spacing w:before="4"/>
        <w:rPr>
          <w:sz w:val="29"/>
        </w:rPr>
      </w:pPr>
    </w:p>
    <w:p>
      <w:pPr>
        <w:pStyle w:val="BodyText"/>
        <w:spacing w:line="350" w:lineRule="auto" w:before="1"/>
        <w:ind w:left="122" w:right="118"/>
        <w:jc w:val="both"/>
      </w:pPr>
      <w:r>
        <w:rPr/>
        <w:t>Así puede decirse que la Constitución General de 1917 plasmó en lo referente a la cuestión agraria un pacto agrario (Calva: 1993) que procuró una repartición de tierras como nunca antes en la historia de México</w:t>
      </w:r>
      <w:r>
        <w:rPr>
          <w:position w:val="11"/>
          <w:sz w:val="16"/>
        </w:rPr>
        <w:t>33</w:t>
      </w:r>
      <w:r>
        <w:rPr/>
        <w:t>. La Reforma Agraria derivó en la constitución de ejidos.</w:t>
      </w:r>
    </w:p>
    <w:p>
      <w:pPr>
        <w:pStyle w:val="BodyText"/>
        <w:spacing w:line="276" w:lineRule="auto" w:before="215"/>
        <w:ind w:left="830" w:right="119" w:firstLine="60"/>
        <w:jc w:val="both"/>
      </w:pPr>
      <w:r>
        <w:rPr/>
        <w:t>La irrupción de los campesinos en la guerra civil de la primera década del siglo XX, desembocó en el contrato social agrario que afirmó la convivencia pacífica entre los mexicanos. Plasmado en el artículo 27 de la Constitución de 1917, este contrato entregó tierra a los campesinos y aseguró la permanencia de su propiedad haciéndola inalienable, inembargable e imprescriptible. Al tiempo que concedió al empresario agrícola y amplio espacio territorial y económico legítimo bajo el régimen de propiedad  agraria privada. En décadas posteriores, dependiendo de la orientación sexenal, la balanza se inclinó hacia la propiedad patrimonial campesina hacia la propiedad privada, pero sin romper el pacto agrario básico que dio origen a una paz social real sustentada en el consenso y no en las deportaciones y represiones sangrientas de la paz porfiriana (Calva, 1993: 9).</w:t>
      </w:r>
    </w:p>
    <w:p>
      <w:pPr>
        <w:pStyle w:val="BodyText"/>
        <w:spacing w:before="1"/>
        <w:rPr>
          <w:sz w:val="18"/>
        </w:rPr>
      </w:pPr>
      <w:r>
        <w:rPr/>
        <w:pict>
          <v:line style="position:absolute;mso-position-horizontal-relative:page;mso-position-vertical-relative:paragraph;z-index:1768;mso-wrap-distance-left:0;mso-wrap-distance-right:0" from="85.103996pt,12.726111pt" to="229.123996pt,12.726111pt" stroked="true" strokeweight=".71997pt" strokecolor="#000000">
            <w10:wrap type="topAndBottom"/>
          </v:line>
        </w:pict>
      </w:r>
    </w:p>
    <w:p>
      <w:pPr>
        <w:spacing w:before="39"/>
        <w:ind w:left="122" w:right="126" w:firstLine="0"/>
        <w:jc w:val="both"/>
        <w:rPr>
          <w:rFonts w:ascii="Calibri" w:hAnsi="Calibri"/>
          <w:sz w:val="20"/>
        </w:rPr>
      </w:pPr>
      <w:r>
        <w:rPr>
          <w:rFonts w:ascii="Calibri" w:hAnsi="Calibri"/>
          <w:position w:val="10"/>
          <w:sz w:val="13"/>
        </w:rPr>
        <w:t>32 </w:t>
      </w:r>
      <w:r>
        <w:rPr>
          <w:rFonts w:ascii="Calibri" w:hAnsi="Calibri"/>
          <w:sz w:val="20"/>
        </w:rPr>
        <w:t>Aunque la finalidad de este subcapítulo es solamente dar un contexto histórico general del surgimiento de la comunidad de estudio; es importante tener esta referencia de cuáles fueron las modalidades de reparto de la tierra durante la Reforma Agraria porque de ellas se derivarán muchas de las nuevas poblaciones y ejidos.</w:t>
      </w:r>
    </w:p>
    <w:p>
      <w:pPr>
        <w:spacing w:line="242" w:lineRule="exact" w:before="0"/>
        <w:ind w:left="122" w:right="0" w:firstLine="0"/>
        <w:jc w:val="both"/>
        <w:rPr>
          <w:rFonts w:ascii="Calibri" w:hAnsi="Calibri"/>
          <w:sz w:val="20"/>
        </w:rPr>
      </w:pPr>
      <w:r>
        <w:rPr>
          <w:rFonts w:ascii="Calibri" w:hAnsi="Calibri"/>
          <w:position w:val="10"/>
          <w:sz w:val="13"/>
        </w:rPr>
        <w:t>33 </w:t>
      </w:r>
      <w:r>
        <w:rPr>
          <w:rFonts w:ascii="Calibri" w:hAnsi="Calibri"/>
          <w:sz w:val="20"/>
        </w:rPr>
        <w:t>Sin embargo, sexenio que más tierras repartió fue el cardenista. Al respecto pude consultarse la obra de la</w:t>
      </w:r>
    </w:p>
    <w:p>
      <w:pPr>
        <w:spacing w:before="0"/>
        <w:ind w:left="122" w:right="364" w:firstLine="0"/>
        <w:jc w:val="left"/>
        <w:rPr>
          <w:rFonts w:ascii="Calibri" w:hAnsi="Calibri"/>
          <w:sz w:val="20"/>
        </w:rPr>
      </w:pPr>
      <w:r>
        <w:rPr>
          <w:rFonts w:ascii="Calibri" w:hAnsi="Calibri"/>
          <w:sz w:val="20"/>
        </w:rPr>
        <w:t>Dra. Elvia Montes de Oca Navas, (1999) </w:t>
      </w:r>
      <w:r>
        <w:rPr>
          <w:rFonts w:ascii="Calibri" w:hAnsi="Calibri"/>
          <w:i/>
          <w:sz w:val="20"/>
        </w:rPr>
        <w:t>Presidente Lázaro Cárdenas del Río, 1934-1940. Pensamiento y </w:t>
      </w:r>
      <w:r>
        <w:rPr>
          <w:rFonts w:ascii="Calibri" w:hAnsi="Calibri"/>
          <w:i/>
          <w:sz w:val="20"/>
        </w:rPr>
        <w:t>Acción </w:t>
      </w:r>
      <w:r>
        <w:rPr>
          <w:rFonts w:ascii="Calibri" w:hAnsi="Calibri"/>
          <w:sz w:val="20"/>
        </w:rPr>
        <w:t>,Toluca, Colegio Mexiquense.</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22" w:right="125"/>
        <w:jc w:val="both"/>
      </w:pPr>
      <w:r>
        <w:rPr/>
        <w:t>Al amparo de la Reforma Agraria se crearon a lo largo del todo el  territorio nacional nuevos “núcleos de población” que como se citó anteriormente pudieron formarse por ser esta una de las modalidades que se instituyeron dentro de la reforma para la repartición de tierras:</w:t>
      </w:r>
    </w:p>
    <w:p>
      <w:pPr>
        <w:pStyle w:val="BodyText"/>
        <w:spacing w:before="202"/>
        <w:ind w:left="830" w:right="124"/>
        <w:jc w:val="both"/>
      </w:pPr>
      <w:r>
        <w:rPr/>
        <w:t>Núcleos de población. Las limitaciones de superficie impuesta a la  “pequeña propiedad inafectable” iban acompañadas por un proceso redistributivo cuyas modalidades se regían por los parágrafos VII y X del artículo 27 de la</w:t>
      </w:r>
      <w:r>
        <w:rPr>
          <w:spacing w:val="-8"/>
        </w:rPr>
        <w:t> </w:t>
      </w:r>
      <w:r>
        <w:rPr/>
        <w:t>constitución:</w:t>
      </w:r>
    </w:p>
    <w:p>
      <w:pPr>
        <w:pStyle w:val="BodyText"/>
        <w:spacing w:line="242" w:lineRule="auto" w:before="197"/>
        <w:ind w:left="830" w:right="125"/>
        <w:jc w:val="both"/>
      </w:pPr>
      <w:r>
        <w:rPr/>
        <w:t>Los núcleos de población, que de hecho o por derecho guarden el estado comunal, tendrán capacidad para disfrutar en común las tierras, bosques y aguas que les pertenezcan o que les hayan restituido o restituyeren.</w:t>
      </w:r>
    </w:p>
    <w:p>
      <w:pPr>
        <w:pStyle w:val="BodyText"/>
        <w:spacing w:before="194"/>
        <w:ind w:left="830" w:right="123"/>
        <w:jc w:val="both"/>
      </w:pPr>
      <w:r>
        <w:rPr/>
        <w:t>Los núcleos de población que carezcan de ejidos o que no puedan lograr su restitución por falta de títulos, por imposibilidad de identificarlos, o porque legalmente hubieren sido enajenados, serán dotados con tierras y aguas suficientes para constituirlos, conforme a las necesidades de su población, sin que en ningún caso deje de concedérseles la extensión que necesiten, y al efecto se expropiará, por cuenta del Gobierno Federal, el terreno que baste a ese fin, tomándolo del que se encuentre inmediato a los pueblos interesados. (Gutelman, 1980: 78-79)</w:t>
      </w:r>
    </w:p>
    <w:p>
      <w:pPr>
        <w:pStyle w:val="BodyText"/>
        <w:spacing w:line="360" w:lineRule="auto" w:before="201"/>
        <w:ind w:left="122" w:right="120"/>
        <w:jc w:val="both"/>
      </w:pPr>
      <w:r>
        <w:rPr/>
        <w:t>Algunos años después el nombre oficial asignado a esos nuevos “núcleos de población” fue el de ejido, con el cual se identificaría plenamente a la Revolución Mexicana en el ámbito de la repartición de tierras:</w:t>
      </w:r>
    </w:p>
    <w:p>
      <w:pPr>
        <w:pStyle w:val="BodyText"/>
        <w:spacing w:line="276" w:lineRule="exact" w:before="204"/>
        <w:ind w:left="830" w:right="120"/>
        <w:jc w:val="both"/>
      </w:pPr>
      <w:r>
        <w:rPr/>
        <w:t>Con el tiempo, sobre todo a partir de la Ley de Ejidos de 1920, se convino en llamar ejidos a los núcleos de población que recibieron tierras en dotación</w:t>
      </w:r>
      <w:r>
        <w:rPr>
          <w:position w:val="11"/>
          <w:sz w:val="16"/>
        </w:rPr>
        <w:t>34 </w:t>
      </w:r>
      <w:r>
        <w:rPr/>
        <w:t>y comunidades agrarias a aquellos núcleos de población que habían conservado sus tierras y sólo recibieron título de confirmación de su propiedad ancestral, así como a los pueblos que fueron restituidos de sus</w:t>
      </w:r>
    </w:p>
    <w:p>
      <w:pPr>
        <w:pStyle w:val="BodyText"/>
        <w:spacing w:line="274" w:lineRule="exact"/>
        <w:ind w:left="830"/>
        <w:jc w:val="both"/>
      </w:pPr>
      <w:r>
        <w:rPr/>
        <w:t>tierras al presentar títulos irrefutables. (Calva, 1993: 41)</w:t>
      </w:r>
    </w:p>
    <w:p>
      <w:pPr>
        <w:pStyle w:val="BodyText"/>
      </w:pPr>
    </w:p>
    <w:p>
      <w:pPr>
        <w:pStyle w:val="BodyText"/>
      </w:pPr>
    </w:p>
    <w:p>
      <w:pPr>
        <w:pStyle w:val="Heading1"/>
        <w:numPr>
          <w:ilvl w:val="2"/>
          <w:numId w:val="4"/>
        </w:numPr>
        <w:tabs>
          <w:tab w:pos="823" w:val="left" w:leader="none"/>
        </w:tabs>
        <w:spacing w:line="276" w:lineRule="auto" w:before="166" w:after="0"/>
        <w:ind w:left="122" w:right="124" w:firstLine="0"/>
        <w:jc w:val="both"/>
      </w:pPr>
      <w:r>
        <w:rPr/>
        <w:t>Antecedentes de la Reforma Agraria en el Estado de México. Ley de Ejidos de</w:t>
      </w:r>
      <w:r>
        <w:rPr>
          <w:spacing w:val="-3"/>
        </w:rPr>
        <w:t> </w:t>
      </w:r>
      <w:r>
        <w:rPr/>
        <w:t>1921</w:t>
      </w:r>
    </w:p>
    <w:p>
      <w:pPr>
        <w:pStyle w:val="BodyText"/>
        <w:spacing w:line="360" w:lineRule="auto" w:before="202"/>
        <w:ind w:left="122" w:right="115"/>
        <w:jc w:val="both"/>
      </w:pPr>
      <w:r>
        <w:rPr/>
        <w:t>En el Estado de México se había comenzado a hacer algún reparto de tierras, previamente al inicio de la Ley de Ejidos de 1921.</w:t>
      </w:r>
    </w:p>
    <w:p>
      <w:pPr>
        <w:pStyle w:val="BodyText"/>
        <w:spacing w:before="6"/>
        <w:rPr>
          <w:sz w:val="25"/>
        </w:rPr>
      </w:pPr>
      <w:r>
        <w:rPr/>
        <w:pict>
          <v:line style="position:absolute;mso-position-horizontal-relative:page;mso-position-vertical-relative:paragraph;z-index:1792;mso-wrap-distance-left:0;mso-wrap-distance-right:0" from="85.103996pt,17.033924pt" to="229.123996pt,17.033924pt" stroked="true" strokeweight=".71997pt" strokecolor="#000000">
            <w10:wrap type="topAndBottom"/>
          </v:line>
        </w:pict>
      </w:r>
    </w:p>
    <w:p>
      <w:pPr>
        <w:spacing w:before="39"/>
        <w:ind w:left="122" w:right="132" w:firstLine="0"/>
        <w:jc w:val="left"/>
        <w:rPr>
          <w:rFonts w:ascii="Calibri" w:hAnsi="Calibri"/>
          <w:sz w:val="20"/>
        </w:rPr>
      </w:pPr>
      <w:r>
        <w:rPr>
          <w:rFonts w:ascii="Calibri" w:hAnsi="Calibri"/>
          <w:position w:val="10"/>
          <w:sz w:val="13"/>
        </w:rPr>
        <w:t>34 </w:t>
      </w:r>
      <w:r>
        <w:rPr>
          <w:rFonts w:ascii="Calibri" w:hAnsi="Calibri"/>
          <w:sz w:val="20"/>
        </w:rPr>
        <w:t>El artículo 13 de la Ley de Ejidos del 30 de diciembre de 1920 establece: “la tierra dotada a los pueblos se denominará ejido”</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22" w:right="126"/>
        <w:jc w:val="both"/>
      </w:pPr>
      <w:r>
        <w:rPr/>
        <w:t>Desde 1915 se llevó a cabo la afectación para la creación de ejidos en el Estado de México con base en la resolución presidencial del 6 de enero de 1915; en total fueron 18 las principales propiedades hacendarias afectadas:</w:t>
      </w:r>
    </w:p>
    <w:p>
      <w:pPr>
        <w:pStyle w:val="BodyText"/>
        <w:spacing w:before="202"/>
        <w:ind w:left="830" w:right="118"/>
        <w:jc w:val="both"/>
      </w:pPr>
      <w:r>
        <w:rPr/>
        <w:t>Dos días después de concluida la administración de Baz Prada, el 20 de diciembre de 1915, fue creado el Departamento de Sección de Agricultura, cuyo principal objetivo era resolver el problema agrario y dar cumplimiento a los preceptos del Plan de Ayala.  (Aguado, 1998: 63)</w:t>
      </w:r>
    </w:p>
    <w:p>
      <w:pPr>
        <w:pStyle w:val="BodyText"/>
        <w:spacing w:line="360" w:lineRule="auto" w:before="201"/>
        <w:ind w:left="122" w:right="122"/>
        <w:jc w:val="both"/>
      </w:pPr>
      <w:r>
        <w:rPr/>
        <w:t>Posteriormente, con el gobierno de Agustín Millán (1915) y ante la creciente escasez de granos, su gobierno autoriza a los presidentes municipales a dar posesión temporal de las tierras que puedan aprovecharse para la siembra de cereales y cuyos dueños no las estén empleando para tal fin (Aguado, 1998)</w:t>
      </w:r>
    </w:p>
    <w:p>
      <w:pPr>
        <w:pStyle w:val="BodyText"/>
        <w:spacing w:line="360" w:lineRule="auto" w:before="204"/>
        <w:ind w:left="122" w:right="117"/>
        <w:jc w:val="both"/>
      </w:pPr>
      <w:r>
        <w:rPr/>
        <w:t>A nivel estatal, la Constitución del Estado de México de 1917, decretó en su artículo 197 como obligatoria “la división entre herederos y legatarios de latifundios de más de 700 hectáreas de superficie en despoblado, o más de 300 dentro de un círculo de cuatro Km. cuadrados. En torno a la plaza principal de todo poblado de más de mil habitantes" (Herrejón, 1985, citado por Aguado, 1998: 63)</w:t>
      </w:r>
    </w:p>
    <w:p>
      <w:pPr>
        <w:pStyle w:val="BodyText"/>
        <w:spacing w:before="202"/>
        <w:ind w:left="830" w:right="118"/>
        <w:jc w:val="both"/>
      </w:pPr>
      <w:r>
        <w:rPr/>
        <w:t>El artículo primero de la, Ley de Ejidos publicada el 8 de enero de (cuando fuera presidente Álvaro Obregón) establecía el derecho a obtener tierras  por dotación o restitución en toda la República, para disfrutarlas en comunidad en tanto no se legislara sobre su fraccionamiento: I) pueblos, II) las rancherías, III) las congregaciones, IV) las comunidades, y V) los demás núcleos de población que consideraba dicha legislación. (Aguado, 1998:</w:t>
      </w:r>
      <w:r>
        <w:rPr>
          <w:spacing w:val="-19"/>
        </w:rPr>
        <w:t> </w:t>
      </w:r>
      <w:r>
        <w:rPr/>
        <w:t>41)</w:t>
      </w:r>
    </w:p>
    <w:p>
      <w:pPr>
        <w:pStyle w:val="BodyText"/>
      </w:pPr>
    </w:p>
    <w:p>
      <w:pPr>
        <w:pStyle w:val="BodyText"/>
        <w:spacing w:line="352" w:lineRule="auto" w:before="141"/>
        <w:ind w:left="122" w:right="115"/>
        <w:jc w:val="both"/>
      </w:pPr>
      <w:r>
        <w:rPr/>
        <w:t>Los instrumentos jurídicos de la Reforma Agraria tienen como antecedente la Ley de Ejidos de 1921; de hecho la afectación de las principales haciendas en el Estado de México: La Gavia</w:t>
      </w:r>
      <w:r>
        <w:rPr>
          <w:position w:val="11"/>
          <w:sz w:val="16"/>
        </w:rPr>
        <w:t>35 </w:t>
      </w:r>
      <w:r>
        <w:rPr/>
        <w:t>y la de Arroyo Zarco tuvieron resonancia prácticamente durante toda la Reforma Agraria en el Estado de México, tanto por la extensión de las mismas como por las veces que tuvieron que enfrentar su fraccionamiento.</w:t>
      </w:r>
    </w:p>
    <w:p>
      <w:pPr>
        <w:pStyle w:val="BodyText"/>
        <w:rPr>
          <w:sz w:val="20"/>
        </w:rPr>
      </w:pP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1816;mso-wrap-distance-left:0;mso-wrap-distance-right:0" from="85.103996pt,15.339044pt" to="229.123996pt,15.339044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35 </w:t>
      </w:r>
      <w:r>
        <w:rPr>
          <w:rFonts w:ascii="Calibri" w:hAnsi="Calibri"/>
          <w:sz w:val="20"/>
        </w:rPr>
        <w:t>La superficie de la hacienda de La Gavia alcanzaba las 120 000 hectáreas, según datos de Tannenbaum, citado por Gultman.</w:t>
      </w:r>
    </w:p>
    <w:p>
      <w:pPr>
        <w:spacing w:after="0"/>
        <w:jc w:val="left"/>
        <w:rPr>
          <w:rFonts w:ascii="Calibri" w:hAnsi="Calibri"/>
          <w:sz w:val="20"/>
        </w:rPr>
        <w:sectPr>
          <w:footerReference w:type="default" r:id="rId25"/>
          <w:pgSz w:w="12240" w:h="15840"/>
          <w:pgMar w:footer="953" w:header="0" w:top="1360" w:bottom="1140" w:left="1580" w:right="1580"/>
          <w:pgNumType w:start="66"/>
        </w:sectPr>
      </w:pPr>
    </w:p>
    <w:p>
      <w:pPr>
        <w:pStyle w:val="BodyText"/>
        <w:spacing w:line="360" w:lineRule="auto" w:before="54"/>
        <w:ind w:left="102" w:right="125"/>
        <w:jc w:val="both"/>
      </w:pPr>
      <w:r>
        <w:rPr/>
        <w:t>Una de las principales manifestaciones de la Reforma Agraria en México fue el surgimiento de nuevas comunidades, entre ellas la que es sujeto de estudio de esta tesis.</w:t>
      </w:r>
    </w:p>
    <w:p>
      <w:pPr>
        <w:pStyle w:val="Heading1"/>
        <w:numPr>
          <w:ilvl w:val="2"/>
          <w:numId w:val="4"/>
        </w:numPr>
        <w:tabs>
          <w:tab w:pos="772" w:val="left" w:leader="none"/>
        </w:tabs>
        <w:spacing w:line="240" w:lineRule="auto" w:before="204" w:after="0"/>
        <w:ind w:left="771" w:right="0" w:hanging="669"/>
        <w:jc w:val="both"/>
      </w:pPr>
      <w:r>
        <w:rPr/>
        <w:t>San Antonio de las Huertas, Estado de México. El</w:t>
      </w:r>
      <w:r>
        <w:rPr>
          <w:spacing w:val="-19"/>
        </w:rPr>
        <w:t> </w:t>
      </w:r>
      <w:r>
        <w:rPr/>
        <w:t>territorio</w:t>
      </w:r>
    </w:p>
    <w:p>
      <w:pPr>
        <w:pStyle w:val="BodyText"/>
        <w:rPr>
          <w:b/>
        </w:rPr>
      </w:pPr>
    </w:p>
    <w:p>
      <w:pPr>
        <w:pStyle w:val="BodyText"/>
        <w:spacing w:line="360" w:lineRule="auto" w:before="201"/>
        <w:ind w:left="102" w:right="118"/>
        <w:jc w:val="both"/>
      </w:pPr>
      <w:r>
        <w:rPr/>
        <w:t>La historia de SAH comienza en 1930, aunque el cronista municipal de SFP, profesor Miguel Ángel Nolasco Álvarez, dice que fue en 1929 cuando se decretó formalmente la constitución de esta comunidad al expropiarse tierras pertenecientes a la hacienda de Ayala:</w:t>
      </w:r>
    </w:p>
    <w:p>
      <w:pPr>
        <w:pStyle w:val="BodyText"/>
        <w:spacing w:before="202"/>
        <w:ind w:left="1518" w:right="121"/>
        <w:jc w:val="both"/>
      </w:pPr>
      <w:r>
        <w:rPr/>
        <w:t>Bueno pues nos retrocedemos un año…sería en 1929 se da… se hace la dotación de ejido en 1929… esta es una comunidad muy alejada, la más alejada de la cabecera municipal… estamos  hablando al sur…totalmente al sur de la cabecera municipal, al sur del municipio…colinda ya con el municipio de Villa</w:t>
      </w:r>
      <w:r>
        <w:rPr>
          <w:spacing w:val="-20"/>
        </w:rPr>
        <w:t> </w:t>
      </w:r>
      <w:r>
        <w:rPr/>
        <w:t>Victoria.</w:t>
      </w:r>
    </w:p>
    <w:p>
      <w:pPr>
        <w:pStyle w:val="BodyText"/>
        <w:spacing w:before="197"/>
        <w:ind w:left="1518" w:right="115"/>
        <w:jc w:val="both"/>
      </w:pPr>
      <w:r>
        <w:rPr/>
        <w:t>La hacienda de Ayala, el casco de la hacienda y lo que hay ahí aledaño perteneció a San Felipe, San Felipe el Grande, San Felipe del Progreso también se llamo San Felipe el Grande o San Felipe del Obraje, San Felipe de Ixtlahuaca…y entonces el poblado de San Antonio de las Huertas se desprende de la hacienda de Ayala…hoy pertenece la hacienda de Ayala al municipio de Villa Victoria (Miguel Ángel Nolasco, cronista, entrevista febrero de 2012)</w:t>
      </w:r>
    </w:p>
    <w:p>
      <w:pPr>
        <w:pStyle w:val="BodyText"/>
      </w:pPr>
    </w:p>
    <w:p>
      <w:pPr>
        <w:pStyle w:val="BodyText"/>
      </w:pPr>
    </w:p>
    <w:p>
      <w:pPr>
        <w:pStyle w:val="BodyText"/>
        <w:spacing w:before="8"/>
        <w:rPr>
          <w:sz w:val="22"/>
        </w:rPr>
      </w:pPr>
    </w:p>
    <w:p>
      <w:pPr>
        <w:pStyle w:val="BodyText"/>
        <w:spacing w:line="360" w:lineRule="auto"/>
        <w:ind w:left="102" w:right="118"/>
        <w:jc w:val="both"/>
      </w:pPr>
      <w:r>
        <w:rPr/>
        <w:t>La participación del cronista de SFP permitió recuperar un documento de 1929, propiedad del propio cronista, donde quedó acotado el plano limítrofe de la nueva comunidad de SAH, como se aprecia en el Anexo 1.</w:t>
      </w:r>
    </w:p>
    <w:p>
      <w:pPr>
        <w:pStyle w:val="BodyText"/>
        <w:spacing w:line="360" w:lineRule="auto" w:before="204"/>
        <w:ind w:left="102" w:right="127"/>
        <w:jc w:val="both"/>
      </w:pPr>
      <w:r>
        <w:rPr/>
        <w:t>A fin de tener mejor legibilidad se transcribe el texto del ángulo superior derecho de dicho</w:t>
      </w:r>
      <w:r>
        <w:rPr>
          <w:spacing w:val="-7"/>
        </w:rPr>
        <w:t> </w:t>
      </w:r>
      <w:r>
        <w:rPr/>
        <w:t>anexo:</w:t>
      </w:r>
    </w:p>
    <w:p>
      <w:pPr>
        <w:spacing w:line="240" w:lineRule="auto" w:before="199"/>
        <w:ind w:left="810" w:right="117" w:firstLine="0"/>
        <w:jc w:val="both"/>
        <w:rPr>
          <w:i/>
          <w:sz w:val="24"/>
        </w:rPr>
      </w:pPr>
      <w:r>
        <w:rPr>
          <w:i/>
          <w:sz w:val="24"/>
        </w:rPr>
        <w:t>Dotación de tierras: posesión provisional 11-VII-29; Resolución Presidencial </w:t>
      </w:r>
      <w:r>
        <w:rPr>
          <w:i/>
          <w:sz w:val="24"/>
        </w:rPr>
        <w:t>definitiva 5-II-30; afectaciones: Hda. De Ayala, testamentaria de Vicente Pliego, 200 Ha. De temporal y 373 de monte; Hda. De San Antonio de las Huertas, de Ángela Esquivel y hermanas, 59 Ha. De monte; total: 632 Ha.; Plano Núm. 819.</w:t>
      </w:r>
    </w:p>
    <w:p>
      <w:pPr>
        <w:spacing w:after="0" w:line="240" w:lineRule="auto"/>
        <w:jc w:val="both"/>
        <w:rPr>
          <w:sz w:val="24"/>
        </w:rPr>
        <w:sectPr>
          <w:pgSz w:w="12240" w:h="15840"/>
          <w:pgMar w:header="0" w:footer="953" w:top="1360" w:bottom="1140" w:left="1600" w:right="1580"/>
        </w:sectPr>
      </w:pPr>
    </w:p>
    <w:p>
      <w:pPr>
        <w:pStyle w:val="BodyText"/>
        <w:spacing w:line="360" w:lineRule="auto" w:before="54"/>
        <w:ind w:left="102" w:right="116"/>
        <w:jc w:val="both"/>
      </w:pPr>
      <w:r>
        <w:rPr/>
        <w:t>De igual manera, el texto de Pérez Alvirde (2003) es un documento facsimilar editado por el gobierno del Estado de México que da cuenta del decreto número 27, mediante el cual se crea esta SAH como comunidad ejidal, puede apreciarse en el Anexo 3.</w:t>
      </w:r>
    </w:p>
    <w:p>
      <w:pPr>
        <w:pStyle w:val="BodyText"/>
        <w:spacing w:line="360" w:lineRule="auto" w:before="204"/>
        <w:ind w:left="102" w:right="120"/>
        <w:jc w:val="both"/>
      </w:pPr>
      <w:r>
        <w:rPr/>
        <w:t>La comunidad indígena de SAH se creó oficialmente en 1929, cuando la  resolución presidencial le otorga la extensión territorial que hoy ocupa y como  pudo constatarse, su historia está directamente relacionada con la Reforma Agraria que se aplicó en el Estado de México durante las primeras décadas del siglo</w:t>
      </w:r>
      <w:r>
        <w:rPr>
          <w:spacing w:val="-5"/>
        </w:rPr>
        <w:t> </w:t>
      </w:r>
      <w:r>
        <w:rPr/>
        <w:t>XX.</w:t>
      </w:r>
    </w:p>
    <w:p>
      <w:pPr>
        <w:pStyle w:val="BodyText"/>
        <w:spacing w:line="360" w:lineRule="auto" w:before="202"/>
        <w:ind w:left="102" w:right="127"/>
        <w:jc w:val="both"/>
      </w:pPr>
      <w:r>
        <w:rPr/>
        <w:t>No obstante se había conseguido la tierra, pero no la infraestructura para hacerla habitable o mínimamente productiva:</w:t>
      </w:r>
    </w:p>
    <w:p>
      <w:pPr>
        <w:pStyle w:val="BodyText"/>
        <w:spacing w:before="202"/>
        <w:ind w:left="810" w:right="121"/>
        <w:jc w:val="both"/>
      </w:pPr>
      <w:r>
        <w:rPr/>
        <w:t>…en los poblados ejidales formados con base en núcleos de población totalmente nuevos no se dio atención al problema de dotar a sus  respectivos asentamientos de una infraestructura adecuada de edificios, bodegas, abasto de aguas, caminos e incluso casas habitación...las haciendas eran asentamientos humanos, y el reparto de la población no podía ser tan simple como el de la tierra. La mudanza física de la población no significaba que se trasladaran con ella las complejas funciones del antiguo asentamiento. (García Martínez, 1993:</w:t>
      </w:r>
      <w:r>
        <w:rPr>
          <w:spacing w:val="-20"/>
        </w:rPr>
        <w:t> </w:t>
      </w:r>
      <w:r>
        <w:rPr/>
        <w:t>358)</w:t>
      </w:r>
    </w:p>
    <w:p>
      <w:pPr>
        <w:pStyle w:val="BodyText"/>
        <w:spacing w:line="360" w:lineRule="auto" w:before="199"/>
        <w:ind w:left="102" w:right="116"/>
        <w:jc w:val="both"/>
      </w:pPr>
      <w:r>
        <w:rPr/>
        <w:t>Así inició su historia como comunidad nueva SAH. Lo anterior explica, en parte, el por qué el posterior proceso de “importación” y “domesticación tecnológica” de MMC y TICS, fue más bien una iniciativa de los propios fundadores, quienes a través de la migración se allegaron los medios y tecnologías de comunicación.</w:t>
      </w:r>
    </w:p>
    <w:p>
      <w:pPr>
        <w:pStyle w:val="BodyText"/>
        <w:spacing w:line="360" w:lineRule="auto" w:before="204"/>
        <w:ind w:left="102" w:right="116"/>
        <w:jc w:val="both"/>
      </w:pPr>
      <w:r>
        <w:rPr/>
        <w:t>Hoy SAH es una comunidad que aun sin tener la larga ubicación geográfica que pueden tener otras comunidades mazahuas, sí conserva rasgos culturales plenamente vinculados con esa cultura como son: un mismo origen de pertenencia a la etnia mazahua, el uso de la lengua, sus fiestas y manifestaciones cotidianas como el tejido y bordado, mismos hábitos alimentarios, etc. Actualmente cuenta con una población de 3,299 habitantes.</w:t>
      </w:r>
    </w:p>
    <w:p>
      <w:pPr>
        <w:spacing w:after="0" w:line="360" w:lineRule="auto"/>
        <w:jc w:val="both"/>
        <w:sectPr>
          <w:pgSz w:w="12240" w:h="15840"/>
          <w:pgMar w:header="0" w:footer="953" w:top="1360" w:bottom="1140" w:left="1600" w:right="1580"/>
        </w:sectPr>
      </w:pPr>
    </w:p>
    <w:p>
      <w:pPr>
        <w:pStyle w:val="Heading1"/>
        <w:numPr>
          <w:ilvl w:val="2"/>
          <w:numId w:val="4"/>
        </w:numPr>
        <w:tabs>
          <w:tab w:pos="792" w:val="left" w:leader="none"/>
        </w:tabs>
        <w:spacing w:line="240" w:lineRule="auto" w:before="54" w:after="0"/>
        <w:ind w:left="791" w:right="0" w:hanging="669"/>
        <w:jc w:val="both"/>
      </w:pPr>
      <w:r>
        <w:rPr/>
        <w:t>Los fundadores de la</w:t>
      </w:r>
      <w:r>
        <w:rPr>
          <w:spacing w:val="-10"/>
        </w:rPr>
        <w:t> </w:t>
      </w:r>
      <w:r>
        <w:rPr/>
        <w:t>comunidad</w:t>
      </w:r>
    </w:p>
    <w:p>
      <w:pPr>
        <w:pStyle w:val="BodyText"/>
        <w:rPr>
          <w:b/>
        </w:rPr>
      </w:pPr>
    </w:p>
    <w:p>
      <w:pPr>
        <w:pStyle w:val="BodyText"/>
        <w:spacing w:line="360" w:lineRule="auto" w:before="202"/>
        <w:ind w:left="122" w:right="122"/>
        <w:jc w:val="both"/>
      </w:pPr>
      <w:r>
        <w:rPr/>
        <w:t>El cronista de SAH, Crisanto Maya, informa que los pobladores originales de la comunidad SAH provenían de diversas haciendas cercanas al MSFP: Pueblo Nuevo, San Juan Cote, Jaltepec y la de Santa Ana Nichi:</w:t>
      </w:r>
    </w:p>
    <w:p>
      <w:pPr>
        <w:pStyle w:val="BodyText"/>
        <w:spacing w:before="199"/>
        <w:ind w:left="830" w:right="123"/>
        <w:jc w:val="both"/>
      </w:pPr>
      <w:r>
        <w:rPr/>
        <w:t>Ellos [los fundadores] </w:t>
      </w:r>
      <w:r>
        <w:rPr>
          <w:i/>
        </w:rPr>
        <w:t>tuvieron </w:t>
      </w:r>
      <w:r>
        <w:rPr/>
        <w:t>ahí trabajando a la edad de entre 10 y 13 años, cuando tuve oportunidad de entrevistarlos tenían ya sus 80 ó 90  años. Me cuentan que trabajaban parte en ganadería, explotación de raíz  de zacatón y maguey para convertirlo en</w:t>
      </w:r>
      <w:r>
        <w:rPr>
          <w:spacing w:val="-21"/>
        </w:rPr>
        <w:t> </w:t>
      </w:r>
      <w:r>
        <w:rPr/>
        <w:t>pulque.</w:t>
      </w:r>
    </w:p>
    <w:p>
      <w:pPr>
        <w:pStyle w:val="BodyText"/>
        <w:spacing w:line="232" w:lineRule="auto" w:before="206"/>
        <w:ind w:left="830" w:right="115"/>
        <w:jc w:val="both"/>
      </w:pPr>
      <w:r>
        <w:rPr/>
        <w:t>El asunto es de que provenían de diferentes haciendas y se hicieron amigos y uno de ellos [J. Isabel Miranda Marín</w:t>
      </w:r>
      <w:r>
        <w:rPr>
          <w:position w:val="11"/>
          <w:sz w:val="16"/>
        </w:rPr>
        <w:t>36</w:t>
      </w:r>
      <w:r>
        <w:rPr/>
        <w:t>] encabezó… ya no tuve la oportunidad de conocerlo porque falleció antes…el movimiento… fue durante la época de </w:t>
      </w:r>
      <w:r>
        <w:rPr>
          <w:i/>
        </w:rPr>
        <w:t>Tata </w:t>
      </w:r>
      <w:r>
        <w:rPr/>
        <w:t>Lázaro. Ellos siempre decían… lo tienen muy presente:   gracias   a   </w:t>
      </w:r>
      <w:r>
        <w:rPr>
          <w:i/>
        </w:rPr>
        <w:t>Tata   </w:t>
      </w:r>
      <w:r>
        <w:rPr/>
        <w:t>Lázaro   tenemos   el   ejido…   aunque   ellos</w:t>
      </w:r>
    </w:p>
    <w:p>
      <w:pPr>
        <w:pStyle w:val="BodyText"/>
        <w:spacing w:line="278" w:lineRule="exact" w:before="6"/>
        <w:ind w:left="830" w:right="115"/>
        <w:jc w:val="both"/>
        <w:rPr>
          <w:sz w:val="16"/>
        </w:rPr>
      </w:pPr>
      <w:r>
        <w:rPr/>
        <w:t>desconocían mucho…mucho que era él era el presidente de la república. (Crisanto Maya, entrevista, agosto de 2011) </w:t>
      </w:r>
      <w:r>
        <w:rPr>
          <w:position w:val="11"/>
          <w:sz w:val="16"/>
        </w:rPr>
        <w:t>37</w:t>
      </w:r>
    </w:p>
    <w:p>
      <w:pPr>
        <w:pStyle w:val="BodyText"/>
        <w:spacing w:line="360" w:lineRule="auto" w:before="159"/>
        <w:ind w:left="122" w:right="116"/>
        <w:jc w:val="both"/>
      </w:pPr>
      <w:r>
        <w:rPr/>
        <w:t>Según el dato proporcionado por Crisanto Maya</w:t>
      </w:r>
      <w:r>
        <w:rPr>
          <w:position w:val="11"/>
          <w:sz w:val="16"/>
        </w:rPr>
        <w:t>38 </w:t>
      </w:r>
      <w:r>
        <w:rPr/>
        <w:t>llegaron inicialmente 75 personas, entre hombres y mujeres, a fundar la comunidad de SAH: </w:t>
      </w:r>
      <w:r>
        <w:rPr>
          <w:i/>
        </w:rPr>
        <w:t>ya casi todos </w:t>
      </w:r>
      <w:r>
        <w:rPr>
          <w:i/>
        </w:rPr>
        <w:t>fallecieron. </w:t>
      </w:r>
      <w:r>
        <w:rPr/>
        <w:t>(Crisanto Maya, entrevista, agosto de 2011)</w:t>
      </w:r>
    </w:p>
    <w:p>
      <w:pPr>
        <w:pStyle w:val="BodyText"/>
        <w:spacing w:line="276" w:lineRule="exact" w:before="209"/>
        <w:ind w:left="830" w:right="117"/>
        <w:jc w:val="both"/>
      </w:pPr>
      <w:r>
        <w:rPr/>
        <w:t>Este número de personas que llegaron a fundar SAH tenían en común el  ser mazahuas, hablaban la misma lengua y sobre todo provenían de las diversas haciendas donde se desempeñaban como peones. Todos eran mazahuas, tan solo había una persona de Jocotitlán, no hablaba nada de mazahua, Fortunato y su esposa Isidora, un señor que se alquiló mucho para</w:t>
      </w:r>
      <w:r>
        <w:rPr>
          <w:spacing w:val="48"/>
        </w:rPr>
        <w:t> </w:t>
      </w:r>
      <w:r>
        <w:rPr/>
        <w:t>ser</w:t>
      </w:r>
      <w:r>
        <w:rPr>
          <w:spacing w:val="47"/>
        </w:rPr>
        <w:t> </w:t>
      </w:r>
      <w:r>
        <w:rPr/>
        <w:t>tlachiquero</w:t>
      </w:r>
      <w:r>
        <w:rPr>
          <w:position w:val="11"/>
          <w:sz w:val="16"/>
        </w:rPr>
        <w:t>39 </w:t>
      </w:r>
      <w:r>
        <w:rPr>
          <w:spacing w:val="28"/>
          <w:position w:val="11"/>
          <w:sz w:val="16"/>
        </w:rPr>
        <w:t> </w:t>
      </w:r>
      <w:r>
        <w:rPr/>
        <w:t>aquí</w:t>
      </w:r>
      <w:r>
        <w:rPr>
          <w:spacing w:val="46"/>
        </w:rPr>
        <w:t> </w:t>
      </w:r>
      <w:r>
        <w:rPr/>
        <w:t>en</w:t>
      </w:r>
      <w:r>
        <w:rPr>
          <w:spacing w:val="48"/>
        </w:rPr>
        <w:t> </w:t>
      </w:r>
      <w:r>
        <w:rPr/>
        <w:t>la</w:t>
      </w:r>
      <w:r>
        <w:rPr>
          <w:spacing w:val="48"/>
        </w:rPr>
        <w:t> </w:t>
      </w:r>
      <w:r>
        <w:rPr/>
        <w:t>comunidad.</w:t>
      </w:r>
      <w:r>
        <w:rPr>
          <w:spacing w:val="51"/>
        </w:rPr>
        <w:t> </w:t>
      </w:r>
      <w:r>
        <w:rPr/>
        <w:t>(Crisanto</w:t>
      </w:r>
      <w:r>
        <w:rPr>
          <w:spacing w:val="49"/>
        </w:rPr>
        <w:t> </w:t>
      </w:r>
      <w:r>
        <w:rPr/>
        <w:t>Maya,</w:t>
      </w:r>
      <w:r>
        <w:rPr>
          <w:spacing w:val="50"/>
        </w:rPr>
        <w:t> </w:t>
      </w:r>
      <w:r>
        <w:rPr/>
        <w:t>entrevista,</w:t>
      </w:r>
    </w:p>
    <w:p>
      <w:pPr>
        <w:pStyle w:val="BodyText"/>
        <w:spacing w:line="274" w:lineRule="exact"/>
        <w:ind w:left="830"/>
        <w:jc w:val="both"/>
      </w:pPr>
      <w:r>
        <w:rPr/>
        <w:t>agosto de 2011)</w:t>
      </w:r>
    </w:p>
    <w:p>
      <w:pPr>
        <w:pStyle w:val="BodyText"/>
        <w:rPr>
          <w:sz w:val="20"/>
        </w:rPr>
      </w:pP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840;mso-wrap-distance-left:0;mso-wrap-distance-right:0" from="85.103996pt,14.679975pt" to="229.123996pt,14.679975pt" stroked="true" strokeweight=".71997pt" strokecolor="#000000">
            <w10:wrap type="topAndBottom"/>
          </v:line>
        </w:pict>
      </w:r>
    </w:p>
    <w:p>
      <w:pPr>
        <w:spacing w:before="39"/>
        <w:ind w:left="122" w:right="116" w:firstLine="0"/>
        <w:jc w:val="both"/>
        <w:rPr>
          <w:rFonts w:ascii="Calibri" w:hAnsi="Calibri"/>
          <w:sz w:val="20"/>
        </w:rPr>
      </w:pPr>
      <w:r>
        <w:rPr>
          <w:rFonts w:ascii="Calibri" w:hAnsi="Calibri"/>
          <w:position w:val="10"/>
          <w:sz w:val="13"/>
        </w:rPr>
        <w:t>36 </w:t>
      </w:r>
      <w:r>
        <w:rPr>
          <w:rFonts w:ascii="Calibri" w:hAnsi="Calibri"/>
          <w:sz w:val="20"/>
        </w:rPr>
        <w:t>El cronista Crisanto Maya identifica a José Isabel Miranda Marín como el iniciador del movimiento de gestión de la tierra para fundar una nueva comunidad. Otros entrevistados como el actual Delegado, también lo identifica como el líder precursor del movimiento por la tierra que dio como fruto el ejido de  SAH. De hecho en el AMSFP se encontró correspondencia que data de 1943, en donde se hacía referencia a este personaje, quien fungió como comisariado ejidal hasta mediados de los años cincuenta, según dieron testimonio otros</w:t>
      </w:r>
      <w:r>
        <w:rPr>
          <w:rFonts w:ascii="Calibri" w:hAnsi="Calibri"/>
          <w:spacing w:val="-12"/>
          <w:sz w:val="20"/>
        </w:rPr>
        <w:t> </w:t>
      </w:r>
      <w:r>
        <w:rPr>
          <w:rFonts w:ascii="Calibri" w:hAnsi="Calibri"/>
          <w:sz w:val="20"/>
        </w:rPr>
        <w:t>entrevistados.</w:t>
      </w:r>
    </w:p>
    <w:p>
      <w:pPr>
        <w:spacing w:line="230" w:lineRule="exact" w:before="0"/>
        <w:ind w:left="122" w:right="0" w:firstLine="0"/>
        <w:jc w:val="both"/>
        <w:rPr>
          <w:rFonts w:ascii="Calibri"/>
          <w:sz w:val="20"/>
        </w:rPr>
      </w:pPr>
      <w:r>
        <w:rPr>
          <w:rFonts w:ascii="Calibri"/>
          <w:position w:val="10"/>
          <w:sz w:val="13"/>
        </w:rPr>
        <w:t>37  </w:t>
      </w:r>
      <w:r>
        <w:rPr>
          <w:rFonts w:ascii="Calibri"/>
          <w:sz w:val="20"/>
        </w:rPr>
        <w:t>Los testimonios se dejaron con el habla original de los entrevistados a fin de respetar su autenticidad.</w:t>
      </w:r>
    </w:p>
    <w:p>
      <w:pPr>
        <w:spacing w:line="274" w:lineRule="exact" w:before="0"/>
        <w:ind w:left="122" w:right="0" w:firstLine="0"/>
        <w:jc w:val="both"/>
        <w:rPr>
          <w:rFonts w:ascii="Calibri" w:hAnsi="Calibri"/>
          <w:sz w:val="20"/>
        </w:rPr>
      </w:pPr>
      <w:r>
        <w:rPr>
          <w:rFonts w:ascii="Calibri" w:hAnsi="Calibri"/>
          <w:position w:val="10"/>
          <w:sz w:val="14"/>
        </w:rPr>
        <w:t>38  </w:t>
      </w:r>
      <w:r>
        <w:rPr>
          <w:rFonts w:ascii="Calibri" w:hAnsi="Calibri"/>
          <w:sz w:val="20"/>
        </w:rPr>
        <w:t>El cronista cuenta con una lista de los fundadores de la comunidad, pero se negó a facilitarla para</w:t>
      </w:r>
    </w:p>
    <w:p>
      <w:pPr>
        <w:spacing w:before="130"/>
        <w:ind w:left="122" w:right="0" w:firstLine="0"/>
        <w:jc w:val="both"/>
        <w:rPr>
          <w:rFonts w:ascii="Calibri"/>
          <w:sz w:val="20"/>
        </w:rPr>
      </w:pPr>
      <w:r>
        <w:rPr>
          <w:rFonts w:ascii="Calibri"/>
          <w:sz w:val="20"/>
        </w:rPr>
        <w:t>consulta.</w:t>
      </w:r>
    </w:p>
    <w:p>
      <w:pPr>
        <w:pStyle w:val="BodyText"/>
        <w:spacing w:before="8"/>
        <w:rPr>
          <w:rFonts w:ascii="Calibri"/>
          <w:sz w:val="23"/>
        </w:rPr>
      </w:pPr>
    </w:p>
    <w:p>
      <w:pPr>
        <w:spacing w:before="0"/>
        <w:ind w:left="122" w:right="0" w:firstLine="0"/>
        <w:jc w:val="both"/>
        <w:rPr>
          <w:rFonts w:ascii="Calibri" w:hAnsi="Calibri"/>
          <w:sz w:val="20"/>
        </w:rPr>
      </w:pPr>
      <w:r>
        <w:rPr>
          <w:rFonts w:ascii="Calibri" w:hAnsi="Calibri"/>
          <w:position w:val="10"/>
          <w:sz w:val="13"/>
        </w:rPr>
        <w:t>39  </w:t>
      </w:r>
      <w:r>
        <w:rPr>
          <w:rFonts w:ascii="Calibri" w:hAnsi="Calibri"/>
          <w:sz w:val="20"/>
        </w:rPr>
        <w:t>Denominación que se le daba a la persona que “capaba” al maguey para extraer el aguamiel y el pulque</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02" w:right="117"/>
        <w:jc w:val="both"/>
      </w:pPr>
      <w:r>
        <w:rPr/>
        <w:t>Dio algunos nombres de esos fundadores: Calixto, Pánfilo, Leuferio Ruina, Julián García; según el cronista la mayoría eran “trabajadores” de haciendas, “más bien  a manera de peones acasillados” (Crisanto Maya, entrevista, agosto de</w:t>
      </w:r>
      <w:r>
        <w:rPr>
          <w:spacing w:val="-26"/>
        </w:rPr>
        <w:t> </w:t>
      </w:r>
      <w:r>
        <w:rPr/>
        <w:t>2011)</w:t>
      </w:r>
    </w:p>
    <w:p>
      <w:pPr>
        <w:pStyle w:val="BodyText"/>
        <w:spacing w:line="360" w:lineRule="auto" w:before="204"/>
        <w:ind w:left="102" w:right="117"/>
        <w:jc w:val="both"/>
      </w:pPr>
      <w:r>
        <w:rPr/>
        <w:t>Respecto a esta denominación, se verá que aunque se tenía como término de uso común para identificar a este tipo de trabajadores, en realidad las condiciones que prevalecieron en las haciendas donde trabajaron los fundadores de la comunidad eran otras, casi de esclavitud, como ellos mismos lo narraron. Difícilmente puede pensarse en ellos como peones acasillados toda vez que no sabían ni leer ni escribir y no hablaban “el castilla” o español. Si se toma en cuenta que al menos en algunas haciendas se celebraban contratos de trabajo entre peones y hacendados se verá que estas condiciones de analfabetismo y desconocimiento de la lengua española seguramente dificultaron una posible “contratación” de peones acasillados</w:t>
      </w:r>
      <w:r>
        <w:rPr>
          <w:spacing w:val="-12"/>
        </w:rPr>
        <w:t> </w:t>
      </w:r>
      <w:r>
        <w:rPr/>
        <w:t>mazahuas.</w:t>
      </w:r>
    </w:p>
    <w:p>
      <w:pPr>
        <w:pStyle w:val="BodyText"/>
        <w:spacing w:line="360" w:lineRule="auto" w:before="202"/>
        <w:ind w:left="102" w:right="129"/>
        <w:jc w:val="both"/>
      </w:pPr>
      <w:r>
        <w:rPr/>
        <w:t>En el Anexo 4 puede verse uno de estos contratos de trabajo a los que se hace referencia.</w:t>
      </w:r>
    </w:p>
    <w:p>
      <w:pPr>
        <w:pStyle w:val="BodyText"/>
        <w:spacing w:line="360" w:lineRule="auto" w:before="204"/>
        <w:ind w:left="102" w:right="126"/>
        <w:jc w:val="both"/>
      </w:pPr>
      <w:r>
        <w:rPr/>
        <w:t>Según los cronistas este era el tipo de trabajo y relación que tenían los fundadores originales de SAH con las haciendas.</w:t>
      </w:r>
    </w:p>
    <w:p>
      <w:pPr>
        <w:pStyle w:val="BodyText"/>
        <w:spacing w:before="202"/>
        <w:ind w:left="810" w:right="117"/>
        <w:jc w:val="both"/>
      </w:pPr>
      <w:r>
        <w:rPr/>
        <w:t>Peones…se supone que eran peones acasillados de la hacienda de… de… de… Ayala. Se les llamaba así porque vivían en casillas…</w:t>
      </w:r>
      <w:r>
        <w:rPr>
          <w:i/>
        </w:rPr>
        <w:t>Em </w:t>
      </w:r>
      <w:r>
        <w:rPr/>
        <w:t>vivían en pequeñas casillas, casuchas, jacales e… como parte de la hacienda, el patrón les daba permiso de que vivieran ahí y ellos son los que laboraban en las tierras todo el año el patrón les daba un pequeño lugar para vivir y alguna despensa digamos o el pago por sus labores en maíz, en vestidos, en huaraches en lo que necesitara el peón y ya sabes que el peón pertenecía prácticamente a la hacienda y que entregaba su vida hasta la de sus hijos a la hacienda, si eran peones que vivían ahí en la hacienda en pequeñas casillas.…no eran dueños de nada…Sí podemos decir que sí…porque la hacienda de Ayala ya está relacionada en los censos de San Felipe desde 1595…fíjese nomás…desde entonces…es el censo del padre Venegas (Miguel Ángel Nolasco, cronista SFP, entrevista</w:t>
      </w:r>
      <w:r>
        <w:rPr>
          <w:spacing w:val="-18"/>
        </w:rPr>
        <w:t> </w:t>
      </w:r>
      <w:r>
        <w:rPr/>
        <w:t>10/02/2012).</w:t>
      </w:r>
    </w:p>
    <w:p>
      <w:pPr>
        <w:pStyle w:val="BodyText"/>
        <w:spacing w:line="360" w:lineRule="auto" w:before="199"/>
        <w:ind w:left="102" w:right="118"/>
        <w:jc w:val="both"/>
      </w:pPr>
      <w:r>
        <w:rPr/>
        <w:t>Al parecer no existe un concepto exacto para los cronistas que defina lo que es un peón acasillado, para ellos el solo hecho de trabajar en una hacienda implicaría tal denominación, pero no ocurrió así según cuentan los hijos de los fundadores de la</w:t>
      </w:r>
    </w:p>
    <w:p>
      <w:pPr>
        <w:spacing w:after="0" w:line="360" w:lineRule="auto"/>
        <w:jc w:val="both"/>
        <w:sectPr>
          <w:footerReference w:type="default" r:id="rId26"/>
          <w:pgSz w:w="12240" w:h="15840"/>
          <w:pgMar w:footer="953" w:header="0" w:top="1360" w:bottom="1140" w:left="1600" w:right="1580"/>
        </w:sectPr>
      </w:pPr>
    </w:p>
    <w:p>
      <w:pPr>
        <w:pStyle w:val="BodyText"/>
        <w:spacing w:line="360" w:lineRule="auto" w:before="54"/>
        <w:ind w:left="102" w:right="114"/>
        <w:jc w:val="both"/>
      </w:pPr>
      <w:r>
        <w:rPr/>
        <w:t>comunidad de SAH, sus padres y abuelos vivían en condiciones muy inferiores, eran pastores, no peones acasillados; es decir, pastoreaban ganado menor (borregos principalmente) propiedad de la hacienda.</w:t>
      </w:r>
    </w:p>
    <w:p>
      <w:pPr>
        <w:pStyle w:val="BodyText"/>
        <w:spacing w:line="360" w:lineRule="auto" w:before="204"/>
        <w:ind w:left="102" w:right="119"/>
        <w:jc w:val="both"/>
      </w:pPr>
      <w:r>
        <w:rPr/>
        <w:t>Los estudios de historiadores como Katz (1998) y Warman (2000), entre otros, han definido o tipificado este tipo de trabajo y en alguna medida coincide con la descripción que dan los cronistas y los fundadores de la comunidad de SAH</w:t>
      </w:r>
    </w:p>
    <w:p>
      <w:pPr>
        <w:pStyle w:val="BodyText"/>
        <w:spacing w:line="276" w:lineRule="auto" w:before="204"/>
        <w:ind w:left="810" w:right="116"/>
        <w:jc w:val="both"/>
      </w:pPr>
      <w:r>
        <w:rPr/>
        <w:t>Noventaiuno por ciento de quienes trabajaban la tierra no tenían ningún derecho de propiedad sobre la misma, un poco menos de la mitad de ellos eran aparceros de las haciendas y casi otro tanto peones acasillados. […] los peones acasillados en las plantaciones comerciales, de hecho encerrados en ellas, recibían un salario bajo que mermaba por la compra forzosa en las tiendas de la hacienda y las deudas. Para aparceros y peones la dependencia de la hacienda se traducía en pobreza, subordinación y carencia de alternativas.  (Warman, 2000:</w:t>
      </w:r>
      <w:r>
        <w:rPr>
          <w:spacing w:val="-22"/>
        </w:rPr>
        <w:t> </w:t>
      </w:r>
      <w:r>
        <w:rPr/>
        <w:t>16-17).</w:t>
      </w:r>
    </w:p>
    <w:p>
      <w:pPr>
        <w:pStyle w:val="BodyText"/>
        <w:spacing w:line="360" w:lineRule="auto" w:before="200"/>
        <w:ind w:left="102" w:right="116"/>
        <w:jc w:val="both"/>
      </w:pPr>
      <w:r>
        <w:rPr/>
        <w:t>A través de las entrevistas realizadas con algunos integrantes de la comunidad se percibió que aún a principios del siglo pasado, los ancianos de la comunidad se refieren a sus abuelos y padres como si describieran a este tipo de pastores acasillados: “…era poquito lo </w:t>
      </w:r>
      <w:r>
        <w:rPr>
          <w:i/>
        </w:rPr>
        <w:t>qui </w:t>
      </w:r>
      <w:r>
        <w:rPr/>
        <w:t>le pagaba a mi papá…poquito…por hacer mucha escobilla…y luego que </w:t>
      </w:r>
      <w:r>
        <w:rPr>
          <w:i/>
        </w:rPr>
        <w:t>ansia </w:t>
      </w:r>
      <w:r>
        <w:rPr/>
        <w:t>mucha a veces ni le pagaba porque debía a la hacienda…” (Sra. Felipa Medina, entrevista, febrero de 2011)</w:t>
      </w:r>
    </w:p>
    <w:p>
      <w:pPr>
        <w:pStyle w:val="BodyText"/>
        <w:spacing w:line="360" w:lineRule="auto" w:before="202"/>
        <w:ind w:left="102" w:right="125"/>
        <w:jc w:val="both"/>
      </w:pPr>
      <w:r>
        <w:rPr/>
        <w:t>En la clasificación de los trabajadores que existían en las haciendas mexicanas Katz (1998) se refiere de manera general a cuatro posibles tipos dentro de los cuales ubica a los pastores acasillados:</w:t>
      </w:r>
    </w:p>
    <w:p>
      <w:pPr>
        <w:pStyle w:val="BodyText"/>
        <w:spacing w:before="202"/>
        <w:ind w:left="805" w:right="119"/>
        <w:jc w:val="both"/>
      </w:pPr>
      <w:r>
        <w:rPr/>
        <w:t>De los estudios disponibles se pueden señalar ciertas modalidades y tendencias en las condiciones prevalecientes en las haciendas hacia finales del siglo XVIII y principios del XIX. En términos generales había cuatro clases de trabajadores en las haciendas mexicanas:</w:t>
      </w:r>
    </w:p>
    <w:p>
      <w:pPr>
        <w:pStyle w:val="BodyText"/>
        <w:spacing w:before="197"/>
        <w:ind w:left="805" w:right="120"/>
        <w:jc w:val="both"/>
      </w:pPr>
      <w:r>
        <w:rPr/>
        <w:t>1] </w:t>
      </w:r>
      <w:r>
        <w:rPr>
          <w:i/>
        </w:rPr>
        <w:t>peones </w:t>
      </w:r>
      <w:r>
        <w:rPr/>
        <w:t>de residencia permanente conocidos por diversos nombres: </w:t>
      </w:r>
      <w:r>
        <w:rPr>
          <w:i/>
        </w:rPr>
        <w:t>peones acasillados, gañanes</w:t>
      </w:r>
      <w:r>
        <w:rPr/>
        <w:t>; la mayoría eran trabajadores agrícolas, pero había también vaqueros, </w:t>
      </w:r>
      <w:r>
        <w:rPr>
          <w:b/>
        </w:rPr>
        <w:t>pastores </w:t>
      </w:r>
      <w:r>
        <w:rPr/>
        <w:t>o artesanos; 2] trabajadores eventuales que labraban las tierras de la hacienda por tiempo limitado durante el año (Katz, 1998:15)</w:t>
      </w:r>
    </w:p>
    <w:p>
      <w:pPr>
        <w:spacing w:after="0"/>
        <w:jc w:val="both"/>
        <w:sectPr>
          <w:footerReference w:type="default" r:id="rId27"/>
          <w:pgSz w:w="12240" w:h="15840"/>
          <w:pgMar w:footer="953" w:header="0" w:top="1360" w:bottom="1140" w:left="1600" w:right="1580"/>
          <w:pgNumType w:start="71"/>
        </w:sectPr>
      </w:pPr>
    </w:p>
    <w:p>
      <w:pPr>
        <w:pStyle w:val="BodyText"/>
        <w:spacing w:line="360" w:lineRule="auto" w:before="54"/>
        <w:ind w:left="122" w:right="116"/>
        <w:jc w:val="both"/>
      </w:pPr>
      <w:r>
        <w:rPr/>
        <w:t>Se subraya en negritas la denominación de pastores porque esa sería una de las ocupaciones de los mazahua en la haciendas; de hecho al preguntarles a qué se dedicaban sus padres o abuelos en las haciendas donde trabajaban, los hijos de los fundadores de la comunidad los definen como pastores de ovejas o borregos y que por llevar a pastorear los animales les pagaban con maíz. Acorde a sus testimonios esa era la principal actividad de sus padres en las haciendas, pero</w:t>
      </w:r>
    </w:p>
    <w:p>
      <w:pPr>
        <w:pStyle w:val="BodyText"/>
        <w:spacing w:line="331" w:lineRule="auto" w:before="2"/>
        <w:ind w:left="122" w:right="127"/>
        <w:jc w:val="both"/>
        <w:rPr>
          <w:sz w:val="16"/>
        </w:rPr>
      </w:pPr>
      <w:r>
        <w:rPr/>
        <w:t>principalmente era actividad de las mujeres, quienes pastoreaban y veían en esta actividad una forma de reunirse y socializar entre ellas</w:t>
      </w:r>
      <w:r>
        <w:rPr>
          <w:position w:val="11"/>
          <w:sz w:val="16"/>
        </w:rPr>
        <w:t>40</w:t>
      </w:r>
    </w:p>
    <w:p>
      <w:pPr>
        <w:pStyle w:val="BodyText"/>
        <w:spacing w:line="360" w:lineRule="auto" w:before="223"/>
        <w:ind w:left="122" w:right="122"/>
        <w:jc w:val="both"/>
      </w:pPr>
      <w:r>
        <w:rPr/>
        <w:t>Es conveniente apuntar además el testimonio del cronista de SAH, Crisanto Maya, quien refiere esa condición de pastores, pero también una condición de extrema explotación que permitiría hablar de las condiciones de vida que llevaban los hoy abuelos y padres de los habitantes antes de la fundación de la comunidad:</w:t>
      </w:r>
    </w:p>
    <w:p>
      <w:pPr>
        <w:pStyle w:val="BodyText"/>
        <w:spacing w:before="202"/>
        <w:ind w:left="830" w:right="118"/>
        <w:jc w:val="both"/>
      </w:pPr>
      <w:r>
        <w:rPr/>
        <w:t>Para ellos era una gloria ya contar con su área de tierra…estaban viviendo una vida difícil y cuando ya pasaron a su área de tierra pus ya era una gloria…Ya cuando toman su tierra, en 1930.</w:t>
      </w:r>
    </w:p>
    <w:p>
      <w:pPr>
        <w:pStyle w:val="BodyText"/>
        <w:spacing w:before="197"/>
        <w:ind w:left="830" w:right="118"/>
        <w:jc w:val="both"/>
      </w:pPr>
      <w:r>
        <w:rPr/>
        <w:t>De acuerdo a sus comentarios [de los fundadores] fue cambio de trato, de vida que ellos tuvieron porque vivieron maltrato, humillación padecimiento de hambre en las haciendas. Infinidades de situaciones y problemas que vivieron. Golpeados, no les daban de comer les exigían tanto y uno de los más drásticos es que les dejaban hacer sus chocitas con raíz de zacatón y cuando no cumplían lo que les pedían los capataces, les echaban fuego a sus casitas y se quedaban sin choza. Una discriminación pero….muy feísima. Los trataban como viles esclavos, todo era un trabajo gratis, todo era para el dueño de la hacienda (Crisanto Maya. Cronista, entrevista agosto de</w:t>
      </w:r>
      <w:r>
        <w:rPr>
          <w:spacing w:val="-4"/>
        </w:rPr>
        <w:t> </w:t>
      </w:r>
      <w:r>
        <w:rPr/>
        <w:t>2011)</w:t>
      </w:r>
    </w:p>
    <w:p>
      <w:pPr>
        <w:pStyle w:val="BodyText"/>
      </w:pPr>
    </w:p>
    <w:p>
      <w:pPr>
        <w:pStyle w:val="BodyText"/>
        <w:spacing w:before="9"/>
        <w:rPr>
          <w:sz w:val="34"/>
        </w:rPr>
      </w:pPr>
    </w:p>
    <w:p>
      <w:pPr>
        <w:pStyle w:val="BodyText"/>
        <w:spacing w:line="360" w:lineRule="auto" w:before="1"/>
        <w:ind w:left="122" w:right="115"/>
        <w:jc w:val="both"/>
      </w:pPr>
      <w:r>
        <w:rPr/>
        <w:t>En relación con la fundación territorial de SAH se tomó el texto de Leif Korsvaek (1998) quien da como referencia varias peticiones de tierras y ampliaciones de las mismas por parte de la comunidad. Es probable que estas peticiones estuvieran</w:t>
      </w:r>
    </w:p>
    <w:p>
      <w:pPr>
        <w:pStyle w:val="BodyText"/>
        <w:spacing w:before="3"/>
        <w:rPr>
          <w:sz w:val="29"/>
        </w:rPr>
      </w:pPr>
      <w:r>
        <w:rPr/>
        <w:pict>
          <v:line style="position:absolute;mso-position-horizontal-relative:page;mso-position-vertical-relative:paragraph;z-index:1864;mso-wrap-distance-left:0;mso-wrap-distance-right:0" from="85.103996pt,19.193914pt" to="229.123996pt,19.193914pt" stroked="true" strokeweight=".71997pt" strokecolor="#000000">
            <w10:wrap type="topAndBottom"/>
          </v:line>
        </w:pict>
      </w:r>
    </w:p>
    <w:p>
      <w:pPr>
        <w:spacing w:line="242" w:lineRule="auto" w:before="44"/>
        <w:ind w:left="122" w:right="120" w:firstLine="0"/>
        <w:jc w:val="both"/>
        <w:rPr>
          <w:rFonts w:ascii="Calibri" w:hAnsi="Calibri"/>
          <w:sz w:val="20"/>
        </w:rPr>
      </w:pPr>
      <w:r>
        <w:rPr>
          <w:rFonts w:ascii="Calibri" w:hAnsi="Calibri"/>
          <w:position w:val="10"/>
          <w:sz w:val="14"/>
        </w:rPr>
        <w:t>40 </w:t>
      </w:r>
      <w:r>
        <w:rPr>
          <w:rFonts w:ascii="Calibri" w:hAnsi="Calibri"/>
          <w:sz w:val="20"/>
        </w:rPr>
        <w:t>Un dato interesante es que en relación con sus manifestaciones culturales las ancianas de la comunidad todavía bailan una danza que refieren muy antigua, enseñada a su vez por sus abuelas y madres y que se llama </w:t>
      </w:r>
      <w:r>
        <w:rPr>
          <w:rFonts w:ascii="Calibri" w:hAnsi="Calibri"/>
          <w:i/>
          <w:sz w:val="20"/>
        </w:rPr>
        <w:t>La danza de las pastoras</w:t>
      </w:r>
      <w:r>
        <w:rPr>
          <w:rFonts w:ascii="Calibri" w:hAnsi="Calibri"/>
          <w:sz w:val="20"/>
        </w:rPr>
        <w:t>. Esto se pudo evidenciar en la pasada ceremonia del día del santo patrono de SAH, cuando las abuelas bailaron en la festividad interpretando la danza de las pastoras; se grabó en video, el día 13de junio de</w:t>
      </w:r>
      <w:r>
        <w:rPr>
          <w:rFonts w:ascii="Calibri" w:hAnsi="Calibri"/>
          <w:spacing w:val="-11"/>
          <w:sz w:val="20"/>
        </w:rPr>
        <w:t> </w:t>
      </w:r>
      <w:r>
        <w:rPr>
          <w:rFonts w:ascii="Calibri" w:hAnsi="Calibri"/>
          <w:sz w:val="20"/>
        </w:rPr>
        <w:t>2011</w:t>
      </w:r>
    </w:p>
    <w:p>
      <w:pPr>
        <w:spacing w:after="0" w:line="242" w:lineRule="auto"/>
        <w:jc w:val="both"/>
        <w:rPr>
          <w:rFonts w:ascii="Calibri" w:hAnsi="Calibri"/>
          <w:sz w:val="20"/>
        </w:rPr>
        <w:sectPr>
          <w:pgSz w:w="12240" w:h="15840"/>
          <w:pgMar w:header="0" w:footer="953" w:top="1360" w:bottom="1140" w:left="1580" w:right="1580"/>
        </w:sectPr>
      </w:pPr>
    </w:p>
    <w:p>
      <w:pPr>
        <w:pStyle w:val="BodyText"/>
        <w:spacing w:line="362" w:lineRule="auto" w:before="54"/>
        <w:ind w:left="122" w:right="124"/>
        <w:jc w:val="both"/>
      </w:pPr>
      <w:r>
        <w:rPr/>
        <w:t>relacionadas con diversos contextos sociales, económicos y políticos que afectaban directamente a la comunidad de SAH.</w:t>
      </w:r>
    </w:p>
    <w:p>
      <w:pPr>
        <w:pStyle w:val="BodyText"/>
        <w:spacing w:line="352" w:lineRule="auto" w:before="201"/>
        <w:ind w:left="122" w:right="114"/>
        <w:jc w:val="both"/>
      </w:pPr>
      <w:r>
        <w:rPr/>
        <w:t>Según refiere Leif Korsbaek (1998) para formar la comunidad de SAH perteneciente al municipio de SFP, se afectó la hacienda de La Providencia y anexas</w:t>
      </w:r>
      <w:r>
        <w:rPr>
          <w:position w:val="11"/>
          <w:sz w:val="16"/>
        </w:rPr>
        <w:t>41</w:t>
      </w:r>
      <w:r>
        <w:rPr/>
        <w:t>, con más de diez mil hectáreas; "El régimen de tenencia de la tierra es ejidal. EI ejido procede de 1930, con dotaciones de 526 hectáreas de la hacienda de Ayala (ubicada en las cercanías del territorio, pero en el municipio de Villa Victoria) y 106 del rancho de San Antonio de las Huertas." (Korsbaek, 1998: 263).</w:t>
      </w:r>
    </w:p>
    <w:p>
      <w:pPr>
        <w:pStyle w:val="BodyText"/>
        <w:spacing w:before="210"/>
        <w:ind w:left="830" w:right="118"/>
        <w:jc w:val="both"/>
      </w:pPr>
      <w:r>
        <w:rPr/>
        <w:t>Los documentos jurídicos del caso son abundantes y elocuentes. En  el juicio agrario 172/94, con fecha del 25 de junio de 1994, se resume la historia del ejido desde su fundación y se señala que ‘por Resolución Presidencial del 14 de noviembre de 1929 se dotó de tierras al poblado de referencia con una superficie de 632 hectáreas de diversas calidades, para beneficiar a 79 campesinos capacitados’. (Korsbaek, 1998: 263).</w:t>
      </w:r>
    </w:p>
    <w:p>
      <w:pPr>
        <w:pStyle w:val="BodyText"/>
        <w:spacing w:line="360" w:lineRule="auto" w:before="199"/>
        <w:ind w:left="122" w:right="114"/>
        <w:jc w:val="both"/>
      </w:pPr>
      <w:r>
        <w:rPr/>
        <w:t>Sin embargo, los habitantes de SAH no dejaron de pedir ampliaciones, quizá motivados por la generosa política en materia de repartición de tierras que tuvo lugar durante el cardenismo. En 1939 y 1946 “se negó al poblado que nos ocupa ampliación del ejido, por falta de fincas afectables dentro del radio legal” (Korsbaek, 1998: 263).</w:t>
      </w:r>
    </w:p>
    <w:p>
      <w:pPr>
        <w:pStyle w:val="BodyText"/>
        <w:spacing w:before="5"/>
      </w:pPr>
    </w:p>
    <w:p>
      <w:pPr>
        <w:pStyle w:val="BodyText"/>
        <w:spacing w:line="360" w:lineRule="auto"/>
        <w:ind w:left="122" w:right="121"/>
        <w:jc w:val="both"/>
      </w:pPr>
      <w:r>
        <w:rPr/>
        <w:t>La comunidad no consiguió esta ampliación, pero en el contexto nacional y regional, la Reforma Agraria había logrado la creación de núcleos de población o ejidos indígenas rurales como en el caso de la comunidad sujeto de este trabajo.</w:t>
      </w:r>
    </w:p>
    <w:p>
      <w:pPr>
        <w:pStyle w:val="BodyText"/>
        <w:spacing w:line="230" w:lineRule="auto" w:before="208"/>
        <w:ind w:left="830" w:right="116"/>
        <w:jc w:val="both"/>
        <w:rPr>
          <w:sz w:val="16"/>
        </w:rPr>
      </w:pPr>
      <w:r>
        <w:rPr/>
        <w:t>Al finalizar el mandato presidencial de Cárdenas, la fisonomía agraria de México había cambiado mucho… Este contexto permitió a los nuevos centros de población o ejidos, gozar de </w:t>
      </w:r>
      <w:r>
        <w:rPr>
          <w:i/>
        </w:rPr>
        <w:t>estabilidad social y de paz </w:t>
      </w:r>
      <w:r>
        <w:rPr/>
        <w:t>durante los siguientes veinte años, de 1935 a 1955 (Gultman, 1980: 102)</w:t>
      </w:r>
      <w:r>
        <w:rPr>
          <w:position w:val="11"/>
          <w:sz w:val="16"/>
        </w:rPr>
        <w:t>42</w:t>
      </w:r>
    </w:p>
    <w:p>
      <w:pPr>
        <w:pStyle w:val="BodyText"/>
        <w:rPr>
          <w:sz w:val="20"/>
        </w:rPr>
      </w:pPr>
    </w:p>
    <w:p>
      <w:pPr>
        <w:pStyle w:val="BodyText"/>
        <w:spacing w:before="5"/>
        <w:rPr>
          <w:sz w:val="18"/>
        </w:rPr>
      </w:pPr>
      <w:r>
        <w:rPr/>
        <w:pict>
          <v:line style="position:absolute;mso-position-horizontal-relative:page;mso-position-vertical-relative:paragraph;z-index:1888;mso-wrap-distance-left:0;mso-wrap-distance-right:0" from="85.103996pt,12.93974pt" to="229.123996pt,12.93974pt" stroked="true" strokeweight=".71997pt" strokecolor="#000000">
            <w10:wrap type="topAndBottom"/>
          </v:line>
        </w:pict>
      </w:r>
    </w:p>
    <w:p>
      <w:pPr>
        <w:spacing w:before="39"/>
        <w:ind w:left="122" w:right="120" w:firstLine="0"/>
        <w:jc w:val="both"/>
        <w:rPr>
          <w:rFonts w:ascii="Calibri" w:hAnsi="Calibri"/>
          <w:sz w:val="20"/>
        </w:rPr>
      </w:pPr>
      <w:r>
        <w:rPr>
          <w:rFonts w:ascii="Calibri" w:hAnsi="Calibri"/>
          <w:position w:val="10"/>
          <w:sz w:val="13"/>
        </w:rPr>
        <w:t>41 </w:t>
      </w:r>
      <w:r>
        <w:rPr>
          <w:rFonts w:ascii="Calibri" w:hAnsi="Calibri"/>
          <w:sz w:val="20"/>
        </w:rPr>
        <w:t>Entre esas “anexas” se verificó tanto en el AMSFP como con el cronista municipal de SFP a qué otras haciendas se refiere, toda vez que en entrevista con el Sr. Crisanto Maya (cronista de la comunidad de SAH) cita a la Hacienda de San José de Cote, ubicada en la población cercana de Santa Ana Nichi, perteneciente también al municipio de SFP. Por su parte, el cronista de SFP (Prof. Miguel Ángel Nolasco) proporcionó documentos donde viene constatada la procedencia de las tierras para formar SAH y corresponden a la Hda. De Ayala.</w:t>
      </w:r>
    </w:p>
    <w:p>
      <w:pPr>
        <w:spacing w:line="245" w:lineRule="exact" w:before="0"/>
        <w:ind w:left="122" w:right="0" w:firstLine="0"/>
        <w:jc w:val="both"/>
        <w:rPr>
          <w:rFonts w:ascii="Calibri" w:hAnsi="Calibri"/>
          <w:sz w:val="20"/>
        </w:rPr>
      </w:pPr>
      <w:r>
        <w:rPr>
          <w:rFonts w:ascii="Calibri" w:hAnsi="Calibri"/>
          <w:position w:val="10"/>
          <w:sz w:val="13"/>
        </w:rPr>
        <w:t>42  </w:t>
      </w:r>
      <w:r>
        <w:rPr>
          <w:rFonts w:ascii="Calibri" w:hAnsi="Calibri"/>
          <w:sz w:val="20"/>
        </w:rPr>
        <w:t>Lo que no quiere decir que bajo la perspectiva de otros presidentes como Miguel Alemán o aún antes, con</w:t>
      </w:r>
    </w:p>
    <w:p>
      <w:pPr>
        <w:spacing w:before="0"/>
        <w:ind w:left="122" w:right="0" w:firstLine="0"/>
        <w:jc w:val="both"/>
        <w:rPr>
          <w:rFonts w:ascii="Calibri" w:hAnsi="Calibri"/>
          <w:sz w:val="20"/>
        </w:rPr>
      </w:pPr>
      <w:r>
        <w:rPr>
          <w:rFonts w:ascii="Calibri" w:hAnsi="Calibri"/>
          <w:sz w:val="20"/>
        </w:rPr>
        <w:t>el propio Plutarco Elías Calles, la Reforma Agraria siempre fuera vista bajo la óptica del presidente en  turno.</w:t>
      </w:r>
    </w:p>
    <w:p>
      <w:pPr>
        <w:spacing w:after="0"/>
        <w:jc w:val="both"/>
        <w:rPr>
          <w:rFonts w:ascii="Calibri" w:hAnsi="Calibri"/>
          <w:sz w:val="20"/>
        </w:rPr>
        <w:sectPr>
          <w:pgSz w:w="12240" w:h="15840"/>
          <w:pgMar w:header="0" w:footer="953" w:top="1360" w:bottom="1140" w:left="1580" w:right="1580"/>
        </w:sectPr>
      </w:pPr>
    </w:p>
    <w:p>
      <w:pPr>
        <w:pStyle w:val="Heading1"/>
        <w:numPr>
          <w:ilvl w:val="2"/>
          <w:numId w:val="4"/>
        </w:numPr>
        <w:tabs>
          <w:tab w:pos="823" w:val="left" w:leader="none"/>
        </w:tabs>
        <w:spacing w:line="362" w:lineRule="auto" w:before="54" w:after="0"/>
        <w:ind w:left="122" w:right="124" w:firstLine="0"/>
        <w:jc w:val="both"/>
      </w:pPr>
      <w:r>
        <w:rPr/>
        <w:t>La organización de la nueva comunidad mazahua de San Antonio de las Huertas. En su inicio y en la</w:t>
      </w:r>
      <w:r>
        <w:rPr>
          <w:spacing w:val="-10"/>
        </w:rPr>
        <w:t> </w:t>
      </w:r>
      <w:r>
        <w:rPr/>
        <w:t>actualidad</w:t>
      </w:r>
    </w:p>
    <w:p>
      <w:pPr>
        <w:pStyle w:val="BodyText"/>
        <w:spacing w:line="360" w:lineRule="auto" w:before="201"/>
        <w:ind w:left="122" w:right="121"/>
        <w:jc w:val="both"/>
      </w:pPr>
      <w:r>
        <w:rPr/>
        <w:t>Como se indicó en la introducción en cuanto a la vida cotidiana se señalaron indicadores agrupados en tres aspectos: comunidad e identidad, uso de energía eléctrica, MMC y TICS, y migración como factor detonante de la importación mediática y tecnológica. A partir de este subcapítulo se incorporarán los testimonios alusivos a estos tópicos.</w:t>
      </w:r>
    </w:p>
    <w:p>
      <w:pPr>
        <w:pStyle w:val="BodyText"/>
        <w:spacing w:line="360" w:lineRule="auto" w:before="202"/>
        <w:ind w:left="122" w:right="123"/>
        <w:jc w:val="both"/>
      </w:pPr>
      <w:r>
        <w:rPr/>
        <w:t>Una vez instalados en su nuevo territorio, en su tierra finalmente, los habitantes de SAH se dieron a la tarea de organizarse acorde a las nuevas disposiciones que marcaba la Reforma Agraria; así recayó en la figura del comisariado ejidal la representación de la autoridad comunitaria, dejando las figuras de mayordomía para eventos religiosos propios de las festividades que todavía hoy celebran.</w:t>
      </w:r>
    </w:p>
    <w:p>
      <w:pPr>
        <w:pStyle w:val="BodyText"/>
        <w:spacing w:line="352" w:lineRule="auto" w:before="204"/>
        <w:ind w:left="122" w:right="119"/>
        <w:jc w:val="both"/>
      </w:pPr>
      <w:r>
        <w:rPr/>
        <w:t>Lo que se logró rescatar en cuanto a la organización inicial de la comunidad se debe al testimonio de la Sra. María Bibiana Huerta López</w:t>
      </w:r>
      <w:r>
        <w:rPr>
          <w:position w:val="11"/>
          <w:sz w:val="16"/>
        </w:rPr>
        <w:t>43</w:t>
      </w:r>
      <w:r>
        <w:rPr/>
        <w:t>, de ciento dos años de edad, la única sobreviviente de aquella generación que fundó la comunidad. Ella refiere que su padre trabajaba en la hacienda de Ayala desgranando maíz y buscando leña para que les dieran maíz.</w:t>
      </w:r>
    </w:p>
    <w:p>
      <w:pPr>
        <w:pStyle w:val="BodyText"/>
        <w:spacing w:line="360" w:lineRule="auto" w:before="212"/>
        <w:ind w:left="122" w:right="124"/>
        <w:jc w:val="both"/>
      </w:pPr>
      <w:r>
        <w:rPr/>
        <w:t>Al llegar o “brincar” (como le dicen los ancianos mazahuas cuando se refieren a cambiar de un lugar a otro) todos se pusieron de acuerdo para nombrar a los mayordomos y al comisariado ejidal figura sumamente importante y contemplada dentro del ejido. Estas dos figuras de autoridad fueron las primeras al fundarse</w:t>
      </w:r>
    </w:p>
    <w:p>
      <w:pPr>
        <w:pStyle w:val="BodyText"/>
        <w:spacing w:before="4"/>
        <w:rPr>
          <w:sz w:val="16"/>
        </w:rPr>
      </w:pPr>
      <w:r>
        <w:rPr/>
        <w:pict>
          <v:line style="position:absolute;mso-position-horizontal-relative:page;mso-position-vertical-relative:paragraph;z-index:1912;mso-wrap-distance-left:0;mso-wrap-distance-right:0" from="85.103996pt,11.753931pt" to="527.133996pt,11.753931pt" stroked="true" strokeweight=".71997pt" strokecolor="#000000">
            <w10:wrap type="topAndBottom"/>
          </v:line>
        </w:pict>
      </w:r>
    </w:p>
    <w:p>
      <w:pPr>
        <w:spacing w:before="73"/>
        <w:ind w:left="122" w:right="117" w:firstLine="0"/>
        <w:jc w:val="both"/>
        <w:rPr>
          <w:rFonts w:ascii="Calibri" w:hAnsi="Calibri"/>
          <w:sz w:val="20"/>
        </w:rPr>
      </w:pPr>
      <w:r>
        <w:rPr>
          <w:rFonts w:ascii="Calibri" w:hAnsi="Calibri"/>
          <w:sz w:val="20"/>
        </w:rPr>
        <w:t>La propia Constitución de 1917 dotaba al presidente de amplios poderos para ejecutar las decisiones que en materia de reparto o Reforma Agraria propusiera. No es de extrañar que todavía muchos de los habitantes de la comunidad vean en la figura del gobernador o del presidente la personificación de todos los poderes que hacen posible una petición. Esto es muy claro en la larga, nutrida y diversa correspondencia que se le hacía llegar al presidente municipal de San Felipe del Progreso y que, dicho sea de paso, abarcaba una amplia modalidad de asuntos: pleitos entre vecinos, querellas por magueyeras aguamieleras, por invasión  de tierras, por pastos para alimentar ganado, por robo de gallinas, borregos, y hasta por deudas contraídas en una mueblería de la Ciudad de México y cuyo deudor había dado datos falsos de vivir en San Felipe del Progreso</w:t>
      </w:r>
    </w:p>
    <w:p>
      <w:pPr>
        <w:spacing w:line="244" w:lineRule="exact" w:before="0"/>
        <w:ind w:left="122" w:right="0" w:firstLine="0"/>
        <w:jc w:val="both"/>
        <w:rPr>
          <w:rFonts w:ascii="Calibri"/>
          <w:sz w:val="20"/>
        </w:rPr>
      </w:pPr>
      <w:r>
        <w:rPr>
          <w:rFonts w:ascii="Calibri"/>
          <w:position w:val="10"/>
          <w:sz w:val="13"/>
        </w:rPr>
        <w:t>43  </w:t>
      </w:r>
      <w:r>
        <w:rPr>
          <w:rFonts w:ascii="Calibri"/>
          <w:sz w:val="20"/>
        </w:rPr>
        <w:t>En el momento de hacer la entrevista la anciana se encuentra muy mal de su garganta, casi no se escucha</w:t>
      </w:r>
    </w:p>
    <w:p>
      <w:pPr>
        <w:spacing w:before="0"/>
        <w:ind w:left="122" w:right="119" w:firstLine="0"/>
        <w:jc w:val="both"/>
        <w:rPr>
          <w:rFonts w:ascii="Calibri" w:hAnsi="Calibri"/>
          <w:sz w:val="20"/>
        </w:rPr>
      </w:pPr>
      <w:r>
        <w:rPr>
          <w:rFonts w:ascii="Calibri" w:hAnsi="Calibri"/>
          <w:sz w:val="20"/>
        </w:rPr>
        <w:t>porque ya tiene muy delgadas las cuerdas vocales–según refiere su nieto-; con todo él hace la traducción del mazahua al español. La nieta refiere no saberle muy bien al mazahua, porta un celular y con él está jugando todo el tiempo.</w:t>
      </w:r>
    </w:p>
    <w:p>
      <w:pPr>
        <w:spacing w:after="0"/>
        <w:jc w:val="both"/>
        <w:rPr>
          <w:rFonts w:ascii="Calibri" w:hAnsi="Calibri"/>
          <w:sz w:val="20"/>
        </w:rPr>
        <w:sectPr>
          <w:footerReference w:type="default" r:id="rId28"/>
          <w:pgSz w:w="12240" w:h="15840"/>
          <w:pgMar w:footer="953" w:header="0" w:top="1360" w:bottom="1140" w:left="1580" w:right="1580"/>
          <w:pgNumType w:start="74"/>
        </w:sectPr>
      </w:pPr>
    </w:p>
    <w:p>
      <w:pPr>
        <w:pStyle w:val="BodyText"/>
        <w:spacing w:line="360" w:lineRule="auto" w:before="54"/>
        <w:ind w:left="102" w:right="120"/>
        <w:jc w:val="both"/>
      </w:pPr>
      <w:r>
        <w:rPr/>
        <w:t>SAH; inicialmente se nombraron a tres mayordomos y duraban en el cargo hasta que se morían; las mujeres no podían participar en la elección de los mayordomos y en ninguna otra toma de decisión en la comunidad, solamente estaban en sus casas haciendo tortillas, la milpa, tejiendo y con los niños. No les era permitido participar en las asambleas, como no fuera para llevar la comida.</w:t>
      </w:r>
    </w:p>
    <w:p>
      <w:pPr>
        <w:pStyle w:val="BodyText"/>
        <w:spacing w:line="360" w:lineRule="auto" w:before="204"/>
        <w:ind w:left="102" w:right="124"/>
        <w:jc w:val="both"/>
      </w:pPr>
      <w:r>
        <w:rPr/>
        <w:t>Los mayordomos tenían como principales funciones las fiestas religiosas, convocar a la comunidad (a los hombres) para lo que hubiera que hacer para la comunidad. La fiesta del patrono y los cargos de mayordomo. Ello explica porque la iglesia se creó en 1932, poco después de que se hizo la dotación del</w:t>
      </w:r>
      <w:r>
        <w:rPr>
          <w:spacing w:val="-28"/>
        </w:rPr>
        <w:t> </w:t>
      </w:r>
      <w:r>
        <w:rPr/>
        <w:t>ejido.</w:t>
      </w:r>
    </w:p>
    <w:p>
      <w:pPr>
        <w:pStyle w:val="BodyText"/>
        <w:spacing w:line="360" w:lineRule="auto" w:before="202"/>
        <w:ind w:left="102" w:right="127"/>
        <w:jc w:val="both"/>
      </w:pPr>
      <w:r>
        <w:rPr/>
        <w:t>Antiguamente había un comisariado ejidal y ese puesto se le heredaba de una generación a otra, entre padres e hijos.</w:t>
      </w:r>
    </w:p>
    <w:p>
      <w:pPr>
        <w:pStyle w:val="BodyText"/>
        <w:spacing w:line="360" w:lineRule="auto" w:before="204"/>
        <w:ind w:left="102" w:right="115"/>
        <w:jc w:val="both"/>
      </w:pPr>
      <w:r>
        <w:rPr/>
        <w:t>Se hizo necesario convocar a la organización; según informa Don Faustino Medina Mejía: el primer comisariado ejidal fue el propio líder que llevó a aquel grupo de pastores acasillados a solicitar tierras para crear una nueva comunidad: José Isabel Miranda Marín. La señora Viviana Huerta López y el señor Faustino Medina refieren haberlo conocido: “ya estaba grande el señor cuando yo lo conocí, pero él, él si pudo convocar para hacer.…para pedir tierras y hacer la comunidad…porque él  sabía  algo  de  leer  y  escribir…los  demás  no…me  </w:t>
      </w:r>
      <w:r>
        <w:rPr>
          <w:i/>
        </w:rPr>
        <w:t>dijieron  </w:t>
      </w:r>
      <w:r>
        <w:rPr/>
        <w:t>mis   </w:t>
      </w:r>
      <w:r>
        <w:rPr>
          <w:spacing w:val="65"/>
        </w:rPr>
        <w:t> </w:t>
      </w:r>
      <w:r>
        <w:rPr/>
        <w:t>ancestros,</w:t>
      </w:r>
    </w:p>
    <w:p>
      <w:pPr>
        <w:pStyle w:val="BodyText"/>
        <w:spacing w:before="5"/>
        <w:ind w:left="102"/>
        <w:jc w:val="both"/>
      </w:pPr>
      <w:r>
        <w:rPr/>
        <w:t>¿verdad?” (Faustino Medina, entrevista, marzo de 2012)</w:t>
      </w:r>
    </w:p>
    <w:p>
      <w:pPr>
        <w:pStyle w:val="BodyText"/>
        <w:spacing w:before="4"/>
        <w:rPr>
          <w:sz w:val="29"/>
        </w:rPr>
      </w:pPr>
    </w:p>
    <w:p>
      <w:pPr>
        <w:pStyle w:val="BodyText"/>
        <w:spacing w:line="360" w:lineRule="auto" w:before="1"/>
        <w:ind w:left="102" w:right="125"/>
        <w:jc w:val="both"/>
      </w:pPr>
      <w:r>
        <w:rPr/>
        <w:t>Cabe recordar que según informó la Sra. Viviana Huerta López eran cargos reservados solamente a los hombres y eran vitalicios, de tal forma que José I. Miranda permaneció en dicho cargo hasta mediados de los 50, según confirmó el citado Faustino Medina Mejía.</w:t>
      </w:r>
    </w:p>
    <w:p>
      <w:pPr>
        <w:pStyle w:val="BodyText"/>
        <w:spacing w:line="360" w:lineRule="auto" w:before="205"/>
        <w:ind w:left="102" w:right="127"/>
        <w:jc w:val="both"/>
      </w:pPr>
      <w:r>
        <w:rPr/>
        <w:t>En relación con el grado de alfabetización de José Isabel Miranda Marín, se puede inferir que debió contar con un nivel básico.</w:t>
      </w:r>
    </w:p>
    <w:p>
      <w:pPr>
        <w:pStyle w:val="BodyText"/>
        <w:spacing w:line="360" w:lineRule="auto" w:before="204"/>
        <w:ind w:left="102" w:right="122" w:firstLine="67"/>
        <w:jc w:val="both"/>
      </w:pPr>
      <w:r>
        <w:rPr/>
        <w:t>En el AMSFP se encontró un documento donde se hace alusión a una inasistencia de su persona a llamado de la cabecera municipal, como puede verse en</w:t>
      </w:r>
      <w:r>
        <w:rPr>
          <w:spacing w:val="54"/>
        </w:rPr>
        <w:t> </w:t>
      </w:r>
      <w:r>
        <w:rPr/>
        <w:t>el</w:t>
      </w:r>
      <w:r>
        <w:rPr>
          <w:spacing w:val="53"/>
        </w:rPr>
        <w:t> </w:t>
      </w:r>
      <w:r>
        <w:rPr/>
        <w:t>Anexo</w:t>
      </w:r>
      <w:r>
        <w:rPr>
          <w:spacing w:val="54"/>
        </w:rPr>
        <w:t> </w:t>
      </w:r>
      <w:r>
        <w:rPr/>
        <w:t>5.</w:t>
      </w:r>
      <w:r>
        <w:rPr>
          <w:spacing w:val="54"/>
        </w:rPr>
        <w:t> </w:t>
      </w:r>
      <w:r>
        <w:rPr/>
        <w:t>Ese</w:t>
      </w:r>
      <w:r>
        <w:rPr>
          <w:spacing w:val="52"/>
        </w:rPr>
        <w:t> </w:t>
      </w:r>
      <w:r>
        <w:rPr/>
        <w:t>escrito</w:t>
      </w:r>
      <w:r>
        <w:rPr>
          <w:spacing w:val="55"/>
        </w:rPr>
        <w:t> </w:t>
      </w:r>
      <w:r>
        <w:rPr/>
        <w:t>es</w:t>
      </w:r>
      <w:r>
        <w:rPr>
          <w:spacing w:val="53"/>
        </w:rPr>
        <w:t> </w:t>
      </w:r>
      <w:r>
        <w:rPr/>
        <w:t>una</w:t>
      </w:r>
      <w:r>
        <w:rPr>
          <w:spacing w:val="54"/>
        </w:rPr>
        <w:t> </w:t>
      </w:r>
      <w:r>
        <w:rPr/>
        <w:t>evidencia</w:t>
      </w:r>
      <w:r>
        <w:rPr>
          <w:spacing w:val="54"/>
        </w:rPr>
        <w:t> </w:t>
      </w:r>
      <w:r>
        <w:rPr/>
        <w:t>de</w:t>
      </w:r>
      <w:r>
        <w:rPr>
          <w:spacing w:val="54"/>
        </w:rPr>
        <w:t> </w:t>
      </w:r>
      <w:r>
        <w:rPr/>
        <w:t>los</w:t>
      </w:r>
      <w:r>
        <w:rPr>
          <w:spacing w:val="54"/>
        </w:rPr>
        <w:t> </w:t>
      </w:r>
      <w:r>
        <w:rPr/>
        <w:t>medios</w:t>
      </w:r>
      <w:r>
        <w:rPr>
          <w:spacing w:val="53"/>
        </w:rPr>
        <w:t> </w:t>
      </w:r>
      <w:r>
        <w:rPr/>
        <w:t>que</w:t>
      </w:r>
      <w:r>
        <w:rPr>
          <w:spacing w:val="54"/>
        </w:rPr>
        <w:t> </w:t>
      </w:r>
      <w:r>
        <w:rPr/>
        <w:t>empleó</w:t>
      </w:r>
      <w:r>
        <w:rPr>
          <w:spacing w:val="54"/>
        </w:rPr>
        <w:t> </w:t>
      </w:r>
      <w:r>
        <w:rPr/>
        <w:t>este</w:t>
      </w:r>
    </w:p>
    <w:p>
      <w:pPr>
        <w:spacing w:after="0" w:line="360" w:lineRule="auto"/>
        <w:jc w:val="both"/>
        <w:sectPr>
          <w:pgSz w:w="12240" w:h="15840"/>
          <w:pgMar w:header="0" w:footer="953" w:top="1360" w:bottom="1140" w:left="1600" w:right="1580"/>
        </w:sectPr>
      </w:pPr>
    </w:p>
    <w:p>
      <w:pPr>
        <w:pStyle w:val="BodyText"/>
        <w:spacing w:line="360" w:lineRule="auto" w:before="54"/>
        <w:ind w:left="102" w:right="117"/>
        <w:jc w:val="both"/>
      </w:pPr>
      <w:r>
        <w:rPr/>
        <w:t>comisariado ejidal de la comunidad de SAH, es muy probable que el hecho de que José Isabel Miranda Medina supiera leer y escribir lo convirtiera un </w:t>
      </w:r>
      <w:r>
        <w:rPr>
          <w:i/>
        </w:rPr>
        <w:t>medio de </w:t>
      </w:r>
      <w:r>
        <w:rPr>
          <w:i/>
        </w:rPr>
        <w:t>comunicación </w:t>
      </w:r>
      <w:r>
        <w:rPr/>
        <w:t>entre los habitantes de la entonces novel comunidad y la cabecera municipal. Un aspecto relevante es que en relación con las formas de comunicación entre SAH y SFP era justamente los escritos, aunque había una limitante: no había caminos adecuados (era serranía y bosque) para ir hasta la cabecera, que se encuentra a 24 kilómetros de SAH; había que caminar mucho unas 8 ó 10 horas para asistir a los llamamientos de la presidencia municipal o para algún otro asunto. Aún hoy la travesía hasta SFP lleva al menos media hora en servicio colectivo de taxi o cuarenta minutos en camiones, éstos pasan cada hora por lo que si no se está a tiempo seguramente habrá que esperar otra hora más.</w:t>
      </w:r>
    </w:p>
    <w:p>
      <w:pPr>
        <w:pStyle w:val="BodyText"/>
        <w:spacing w:line="360" w:lineRule="auto" w:before="204"/>
        <w:ind w:left="102" w:right="116"/>
        <w:jc w:val="both"/>
      </w:pPr>
      <w:r>
        <w:rPr/>
        <w:t>En entrevista con el Sr. Crescencio Santos Reyes -primer delegado de la comunidad- informa que en hoy son un total de seis delegados, tres de ellos de seguridad y tres delegados generales. Ellos tienen el cargo de representar a la comunidad ante las diferentes autoridades municipales y dependen </w:t>
      </w:r>
      <w:r>
        <w:rPr>
          <w:spacing w:val="3"/>
        </w:rPr>
        <w:t>del </w:t>
      </w:r>
      <w:r>
        <w:rPr/>
        <w:t>municipio, trabajan conjuntamente con ellos para apoyo de los trabajos, esta delegación  inició en 2009 y entregó en diciembre de</w:t>
      </w:r>
      <w:r>
        <w:rPr>
          <w:spacing w:val="-13"/>
        </w:rPr>
        <w:t> </w:t>
      </w:r>
      <w:r>
        <w:rPr/>
        <w:t>2012:</w:t>
      </w:r>
    </w:p>
    <w:p>
      <w:pPr>
        <w:pStyle w:val="BodyText"/>
        <w:spacing w:before="199"/>
        <w:ind w:left="805" w:right="117"/>
        <w:jc w:val="both"/>
      </w:pPr>
      <w:r>
        <w:rPr/>
        <w:t>Este a mi pues fue, fui invitado por el comisariado de </w:t>
      </w:r>
      <w:r>
        <w:rPr>
          <w:i/>
        </w:rPr>
        <w:t>jidal</w:t>
      </w:r>
      <w:r>
        <w:rPr/>
        <w:t>, el secretario de </w:t>
      </w:r>
      <w:r>
        <w:rPr>
          <w:i/>
        </w:rPr>
        <w:t>jidal </w:t>
      </w:r>
      <w:r>
        <w:rPr/>
        <w:t>y este las personas que </w:t>
      </w:r>
      <w:r>
        <w:rPr>
          <w:i/>
        </w:rPr>
        <w:t>orita </w:t>
      </w:r>
      <w:r>
        <w:rPr/>
        <w:t>están como tercer delegado y como segundo delegado. La propuesta me la vinieron a ser yo negándome a…a.. o sea no quería estar dentro de la delegación por la situación… pues tengo a mis hijos en la escuela y todo eso, estando aquí adentro de la delegación pos no… no… aquí no percibimos un sueldo, ni del municipio, ni de la comunidad, aquí es por convicción… convicción propia, para ver los… el avance de la comunidad más que nada y pues posteriormente veíamos que </w:t>
      </w:r>
      <w:r>
        <w:rPr>
          <w:i/>
        </w:rPr>
        <w:t>nadien, nadien </w:t>
      </w:r>
      <w:r>
        <w:rPr/>
        <w:t>hacia por poner al delegado ni por elegir alguien pues se iba a volver a quedar el que estaba anteriormente, pues fue cuando tomé la decisión de participar dentro de, pues porque el desgraciadamente estuvo en la delegación pero pues no, no, no hizo absolutamente nada  él se dedico a su trabajo y todo eso y fue como dije, ¡bueno! Pues para ver si conseguimos algunos apoyos para la comunidad y hay que trabajar y fue por esa razón pues que nos fuimos a registrar en la ciudad de Toluca y posteriormente como no hubo otro registro de otros candidatos pues directamente fuimos selectos (Crescencio Santo Reyes. Primer delegado, entrevista, agosto de</w:t>
      </w:r>
      <w:r>
        <w:rPr>
          <w:spacing w:val="-7"/>
        </w:rPr>
        <w:t> </w:t>
      </w:r>
      <w:r>
        <w:rPr/>
        <w:t>2011)</w:t>
      </w:r>
    </w:p>
    <w:p>
      <w:pPr>
        <w:spacing w:after="0"/>
        <w:jc w:val="both"/>
        <w:sectPr>
          <w:pgSz w:w="12240" w:h="15840"/>
          <w:pgMar w:header="0" w:footer="953" w:top="1360" w:bottom="1140" w:left="1600" w:right="1580"/>
        </w:sectPr>
      </w:pPr>
    </w:p>
    <w:p>
      <w:pPr>
        <w:pStyle w:val="BodyText"/>
        <w:spacing w:line="360" w:lineRule="auto" w:before="54"/>
        <w:ind w:left="102" w:right="116"/>
        <w:jc w:val="both"/>
      </w:pPr>
      <w:r>
        <w:rPr/>
        <w:t>La elección de los delegados y autoridades políticas de la comunidad de SAH ha cambiado, ahora deben esperar la convocatoria desde el gobierno estatal, registrarse; se verifica que no tengan antecedentes penales y después son  electos. A decir del actual delegado, aunque se le informa a </w:t>
      </w:r>
      <w:r>
        <w:rPr>
          <w:spacing w:val="4"/>
        </w:rPr>
        <w:t>la </w:t>
      </w:r>
      <w:r>
        <w:rPr/>
        <w:t>comunidad ésta ya no elige autónomamente como</w:t>
      </w:r>
      <w:r>
        <w:rPr>
          <w:spacing w:val="-12"/>
        </w:rPr>
        <w:t> </w:t>
      </w:r>
      <w:r>
        <w:rPr/>
        <w:t>antes.</w:t>
      </w:r>
    </w:p>
    <w:p>
      <w:pPr>
        <w:pStyle w:val="BodyText"/>
        <w:spacing w:line="276" w:lineRule="auto" w:before="204"/>
        <w:ind w:left="810" w:right="115"/>
        <w:jc w:val="both"/>
      </w:pPr>
      <w:r>
        <w:rPr/>
        <w:t>La situación, han cambiado antes se…se elegían los delegados por comunidad sin necesidad de ir a registrarse hoy en día pues han cambiado muchas, muchas cosas… cuando llega la convocatoria nos avisan que pos hay que este… buscar quien va a ser el delegado y le vuelvo a repetir,  como no había nadie pues nos tomamos esa iniciativa de irnos a registrarnos de hecho en la ciudad de Toluca por si alguien tiene antecedentes penales no puede ser delegado por eso nos mandan a Toluca, San Felipe del Progreso [el municipio al que pertenece la comunidad] no tiene este a donde registrarse, a lo mejor podría ser con el municipal pero pues no pueden probar si uno no tiene antecedentes  penales o no penales y en Toluca pues sí, de hecho si ahí tiene alguien antecedentes penales pues no, no puede tomar el cargo de delegado por  los antecedentes (Crescencio Santos Reyes, Primer delegado, entrevista agosto de</w:t>
      </w:r>
      <w:r>
        <w:rPr>
          <w:spacing w:val="-4"/>
        </w:rPr>
        <w:t> </w:t>
      </w:r>
      <w:r>
        <w:rPr/>
        <w:t>2011)</w:t>
      </w:r>
    </w:p>
    <w:p>
      <w:pPr>
        <w:pStyle w:val="BodyText"/>
        <w:spacing w:line="360" w:lineRule="auto" w:before="202"/>
        <w:ind w:left="102" w:right="125"/>
        <w:jc w:val="both"/>
        <w:rPr>
          <w:i/>
        </w:rPr>
      </w:pPr>
      <w:r>
        <w:rPr/>
        <w:t>De igual manera, la comunidad participa siempre que se trate de programas de tipo estatal, federal o municipal; de otra forma solamente se acude al llamado si se trata de festividades religiosas, la iglesia o alguna cuestión de seguridad. Esto lo he podido constatar repetidas veces cuando llegan los apoyos de programas oficiales como</w:t>
      </w:r>
      <w:r>
        <w:rPr>
          <w:spacing w:val="-6"/>
        </w:rPr>
        <w:t> </w:t>
      </w:r>
      <w:r>
        <w:rPr>
          <w:i/>
        </w:rPr>
        <w:t>Oportunidades:</w:t>
      </w:r>
    </w:p>
    <w:p>
      <w:pPr>
        <w:pStyle w:val="BodyText"/>
        <w:spacing w:line="276" w:lineRule="auto" w:before="204"/>
        <w:ind w:left="810" w:right="116"/>
        <w:jc w:val="both"/>
      </w:pPr>
      <w:r>
        <w:rPr>
          <w:i/>
        </w:rPr>
        <w:t>Algunos</w:t>
      </w:r>
      <w:r>
        <w:rPr/>
        <w:t>, se les avisó porque desgraciadamente pues aquí mandar a llamar a una reunión, pues ya es muy difícil que se reúnan como antes, antes si  les interesaba mucho la comunidad se unía la comunidad para </w:t>
      </w:r>
      <w:r>
        <w:rPr>
          <w:i/>
        </w:rPr>
        <w:t>pos </w:t>
      </w:r>
      <w:r>
        <w:rPr/>
        <w:t>hasta para elegir un delegado, pero hoy en día </w:t>
      </w:r>
      <w:r>
        <w:rPr>
          <w:i/>
        </w:rPr>
        <w:t>pos </w:t>
      </w:r>
      <w:r>
        <w:rPr/>
        <w:t>ya no, piensan que estar en la delegación es ya buscar economía nada más y no es cierto. A lo mejor yo fui de los que pensaba así de esa manera pero ya estando dentro de la delegación </w:t>
      </w:r>
      <w:r>
        <w:rPr>
          <w:i/>
        </w:rPr>
        <w:t>pos </w:t>
      </w:r>
      <w:r>
        <w:rPr/>
        <w:t>es mentira y este </w:t>
      </w:r>
      <w:r>
        <w:rPr>
          <w:i/>
        </w:rPr>
        <w:t>pos </w:t>
      </w:r>
      <w:r>
        <w:rPr/>
        <w:t>uno vive este las experiencias que  han pasado los otros ex delegados (Crescencio Santos Reyes. Primer delegado, entrevista, agosto de</w:t>
      </w:r>
      <w:r>
        <w:rPr>
          <w:spacing w:val="-12"/>
        </w:rPr>
        <w:t> </w:t>
      </w:r>
      <w:r>
        <w:rPr/>
        <w:t>2011)</w:t>
      </w:r>
    </w:p>
    <w:p>
      <w:pPr>
        <w:spacing w:after="0" w:line="276" w:lineRule="auto"/>
        <w:jc w:val="both"/>
        <w:sectPr>
          <w:pgSz w:w="12240" w:h="15840"/>
          <w:pgMar w:header="0" w:footer="953" w:top="1360" w:bottom="1140" w:left="1600" w:right="1580"/>
        </w:sectPr>
      </w:pPr>
    </w:p>
    <w:p>
      <w:pPr>
        <w:pStyle w:val="BodyText"/>
        <w:spacing w:line="360" w:lineRule="auto" w:before="54"/>
        <w:ind w:left="102" w:right="118"/>
        <w:jc w:val="both"/>
      </w:pPr>
      <w:r>
        <w:rPr/>
        <w:t>Actualmente cada 3 años se van eligiendo las autoridades pero, según el cronista, la figura de los mayordomos es </w:t>
      </w:r>
      <w:r>
        <w:rPr>
          <w:i/>
        </w:rPr>
        <w:t>figura interna</w:t>
      </w:r>
      <w:r>
        <w:rPr/>
        <w:t>, para las fiestas y eventos religiosos como las peregrinaciones:</w:t>
      </w:r>
    </w:p>
    <w:p>
      <w:pPr>
        <w:pStyle w:val="BodyText"/>
        <w:spacing w:before="202"/>
        <w:ind w:left="810" w:right="114"/>
        <w:jc w:val="both"/>
      </w:pPr>
      <w:r>
        <w:rPr/>
        <w:t>…estamos organizados en dos aspectos, en primer lugar como mayordomos, que es lo tradicional totalmente, es de respetar lo que los abuelos fundaron hace años desde su creación del pueblo…de ser mayordomos voluntariamente sin ninguna exigencia; a través del tiempo se ha venido a hacer un complemento donde se ha elaborado un documento: el famoso Reglamento Interno entonces ese reglamento nos obliga… pero ya independientemente de la iglesia…nos obliga como ciudadanos después de 18 años que no tengan una actividad de educación tiene la obligación que colaborar económicamente y en faenas para el desarrollo de las obras de la comunidad…otra cosa es los delegados, los comisariados que están más relacionados con la política (Crisanto Maya, cronista, entrevista agosto de</w:t>
      </w:r>
      <w:r>
        <w:rPr>
          <w:spacing w:val="-2"/>
        </w:rPr>
        <w:t> </w:t>
      </w:r>
      <w:r>
        <w:rPr/>
        <w:t>2011)</w:t>
      </w:r>
    </w:p>
    <w:p>
      <w:pPr>
        <w:pStyle w:val="BodyText"/>
        <w:spacing w:line="360" w:lineRule="auto" w:before="199"/>
        <w:ind w:left="102" w:right="119"/>
        <w:jc w:val="both"/>
      </w:pPr>
      <w:r>
        <w:rPr/>
        <w:t>Esta “nueva” manera de organización de la comunidad, en mayordomías para lo religioso y delegados para lo político, es referida en el trabajo de González Ortiz:</w:t>
      </w:r>
    </w:p>
    <w:p>
      <w:pPr>
        <w:pStyle w:val="BodyText"/>
        <w:spacing w:before="202"/>
        <w:ind w:left="810" w:right="118"/>
        <w:jc w:val="both"/>
      </w:pPr>
      <w:r>
        <w:rPr/>
        <w:t>En San Antonio de las Huertas, los mayordomos están organizados en equipos de seis, un mayor y cinco menores. Todos los equipos de mayordomías se encargan de llevar a cabo una festividad de algún santo del pueblo, durante alguna fecha del año. Por lo general, en la jerarquía del sistema de cargos, el mayordomo mayor es el más viejo de una familia, de tal manera que los equipos de mayordomías se encuentran integrados por primos, hijos y sobrinos por línea paterna (González, 2001:</w:t>
      </w:r>
      <w:r>
        <w:rPr>
          <w:spacing w:val="-17"/>
        </w:rPr>
        <w:t> </w:t>
      </w:r>
      <w:r>
        <w:rPr/>
        <w:t>25).</w:t>
      </w:r>
    </w:p>
    <w:p>
      <w:pPr>
        <w:pStyle w:val="BodyText"/>
        <w:spacing w:line="360" w:lineRule="auto" w:before="199"/>
        <w:ind w:left="102" w:right="115"/>
        <w:jc w:val="both"/>
      </w:pPr>
      <w:r>
        <w:rPr/>
        <w:t>Pareciera entonces que la manera de organizarse de la comunidad ha cambiado de unos pocos años a la fecha, y que una cosa es organizarse para lo político y otra para la vida interna de SAH; vida muy relacionada principalmente con lo religioso, como se dará cuenta cuando se aborde una de las principales fiestas de la comunidad relacionada además con su fundación e identidad: la peregrinación del señor del Cerrito.</w:t>
      </w:r>
    </w:p>
    <w:p>
      <w:pPr>
        <w:spacing w:after="0" w:line="360" w:lineRule="auto"/>
        <w:jc w:val="both"/>
        <w:sectPr>
          <w:pgSz w:w="12240" w:h="15840"/>
          <w:pgMar w:header="0" w:footer="953" w:top="1360" w:bottom="1140" w:left="1600" w:right="1580"/>
        </w:sectPr>
      </w:pPr>
    </w:p>
    <w:p>
      <w:pPr>
        <w:pStyle w:val="Heading1"/>
        <w:numPr>
          <w:ilvl w:val="2"/>
          <w:numId w:val="4"/>
        </w:numPr>
        <w:tabs>
          <w:tab w:pos="786" w:val="left" w:leader="none"/>
        </w:tabs>
        <w:spacing w:line="362" w:lineRule="auto" w:before="54" w:after="0"/>
        <w:ind w:left="102" w:right="124" w:firstLine="0"/>
        <w:jc w:val="both"/>
      </w:pPr>
      <w:r>
        <w:rPr/>
        <w:t>Fiestas e Identidad cultural. El Señor del Cerrito y el Santo Patrono de San Antonio de las Huertas. Peregrinaciones</w:t>
      </w:r>
      <w:r>
        <w:rPr>
          <w:spacing w:val="-19"/>
        </w:rPr>
        <w:t> </w:t>
      </w:r>
      <w:r>
        <w:rPr/>
        <w:t>sagradas</w:t>
      </w:r>
    </w:p>
    <w:p>
      <w:pPr>
        <w:pStyle w:val="BodyText"/>
        <w:spacing w:line="360" w:lineRule="auto" w:before="201"/>
        <w:ind w:left="102" w:right="117"/>
        <w:jc w:val="both"/>
      </w:pPr>
      <w:r>
        <w:rPr/>
        <w:t>Como ya se ha referido, un hecho que marca la identidad de esta comunidad es  su ancestral pertenencia a la etnia mazahua del Estado de México. Aunque muchos de ellos provenían de la Haciendas de Ayala, San José Cote y del Rancho de San Antonio de las Huertas -vecino actual- sus raíces culturales estaban y están ligadas a los mazahuas. En relación con sus fiestas hay una tradición continua de las celebraciones religiosas y fundacionales. La lengua mazahua se habla entre la gente mayor, todas las personas entrevistadas de esta generación hablan mazahua y la prefieren como medio de expresión sobre el español.  Algunos como don Faustino y don Silvestre manifiestan que lo </w:t>
      </w:r>
      <w:r>
        <w:rPr>
          <w:i/>
        </w:rPr>
        <w:t>hablan poquito </w:t>
      </w:r>
      <w:r>
        <w:rPr/>
        <w:t>porque sus nietos no pueden entenderles cuando lo hablan, aunque sí lo entiendan. Es por ello que se percibe que este fenómeno también es transgeneracional.</w:t>
      </w:r>
    </w:p>
    <w:p>
      <w:pPr>
        <w:pStyle w:val="BodyText"/>
        <w:spacing w:line="360" w:lineRule="auto" w:before="204"/>
        <w:ind w:left="102" w:right="112"/>
        <w:jc w:val="both"/>
      </w:pPr>
      <w:r>
        <w:rPr/>
        <w:t>Se trata entonces de una comunidad indígena "reciente”’ en cuanto a su adjudicación de espacio geográfico y posesión de la tierra pero al mismo tiempo culturalmente muy identificada con las otras comunidades mazahuas de mayor antigüedad territorial, como la de SFP o las que se ubican en el estado de Michoacán. Esto les da un mayor sentido de pertenencia a su comunidad que - según narran ellos mismos - no tenían antes de 1930, cuando les fue otorgada la tierra y se organizaron como una comunidad con su propio espacio físico.</w:t>
      </w:r>
    </w:p>
    <w:p>
      <w:pPr>
        <w:pStyle w:val="BodyText"/>
        <w:spacing w:line="360" w:lineRule="auto" w:before="204"/>
        <w:ind w:left="102" w:right="117"/>
        <w:jc w:val="both"/>
      </w:pPr>
      <w:r>
        <w:rPr/>
        <w:t>La peregrinación en honor al Señor del Cerrito es una actividad muy importante porque al Señor del Cerrito se le pidió la promesa de la tierra de SAH y en agradecimiento por seguir conservando su tierra hasta el día de hoy hacen esta peregrinación; es decir este es el origen de la comunidad de SAH.</w:t>
      </w:r>
    </w:p>
    <w:p>
      <w:pPr>
        <w:pStyle w:val="BodyText"/>
        <w:spacing w:line="360" w:lineRule="auto" w:before="204"/>
        <w:ind w:left="102" w:right="117"/>
        <w:jc w:val="both"/>
      </w:pPr>
      <w:r>
        <w:rPr/>
        <w:t>El hecho de ser una comunidad o núcleo de población nuevo le confiere a SAH una constante reafirmación de su mitología fundacional; así no es de sorprender que toda la población, tanto los viejos como los jóvenes estén muy involucrados  en las fiestas que se organizan en honor del Señor del Cerrito, el Santo al que  </w:t>
      </w:r>
      <w:r>
        <w:rPr>
          <w:spacing w:val="21"/>
        </w:rPr>
        <w:t> </w:t>
      </w:r>
      <w:r>
        <w:rPr/>
        <w:t>se</w:t>
      </w:r>
    </w:p>
    <w:p>
      <w:pPr>
        <w:spacing w:after="0" w:line="360" w:lineRule="auto"/>
        <w:jc w:val="both"/>
        <w:sectPr>
          <w:pgSz w:w="12240" w:h="15840"/>
          <w:pgMar w:header="0" w:footer="953" w:top="1360" w:bottom="1140" w:left="1600" w:right="1580"/>
        </w:sectPr>
      </w:pPr>
    </w:p>
    <w:p>
      <w:pPr>
        <w:pStyle w:val="BodyText"/>
        <w:spacing w:line="355" w:lineRule="auto" w:before="59"/>
        <w:ind w:left="122" w:right="117"/>
        <w:jc w:val="both"/>
        <w:rPr>
          <w:sz w:val="16"/>
        </w:rPr>
      </w:pPr>
      <w:r>
        <w:rPr/>
        <w:t>encomendaron para que les fueran otorgadas las tierras en 1929</w:t>
      </w:r>
      <w:r>
        <w:rPr>
          <w:position w:val="11"/>
          <w:sz w:val="16"/>
        </w:rPr>
        <w:t>44</w:t>
      </w:r>
      <w:r>
        <w:rPr/>
        <w:t>. La gestión  para tener su propia tierra llevó a la comunidad a iniciar desde 1928 la peregrinación del Señor del Cerrito porque fue en ese año cuando se hizo formalmente la petición de tierra. Se trata entonces de una peregrinación fundacional que han mantenido a lo largo de todos esos años y que siguen celebrando</w:t>
      </w:r>
      <w:r>
        <w:rPr>
          <w:position w:val="11"/>
          <w:sz w:val="16"/>
        </w:rPr>
        <w:t>45</w:t>
      </w:r>
    </w:p>
    <w:p>
      <w:pPr>
        <w:pStyle w:val="BodyText"/>
        <w:spacing w:before="189"/>
        <w:ind w:left="830" w:right="118"/>
        <w:jc w:val="both"/>
      </w:pPr>
      <w:r>
        <w:rPr/>
        <w:t>Antes de la fundación del pueblo los antepasados [los fundadores de la comunidad] hicieron una peregrinación a Santa Cruz Tepexpan caminando de aquí allá… si…donde está el Señor del Cerrito entonces ellos hicieron el compromiso agradeciendo a Dios por el logro del proyecto de la… del ejido entonces de ahí se… se… se implementó todo lo que es lo sagrado. Cuando se hace la peregrinación se va toda la comu…pus no toda…se puede decir que un 70% porque sería tan mentiroso decir que el 80 el 90, no, no mmm… como el 70% 60 más o menos pero si los grupos de danza están obligados a ir. (Crisanto Maya. Cronista,  entrevista, agosto de</w:t>
      </w:r>
      <w:r>
        <w:rPr>
          <w:spacing w:val="-20"/>
        </w:rPr>
        <w:t> </w:t>
      </w:r>
      <w:r>
        <w:rPr/>
        <w:t>2011)</w:t>
      </w:r>
    </w:p>
    <w:p>
      <w:pPr>
        <w:pStyle w:val="BodyText"/>
        <w:spacing w:line="360" w:lineRule="auto" w:before="199"/>
        <w:ind w:left="122" w:right="117"/>
        <w:jc w:val="both"/>
      </w:pPr>
      <w:r>
        <w:rPr/>
        <w:t>Hay que destacar el propio cronista al dar las cifras de asistencia a dicha peregrinación hace notar que el porcentaje ha disminuido, en parte porque los mayores ya se encuentran imposibilitados para ir; en parte porque la migración de los jóvenes a las ciudades también ha impuesto otra dinámica y los jóvenes participan aportando el recurso económico más que presencial.</w:t>
      </w:r>
    </w:p>
    <w:p>
      <w:pPr>
        <w:spacing w:line="360" w:lineRule="auto" w:before="202"/>
        <w:ind w:left="122" w:right="116" w:firstLine="0"/>
        <w:jc w:val="both"/>
        <w:rPr>
          <w:sz w:val="24"/>
        </w:rPr>
      </w:pPr>
      <w:r>
        <w:rPr>
          <w:sz w:val="24"/>
        </w:rPr>
        <w:t>Esta peregrinación se hace en diciembre cuando juntan sus danzas: </w:t>
      </w:r>
      <w:r>
        <w:rPr>
          <w:i/>
          <w:sz w:val="24"/>
        </w:rPr>
        <w:t>Pastoras, </w:t>
      </w:r>
      <w:r>
        <w:rPr>
          <w:i/>
          <w:sz w:val="24"/>
        </w:rPr>
        <w:t>Arrieros, Arcos, Santiagueros, Concheros, </w:t>
      </w:r>
      <w:r>
        <w:rPr>
          <w:sz w:val="24"/>
        </w:rPr>
        <w:t>entre otras. Los mayordomos invitan desde septiembre y al llegar a SAH deben llevar una veladora, un ramito de flores y un</w:t>
      </w:r>
      <w:r>
        <w:rPr>
          <w:spacing w:val="-4"/>
          <w:sz w:val="24"/>
        </w:rPr>
        <w:t> </w:t>
      </w:r>
      <w:r>
        <w:rPr>
          <w:sz w:val="24"/>
        </w:rPr>
        <w:t>refresco.</w:t>
      </w:r>
    </w:p>
    <w:p>
      <w:pPr>
        <w:pStyle w:val="BodyText"/>
        <w:spacing w:line="360" w:lineRule="auto" w:before="204"/>
        <w:ind w:left="122" w:right="115"/>
        <w:jc w:val="both"/>
      </w:pPr>
      <w:r>
        <w:rPr/>
        <w:t>Los mayordomos se van caminando y buscan sus cargadores (preferentemente niños) para que carguen al Señor del Cerrito, en un nicho. Salen temprano y se van por el cerro, por el monte, y se les da de comer en Santa Ana Ixtlahuaca; llegan a la catedral de Ixtlahuaca, comen y comienzan a subir sus cosas al </w:t>
      </w:r>
      <w:r>
        <w:rPr>
          <w:spacing w:val="56"/>
        </w:rPr>
        <w:t> </w:t>
      </w:r>
      <w:r>
        <w:rPr/>
        <w:t>cerrito</w:t>
      </w:r>
    </w:p>
    <w:p>
      <w:pPr>
        <w:pStyle w:val="BodyText"/>
        <w:spacing w:before="11"/>
        <w:rPr>
          <w:sz w:val="20"/>
        </w:rPr>
      </w:pPr>
      <w:r>
        <w:rPr/>
        <w:pict>
          <v:line style="position:absolute;mso-position-horizontal-relative:page;mso-position-vertical-relative:paragraph;z-index:1936;mso-wrap-distance-left:0;mso-wrap-distance-right:0" from="85.103996pt,14.393914pt" to="229.123996pt,14.393914pt" stroked="true" strokeweight=".71997pt" strokecolor="#000000">
            <w10:wrap type="topAndBottom"/>
          </v:line>
        </w:pict>
      </w:r>
    </w:p>
    <w:p>
      <w:pPr>
        <w:spacing w:before="39"/>
        <w:ind w:left="122" w:right="164" w:firstLine="0"/>
        <w:jc w:val="both"/>
        <w:rPr>
          <w:rFonts w:ascii="Calibri" w:hAnsi="Calibri"/>
          <w:sz w:val="20"/>
        </w:rPr>
      </w:pPr>
      <w:r>
        <w:rPr>
          <w:rFonts w:ascii="Calibri" w:hAnsi="Calibri"/>
          <w:position w:val="10"/>
          <w:sz w:val="13"/>
        </w:rPr>
        <w:t>44 </w:t>
      </w:r>
      <w:r>
        <w:rPr>
          <w:rFonts w:ascii="Calibri" w:hAnsi="Calibri"/>
          <w:sz w:val="20"/>
        </w:rPr>
        <w:t>Al respecto pude consultarse la obra de González Ortiz Felipe (2008) </w:t>
      </w:r>
      <w:r>
        <w:rPr>
          <w:rFonts w:ascii="Calibri" w:hAnsi="Calibri"/>
          <w:i/>
          <w:sz w:val="20"/>
        </w:rPr>
        <w:t>Un pueblo que camina. Peregrinación </w:t>
      </w:r>
      <w:r>
        <w:rPr>
          <w:rFonts w:ascii="Calibri" w:hAnsi="Calibri"/>
          <w:i/>
          <w:sz w:val="20"/>
        </w:rPr>
        <w:t>con el Sr. Del Cerrito de Tepexpan, </w:t>
      </w:r>
      <w:r>
        <w:rPr>
          <w:rFonts w:ascii="Calibri" w:hAnsi="Calibri"/>
          <w:sz w:val="20"/>
        </w:rPr>
        <w:t>México, Plaza y Valdés.</w:t>
      </w:r>
    </w:p>
    <w:p>
      <w:pPr>
        <w:spacing w:line="244" w:lineRule="exact" w:before="0"/>
        <w:ind w:left="122" w:right="0" w:firstLine="0"/>
        <w:jc w:val="both"/>
        <w:rPr>
          <w:rFonts w:ascii="Calibri" w:hAnsi="Calibri"/>
          <w:sz w:val="20"/>
        </w:rPr>
      </w:pPr>
      <w:r>
        <w:rPr>
          <w:rFonts w:ascii="Calibri" w:hAnsi="Calibri"/>
          <w:position w:val="10"/>
          <w:sz w:val="13"/>
        </w:rPr>
        <w:t>45  </w:t>
      </w:r>
      <w:r>
        <w:rPr>
          <w:rFonts w:ascii="Calibri" w:hAnsi="Calibri"/>
          <w:sz w:val="20"/>
        </w:rPr>
        <w:t>A  propósito  de  esta  peregrinación,  ya  se mencionó  en  el  primer  capítulo  cómo  esta  celebración fue</w:t>
      </w:r>
    </w:p>
    <w:p>
      <w:pPr>
        <w:spacing w:before="0"/>
        <w:ind w:left="122" w:right="116" w:firstLine="0"/>
        <w:jc w:val="both"/>
        <w:rPr>
          <w:rFonts w:ascii="Calibri" w:hAnsi="Calibri"/>
          <w:i/>
          <w:sz w:val="20"/>
        </w:rPr>
      </w:pPr>
      <w:r>
        <w:rPr>
          <w:rFonts w:ascii="Calibri" w:hAnsi="Calibri"/>
          <w:sz w:val="20"/>
        </w:rPr>
        <w:t>retomada por Televisa, reinterpretada y puesta en escena mediática a través de una cápsula promocional que habla de esta y otras celebraciones o tradiciones propias de diversas poblaciones o comunidades. De hecho puede verse en </w:t>
      </w:r>
      <w:r>
        <w:rPr>
          <w:rFonts w:ascii="Calibri" w:hAnsi="Calibri"/>
          <w:i/>
          <w:sz w:val="20"/>
        </w:rPr>
        <w:t>YouTube.</w:t>
      </w:r>
    </w:p>
    <w:p>
      <w:pPr>
        <w:spacing w:after="0"/>
        <w:jc w:val="both"/>
        <w:rPr>
          <w:rFonts w:ascii="Calibri" w:hAnsi="Calibri"/>
          <w:sz w:val="20"/>
        </w:rPr>
        <w:sectPr>
          <w:footerReference w:type="default" r:id="rId29"/>
          <w:pgSz w:w="12240" w:h="15840"/>
          <w:pgMar w:footer="953" w:header="0" w:top="1320" w:bottom="1140" w:left="1580" w:right="1580"/>
        </w:sectPr>
      </w:pPr>
    </w:p>
    <w:p>
      <w:pPr>
        <w:pStyle w:val="BodyText"/>
        <w:spacing w:line="360" w:lineRule="auto" w:before="54"/>
        <w:ind w:left="102" w:right="116"/>
        <w:jc w:val="both"/>
      </w:pPr>
      <w:r>
        <w:rPr/>
        <w:t>y permanecen acampados por una semana. Ahí hay una cueva y una piedra grande donde se hizo un nicho en ese lugar danzan; los </w:t>
      </w:r>
      <w:r>
        <w:rPr>
          <w:i/>
        </w:rPr>
        <w:t>chango</w:t>
      </w:r>
      <w:r>
        <w:rPr/>
        <w:t>s son los mediadores entre los danzantes y la gente.</w:t>
      </w:r>
    </w:p>
    <w:p>
      <w:pPr>
        <w:pStyle w:val="BodyText"/>
        <w:spacing w:line="360" w:lineRule="auto" w:before="204"/>
        <w:ind w:left="102" w:right="116"/>
        <w:jc w:val="both"/>
      </w:pPr>
      <w:r>
        <w:rPr/>
        <w:t>Los participantes cortan una vara según el tamaño de tus pecados y se lo  informan a los mayordomos y éstos les pegan un número de veces. Es una especie de</w:t>
      </w:r>
      <w:r>
        <w:rPr>
          <w:spacing w:val="-9"/>
        </w:rPr>
        <w:t> </w:t>
      </w:r>
      <w:r>
        <w:rPr/>
        <w:t>penitencia.</w:t>
      </w:r>
    </w:p>
    <w:p>
      <w:pPr>
        <w:pStyle w:val="BodyText"/>
        <w:spacing w:line="360" w:lineRule="auto" w:before="204"/>
        <w:ind w:left="102" w:right="117"/>
        <w:jc w:val="both"/>
      </w:pPr>
      <w:r>
        <w:rPr/>
        <w:t>Los lugares sagrados para la comunidad de SAH siguen siendo El llanito y Cerro Colorado, pertenecientes a Santa Cruz Tepexpan (municipio de Jiquipilco)</w:t>
      </w:r>
    </w:p>
    <w:p>
      <w:pPr>
        <w:pStyle w:val="BodyText"/>
        <w:spacing w:line="360" w:lineRule="auto" w:before="205"/>
        <w:ind w:left="102" w:right="126"/>
        <w:jc w:val="both"/>
      </w:pPr>
      <w:r>
        <w:rPr/>
        <w:t>En el caso del primer delegado también identifica y admite el carácter fundacional de esta peregrinación.</w:t>
      </w:r>
    </w:p>
    <w:p>
      <w:pPr>
        <w:pStyle w:val="BodyText"/>
        <w:spacing w:before="202"/>
        <w:ind w:left="810" w:right="116"/>
        <w:jc w:val="both"/>
      </w:pPr>
      <w:r>
        <w:rPr/>
        <w:t>La gente de aquí de nuestra comunidad va cada año a ese santuario. Se hace una peregrinación en diciembre…la última semana de diciembre o la penúltima semana de diciembre que esto fue este una promesa del, porque los abuelos que lucharon para que San Antonio… para que San Antonio este… se fundara aquí, tuvieron que luchar muchos este unos… unas personas, cuando se ganó el ejido su primera promesa fue este… hacer  esa peregrinación al santuario el… la peregrinación lleva noventa y… dos años, noventa y dos a noventa y ocho años ya no me acuerdo, apenas me </w:t>
      </w:r>
      <w:r>
        <w:rPr>
          <w:i/>
        </w:rPr>
        <w:t>jui </w:t>
      </w:r>
      <w:r>
        <w:rPr/>
        <w:t>hace un año y… de esa tradición, de ahí para acá se ha venido dando como agradecimiento a que… los abuelos pudieron hicieron lo posible para que San Antonio se independizara de… de las haciendas (Crescencio Santos Reyes. Primer delegado, entrevista, agosto de</w:t>
      </w:r>
      <w:r>
        <w:rPr>
          <w:spacing w:val="-19"/>
        </w:rPr>
        <w:t> </w:t>
      </w:r>
      <w:r>
        <w:rPr/>
        <w:t>2011)</w:t>
      </w:r>
    </w:p>
    <w:p>
      <w:pPr>
        <w:pStyle w:val="BodyText"/>
        <w:spacing w:line="360" w:lineRule="auto" w:before="201"/>
        <w:ind w:left="102" w:right="119"/>
        <w:jc w:val="both"/>
      </w:pPr>
      <w:r>
        <w:rPr/>
        <w:t>En cuanto a la participación de todas las comunidades mazahuas en esta procesión el primer delegado reconoce que la dinámica ha cambiado:</w:t>
      </w:r>
    </w:p>
    <w:p>
      <w:pPr>
        <w:pStyle w:val="BodyText"/>
        <w:spacing w:before="202"/>
        <w:ind w:left="810" w:right="115"/>
        <w:jc w:val="both"/>
      </w:pPr>
      <w:r>
        <w:rPr/>
        <w:t>Eso se ha perdido también este… un poquito porque… por ejemplo no aquí la zona mazahua ya nomas lo hace San Antonio de las Huertas, Fresno Nichi, San Miguel a Labor ya nada más son tres [poblaciones o ejidos] porque ya de ahí para acá si van, yo no digo que no van las otras comunidades pero van el 3 de mayo, 15 de… octubre…3 de mayo por la Santa Cruz, el 15 de octubre, Santa Teresita del niño Jesús, son las fiestas grandes de ahí del cerrito, pero anteriormente sí… todas las comunidades de la zona mazahua iban. Iba Santa Ana, San Juan Cote, Mabatí, Guadalupe Coté, Boncheté, todos los de este lado San Nicolás Guadalupe, todos iban a ese santuario, hoy en día ya no… ya no van </w:t>
      </w:r>
      <w:r>
        <w:rPr>
          <w:spacing w:val="2"/>
        </w:rPr>
        <w:t>ya… </w:t>
      </w:r>
      <w:r>
        <w:rPr/>
        <w:t>yo digo lo que sé… ya no más son 3 comunidades que van a esa peregrinación (Crescencio Santos Reyes. Primer delegado, entrevista, agosto de</w:t>
      </w:r>
      <w:r>
        <w:rPr>
          <w:spacing w:val="-20"/>
        </w:rPr>
        <w:t> </w:t>
      </w:r>
      <w:r>
        <w:rPr/>
        <w:t>2011)</w:t>
      </w:r>
    </w:p>
    <w:p>
      <w:pPr>
        <w:spacing w:after="0"/>
        <w:jc w:val="both"/>
        <w:sectPr>
          <w:footerReference w:type="default" r:id="rId30"/>
          <w:pgSz w:w="12240" w:h="15840"/>
          <w:pgMar w:footer="953" w:header="0" w:top="1360" w:bottom="1140" w:left="1600" w:right="1580"/>
          <w:pgNumType w:start="81"/>
        </w:sectPr>
      </w:pPr>
    </w:p>
    <w:p>
      <w:pPr>
        <w:pStyle w:val="BodyText"/>
        <w:spacing w:line="360" w:lineRule="auto" w:before="54"/>
        <w:ind w:left="102" w:right="125"/>
        <w:jc w:val="both"/>
      </w:pPr>
      <w:r>
        <w:rPr/>
        <w:t>Otra fiesta relevante en relación con su identidad comunitaria es la del santo patrón, San Antonio de Padua. Esta celebración se sigue llevando a cabo y en ella se ven involucrados todos los pertenecientes a la comunidad; sea que éstos vivan o no en la misma, radiquen o no en la comunidad hay la obligación moral y de pertenencia a la comunidad para aportar a la fiesta.  Así los jóvenes mazahuas  que hoy trabajan fuera también aportan recursos materiales o de trabajo en faenas para sacar adelante a</w:t>
      </w:r>
      <w:r>
        <w:rPr>
          <w:spacing w:val="-8"/>
        </w:rPr>
        <w:t> </w:t>
      </w:r>
      <w:r>
        <w:rPr/>
        <w:t>SAH.</w:t>
      </w:r>
    </w:p>
    <w:p>
      <w:pPr>
        <w:pStyle w:val="BodyText"/>
        <w:spacing w:line="360" w:lineRule="auto" w:before="204"/>
        <w:ind w:left="102" w:right="115"/>
        <w:jc w:val="both"/>
      </w:pPr>
      <w:r>
        <w:rPr/>
        <w:t>Además de las festividades de carácter identitario de la comunidad están otras peregrinaciones. La principal es la de octubre, a la Villa de Guadalupe. En ese  mes dan albergue a las 22 iglesias de la zona mazahua de Michoacán, peregrinaciones de hombres. En la tarde cuando llegan las peregrinaciones se organizan por vallas para darles de</w:t>
      </w:r>
      <w:r>
        <w:rPr>
          <w:spacing w:val="-17"/>
        </w:rPr>
        <w:t> </w:t>
      </w:r>
      <w:r>
        <w:rPr/>
        <w:t>comer.</w:t>
      </w:r>
    </w:p>
    <w:p>
      <w:pPr>
        <w:pStyle w:val="BodyText"/>
        <w:spacing w:line="360" w:lineRule="auto" w:before="204"/>
        <w:ind w:left="102" w:right="118"/>
        <w:jc w:val="both"/>
      </w:pPr>
      <w:r>
        <w:rPr/>
        <w:t>Vienen a pie desde el cerro Agua Zarca, Lindero de la Rosa y llegan a San  Antonio de las Huertas, en camiones de redilas</w:t>
      </w:r>
      <w:r>
        <w:rPr>
          <w:i/>
        </w:rPr>
        <w:t>; </w:t>
      </w:r>
      <w:r>
        <w:rPr/>
        <w:t>traen equipaje y cobijas mientras los peregrinos caminan. Se adorna al pueblo con arcos de flores y se les recibe con flores, follaje de cedro y</w:t>
      </w:r>
      <w:r>
        <w:rPr>
          <w:spacing w:val="-11"/>
        </w:rPr>
        <w:t> </w:t>
      </w:r>
      <w:r>
        <w:rPr/>
        <w:t>globos.</w:t>
      </w:r>
    </w:p>
    <w:p>
      <w:pPr>
        <w:pStyle w:val="BodyText"/>
        <w:spacing w:line="360" w:lineRule="auto" w:before="204"/>
        <w:ind w:left="102" w:right="127"/>
        <w:jc w:val="both"/>
      </w:pPr>
      <w:r>
        <w:rPr/>
        <w:t>El comité al frente los recibe con sahumerio y en la iglesia los acomodan y se quedan a dormir en los salones de la primaria.</w:t>
      </w:r>
    </w:p>
    <w:p>
      <w:pPr>
        <w:pStyle w:val="BodyText"/>
        <w:spacing w:line="360" w:lineRule="auto" w:before="202"/>
        <w:ind w:left="102" w:right="120"/>
        <w:jc w:val="both"/>
      </w:pPr>
      <w:r>
        <w:rPr/>
        <w:t>Las mujeres van a donar sus flores y el 10 de octubre salen a la Villa de Guadalupe. Los peregrinos llegan desde el día 08 de octubre y su iglesia pertenece a la diócesis de</w:t>
      </w:r>
      <w:r>
        <w:rPr>
          <w:spacing w:val="-10"/>
        </w:rPr>
        <w:t> </w:t>
      </w:r>
      <w:r>
        <w:rPr/>
        <w:t>Atlacomulco.</w:t>
      </w:r>
    </w:p>
    <w:p>
      <w:pPr>
        <w:pStyle w:val="BodyText"/>
        <w:spacing w:line="360" w:lineRule="auto" w:before="204"/>
        <w:ind w:left="102" w:right="113"/>
        <w:jc w:val="both"/>
      </w:pPr>
      <w:r>
        <w:rPr/>
        <w:t>Salen el domingo vía Atlacomulco-Villa de Guadalupe. Caminan toda la noche y todo lo que sea necesario. La caravana es mixta, es decir van mujeres y hombres; ya en Atlacomulco se separarán hombres de mujeres y adelante irán ellas.</w:t>
      </w:r>
    </w:p>
    <w:p>
      <w:pPr>
        <w:pStyle w:val="BodyText"/>
        <w:spacing w:line="360" w:lineRule="auto" w:before="204"/>
        <w:ind w:left="102" w:right="120"/>
        <w:jc w:val="both"/>
      </w:pPr>
      <w:r>
        <w:rPr/>
        <w:t>Elaboran panes grandes y un collar de flores de chupamirto, malva y cempaxúchitl este collar se le otorga al párroco; los panes más pequeños son para los otros organizadores, pero el grande es para el párroco.</w:t>
      </w:r>
    </w:p>
    <w:p>
      <w:pPr>
        <w:spacing w:after="0" w:line="360" w:lineRule="auto"/>
        <w:jc w:val="both"/>
        <w:sectPr>
          <w:pgSz w:w="12240" w:h="15840"/>
          <w:pgMar w:header="0" w:footer="953" w:top="1360" w:bottom="1140" w:left="1600" w:right="1580"/>
        </w:sectPr>
      </w:pPr>
    </w:p>
    <w:p>
      <w:pPr>
        <w:pStyle w:val="BodyText"/>
        <w:spacing w:line="360" w:lineRule="auto" w:before="54"/>
        <w:ind w:left="122" w:right="116"/>
        <w:jc w:val="both"/>
      </w:pPr>
      <w:r>
        <w:rPr/>
        <w:t>Las imágenes que llevan ya recorrieron la comunidad, vienen con banderas de los otros pueblos: Agua Zarca, Las Palomas, San Juan Cote, Guadalupe Cote, Santa Ana Nichi, San Jerónimo Boncheté, San Nicolás Mabatí, Charcas azules y Fresno Nichi.</w:t>
      </w:r>
    </w:p>
    <w:p>
      <w:pPr>
        <w:pStyle w:val="BodyText"/>
        <w:spacing w:line="360" w:lineRule="auto" w:before="204"/>
        <w:ind w:left="122" w:right="125"/>
        <w:jc w:val="both"/>
      </w:pPr>
      <w:r>
        <w:rPr/>
        <w:t>Las imágenes de santos tanto grandes como pequeñas, recorren los barrios y casas haciendo rosarios y después de recorrer las comunidades salen hacia la basílica, salen de Santa Ana Nichi que es donde está la parroquia.</w:t>
      </w:r>
    </w:p>
    <w:p>
      <w:pPr>
        <w:pStyle w:val="BodyText"/>
        <w:spacing w:line="360" w:lineRule="auto" w:before="202"/>
        <w:ind w:left="122" w:right="118"/>
        <w:jc w:val="both"/>
      </w:pPr>
      <w:r>
        <w:rPr/>
        <w:t>En agosto llevan a cabo otra peregrinación, va de San Juan de los Lagos a Chalma. Todo el año hay gente que sale a peregrinación. En la zona mazahua de Michoacán, la población de San Martín de Porres sale en mayo.</w:t>
      </w:r>
    </w:p>
    <w:p>
      <w:pPr>
        <w:pStyle w:val="BodyText"/>
        <w:spacing w:line="345" w:lineRule="auto" w:before="204"/>
        <w:ind w:left="122" w:right="123"/>
        <w:jc w:val="both"/>
      </w:pPr>
      <w:r>
        <w:rPr/>
        <w:t>La celebración del Día de Muertos en San Antonio de las Huertas tiene una particularidad: en el panteón de la comunidad los niños sin bautizar se entierran en las esquinas, sus almas permitirán a otras llegar al cielo</w:t>
      </w:r>
      <w:r>
        <w:rPr>
          <w:position w:val="11"/>
          <w:sz w:val="16"/>
        </w:rPr>
        <w:t>46</w:t>
      </w:r>
      <w:r>
        <w:rPr/>
        <w:t>.</w:t>
      </w:r>
    </w:p>
    <w:p>
      <w:pPr>
        <w:pStyle w:val="BodyText"/>
        <w:spacing w:line="360" w:lineRule="auto" w:before="204"/>
        <w:ind w:left="122" w:right="124"/>
        <w:jc w:val="both"/>
      </w:pPr>
      <w:r>
        <w:rPr/>
        <w:t>Hay vendimia: camotes, verdura, chayotes, se ponen velas, el día 1° en la noche hay rosarios y ofrendas y el 2 se recoge la ofrenda. Se hace una cruz con una corona de flores a la entrada del panteón.</w:t>
      </w:r>
    </w:p>
    <w:p>
      <w:pPr>
        <w:pStyle w:val="BodyText"/>
        <w:spacing w:line="360" w:lineRule="auto" w:before="204"/>
        <w:ind w:left="122" w:right="117"/>
        <w:jc w:val="both"/>
      </w:pPr>
      <w:r>
        <w:rPr/>
        <w:t>Los oratorios ocupan también un lugar especial en las casas de los habitantes de SAH, cada familia según sus posibilidades y recursos construye su oratorio; en muchas ocasiones este lugar se encuentra en mejores condiciones que las habitaciones de la familia. El oratorio en la comunidad es motivo de socialización con los otros habitantes, se realizan misas, se adornan según el santo al que  estén dedicados, se hacen rosarios y constituye parte de la organización religiosa para las</w:t>
      </w:r>
      <w:r>
        <w:rPr>
          <w:spacing w:val="-6"/>
        </w:rPr>
        <w:t> </w:t>
      </w:r>
      <w:r>
        <w:rPr/>
        <w:t>fiestas.</w:t>
      </w:r>
    </w:p>
    <w:p>
      <w:pPr>
        <w:pStyle w:val="BodyText"/>
        <w:spacing w:line="360" w:lineRule="auto" w:before="205"/>
        <w:ind w:left="122" w:right="123"/>
        <w:jc w:val="both"/>
      </w:pPr>
      <w:r>
        <w:rPr/>
        <w:pict>
          <v:line style="position:absolute;mso-position-horizontal-relative:page;mso-position-vertical-relative:paragraph;z-index:1960;mso-wrap-distance-left:0;mso-wrap-distance-right:0" from="85.103996pt,57.985844pt" to="229.123996pt,57.985844pt" stroked="true" strokeweight=".72003pt" strokecolor="#000000">
            <w10:wrap type="topAndBottom"/>
          </v:line>
        </w:pict>
      </w:r>
      <w:r>
        <w:rPr/>
        <w:t>Podría decirse que hasta aquí la comunidad de SAH se enmarcaría en la  definición  digamos  “clásica”  de  lo  que  es una  comunidad;  es decir  más en</w:t>
      </w:r>
      <w:r>
        <w:rPr>
          <w:spacing w:val="15"/>
        </w:rPr>
        <w:t> </w:t>
      </w:r>
      <w:r>
        <w:rPr/>
        <w:t>un</w:t>
      </w:r>
    </w:p>
    <w:p>
      <w:pPr>
        <w:spacing w:before="39"/>
        <w:ind w:left="122" w:right="122" w:firstLine="0"/>
        <w:jc w:val="both"/>
        <w:rPr>
          <w:rFonts w:ascii="Calibri" w:hAnsi="Calibri"/>
          <w:sz w:val="20"/>
        </w:rPr>
      </w:pPr>
      <w:r>
        <w:rPr>
          <w:rFonts w:ascii="Calibri" w:hAnsi="Calibri"/>
          <w:position w:val="10"/>
          <w:sz w:val="13"/>
        </w:rPr>
        <w:t>46 </w:t>
      </w:r>
      <w:r>
        <w:rPr>
          <w:rFonts w:ascii="Calibri" w:hAnsi="Calibri"/>
          <w:sz w:val="20"/>
        </w:rPr>
        <w:t>Para esta parte referente a las principales fiestas y peregrinaciones, se tomó la descripción que de viva voz hizo la señorita Patricia Reyes Garduño, egresada de la Universidad Intercultural del Estado de México, UIEM, y quien en una entrevista durante una de esas festividades compartió esta información en octubre de 2010 mientras realizaba diversas actividades como parte de su participación en esta</w:t>
      </w:r>
      <w:r>
        <w:rPr>
          <w:rFonts w:ascii="Calibri" w:hAnsi="Calibri"/>
          <w:spacing w:val="-30"/>
          <w:sz w:val="20"/>
        </w:rPr>
        <w:t> </w:t>
      </w:r>
      <w:r>
        <w:rPr>
          <w:rFonts w:ascii="Calibri" w:hAnsi="Calibri"/>
          <w:sz w:val="20"/>
        </w:rPr>
        <w:t>festividad</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4"/>
        <w:ind w:left="122" w:right="124"/>
        <w:jc w:val="both"/>
      </w:pPr>
      <w:r>
        <w:rPr/>
        <w:t>sentido antropológico y etnográfico, como lo apunta Luis Villoro en el concepto que ya  referido en el capítulo anterior.</w:t>
      </w:r>
    </w:p>
    <w:p>
      <w:pPr>
        <w:pStyle w:val="BodyText"/>
        <w:spacing w:line="360" w:lineRule="auto" w:before="201"/>
        <w:ind w:left="122" w:right="125"/>
        <w:jc w:val="both"/>
      </w:pPr>
      <w:r>
        <w:rPr/>
        <w:t>A partir de la entrada en funcionamiento de la “nueva” comunidad de SAH se comenzaron a incorporar otros hechos sociales (como la migración y la importación de tecnologías domésticas) que modificaron el paso de esta comunidad de clásica, a una comunidad</w:t>
      </w:r>
      <w:r>
        <w:rPr>
          <w:spacing w:val="-15"/>
        </w:rPr>
        <w:t> </w:t>
      </w:r>
      <w:r>
        <w:rPr/>
        <w:t>“</w:t>
      </w:r>
      <w:r>
        <w:rPr>
          <w:i/>
        </w:rPr>
        <w:t>glocal”</w:t>
      </w:r>
      <w:r>
        <w:rPr/>
        <w:t>.</w:t>
      </w:r>
    </w:p>
    <w:p>
      <w:pPr>
        <w:pStyle w:val="Heading1"/>
        <w:numPr>
          <w:ilvl w:val="2"/>
          <w:numId w:val="4"/>
        </w:numPr>
        <w:tabs>
          <w:tab w:pos="792" w:val="left" w:leader="none"/>
        </w:tabs>
        <w:spacing w:line="240" w:lineRule="auto" w:before="206" w:after="0"/>
        <w:ind w:left="791" w:right="0" w:hanging="669"/>
        <w:jc w:val="both"/>
      </w:pPr>
      <w:r>
        <w:rPr/>
        <w:t>Las actividades de la nueva</w:t>
      </w:r>
      <w:r>
        <w:rPr>
          <w:spacing w:val="-11"/>
        </w:rPr>
        <w:t> </w:t>
      </w:r>
      <w:r>
        <w:rPr/>
        <w:t>comunidad</w:t>
      </w:r>
    </w:p>
    <w:p>
      <w:pPr>
        <w:pStyle w:val="BodyText"/>
        <w:spacing w:before="5"/>
        <w:rPr>
          <w:b/>
          <w:sz w:val="29"/>
        </w:rPr>
      </w:pPr>
    </w:p>
    <w:p>
      <w:pPr>
        <w:pStyle w:val="BodyText"/>
        <w:spacing w:line="360" w:lineRule="auto"/>
        <w:ind w:left="122" w:right="118"/>
        <w:jc w:val="both"/>
      </w:pPr>
      <w:r>
        <w:rPr/>
        <w:t>Ya como ejido comunal las principales actividades de la nueva comunidad, fueron las agrícolas, la siembra de maíz, trigo, frijol, haba principalmente. Muchos de los primeros fundadores dejaron de trabajar en las haciendas; si bien había quienes ya desde antes procesaban la raíz de zacatón y siguieron haciéndolo e incorporaron a los otros habitantes a esta actividad que les permitía tener un</w:t>
      </w:r>
      <w:r>
        <w:rPr>
          <w:spacing w:val="56"/>
        </w:rPr>
        <w:t> </w:t>
      </w:r>
      <w:r>
        <w:rPr/>
        <w:t>pago</w:t>
      </w:r>
    </w:p>
    <w:p>
      <w:pPr>
        <w:pStyle w:val="BodyText"/>
        <w:spacing w:line="279" w:lineRule="exact"/>
        <w:ind w:left="122"/>
        <w:jc w:val="both"/>
      </w:pPr>
      <w:r>
        <w:rPr/>
        <w:t>aunque sumamente bajo</w:t>
      </w:r>
      <w:r>
        <w:rPr>
          <w:position w:val="11"/>
          <w:sz w:val="16"/>
        </w:rPr>
        <w:t>47</w:t>
      </w:r>
      <w:r>
        <w:rPr/>
        <w:t>. La explotación de esta planta -muy abundante en</w:t>
      </w:r>
      <w:r>
        <w:rPr>
          <w:spacing w:val="64"/>
        </w:rPr>
        <w:t> </w:t>
      </w:r>
      <w:r>
        <w:rPr/>
        <w:t>toda</w:t>
      </w:r>
    </w:p>
    <w:p>
      <w:pPr>
        <w:pStyle w:val="BodyText"/>
        <w:spacing w:line="360" w:lineRule="auto" w:before="139"/>
        <w:ind w:left="122" w:right="118"/>
        <w:jc w:val="both"/>
      </w:pPr>
      <w:r>
        <w:rPr/>
        <w:t>la zona mazahua- llegó a constituir una verdadera industria desde el último tercio del siglo XIX hasta prácticamente 1940. Del zacatón se obtenía una esencia que era muy utilizada por la industria química alemana y francesa como componente para elaborar pólvora. Cuando se encontró un sustituto del mismo se dejó de importar y por lo tanto de explotar.</w:t>
      </w:r>
    </w:p>
    <w:p>
      <w:pPr>
        <w:pStyle w:val="BodyText"/>
        <w:spacing w:line="360" w:lineRule="auto" w:before="202"/>
        <w:ind w:left="122" w:right="126"/>
        <w:jc w:val="both"/>
      </w:pPr>
      <w:r>
        <w:rPr/>
        <w:t>Casi todos se dedicaban a trabajar el zacatón, les pagaban de 25 a 40 centavos el kilo y les llevaba una semana hacer unos 30 a 40 kilos; es decir unos 5 a 6 kilos por día entre varios (Lucio Segundo, entrevista, abril de 2012)</w:t>
      </w:r>
    </w:p>
    <w:p>
      <w:pPr>
        <w:pStyle w:val="BodyText"/>
        <w:spacing w:line="360" w:lineRule="auto" w:before="204"/>
        <w:ind w:left="122" w:right="127"/>
        <w:jc w:val="both"/>
      </w:pPr>
      <w:r>
        <w:rPr/>
        <w:t>De 1940 y todavía a mediados de la década de 1960 se trabajaba el zacatón, pero solamente para elaborar escobas y escobillas para la cocina; éstas aún se pueden comprar en los mercados.</w:t>
      </w:r>
    </w:p>
    <w:p>
      <w:pPr>
        <w:pStyle w:val="BodyText"/>
        <w:spacing w:line="360" w:lineRule="auto" w:before="5"/>
        <w:ind w:left="122" w:right="126"/>
        <w:jc w:val="both"/>
      </w:pPr>
      <w:r>
        <w:rPr/>
        <w:t>Una de las consecuencias de la disminución en la demanda de la raíz de zacatón  y</w:t>
      </w:r>
      <w:r>
        <w:rPr>
          <w:spacing w:val="13"/>
        </w:rPr>
        <w:t> </w:t>
      </w:r>
      <w:r>
        <w:rPr/>
        <w:t>por</w:t>
      </w:r>
      <w:r>
        <w:rPr>
          <w:spacing w:val="15"/>
        </w:rPr>
        <w:t> </w:t>
      </w:r>
      <w:r>
        <w:rPr/>
        <w:t>tanto</w:t>
      </w:r>
      <w:r>
        <w:rPr>
          <w:spacing w:val="17"/>
        </w:rPr>
        <w:t> </w:t>
      </w:r>
      <w:r>
        <w:rPr/>
        <w:t>menores</w:t>
      </w:r>
      <w:r>
        <w:rPr>
          <w:spacing w:val="13"/>
        </w:rPr>
        <w:t> </w:t>
      </w:r>
      <w:r>
        <w:rPr/>
        <w:t>fuentes</w:t>
      </w:r>
      <w:r>
        <w:rPr>
          <w:spacing w:val="16"/>
        </w:rPr>
        <w:t> </w:t>
      </w:r>
      <w:r>
        <w:rPr/>
        <w:t>de</w:t>
      </w:r>
      <w:r>
        <w:rPr>
          <w:spacing w:val="16"/>
        </w:rPr>
        <w:t> </w:t>
      </w:r>
      <w:r>
        <w:rPr/>
        <w:t>trabajo,</w:t>
      </w:r>
      <w:r>
        <w:rPr>
          <w:spacing w:val="14"/>
        </w:rPr>
        <w:t> </w:t>
      </w:r>
      <w:r>
        <w:rPr/>
        <w:t>fue</w:t>
      </w:r>
      <w:r>
        <w:rPr>
          <w:spacing w:val="14"/>
        </w:rPr>
        <w:t> </w:t>
      </w:r>
      <w:r>
        <w:rPr/>
        <w:t>la</w:t>
      </w:r>
      <w:r>
        <w:rPr>
          <w:spacing w:val="16"/>
        </w:rPr>
        <w:t> </w:t>
      </w:r>
      <w:r>
        <w:rPr/>
        <w:t>migración</w:t>
      </w:r>
      <w:r>
        <w:rPr>
          <w:spacing w:val="16"/>
        </w:rPr>
        <w:t> </w:t>
      </w:r>
      <w:r>
        <w:rPr/>
        <w:t>de</w:t>
      </w:r>
      <w:r>
        <w:rPr>
          <w:spacing w:val="16"/>
        </w:rPr>
        <w:t> </w:t>
      </w:r>
      <w:r>
        <w:rPr/>
        <w:t>las</w:t>
      </w:r>
      <w:r>
        <w:rPr>
          <w:spacing w:val="14"/>
        </w:rPr>
        <w:t> </w:t>
      </w:r>
      <w:r>
        <w:rPr/>
        <w:t>mujeres</w:t>
      </w:r>
      <w:r>
        <w:rPr>
          <w:spacing w:val="16"/>
        </w:rPr>
        <w:t> </w:t>
      </w:r>
      <w:r>
        <w:rPr/>
        <w:t>hacia</w:t>
      </w:r>
      <w:r>
        <w:rPr>
          <w:spacing w:val="16"/>
        </w:rPr>
        <w:t> </w:t>
      </w:r>
      <w:r>
        <w:rPr/>
        <w:t>las</w:t>
      </w:r>
    </w:p>
    <w:p>
      <w:pPr>
        <w:pStyle w:val="BodyText"/>
        <w:rPr>
          <w:sz w:val="20"/>
        </w:rPr>
      </w:pPr>
    </w:p>
    <w:p>
      <w:pPr>
        <w:pStyle w:val="BodyText"/>
        <w:spacing w:before="4"/>
        <w:rPr>
          <w:sz w:val="11"/>
        </w:rPr>
      </w:pPr>
      <w:r>
        <w:rPr/>
        <w:pict>
          <v:line style="position:absolute;mso-position-horizontal-relative:page;mso-position-vertical-relative:paragraph;z-index:1984;mso-wrap-distance-left:0;mso-wrap-distance-right:0" from="85.103996pt,8.894875pt" to="229.123996pt,8.894875pt" stroked="true" strokeweight=".72003pt" strokecolor="#000000">
            <w10:wrap type="topAndBottom"/>
          </v:line>
        </w:pict>
      </w:r>
    </w:p>
    <w:p>
      <w:pPr>
        <w:spacing w:before="37"/>
        <w:ind w:left="122" w:right="132" w:firstLine="0"/>
        <w:jc w:val="left"/>
        <w:rPr>
          <w:rFonts w:ascii="Calibri" w:hAnsi="Calibri"/>
          <w:sz w:val="20"/>
        </w:rPr>
      </w:pPr>
      <w:r>
        <w:rPr>
          <w:rFonts w:ascii="Calibri" w:hAnsi="Calibri"/>
          <w:position w:val="10"/>
          <w:sz w:val="13"/>
        </w:rPr>
        <w:t>47 </w:t>
      </w:r>
      <w:r>
        <w:rPr>
          <w:rFonts w:ascii="Calibri" w:hAnsi="Calibri"/>
          <w:sz w:val="20"/>
        </w:rPr>
        <w:t>Al respecto puede consultarse el texto de Silvia Margarita Romeau Adalid “El procesamiento de la raíz del zacatón entre los mazahuas”, 1994, editado por el Instituto Mexiquense de Cultura.</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4"/>
        <w:ind w:left="102" w:right="125"/>
        <w:jc w:val="both"/>
      </w:pPr>
      <w:r>
        <w:rPr/>
        <w:t>ciudades. Más conocidas por la denominación de “Marías” (Arizpe, 1979) las mazahuas comienzan a llegar al Distrito Federal a partir justamente de los 60.</w:t>
      </w:r>
    </w:p>
    <w:p>
      <w:pPr>
        <w:pStyle w:val="BodyText"/>
        <w:spacing w:line="360" w:lineRule="auto"/>
        <w:ind w:left="102" w:right="116"/>
        <w:jc w:val="both"/>
      </w:pPr>
      <w:r>
        <w:rPr/>
        <w:t>A manera de resumen puede decirse que a los fundadores de SAH les tocó construir la nueva comunidad desde sus cimientos y en condiciones de vida difíciles: aislados -pues no había caminos ni siquiera de brecha- la “nueva comunidad” quedó literalmente en el monte. Así y todo ahora, al menos, eran dueños de la tierra.</w:t>
      </w:r>
    </w:p>
    <w:p>
      <w:pPr>
        <w:pStyle w:val="Heading1"/>
        <w:numPr>
          <w:ilvl w:val="1"/>
          <w:numId w:val="5"/>
        </w:numPr>
        <w:tabs>
          <w:tab w:pos="587" w:val="left" w:leader="none"/>
        </w:tabs>
        <w:spacing w:line="362" w:lineRule="auto" w:before="204" w:after="0"/>
        <w:ind w:left="102" w:right="117" w:firstLine="0"/>
        <w:jc w:val="both"/>
      </w:pPr>
      <w:r>
        <w:rPr>
          <w:i/>
        </w:rPr>
        <w:t>La generación a oscuras</w:t>
      </w:r>
      <w:r>
        <w:rPr/>
        <w:t>. Los nacidos en la comunidad y las maneras y medios para comunicarse antes de la llegada de energía</w:t>
      </w:r>
      <w:r>
        <w:rPr>
          <w:spacing w:val="-17"/>
        </w:rPr>
        <w:t> </w:t>
      </w:r>
      <w:r>
        <w:rPr/>
        <w:t>eléctrica</w:t>
      </w:r>
    </w:p>
    <w:p>
      <w:pPr>
        <w:pStyle w:val="BodyText"/>
        <w:spacing w:line="360" w:lineRule="auto" w:before="199"/>
        <w:ind w:left="102" w:right="119"/>
        <w:jc w:val="both"/>
      </w:pPr>
      <w:r>
        <w:rPr/>
        <w:t>Prácticamente no se localizaron a los fundadores originales de esta comunidad; salvo el caso de la Sra. Viviana Huerta López de 102 años de edad.</w:t>
      </w:r>
    </w:p>
    <w:p>
      <w:pPr>
        <w:pStyle w:val="BodyText"/>
        <w:spacing w:line="360" w:lineRule="auto" w:before="204"/>
        <w:ind w:left="102" w:right="124"/>
        <w:jc w:val="both"/>
      </w:pPr>
      <w:r>
        <w:rPr/>
        <w:t>Para este segundo capítulo se realizaron doce entrevistas en profundidad, a seis hombres y seis mujeres; en la siguiente lista se ubican por edad y por lengua hablante.</w:t>
      </w:r>
    </w:p>
    <w:p>
      <w:pPr>
        <w:spacing w:before="202" w:after="4"/>
        <w:ind w:left="2010" w:right="185" w:firstLine="0"/>
        <w:jc w:val="left"/>
        <w:rPr>
          <w:b/>
          <w:i/>
          <w:sz w:val="24"/>
        </w:rPr>
      </w:pPr>
      <w:r>
        <w:rPr>
          <w:b/>
          <w:sz w:val="24"/>
        </w:rPr>
        <w:t>Cuadro 2. Entrevistados. </w:t>
      </w:r>
      <w:r>
        <w:rPr>
          <w:b/>
          <w:i/>
          <w:sz w:val="24"/>
        </w:rPr>
        <w:t>Generación a oscuras</w:t>
      </w:r>
    </w:p>
    <w:tbl>
      <w:tblPr>
        <w:tblW w:w="0" w:type="auto"/>
        <w:jc w:val="left"/>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7"/>
        <w:gridCol w:w="1246"/>
        <w:gridCol w:w="2437"/>
      </w:tblGrid>
      <w:tr>
        <w:trPr>
          <w:trHeight w:val="353" w:hRule="exact"/>
        </w:trPr>
        <w:tc>
          <w:tcPr>
            <w:tcW w:w="3257" w:type="dxa"/>
            <w:shd w:val="clear" w:color="auto" w:fill="959595"/>
          </w:tcPr>
          <w:p>
            <w:pPr>
              <w:pStyle w:val="TableParagraph"/>
              <w:spacing w:line="225" w:lineRule="exact"/>
              <w:ind w:left="300"/>
              <w:jc w:val="left"/>
              <w:rPr>
                <w:b/>
                <w:sz w:val="20"/>
              </w:rPr>
            </w:pPr>
            <w:r>
              <w:rPr>
                <w:b/>
                <w:sz w:val="20"/>
              </w:rPr>
              <w:t>Nombre del entrevistado (a)</w:t>
            </w:r>
          </w:p>
        </w:tc>
        <w:tc>
          <w:tcPr>
            <w:tcW w:w="1246" w:type="dxa"/>
            <w:shd w:val="clear" w:color="auto" w:fill="959595"/>
          </w:tcPr>
          <w:p>
            <w:pPr>
              <w:pStyle w:val="TableParagraph"/>
              <w:spacing w:line="225" w:lineRule="exact"/>
              <w:ind w:left="352" w:right="355"/>
              <w:jc w:val="center"/>
              <w:rPr>
                <w:b/>
                <w:sz w:val="20"/>
              </w:rPr>
            </w:pPr>
            <w:r>
              <w:rPr>
                <w:b/>
                <w:sz w:val="20"/>
              </w:rPr>
              <w:t>Edad</w:t>
            </w:r>
          </w:p>
        </w:tc>
        <w:tc>
          <w:tcPr>
            <w:tcW w:w="2437" w:type="dxa"/>
            <w:shd w:val="clear" w:color="auto" w:fill="959595"/>
          </w:tcPr>
          <w:p>
            <w:pPr>
              <w:pStyle w:val="TableParagraph"/>
              <w:spacing w:line="225" w:lineRule="exact"/>
              <w:ind w:left="837" w:right="838"/>
              <w:jc w:val="center"/>
              <w:rPr>
                <w:b/>
                <w:sz w:val="20"/>
              </w:rPr>
            </w:pPr>
            <w:r>
              <w:rPr>
                <w:b/>
                <w:sz w:val="20"/>
              </w:rPr>
              <w:t>Lengua</w:t>
            </w:r>
          </w:p>
        </w:tc>
      </w:tr>
      <w:tr>
        <w:trPr>
          <w:trHeight w:val="355" w:hRule="exact"/>
        </w:trPr>
        <w:tc>
          <w:tcPr>
            <w:tcW w:w="3257" w:type="dxa"/>
          </w:tcPr>
          <w:p>
            <w:pPr>
              <w:pStyle w:val="TableParagraph"/>
              <w:spacing w:line="230" w:lineRule="exact"/>
              <w:ind w:left="103"/>
              <w:jc w:val="left"/>
              <w:rPr>
                <w:sz w:val="20"/>
              </w:rPr>
            </w:pPr>
            <w:r>
              <w:rPr>
                <w:sz w:val="20"/>
              </w:rPr>
              <w:t>Lucio Segundo</w:t>
            </w:r>
          </w:p>
        </w:tc>
        <w:tc>
          <w:tcPr>
            <w:tcW w:w="1246" w:type="dxa"/>
          </w:tcPr>
          <w:p>
            <w:pPr>
              <w:pStyle w:val="TableParagraph"/>
              <w:spacing w:line="230" w:lineRule="exact"/>
              <w:ind w:left="351" w:right="355"/>
              <w:jc w:val="center"/>
              <w:rPr>
                <w:sz w:val="20"/>
              </w:rPr>
            </w:pPr>
            <w:r>
              <w:rPr>
                <w:sz w:val="20"/>
              </w:rPr>
              <w:t>77</w:t>
            </w:r>
          </w:p>
        </w:tc>
        <w:tc>
          <w:tcPr>
            <w:tcW w:w="2437" w:type="dxa"/>
          </w:tcPr>
          <w:p>
            <w:pPr>
              <w:pStyle w:val="TableParagraph"/>
              <w:spacing w:line="230" w:lineRule="exact"/>
              <w:ind w:left="103"/>
              <w:jc w:val="left"/>
              <w:rPr>
                <w:sz w:val="20"/>
              </w:rPr>
            </w:pPr>
            <w:r>
              <w:rPr>
                <w:sz w:val="20"/>
              </w:rPr>
              <w:t>Mazahua y español</w:t>
            </w:r>
          </w:p>
        </w:tc>
      </w:tr>
      <w:tr>
        <w:trPr>
          <w:trHeight w:val="355" w:hRule="exact"/>
        </w:trPr>
        <w:tc>
          <w:tcPr>
            <w:tcW w:w="3257" w:type="dxa"/>
          </w:tcPr>
          <w:p>
            <w:pPr>
              <w:pStyle w:val="TableParagraph"/>
              <w:spacing w:line="230" w:lineRule="exact"/>
              <w:ind w:left="103"/>
              <w:jc w:val="left"/>
              <w:rPr>
                <w:sz w:val="20"/>
              </w:rPr>
            </w:pPr>
            <w:r>
              <w:rPr>
                <w:sz w:val="20"/>
              </w:rPr>
              <w:t>Efrén Reyes Miranda (+)</w:t>
            </w:r>
          </w:p>
        </w:tc>
        <w:tc>
          <w:tcPr>
            <w:tcW w:w="1246" w:type="dxa"/>
          </w:tcPr>
          <w:p>
            <w:pPr>
              <w:pStyle w:val="TableParagraph"/>
              <w:spacing w:line="230" w:lineRule="exact"/>
              <w:ind w:left="351" w:right="355"/>
              <w:jc w:val="center"/>
              <w:rPr>
                <w:sz w:val="20"/>
              </w:rPr>
            </w:pPr>
            <w:r>
              <w:rPr>
                <w:sz w:val="20"/>
              </w:rPr>
              <w:t>73</w:t>
            </w:r>
          </w:p>
        </w:tc>
        <w:tc>
          <w:tcPr>
            <w:tcW w:w="2437" w:type="dxa"/>
          </w:tcPr>
          <w:p>
            <w:pPr>
              <w:pStyle w:val="TableParagraph"/>
              <w:spacing w:line="230" w:lineRule="exact"/>
              <w:ind w:left="103"/>
              <w:jc w:val="left"/>
              <w:rPr>
                <w:sz w:val="20"/>
              </w:rPr>
            </w:pPr>
            <w:r>
              <w:rPr>
                <w:sz w:val="20"/>
              </w:rPr>
              <w:t>Mazahua y español</w:t>
            </w:r>
          </w:p>
        </w:tc>
      </w:tr>
      <w:tr>
        <w:trPr>
          <w:trHeight w:val="355" w:hRule="exact"/>
        </w:trPr>
        <w:tc>
          <w:tcPr>
            <w:tcW w:w="3257" w:type="dxa"/>
          </w:tcPr>
          <w:p>
            <w:pPr>
              <w:pStyle w:val="TableParagraph"/>
              <w:ind w:left="103"/>
              <w:jc w:val="left"/>
              <w:rPr>
                <w:sz w:val="20"/>
              </w:rPr>
            </w:pPr>
            <w:r>
              <w:rPr>
                <w:sz w:val="20"/>
              </w:rPr>
              <w:t>Gilberto Reyes</w:t>
            </w:r>
          </w:p>
        </w:tc>
        <w:tc>
          <w:tcPr>
            <w:tcW w:w="1246" w:type="dxa"/>
          </w:tcPr>
          <w:p>
            <w:pPr>
              <w:pStyle w:val="TableParagraph"/>
              <w:ind w:left="351" w:right="355"/>
              <w:jc w:val="center"/>
              <w:rPr>
                <w:sz w:val="20"/>
              </w:rPr>
            </w:pPr>
            <w:r>
              <w:rPr>
                <w:sz w:val="20"/>
              </w:rPr>
              <w:t>71</w:t>
            </w:r>
          </w:p>
        </w:tc>
        <w:tc>
          <w:tcPr>
            <w:tcW w:w="2437" w:type="dxa"/>
          </w:tcPr>
          <w:p>
            <w:pPr>
              <w:pStyle w:val="TableParagraph"/>
              <w:ind w:left="103"/>
              <w:jc w:val="left"/>
              <w:rPr>
                <w:sz w:val="20"/>
              </w:rPr>
            </w:pPr>
            <w:r>
              <w:rPr>
                <w:sz w:val="20"/>
              </w:rPr>
              <w:t>Mazahua y español</w:t>
            </w:r>
          </w:p>
        </w:tc>
      </w:tr>
      <w:tr>
        <w:trPr>
          <w:trHeight w:val="355" w:hRule="exact"/>
        </w:trPr>
        <w:tc>
          <w:tcPr>
            <w:tcW w:w="3257" w:type="dxa"/>
          </w:tcPr>
          <w:p>
            <w:pPr>
              <w:pStyle w:val="TableParagraph"/>
              <w:ind w:left="103"/>
              <w:jc w:val="left"/>
              <w:rPr>
                <w:sz w:val="20"/>
              </w:rPr>
            </w:pPr>
            <w:r>
              <w:rPr>
                <w:sz w:val="20"/>
              </w:rPr>
              <w:t>Faustino Medina Mejía</w:t>
            </w:r>
          </w:p>
        </w:tc>
        <w:tc>
          <w:tcPr>
            <w:tcW w:w="1246" w:type="dxa"/>
          </w:tcPr>
          <w:p>
            <w:pPr>
              <w:pStyle w:val="TableParagraph"/>
              <w:ind w:left="351" w:right="355"/>
              <w:jc w:val="center"/>
              <w:rPr>
                <w:sz w:val="20"/>
              </w:rPr>
            </w:pPr>
            <w:r>
              <w:rPr>
                <w:sz w:val="20"/>
              </w:rPr>
              <w:t>73</w:t>
            </w:r>
          </w:p>
        </w:tc>
        <w:tc>
          <w:tcPr>
            <w:tcW w:w="2437" w:type="dxa"/>
          </w:tcPr>
          <w:p>
            <w:pPr>
              <w:pStyle w:val="TableParagraph"/>
              <w:ind w:left="103"/>
              <w:jc w:val="left"/>
              <w:rPr>
                <w:sz w:val="20"/>
              </w:rPr>
            </w:pPr>
            <w:r>
              <w:rPr>
                <w:sz w:val="20"/>
              </w:rPr>
              <w:t>Mazahua y español</w:t>
            </w:r>
          </w:p>
        </w:tc>
      </w:tr>
      <w:tr>
        <w:trPr>
          <w:trHeight w:val="355" w:hRule="exact"/>
        </w:trPr>
        <w:tc>
          <w:tcPr>
            <w:tcW w:w="3257" w:type="dxa"/>
          </w:tcPr>
          <w:p>
            <w:pPr>
              <w:pStyle w:val="TableParagraph"/>
              <w:ind w:left="103"/>
              <w:jc w:val="left"/>
              <w:rPr>
                <w:sz w:val="20"/>
              </w:rPr>
            </w:pPr>
            <w:r>
              <w:rPr>
                <w:sz w:val="20"/>
              </w:rPr>
              <w:t>José Francisco Sánchez Primero</w:t>
            </w:r>
          </w:p>
        </w:tc>
        <w:tc>
          <w:tcPr>
            <w:tcW w:w="1246" w:type="dxa"/>
          </w:tcPr>
          <w:p>
            <w:pPr>
              <w:pStyle w:val="TableParagraph"/>
              <w:ind w:left="351" w:right="355"/>
              <w:jc w:val="center"/>
              <w:rPr>
                <w:sz w:val="20"/>
              </w:rPr>
            </w:pPr>
            <w:r>
              <w:rPr>
                <w:sz w:val="20"/>
              </w:rPr>
              <w:t>63</w:t>
            </w:r>
          </w:p>
        </w:tc>
        <w:tc>
          <w:tcPr>
            <w:tcW w:w="2437" w:type="dxa"/>
          </w:tcPr>
          <w:p>
            <w:pPr>
              <w:pStyle w:val="TableParagraph"/>
              <w:ind w:left="103"/>
              <w:jc w:val="left"/>
              <w:rPr>
                <w:sz w:val="20"/>
              </w:rPr>
            </w:pPr>
            <w:r>
              <w:rPr>
                <w:sz w:val="20"/>
              </w:rPr>
              <w:t>Mazahua y español</w:t>
            </w:r>
          </w:p>
        </w:tc>
      </w:tr>
      <w:tr>
        <w:trPr>
          <w:trHeight w:val="355" w:hRule="exact"/>
        </w:trPr>
        <w:tc>
          <w:tcPr>
            <w:tcW w:w="3257" w:type="dxa"/>
          </w:tcPr>
          <w:p>
            <w:pPr>
              <w:pStyle w:val="TableParagraph"/>
              <w:ind w:left="103"/>
              <w:jc w:val="left"/>
              <w:rPr>
                <w:sz w:val="20"/>
              </w:rPr>
            </w:pPr>
            <w:r>
              <w:rPr>
                <w:sz w:val="20"/>
              </w:rPr>
              <w:t>Silvestre Reyes Garduño</w:t>
            </w:r>
          </w:p>
        </w:tc>
        <w:tc>
          <w:tcPr>
            <w:tcW w:w="1246" w:type="dxa"/>
          </w:tcPr>
          <w:p>
            <w:pPr>
              <w:pStyle w:val="TableParagraph"/>
              <w:ind w:left="351" w:right="355"/>
              <w:jc w:val="center"/>
              <w:rPr>
                <w:sz w:val="20"/>
              </w:rPr>
            </w:pPr>
            <w:r>
              <w:rPr>
                <w:sz w:val="20"/>
              </w:rPr>
              <w:t>67</w:t>
            </w:r>
          </w:p>
        </w:tc>
        <w:tc>
          <w:tcPr>
            <w:tcW w:w="2437" w:type="dxa"/>
          </w:tcPr>
          <w:p>
            <w:pPr>
              <w:pStyle w:val="TableParagraph"/>
              <w:ind w:left="103"/>
              <w:jc w:val="left"/>
              <w:rPr>
                <w:sz w:val="20"/>
              </w:rPr>
            </w:pPr>
            <w:r>
              <w:rPr>
                <w:sz w:val="20"/>
              </w:rPr>
              <w:t>Mazahua y español</w:t>
            </w:r>
          </w:p>
        </w:tc>
      </w:tr>
      <w:tr>
        <w:trPr>
          <w:trHeight w:val="355" w:hRule="exact"/>
        </w:trPr>
        <w:tc>
          <w:tcPr>
            <w:tcW w:w="3257" w:type="dxa"/>
          </w:tcPr>
          <w:p>
            <w:pPr>
              <w:pStyle w:val="TableParagraph"/>
              <w:ind w:left="103"/>
              <w:jc w:val="left"/>
              <w:rPr>
                <w:sz w:val="20"/>
              </w:rPr>
            </w:pPr>
            <w:r>
              <w:rPr>
                <w:sz w:val="20"/>
              </w:rPr>
              <w:t>Felipa Medina</w:t>
            </w:r>
          </w:p>
        </w:tc>
        <w:tc>
          <w:tcPr>
            <w:tcW w:w="1246" w:type="dxa"/>
          </w:tcPr>
          <w:p>
            <w:pPr>
              <w:pStyle w:val="TableParagraph"/>
              <w:ind w:left="351" w:right="355"/>
              <w:jc w:val="center"/>
              <w:rPr>
                <w:sz w:val="20"/>
              </w:rPr>
            </w:pPr>
            <w:r>
              <w:rPr>
                <w:sz w:val="20"/>
              </w:rPr>
              <w:t>78</w:t>
            </w:r>
          </w:p>
        </w:tc>
        <w:tc>
          <w:tcPr>
            <w:tcW w:w="2437" w:type="dxa"/>
          </w:tcPr>
          <w:p>
            <w:pPr>
              <w:pStyle w:val="TableParagraph"/>
              <w:ind w:left="103"/>
              <w:jc w:val="left"/>
              <w:rPr>
                <w:sz w:val="20"/>
              </w:rPr>
            </w:pPr>
            <w:r>
              <w:rPr>
                <w:sz w:val="20"/>
              </w:rPr>
              <w:t>Mazahua hablante</w:t>
            </w:r>
          </w:p>
        </w:tc>
      </w:tr>
      <w:tr>
        <w:trPr>
          <w:trHeight w:val="355" w:hRule="exact"/>
        </w:trPr>
        <w:tc>
          <w:tcPr>
            <w:tcW w:w="3257" w:type="dxa"/>
          </w:tcPr>
          <w:p>
            <w:pPr>
              <w:pStyle w:val="TableParagraph"/>
              <w:ind w:left="103"/>
              <w:jc w:val="left"/>
              <w:rPr>
                <w:sz w:val="20"/>
              </w:rPr>
            </w:pPr>
            <w:r>
              <w:rPr>
                <w:sz w:val="20"/>
              </w:rPr>
              <w:t>Emilia García Medina</w:t>
            </w:r>
          </w:p>
        </w:tc>
        <w:tc>
          <w:tcPr>
            <w:tcW w:w="1246" w:type="dxa"/>
          </w:tcPr>
          <w:p>
            <w:pPr>
              <w:pStyle w:val="TableParagraph"/>
              <w:ind w:left="351" w:right="355"/>
              <w:jc w:val="center"/>
              <w:rPr>
                <w:sz w:val="20"/>
              </w:rPr>
            </w:pPr>
            <w:r>
              <w:rPr>
                <w:sz w:val="20"/>
              </w:rPr>
              <w:t>71</w:t>
            </w:r>
          </w:p>
        </w:tc>
        <w:tc>
          <w:tcPr>
            <w:tcW w:w="2437" w:type="dxa"/>
          </w:tcPr>
          <w:p>
            <w:pPr>
              <w:pStyle w:val="TableParagraph"/>
              <w:ind w:left="103"/>
              <w:jc w:val="left"/>
              <w:rPr>
                <w:sz w:val="20"/>
              </w:rPr>
            </w:pPr>
            <w:r>
              <w:rPr>
                <w:sz w:val="20"/>
              </w:rPr>
              <w:t>Mazahua hablante</w:t>
            </w:r>
          </w:p>
        </w:tc>
      </w:tr>
      <w:tr>
        <w:trPr>
          <w:trHeight w:val="356" w:hRule="exact"/>
        </w:trPr>
        <w:tc>
          <w:tcPr>
            <w:tcW w:w="3257" w:type="dxa"/>
          </w:tcPr>
          <w:p>
            <w:pPr>
              <w:pStyle w:val="TableParagraph"/>
              <w:ind w:left="103"/>
              <w:jc w:val="left"/>
              <w:rPr>
                <w:sz w:val="20"/>
              </w:rPr>
            </w:pPr>
            <w:r>
              <w:rPr>
                <w:sz w:val="20"/>
              </w:rPr>
              <w:t>Isidora Castillo Quintana</w:t>
            </w:r>
          </w:p>
        </w:tc>
        <w:tc>
          <w:tcPr>
            <w:tcW w:w="1246" w:type="dxa"/>
          </w:tcPr>
          <w:p>
            <w:pPr>
              <w:pStyle w:val="TableParagraph"/>
              <w:ind w:left="351" w:right="355"/>
              <w:jc w:val="center"/>
              <w:rPr>
                <w:sz w:val="20"/>
              </w:rPr>
            </w:pPr>
            <w:r>
              <w:rPr>
                <w:sz w:val="20"/>
              </w:rPr>
              <w:t>76</w:t>
            </w:r>
          </w:p>
        </w:tc>
        <w:tc>
          <w:tcPr>
            <w:tcW w:w="2437" w:type="dxa"/>
          </w:tcPr>
          <w:p>
            <w:pPr>
              <w:pStyle w:val="TableParagraph"/>
              <w:ind w:left="103"/>
              <w:jc w:val="left"/>
              <w:rPr>
                <w:sz w:val="20"/>
              </w:rPr>
            </w:pPr>
            <w:r>
              <w:rPr>
                <w:sz w:val="20"/>
              </w:rPr>
              <w:t>Mazahua hablante</w:t>
            </w:r>
          </w:p>
        </w:tc>
      </w:tr>
      <w:tr>
        <w:trPr>
          <w:trHeight w:val="353" w:hRule="exact"/>
        </w:trPr>
        <w:tc>
          <w:tcPr>
            <w:tcW w:w="3257" w:type="dxa"/>
          </w:tcPr>
          <w:p>
            <w:pPr>
              <w:pStyle w:val="TableParagraph"/>
              <w:ind w:left="103"/>
              <w:jc w:val="left"/>
              <w:rPr>
                <w:sz w:val="20"/>
              </w:rPr>
            </w:pPr>
            <w:r>
              <w:rPr>
                <w:sz w:val="20"/>
              </w:rPr>
              <w:t>Agustina Sánchez Garduño</w:t>
            </w:r>
          </w:p>
        </w:tc>
        <w:tc>
          <w:tcPr>
            <w:tcW w:w="1246" w:type="dxa"/>
          </w:tcPr>
          <w:p>
            <w:pPr>
              <w:pStyle w:val="TableParagraph"/>
              <w:ind w:left="351" w:right="355"/>
              <w:jc w:val="center"/>
              <w:rPr>
                <w:sz w:val="20"/>
              </w:rPr>
            </w:pPr>
            <w:r>
              <w:rPr>
                <w:sz w:val="20"/>
              </w:rPr>
              <w:t>82</w:t>
            </w:r>
          </w:p>
        </w:tc>
        <w:tc>
          <w:tcPr>
            <w:tcW w:w="2437" w:type="dxa"/>
          </w:tcPr>
          <w:p>
            <w:pPr>
              <w:pStyle w:val="TableParagraph"/>
              <w:ind w:left="103"/>
              <w:jc w:val="left"/>
              <w:rPr>
                <w:sz w:val="20"/>
              </w:rPr>
            </w:pPr>
            <w:r>
              <w:rPr>
                <w:sz w:val="20"/>
              </w:rPr>
              <w:t>Mazahua hablante</w:t>
            </w:r>
          </w:p>
        </w:tc>
      </w:tr>
      <w:tr>
        <w:trPr>
          <w:trHeight w:val="355" w:hRule="exact"/>
        </w:trPr>
        <w:tc>
          <w:tcPr>
            <w:tcW w:w="3257" w:type="dxa"/>
          </w:tcPr>
          <w:p>
            <w:pPr>
              <w:pStyle w:val="TableParagraph"/>
              <w:spacing w:line="230" w:lineRule="exact"/>
              <w:ind w:left="103"/>
              <w:jc w:val="left"/>
              <w:rPr>
                <w:sz w:val="20"/>
              </w:rPr>
            </w:pPr>
            <w:r>
              <w:rPr>
                <w:sz w:val="20"/>
              </w:rPr>
              <w:t>Hilaria Castillo Urbina</w:t>
            </w:r>
          </w:p>
        </w:tc>
        <w:tc>
          <w:tcPr>
            <w:tcW w:w="1246" w:type="dxa"/>
          </w:tcPr>
          <w:p>
            <w:pPr>
              <w:pStyle w:val="TableParagraph"/>
              <w:spacing w:line="230" w:lineRule="exact"/>
              <w:ind w:left="351" w:right="355"/>
              <w:jc w:val="center"/>
              <w:rPr>
                <w:sz w:val="20"/>
              </w:rPr>
            </w:pPr>
            <w:r>
              <w:rPr>
                <w:sz w:val="20"/>
              </w:rPr>
              <w:t>66</w:t>
            </w:r>
          </w:p>
        </w:tc>
        <w:tc>
          <w:tcPr>
            <w:tcW w:w="2437" w:type="dxa"/>
          </w:tcPr>
          <w:p>
            <w:pPr>
              <w:pStyle w:val="TableParagraph"/>
              <w:spacing w:line="230" w:lineRule="exact"/>
              <w:ind w:left="103"/>
              <w:jc w:val="left"/>
              <w:rPr>
                <w:sz w:val="20"/>
              </w:rPr>
            </w:pPr>
            <w:r>
              <w:rPr>
                <w:sz w:val="20"/>
              </w:rPr>
              <w:t>Mazahua hablante</w:t>
            </w:r>
          </w:p>
        </w:tc>
      </w:tr>
      <w:tr>
        <w:trPr>
          <w:trHeight w:val="355" w:hRule="exact"/>
        </w:trPr>
        <w:tc>
          <w:tcPr>
            <w:tcW w:w="3257" w:type="dxa"/>
          </w:tcPr>
          <w:p>
            <w:pPr>
              <w:pStyle w:val="TableParagraph"/>
              <w:spacing w:line="230" w:lineRule="exact"/>
              <w:ind w:left="103"/>
              <w:jc w:val="left"/>
              <w:rPr>
                <w:sz w:val="20"/>
              </w:rPr>
            </w:pPr>
            <w:r>
              <w:rPr>
                <w:sz w:val="20"/>
              </w:rPr>
              <w:t>Viviana Huerta López</w:t>
            </w:r>
          </w:p>
        </w:tc>
        <w:tc>
          <w:tcPr>
            <w:tcW w:w="1246" w:type="dxa"/>
          </w:tcPr>
          <w:p>
            <w:pPr>
              <w:pStyle w:val="TableParagraph"/>
              <w:spacing w:line="230" w:lineRule="exact"/>
              <w:ind w:left="351" w:right="355"/>
              <w:jc w:val="center"/>
              <w:rPr>
                <w:sz w:val="20"/>
              </w:rPr>
            </w:pPr>
            <w:r>
              <w:rPr>
                <w:sz w:val="20"/>
              </w:rPr>
              <w:t>102</w:t>
            </w:r>
          </w:p>
        </w:tc>
        <w:tc>
          <w:tcPr>
            <w:tcW w:w="2437" w:type="dxa"/>
          </w:tcPr>
          <w:p>
            <w:pPr>
              <w:pStyle w:val="TableParagraph"/>
              <w:spacing w:line="230" w:lineRule="exact"/>
              <w:ind w:left="103"/>
              <w:jc w:val="left"/>
              <w:rPr>
                <w:sz w:val="20"/>
              </w:rPr>
            </w:pPr>
            <w:r>
              <w:rPr>
                <w:sz w:val="20"/>
              </w:rPr>
              <w:t>Mazahua hablante</w:t>
            </w:r>
          </w:p>
        </w:tc>
      </w:tr>
    </w:tbl>
    <w:p>
      <w:pPr>
        <w:spacing w:before="69"/>
        <w:ind w:left="414" w:right="50" w:firstLine="0"/>
        <w:jc w:val="center"/>
        <w:rPr>
          <w:sz w:val="20"/>
        </w:rPr>
      </w:pPr>
      <w:r>
        <w:rPr>
          <w:sz w:val="20"/>
        </w:rPr>
        <w:t>Fuente: Elaboración propia</w:t>
      </w:r>
    </w:p>
    <w:p>
      <w:pPr>
        <w:spacing w:after="0"/>
        <w:jc w:val="center"/>
        <w:rPr>
          <w:sz w:val="20"/>
        </w:rPr>
        <w:sectPr>
          <w:pgSz w:w="12240" w:h="15840"/>
          <w:pgMar w:header="0" w:footer="953" w:top="1360" w:bottom="1140" w:left="1600" w:right="1580"/>
        </w:sectPr>
      </w:pPr>
    </w:p>
    <w:p>
      <w:pPr>
        <w:pStyle w:val="BodyText"/>
        <w:spacing w:line="360" w:lineRule="auto" w:before="54"/>
        <w:ind w:left="102" w:right="118"/>
        <w:jc w:val="both"/>
      </w:pPr>
      <w:r>
        <w:rPr/>
        <w:t>Esta primera generación ya nacida en la comunidad de SAH manifiesta que sus padres los incorporaron también al trabajo del zacatón pero más tarde, al cumplir los 14 ó 15 años, (1945 aproximadamente) comenzaron a migrar a la ciudad de México para trabajar como peones de albañil, aprender el oficio y luego llegar a  ser</w:t>
      </w:r>
      <w:r>
        <w:rPr>
          <w:spacing w:val="-4"/>
        </w:rPr>
        <w:t> </w:t>
      </w:r>
      <w:r>
        <w:rPr/>
        <w:t>albañiles.</w:t>
      </w:r>
    </w:p>
    <w:p>
      <w:pPr>
        <w:pStyle w:val="BodyText"/>
        <w:spacing w:line="360" w:lineRule="auto" w:before="204"/>
        <w:ind w:left="102" w:right="117"/>
        <w:jc w:val="both"/>
      </w:pPr>
      <w:r>
        <w:rPr/>
        <w:t>De las doce entrevistas con la primera generación nacida en SAH llama la atención que la totalidad de los hombres manifiestan haber estado en la ciudad de México como trabajadores de la</w:t>
      </w:r>
      <w:r>
        <w:rPr>
          <w:spacing w:val="-13"/>
        </w:rPr>
        <w:t> </w:t>
      </w:r>
      <w:r>
        <w:rPr/>
        <w:t>construcción.</w:t>
      </w:r>
    </w:p>
    <w:p>
      <w:pPr>
        <w:pStyle w:val="BodyText"/>
        <w:spacing w:line="360" w:lineRule="auto" w:before="205"/>
        <w:ind w:left="102" w:right="124"/>
        <w:jc w:val="both"/>
      </w:pPr>
      <w:r>
        <w:rPr/>
        <w:t>Todas las personas entrevistadas nacidas en la comunidad después de su fundación refieren una vida a oscuras, aluzada con ocote que traían del monte y era abundante en ese entonces; posteriormente se allegaban petróleo crudo para hacer “lámparas” a base de botellas o botes de vidrio u hoja de lata y un pedazo  de tela a manera de</w:t>
      </w:r>
      <w:r>
        <w:rPr>
          <w:spacing w:val="-8"/>
        </w:rPr>
        <w:t> </w:t>
      </w:r>
      <w:r>
        <w:rPr/>
        <w:t>mecha.</w:t>
      </w:r>
    </w:p>
    <w:p>
      <w:pPr>
        <w:pStyle w:val="BodyText"/>
        <w:spacing w:line="360" w:lineRule="auto" w:before="204"/>
        <w:ind w:left="102" w:right="120"/>
        <w:jc w:val="both"/>
      </w:pPr>
      <w:r>
        <w:rPr/>
        <w:t>Las mujeres refieren que para ellas fue una cosa muy bonita la llegada de la energía eléctrica porque pudieron entonces bordar hasta tarde, tarea a la que todavía muchas de ellas se dedican; comienzan a incorporar a su dinámica diaria algunos de esos nuevos aparatos como, el molino eléctrico. Es decir tomaron aquello que les servía de esos nuevos medios y los utilizan para ciertas actividades de su vida cotidiana. Por ejemplo, dicen ellas no era lo mismo tomarse toda la mañana para hacer las tortillas, que moler el nixtamal en</w:t>
      </w:r>
      <w:r>
        <w:rPr>
          <w:spacing w:val="-27"/>
        </w:rPr>
        <w:t> </w:t>
      </w:r>
      <w:r>
        <w:rPr/>
        <w:t>molino.</w:t>
      </w:r>
    </w:p>
    <w:p>
      <w:pPr>
        <w:pStyle w:val="BodyText"/>
        <w:spacing w:line="360" w:lineRule="auto" w:before="202"/>
        <w:ind w:left="102" w:right="117"/>
        <w:jc w:val="both"/>
      </w:pPr>
      <w:r>
        <w:rPr/>
        <w:t>En cuanto a las vías de comunicación terrestres no había caminos, los que tenían empleaban burros y los que no, tenían que atravesar el monte a pie “…fíjese </w:t>
      </w:r>
      <w:r>
        <w:rPr>
          <w:i/>
        </w:rPr>
        <w:t>maistra, </w:t>
      </w:r>
      <w:r>
        <w:rPr/>
        <w:t>nomás a San Felipe se hacían tres o cuatro horas…” (Faustino Medina Mejía, entrevista, abril de 2012)</w:t>
      </w:r>
    </w:p>
    <w:p>
      <w:pPr>
        <w:pStyle w:val="BodyText"/>
        <w:spacing w:line="360" w:lineRule="auto" w:before="204"/>
        <w:ind w:left="102" w:right="117"/>
        <w:jc w:val="both"/>
      </w:pPr>
      <w:r>
        <w:rPr/>
        <w:t>Imaginemos los inicios de la comunidad: llegar a un espacio físico y tener </w:t>
      </w:r>
      <w:r>
        <w:rPr>
          <w:spacing w:val="-2"/>
        </w:rPr>
        <w:t>que </w:t>
      </w:r>
      <w:r>
        <w:rPr/>
        <w:t>edificar de la nada y con lo que había cada casa. Todos los hijos de los  fundadores refieren condiciones de vida sumamente difíciles, comenzando por la construcción de sus casas: casas levantadas apenas con raíz de zacatón, leños, tejamanil</w:t>
      </w:r>
      <w:r>
        <w:rPr>
          <w:spacing w:val="24"/>
        </w:rPr>
        <w:t> </w:t>
      </w:r>
      <w:r>
        <w:rPr/>
        <w:t>o</w:t>
      </w:r>
      <w:r>
        <w:rPr>
          <w:spacing w:val="26"/>
        </w:rPr>
        <w:t> </w:t>
      </w:r>
      <w:r>
        <w:rPr/>
        <w:t>barro</w:t>
      </w:r>
      <w:r>
        <w:rPr>
          <w:spacing w:val="28"/>
        </w:rPr>
        <w:t> </w:t>
      </w:r>
      <w:r>
        <w:rPr/>
        <w:t>y</w:t>
      </w:r>
      <w:r>
        <w:rPr>
          <w:spacing w:val="23"/>
        </w:rPr>
        <w:t> </w:t>
      </w:r>
      <w:r>
        <w:rPr/>
        <w:t>piedras</w:t>
      </w:r>
      <w:r>
        <w:rPr>
          <w:spacing w:val="27"/>
        </w:rPr>
        <w:t> </w:t>
      </w:r>
      <w:r>
        <w:rPr/>
        <w:t>en</w:t>
      </w:r>
      <w:r>
        <w:rPr>
          <w:spacing w:val="26"/>
        </w:rPr>
        <w:t> </w:t>
      </w:r>
      <w:r>
        <w:rPr/>
        <w:t>el</w:t>
      </w:r>
      <w:r>
        <w:rPr>
          <w:spacing w:val="25"/>
        </w:rPr>
        <w:t> </w:t>
      </w:r>
      <w:r>
        <w:rPr/>
        <w:t>mejor</w:t>
      </w:r>
      <w:r>
        <w:rPr>
          <w:spacing w:val="25"/>
        </w:rPr>
        <w:t> </w:t>
      </w:r>
      <w:r>
        <w:rPr/>
        <w:t>de</w:t>
      </w:r>
      <w:r>
        <w:rPr>
          <w:spacing w:val="26"/>
        </w:rPr>
        <w:t> </w:t>
      </w:r>
      <w:r>
        <w:rPr/>
        <w:t>los</w:t>
      </w:r>
      <w:r>
        <w:rPr>
          <w:spacing w:val="26"/>
        </w:rPr>
        <w:t> </w:t>
      </w:r>
      <w:r>
        <w:rPr/>
        <w:t>casos.</w:t>
      </w:r>
      <w:r>
        <w:rPr>
          <w:spacing w:val="26"/>
        </w:rPr>
        <w:t> </w:t>
      </w:r>
      <w:r>
        <w:rPr/>
        <w:t>El</w:t>
      </w:r>
      <w:r>
        <w:rPr>
          <w:spacing w:val="25"/>
        </w:rPr>
        <w:t> </w:t>
      </w:r>
      <w:r>
        <w:rPr/>
        <w:t>piso</w:t>
      </w:r>
      <w:r>
        <w:rPr>
          <w:spacing w:val="26"/>
        </w:rPr>
        <w:t> </w:t>
      </w:r>
      <w:r>
        <w:rPr/>
        <w:t>de</w:t>
      </w:r>
      <w:r>
        <w:rPr>
          <w:spacing w:val="26"/>
        </w:rPr>
        <w:t> </w:t>
      </w:r>
      <w:r>
        <w:rPr/>
        <w:t>las</w:t>
      </w:r>
      <w:r>
        <w:rPr>
          <w:spacing w:val="25"/>
        </w:rPr>
        <w:t> </w:t>
      </w:r>
      <w:r>
        <w:rPr/>
        <w:t>casa</w:t>
      </w:r>
      <w:r>
        <w:rPr>
          <w:spacing w:val="26"/>
        </w:rPr>
        <w:t> </w:t>
      </w:r>
      <w:r>
        <w:rPr/>
        <w:t>era</w:t>
      </w:r>
      <w:r>
        <w:rPr>
          <w:spacing w:val="33"/>
        </w:rPr>
        <w:t> </w:t>
      </w:r>
      <w:r>
        <w:rPr/>
        <w:t>de</w:t>
      </w:r>
    </w:p>
    <w:p>
      <w:pPr>
        <w:spacing w:after="0" w:line="360" w:lineRule="auto"/>
        <w:jc w:val="both"/>
        <w:sectPr>
          <w:pgSz w:w="12240" w:h="15840"/>
          <w:pgMar w:header="0" w:footer="953" w:top="1360" w:bottom="1140" w:left="1600" w:right="1580"/>
        </w:sectPr>
      </w:pPr>
    </w:p>
    <w:p>
      <w:pPr>
        <w:pStyle w:val="BodyText"/>
        <w:spacing w:line="362" w:lineRule="auto" w:before="54"/>
        <w:ind w:left="122" w:right="129"/>
        <w:jc w:val="both"/>
      </w:pPr>
      <w:r>
        <w:rPr/>
        <w:t>tierra y dormían sobre petates. Para mantener el calor encendían el fogón ubicado en el piso y alrededor del cual se hacía la comida.</w:t>
      </w:r>
    </w:p>
    <w:p>
      <w:pPr>
        <w:pStyle w:val="BodyText"/>
        <w:spacing w:line="350" w:lineRule="auto" w:before="201"/>
        <w:ind w:left="122" w:right="115"/>
        <w:jc w:val="both"/>
      </w:pPr>
      <w:r>
        <w:rPr/>
        <w:t>Su comida consistía en quelites (bastante ricos en hierro) papás, nopales, malvas, </w:t>
      </w:r>
      <w:r>
        <w:rPr>
          <w:i/>
        </w:rPr>
        <w:t>cushcún</w:t>
      </w:r>
      <w:r>
        <w:rPr>
          <w:i/>
          <w:position w:val="11"/>
          <w:sz w:val="16"/>
        </w:rPr>
        <w:t>48</w:t>
      </w:r>
      <w:r>
        <w:rPr/>
        <w:t>, caldo de habas, tortillas, y -en el mejor de los casos- frijoles; muy raramente algo de charales, huevo o carne de pollo. También bebían pulque y agua miel extraída de los magueyes.</w:t>
      </w:r>
    </w:p>
    <w:p>
      <w:pPr>
        <w:pStyle w:val="BodyText"/>
        <w:spacing w:line="362" w:lineRule="auto" w:before="212"/>
        <w:ind w:left="122" w:right="116"/>
        <w:jc w:val="both"/>
      </w:pPr>
      <w:r>
        <w:rPr/>
        <w:t>Los mazahua tanto ancianos, adultos y niños comían y todavía comen a </w:t>
      </w:r>
      <w:r>
        <w:rPr>
          <w:i/>
        </w:rPr>
        <w:t>raíz de </w:t>
      </w:r>
      <w:r>
        <w:rPr>
          <w:i/>
        </w:rPr>
        <w:t>suelo</w:t>
      </w:r>
      <w:r>
        <w:rPr/>
        <w:t>, la Sra. Petra Garduño refiere que lo hacen también para estar cerca de la tierra y agradecerle por los productos que les da, por tener maíz, frijol, papa, etc.</w:t>
      </w:r>
    </w:p>
    <w:p>
      <w:pPr>
        <w:pStyle w:val="BodyText"/>
        <w:spacing w:line="360" w:lineRule="auto" w:before="201"/>
        <w:ind w:left="122" w:right="126"/>
        <w:jc w:val="both"/>
      </w:pPr>
      <w:r>
        <w:rPr/>
        <w:t>Se empleaba el metate y tenían que moler hasta tres veces el maíz para poder hacer las tortillas a mano.</w:t>
      </w:r>
    </w:p>
    <w:p>
      <w:pPr>
        <w:pStyle w:val="BodyText"/>
        <w:spacing w:line="360" w:lineRule="auto" w:before="204"/>
        <w:ind w:left="122" w:right="118"/>
        <w:jc w:val="both"/>
      </w:pPr>
      <w:r>
        <w:rPr/>
        <w:t>Respecto a su vestido los entrevistados hacen referencia a las telas de manta, o  la lana en bruto que tejían para elaborar algún huipil (prenda femenina de forma romboide, o alguna </w:t>
      </w:r>
      <w:r>
        <w:rPr>
          <w:i/>
        </w:rPr>
        <w:t>cotorina </w:t>
      </w:r>
      <w:r>
        <w:rPr/>
        <w:t>-prenda tipo chaleco para los hombres-, uso de falda  y fajillas bordadas en el caso de las mujeres y de calzones de manta y camisas  del mismo material para los</w:t>
      </w:r>
      <w:r>
        <w:rPr>
          <w:spacing w:val="-9"/>
        </w:rPr>
        <w:t> </w:t>
      </w:r>
      <w:r>
        <w:rPr/>
        <w:t>hombres.</w:t>
      </w:r>
    </w:p>
    <w:p>
      <w:pPr>
        <w:pStyle w:val="BodyText"/>
        <w:spacing w:line="360" w:lineRule="auto" w:before="204"/>
        <w:ind w:left="122" w:right="119"/>
        <w:jc w:val="both"/>
      </w:pPr>
      <w:r>
        <w:rPr/>
        <w:t>Se tejía en telar de cintura y aún hoy las mujeres más ancianas de la comunidad lo hacen, como la señora Felipa Medina, quien cada tarde lleva a cabo su ritual de tejedora: en </w:t>
      </w:r>
      <w:r>
        <w:rPr>
          <w:i/>
        </w:rPr>
        <w:t>su </w:t>
      </w:r>
      <w:r>
        <w:rPr/>
        <w:t>rincón de la casa se coloca en cuclillas, ata el telar a su cintura e inicia el tejido de fajillas, cintas para sus trenzas, o telas que después borda y transforma en servilletas para las tortillas.</w:t>
      </w:r>
    </w:p>
    <w:p>
      <w:pPr>
        <w:pStyle w:val="BodyText"/>
        <w:spacing w:line="338" w:lineRule="auto" w:before="204"/>
        <w:ind w:left="122" w:right="115"/>
        <w:jc w:val="both"/>
      </w:pPr>
      <w:r>
        <w:rPr/>
        <w:pict>
          <v:line style="position:absolute;mso-position-horizontal-relative:page;mso-position-vertical-relative:paragraph;z-index:-705544" from="314.690002pt,64.505882pt" to="318.050002pt,64.505882pt" stroked="true" strokeweight=".83997pt" strokecolor="#000000">
            <w10:wrap type="none"/>
          </v:line>
        </w:pict>
      </w:r>
      <w:r>
        <w:rPr/>
        <w:t>Una de las cosas que refirieron en cuanto a la vida cotidiana tiene que ver con el lavado de la ropa; dicen haber usado por mucho tiempo una especie de camote parecido a la papa, llamada </w:t>
      </w:r>
      <w:r>
        <w:rPr>
          <w:i/>
        </w:rPr>
        <w:t>sanacoche</w:t>
      </w:r>
      <w:r>
        <w:rPr>
          <w:i/>
          <w:position w:val="11"/>
          <w:sz w:val="16"/>
        </w:rPr>
        <w:t>49</w:t>
      </w:r>
      <w:r>
        <w:rPr>
          <w:i/>
        </w:rPr>
        <w:t>, </w:t>
      </w:r>
      <w:r>
        <w:rPr/>
        <w:t>también usaban las semillas de otra planta llamada </w:t>
      </w:r>
      <w:r>
        <w:rPr>
          <w:i/>
        </w:rPr>
        <w:t>cóngara</w:t>
      </w:r>
      <w:r>
        <w:rPr>
          <w:i/>
          <w:position w:val="11"/>
          <w:sz w:val="16"/>
        </w:rPr>
        <w:t>50</w:t>
      </w:r>
      <w:r>
        <w:rPr>
          <w:i/>
        </w:rPr>
        <w:t>, </w:t>
      </w:r>
      <w:r>
        <w:rPr/>
        <w:t>de la cual se comían las hojas; empleaban también el</w:t>
      </w:r>
    </w:p>
    <w:p>
      <w:pPr>
        <w:pStyle w:val="BodyText"/>
        <w:rPr>
          <w:sz w:val="20"/>
        </w:rPr>
      </w:pPr>
    </w:p>
    <w:p>
      <w:pPr>
        <w:pStyle w:val="BodyText"/>
        <w:rPr>
          <w:sz w:val="20"/>
        </w:rPr>
      </w:pPr>
    </w:p>
    <w:p>
      <w:pPr>
        <w:pStyle w:val="BodyText"/>
        <w:spacing w:before="11"/>
        <w:rPr>
          <w:sz w:val="10"/>
        </w:rPr>
      </w:pPr>
      <w:r>
        <w:rPr/>
        <w:pict>
          <v:line style="position:absolute;mso-position-horizontal-relative:page;mso-position-vertical-relative:paragraph;z-index:2008;mso-wrap-distance-left:0;mso-wrap-distance-right:0" from="85.103996pt,8.63205pt" to="229.123996pt,8.63205pt" stroked="true" strokeweight=".72003pt" strokecolor="#000000">
            <w10:wrap type="topAndBottom"/>
          </v:line>
        </w:pict>
      </w:r>
    </w:p>
    <w:p>
      <w:pPr>
        <w:spacing w:line="261" w:lineRule="exact" w:before="37"/>
        <w:ind w:left="122" w:right="364" w:firstLine="0"/>
        <w:jc w:val="left"/>
        <w:rPr>
          <w:rFonts w:ascii="Calibri"/>
          <w:sz w:val="20"/>
        </w:rPr>
      </w:pPr>
      <w:r>
        <w:rPr>
          <w:rFonts w:ascii="Calibri"/>
          <w:position w:val="10"/>
          <w:sz w:val="13"/>
        </w:rPr>
        <w:t>48 </w:t>
      </w:r>
      <w:r>
        <w:rPr>
          <w:rFonts w:ascii="Calibri"/>
          <w:sz w:val="20"/>
        </w:rPr>
        <w:t>Palabra mazahua que hace referencia a otra variedad de quelite o quintonil.</w:t>
      </w:r>
    </w:p>
    <w:p>
      <w:pPr>
        <w:spacing w:line="245" w:lineRule="exact" w:before="0"/>
        <w:ind w:left="122" w:right="364" w:firstLine="0"/>
        <w:jc w:val="left"/>
        <w:rPr>
          <w:rFonts w:ascii="Calibri"/>
          <w:sz w:val="20"/>
        </w:rPr>
      </w:pPr>
      <w:r>
        <w:rPr>
          <w:rFonts w:ascii="Calibri"/>
          <w:position w:val="10"/>
          <w:sz w:val="13"/>
        </w:rPr>
        <w:t>49 </w:t>
      </w:r>
      <w:r>
        <w:rPr>
          <w:rFonts w:ascii="Calibri"/>
          <w:sz w:val="20"/>
        </w:rPr>
        <w:t>Palabra mazahua alusiva a la planta</w:t>
      </w:r>
    </w:p>
    <w:p>
      <w:pPr>
        <w:spacing w:line="261" w:lineRule="exact" w:before="0"/>
        <w:ind w:left="122" w:right="364" w:firstLine="0"/>
        <w:jc w:val="left"/>
        <w:rPr>
          <w:rFonts w:ascii="Calibri"/>
          <w:i/>
          <w:sz w:val="20"/>
        </w:rPr>
      </w:pPr>
      <w:r>
        <w:rPr>
          <w:rFonts w:ascii="Calibri"/>
          <w:position w:val="10"/>
          <w:sz w:val="13"/>
        </w:rPr>
        <w:t>50 </w:t>
      </w:r>
      <w:r>
        <w:rPr>
          <w:rFonts w:ascii="Calibri"/>
          <w:i/>
          <w:sz w:val="20"/>
        </w:rPr>
        <w:t>Idem</w:t>
      </w:r>
    </w:p>
    <w:p>
      <w:pPr>
        <w:spacing w:after="0" w:line="261" w:lineRule="exact"/>
        <w:jc w:val="left"/>
        <w:rPr>
          <w:rFonts w:ascii="Calibri"/>
          <w:sz w:val="20"/>
        </w:rPr>
        <w:sectPr>
          <w:pgSz w:w="12240" w:h="15840"/>
          <w:pgMar w:header="0" w:footer="953" w:top="1360" w:bottom="1140" w:left="1580" w:right="1580"/>
        </w:sectPr>
      </w:pPr>
    </w:p>
    <w:p>
      <w:pPr>
        <w:pStyle w:val="BodyText"/>
        <w:spacing w:line="362" w:lineRule="auto" w:before="54"/>
        <w:ind w:left="102" w:right="126"/>
        <w:jc w:val="both"/>
      </w:pPr>
      <w:r>
        <w:rPr/>
        <w:t>camote del lirio acuático, de hecho las sembraban con ese propósito, tener con qué lavar su ropa.</w:t>
      </w:r>
    </w:p>
    <w:p>
      <w:pPr>
        <w:pStyle w:val="BodyText"/>
        <w:spacing w:line="360" w:lineRule="auto" w:before="201"/>
        <w:ind w:left="102" w:right="115"/>
        <w:jc w:val="both"/>
      </w:pPr>
      <w:r>
        <w:rPr/>
        <w:t>Las ancianas comentaron que estas plantas solían hacer tanta espuma como el jabón en polvo: “…sólo que al principio había que ir a buscarlas al monte, pero estaba llenecito aquí de todo eso…” (Agustina Sánchez Garduño, entrevista, abril de 2012)</w:t>
      </w:r>
    </w:p>
    <w:p>
      <w:pPr>
        <w:pStyle w:val="BodyText"/>
        <w:spacing w:line="360" w:lineRule="auto" w:before="204"/>
        <w:ind w:left="102" w:right="117"/>
        <w:jc w:val="both"/>
      </w:pPr>
      <w:r>
        <w:rPr/>
        <w:t>En cuanto al uso de zapatos, todos mencionaron haber tenido una infancia descalza, de muchas carencias en ese sentido; también cuentan que los que venían de trabajar en las ciudades solían traer llantas de carro usadas, las cuales rompían en trozos y amarraban a tiras de baqueta de piel de res o a tiras de tela o lana para elaborar huaraches. Esto porque -refieren- debían caminar muchos kilómetros para llegar por ejemplo a Santa Ana Nichi la población más cercana, que está a 7 kilómetros; a la cabecera de SFP son 24 y ello hacía que tuvieran la necesidad de fabricarse los zapatos.</w:t>
      </w:r>
    </w:p>
    <w:p>
      <w:pPr>
        <w:pStyle w:val="BodyText"/>
        <w:spacing w:line="360" w:lineRule="auto" w:before="204"/>
        <w:ind w:left="102" w:right="116"/>
        <w:jc w:val="both"/>
      </w:pPr>
      <w:r>
        <w:rPr/>
        <w:t>De igual manera una de las ancianas -Isidora Castillo Quintana, hija de los fundadores de la comunidad- contó cómo ella planchaba la ropa de su marido y aún de sus nietos llenando un jarro de barro con agua caliente o poniéndolo al comal, se calentaba tanto la base del jarro que se podía planchar y quedaba muy bien.</w:t>
      </w:r>
    </w:p>
    <w:p>
      <w:pPr>
        <w:pStyle w:val="BodyText"/>
        <w:spacing w:line="360" w:lineRule="auto" w:before="204"/>
        <w:ind w:left="102" w:right="117"/>
        <w:jc w:val="both"/>
      </w:pPr>
      <w:r>
        <w:rPr/>
        <w:t>En cuanto a esta parte de la vida cotidiana, puede decirse que en los inicios de la comunidad la preocupación era la construcción de las casas, la elaboración de la comida, el vestido y el lavado de la misma no había mayores enseres  tecnológicos, esos vendrían unos 15 años después de fundada la comunidad cuando se inicia la emigración a las ciudades, principalmente México. La época corresponde a la década de los cuarenta,</w:t>
      </w:r>
      <w:r>
        <w:rPr>
          <w:spacing w:val="-26"/>
        </w:rPr>
        <w:t> </w:t>
      </w:r>
      <w:r>
        <w:rPr/>
        <w:t>aproximadamente.</w:t>
      </w:r>
    </w:p>
    <w:p>
      <w:pPr>
        <w:pStyle w:val="Heading1"/>
        <w:numPr>
          <w:ilvl w:val="2"/>
          <w:numId w:val="5"/>
        </w:numPr>
        <w:tabs>
          <w:tab w:pos="772" w:val="left" w:leader="none"/>
        </w:tabs>
        <w:spacing w:line="240" w:lineRule="auto" w:before="204" w:after="0"/>
        <w:ind w:left="771" w:right="0" w:hanging="669"/>
        <w:jc w:val="both"/>
      </w:pPr>
      <w:r>
        <w:rPr/>
        <w:t>La comunicación y sus medios en</w:t>
      </w:r>
      <w:r>
        <w:rPr>
          <w:spacing w:val="-5"/>
        </w:rPr>
        <w:t> </w:t>
      </w:r>
      <w:r>
        <w:rPr>
          <w:spacing w:val="-3"/>
        </w:rPr>
        <w:t>SAH</w:t>
      </w:r>
    </w:p>
    <w:p>
      <w:pPr>
        <w:pStyle w:val="BodyText"/>
        <w:spacing w:before="4"/>
        <w:rPr>
          <w:b/>
          <w:sz w:val="29"/>
        </w:rPr>
      </w:pPr>
    </w:p>
    <w:p>
      <w:pPr>
        <w:pStyle w:val="BodyText"/>
        <w:spacing w:line="360" w:lineRule="auto" w:before="1"/>
        <w:ind w:left="102" w:right="125"/>
        <w:jc w:val="both"/>
      </w:pPr>
      <w:r>
        <w:rPr/>
        <w:t>En un inicio, las campanas, espejos y el recado de voz en voz fueron los medios de</w:t>
      </w:r>
      <w:r>
        <w:rPr>
          <w:spacing w:val="27"/>
        </w:rPr>
        <w:t> </w:t>
      </w:r>
      <w:r>
        <w:rPr/>
        <w:t>comunicación</w:t>
      </w:r>
      <w:r>
        <w:rPr>
          <w:spacing w:val="28"/>
        </w:rPr>
        <w:t> </w:t>
      </w:r>
      <w:r>
        <w:rPr/>
        <w:t>interna</w:t>
      </w:r>
      <w:r>
        <w:rPr>
          <w:spacing w:val="28"/>
        </w:rPr>
        <w:t> </w:t>
      </w:r>
      <w:r>
        <w:rPr/>
        <w:t>de</w:t>
      </w:r>
      <w:r>
        <w:rPr>
          <w:spacing w:val="25"/>
        </w:rPr>
        <w:t> </w:t>
      </w:r>
      <w:r>
        <w:rPr/>
        <w:t>SAH,</w:t>
      </w:r>
      <w:r>
        <w:rPr>
          <w:spacing w:val="27"/>
        </w:rPr>
        <w:t> </w:t>
      </w:r>
      <w:r>
        <w:rPr/>
        <w:t>lo</w:t>
      </w:r>
      <w:r>
        <w:rPr>
          <w:spacing w:val="27"/>
        </w:rPr>
        <w:t> </w:t>
      </w:r>
      <w:r>
        <w:rPr/>
        <w:t>cual</w:t>
      </w:r>
      <w:r>
        <w:rPr>
          <w:spacing w:val="24"/>
        </w:rPr>
        <w:t> </w:t>
      </w:r>
      <w:r>
        <w:rPr/>
        <w:t>puede</w:t>
      </w:r>
      <w:r>
        <w:rPr>
          <w:spacing w:val="27"/>
        </w:rPr>
        <w:t> </w:t>
      </w:r>
      <w:r>
        <w:rPr/>
        <w:t>entenderse</w:t>
      </w:r>
      <w:r>
        <w:rPr>
          <w:spacing w:val="27"/>
        </w:rPr>
        <w:t> </w:t>
      </w:r>
      <w:r>
        <w:rPr/>
        <w:t>dadas</w:t>
      </w:r>
      <w:r>
        <w:rPr>
          <w:spacing w:val="27"/>
        </w:rPr>
        <w:t> </w:t>
      </w:r>
      <w:r>
        <w:rPr/>
        <w:t>las</w:t>
      </w:r>
      <w:r>
        <w:rPr>
          <w:spacing w:val="27"/>
        </w:rPr>
        <w:t> </w:t>
      </w:r>
      <w:r>
        <w:rPr/>
        <w:t>carencias</w:t>
      </w:r>
    </w:p>
    <w:p>
      <w:pPr>
        <w:spacing w:after="0" w:line="360" w:lineRule="auto"/>
        <w:jc w:val="both"/>
        <w:sectPr>
          <w:pgSz w:w="12240" w:h="15840"/>
          <w:pgMar w:header="0" w:footer="953" w:top="1360" w:bottom="1140" w:left="1600" w:right="1580"/>
        </w:sectPr>
      </w:pPr>
    </w:p>
    <w:p>
      <w:pPr>
        <w:pStyle w:val="BodyText"/>
        <w:spacing w:line="360" w:lineRule="auto" w:before="54"/>
        <w:ind w:left="122" w:right="127"/>
        <w:jc w:val="both"/>
      </w:pPr>
      <w:r>
        <w:rPr/>
        <w:t>propias de la fundación de una comunidad indígena y el orden de sus prioridades. Había además un analfabetismo prácticamente en el 100% de los fundadores; a excepción de José Isabel Miranda, líder ya citado.</w:t>
      </w:r>
    </w:p>
    <w:p>
      <w:pPr>
        <w:pStyle w:val="BodyText"/>
        <w:spacing w:line="360" w:lineRule="auto" w:before="204"/>
        <w:ind w:left="122" w:right="115"/>
        <w:jc w:val="both"/>
      </w:pPr>
      <w:r>
        <w:rPr/>
        <w:t>En cuanto a la manera como se comunicaban entre la comunidad estaban los espejos, refieren que sobre todo al inicio de la comunidad quien llegaba a tener un pedazo de espejo lo orientaba hacia el sol para que reflejara; se </w:t>
      </w:r>
      <w:r>
        <w:rPr>
          <w:spacing w:val="2"/>
        </w:rPr>
        <w:t>usaba </w:t>
      </w:r>
      <w:r>
        <w:rPr/>
        <w:t>en señal  de aviso o como seguridad, por si alguien veía algo raro y así se avisaba, también se usaban para que las campanas no previnieran al</w:t>
      </w:r>
      <w:r>
        <w:rPr>
          <w:spacing w:val="-19"/>
        </w:rPr>
        <w:t> </w:t>
      </w:r>
      <w:r>
        <w:rPr/>
        <w:t>malhechor.</w:t>
      </w:r>
    </w:p>
    <w:p>
      <w:pPr>
        <w:pStyle w:val="BodyText"/>
        <w:spacing w:line="360" w:lineRule="auto" w:before="205"/>
        <w:ind w:left="122" w:right="118"/>
        <w:jc w:val="both"/>
      </w:pPr>
      <w:r>
        <w:rPr/>
        <w:t>Hubo también quien refirió que los espejos sólo los usaban los novios, los enamorados que buscaban ponerse de acuerdo  para verse.</w:t>
      </w:r>
    </w:p>
    <w:p>
      <w:pPr>
        <w:pStyle w:val="BodyText"/>
        <w:spacing w:line="360" w:lineRule="auto" w:before="204"/>
        <w:ind w:left="122" w:right="116"/>
        <w:jc w:val="both"/>
      </w:pPr>
      <w:r>
        <w:rPr/>
        <w:t>Prácticamente desde la fundación de la comunidad se mandó edificar la iglesia (1932) porque el tener que ir a Santa Ana Nichi les complicaba el ejercicio de la religión católica y la celebración de sus festividades religiosas.</w:t>
      </w:r>
    </w:p>
    <w:p>
      <w:pPr>
        <w:pStyle w:val="BodyText"/>
        <w:spacing w:line="360" w:lineRule="auto" w:before="204"/>
        <w:ind w:left="122" w:right="115"/>
        <w:jc w:val="both"/>
      </w:pPr>
      <w:r>
        <w:rPr/>
        <w:t>La iglesia jugó y sigue jugando todavía un rol de comunicador en la comunidad de SAH. Desde su inicio la comunidad suele ser convocada mediante el tañer de las campanas.</w:t>
      </w:r>
    </w:p>
    <w:p>
      <w:pPr>
        <w:pStyle w:val="BodyText"/>
        <w:spacing w:line="352" w:lineRule="auto" w:before="204"/>
        <w:ind w:left="122" w:right="117"/>
        <w:jc w:val="both"/>
      </w:pPr>
      <w:r>
        <w:rPr/>
        <w:t>Hoy se usan principalmente para convocar a reuniones de carácter religioso: mayordomías, misas, celebraciones, etc. “…a según los </w:t>
      </w:r>
      <w:r>
        <w:rPr>
          <w:i/>
        </w:rPr>
        <w:t>toquidos </w:t>
      </w:r>
      <w:r>
        <w:rPr/>
        <w:t>y cómo se  hagan de espaciados es el mensaje…por ejemplo para misa se tañe seguido pero con calma…para difundo, más quedo y así…” (Lucio Segundo</w:t>
      </w:r>
      <w:r>
        <w:rPr>
          <w:position w:val="11"/>
          <w:sz w:val="16"/>
        </w:rPr>
        <w:t>51</w:t>
      </w:r>
      <w:r>
        <w:rPr/>
        <w:t>, entrevista, abril de</w:t>
      </w:r>
      <w:r>
        <w:rPr>
          <w:spacing w:val="-1"/>
        </w:rPr>
        <w:t> </w:t>
      </w:r>
      <w:r>
        <w:rPr/>
        <w:t>2012)</w:t>
      </w:r>
    </w:p>
    <w:p>
      <w:pPr>
        <w:pStyle w:val="Heading1"/>
        <w:numPr>
          <w:ilvl w:val="2"/>
          <w:numId w:val="5"/>
        </w:numPr>
        <w:tabs>
          <w:tab w:pos="792" w:val="left" w:leader="none"/>
        </w:tabs>
        <w:spacing w:line="240" w:lineRule="auto" w:before="212" w:after="0"/>
        <w:ind w:left="791" w:right="0" w:hanging="669"/>
        <w:jc w:val="both"/>
      </w:pPr>
      <w:r>
        <w:rPr/>
        <w:t>Migración, enseres domésticos y  domesticación</w:t>
      </w:r>
      <w:r>
        <w:rPr>
          <w:spacing w:val="-13"/>
        </w:rPr>
        <w:t> </w:t>
      </w:r>
      <w:r>
        <w:rPr/>
        <w:t>tecnológica</w:t>
      </w:r>
    </w:p>
    <w:p>
      <w:pPr>
        <w:pStyle w:val="BodyText"/>
        <w:rPr>
          <w:b/>
          <w:sz w:val="29"/>
        </w:rPr>
      </w:pPr>
    </w:p>
    <w:p>
      <w:pPr>
        <w:pStyle w:val="BodyText"/>
        <w:spacing w:line="360" w:lineRule="auto"/>
        <w:ind w:left="122" w:right="115"/>
        <w:jc w:val="both"/>
      </w:pPr>
      <w:r>
        <w:rPr/>
        <w:t>Este rubro al que se denominó </w:t>
      </w:r>
      <w:r>
        <w:rPr>
          <w:i/>
        </w:rPr>
        <w:t>enseres domésticos y domesticación tecnológica, </w:t>
      </w:r>
      <w:r>
        <w:rPr/>
        <w:t>está estrechamente ligado a otro fenómeno social que ha existido en la comunidad prácticamente desde que se fundó: la migración principalmente masculina a las ciudades, en especial a la ciudad de México.</w:t>
      </w:r>
    </w:p>
    <w:p>
      <w:pPr>
        <w:pStyle w:val="BodyText"/>
        <w:rPr>
          <w:sz w:val="20"/>
        </w:rPr>
      </w:pPr>
    </w:p>
    <w:p>
      <w:pPr>
        <w:pStyle w:val="BodyText"/>
        <w:spacing w:before="10"/>
        <w:rPr>
          <w:sz w:val="18"/>
        </w:rPr>
      </w:pPr>
      <w:r>
        <w:rPr/>
        <w:pict>
          <v:line style="position:absolute;mso-position-horizontal-relative:page;mso-position-vertical-relative:paragraph;z-index:2056;mso-wrap-distance-left:0;mso-wrap-distance-right:0" from="85.103996pt,13.210896pt" to="229.123996pt,13.210896pt" stroked="true" strokeweight=".71997pt" strokecolor="#000000">
            <w10:wrap type="topAndBottom"/>
          </v:line>
        </w:pict>
      </w:r>
    </w:p>
    <w:p>
      <w:pPr>
        <w:spacing w:before="39"/>
        <w:ind w:left="122" w:right="364" w:firstLine="0"/>
        <w:jc w:val="left"/>
        <w:rPr>
          <w:rFonts w:ascii="Calibri" w:hAnsi="Calibri"/>
          <w:sz w:val="20"/>
        </w:rPr>
      </w:pPr>
      <w:r>
        <w:rPr>
          <w:rFonts w:ascii="Calibri" w:hAnsi="Calibri"/>
          <w:position w:val="10"/>
          <w:sz w:val="13"/>
        </w:rPr>
        <w:t>51   </w:t>
      </w:r>
      <w:r>
        <w:rPr>
          <w:rFonts w:ascii="Calibri" w:hAnsi="Calibri"/>
          <w:sz w:val="20"/>
        </w:rPr>
        <w:t>Campanero de la iglesia durante siete años</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02" w:right="116"/>
        <w:jc w:val="both"/>
      </w:pPr>
      <w:r>
        <w:rPr/>
        <w:t>Como ya se apuntó, la crisis del zacatón fue uno de los principales detonantes de la migración toda vez que pese a contar ya con un territorio propio, el aislamiento que padecieron prácticamente hasta los años 80 condicionó a los hombres y mujeres para que salieran de la comunidad a buscar un ingreso; ellos como peones de la construcción y ellas como empleadas domésticas. Así los hijos, quienes integran la segunda generación, quedaron al resguardo de los ancianos fundadores de la comunidad mientras sus padres salían a trabajar fuera de la misma; también ellos (los ancianos fundadores) se encargaban del cultivo de las tierras y otros trabajos agrícolas.</w:t>
      </w:r>
    </w:p>
    <w:p>
      <w:pPr>
        <w:pStyle w:val="BodyText"/>
        <w:spacing w:line="360" w:lineRule="auto" w:before="205"/>
        <w:ind w:left="102" w:right="116"/>
        <w:jc w:val="both"/>
      </w:pPr>
      <w:r>
        <w:rPr/>
        <w:t>El salir hacia la ciudad de México les implicaba esperar una semana a que el camión pasara por Villa Victoria, de ahí lo abordaban y luego de unas seis horas de camino llegaban a la ciudad de México; estamos hablando de los años 40-50 “…Caminábamos desde las ocho de la mañana para llegar a la una de la tarde y tomar el camión a México…” (Faustino Medina Mejía, entrevista, abril  de</w:t>
      </w:r>
      <w:r>
        <w:rPr>
          <w:spacing w:val="-18"/>
        </w:rPr>
        <w:t> </w:t>
      </w:r>
      <w:r>
        <w:rPr/>
        <w:t>2012)</w:t>
      </w:r>
    </w:p>
    <w:p>
      <w:pPr>
        <w:pStyle w:val="BodyText"/>
        <w:spacing w:line="360" w:lineRule="auto" w:before="204"/>
        <w:ind w:left="102" w:right="122"/>
        <w:jc w:val="both"/>
      </w:pPr>
      <w:r>
        <w:rPr/>
        <w:t>La paga o salario que conseguían mediante su trabajo en la ciudad les permitía adquirir algunos enseres domésticos principalmente de entretenimiento, como la radio y -en su momento- la T.V., al respecto cronológicamente la radio llegó a México en 1919 y la televisión lo hará treinta años después, en la década de los 50.</w:t>
      </w:r>
    </w:p>
    <w:p>
      <w:pPr>
        <w:pStyle w:val="BodyText"/>
        <w:spacing w:line="360" w:lineRule="auto" w:before="204"/>
        <w:ind w:left="102" w:right="120"/>
        <w:jc w:val="both"/>
      </w:pPr>
      <w:r>
        <w:rPr/>
        <w:t>En la comunidad no refirieron funciones de cine, oficina de telégrafos (ésta se encontraba en la cabecera municipal SFP) pero sí refirieron haber conocido (y los que pudieron) haber comprado un aparato de radio, más o menos a mediados de los años 40.</w:t>
      </w:r>
    </w:p>
    <w:p>
      <w:pPr>
        <w:pStyle w:val="BodyText"/>
        <w:spacing w:line="360" w:lineRule="auto" w:before="205"/>
        <w:ind w:left="102" w:right="118"/>
        <w:jc w:val="both"/>
      </w:pPr>
      <w:r>
        <w:rPr/>
        <w:t>La tienda de abarrotes de Don Lorenzo García (que todavía existe) era la única que abastecía de algunos productos básicos como el petróleo, hilos, abarrotes en general y fue también clave en esta “importación y domesticación tecnológica” previa a la llegada de la energía eléctrica. Fueron los dueños de esas tiendas los primeros en allegar algunos enseres domésticos como el molino eléctrico para nixtamal, los acumuladores para oír la radio y más tarde la televisión. A parte de la</w:t>
      </w:r>
    </w:p>
    <w:p>
      <w:pPr>
        <w:spacing w:after="0" w:line="360" w:lineRule="auto"/>
        <w:jc w:val="both"/>
        <w:sectPr>
          <w:footerReference w:type="default" r:id="rId31"/>
          <w:pgSz w:w="12240" w:h="15840"/>
          <w:pgMar w:footer="953" w:header="0" w:top="1360" w:bottom="1140" w:left="1600" w:right="1580"/>
        </w:sectPr>
      </w:pPr>
    </w:p>
    <w:p>
      <w:pPr>
        <w:pStyle w:val="BodyText"/>
        <w:spacing w:line="360" w:lineRule="auto" w:before="54"/>
        <w:ind w:left="102" w:right="118"/>
        <w:jc w:val="both"/>
      </w:pPr>
      <w:r>
        <w:rPr/>
        <w:t>iglesia durante años la tienda fue el lugar donde se reunía la gente de la comunidad cuando quería saber de las noticias o esperaba -hasta cierto punto ilusoriamente- que se hablara de sus familiares migrantes.</w:t>
      </w:r>
    </w:p>
    <w:p>
      <w:pPr>
        <w:pStyle w:val="BodyText"/>
        <w:spacing w:line="360" w:lineRule="auto" w:before="202"/>
        <w:ind w:left="102" w:right="118"/>
        <w:jc w:val="both"/>
      </w:pPr>
      <w:r>
        <w:rPr/>
        <w:t>Los migrantes de esta primera </w:t>
      </w:r>
      <w:r>
        <w:rPr>
          <w:i/>
        </w:rPr>
        <w:t>generación a oscuras</w:t>
      </w:r>
      <w:r>
        <w:rPr/>
        <w:t>, importaban de la ciudad a la comunidad enseres diversos: planchas de carbón, que sustituyeron a los jarros de barro; jabón en pasta, que sustituyó a las hierbas ancestrales; radios y acumuladores con los cuales se cargaba o conectaba la radio para ser escuchada; a veces traían focos y los conectaban también a las baterías de carro  para iluminar sus casas; se traían velas o cirios que complementaban o aluzaban junto con el petróleo.</w:t>
      </w:r>
    </w:p>
    <w:p>
      <w:pPr>
        <w:pStyle w:val="BodyText"/>
        <w:spacing w:before="202"/>
        <w:ind w:left="810" w:right="116"/>
        <w:jc w:val="both"/>
      </w:pPr>
      <w:r>
        <w:rPr/>
        <w:t>Llegaban a la comunidad cada vez que podían, “por </w:t>
      </w:r>
      <w:r>
        <w:rPr>
          <w:spacing w:val="3"/>
        </w:rPr>
        <w:t>lo </w:t>
      </w:r>
      <w:r>
        <w:rPr/>
        <w:t>menos cada mes o cada quince días o si se podía, cada semana”…en el sesenta y cinco ya había radio de pilas aunque no había luz…yo mismo tuve que cambiar una escopeta por un radio…a un señor …Leuterio…interesado yo por la música y por todo, le cambié mi escopeta por un radio…me gustaba mucho ,  mucho la música, valía como 500 pesos…pero por interesado de la música…la primera vez que escuché un radio fue el año 60…un señor que venía del norte me vendía un radio en mil pesos, pero yo ganaba como albañil diez pesos al día…pues ¡cuándo iba a comprar yo ese radio!...más tarde sí…ya todo mundo aquí en el pueblo todo mundo tenía su </w:t>
      </w:r>
      <w:r>
        <w:rPr>
          <w:i/>
        </w:rPr>
        <w:t>radiecito </w:t>
      </w:r>
      <w:r>
        <w:rPr/>
        <w:t>(Faustino Medina Mejía, entrevista, abril de</w:t>
      </w:r>
      <w:r>
        <w:rPr>
          <w:spacing w:val="-13"/>
        </w:rPr>
        <w:t> </w:t>
      </w:r>
      <w:r>
        <w:rPr/>
        <w:t>2012)</w:t>
      </w:r>
    </w:p>
    <w:p>
      <w:pPr>
        <w:pStyle w:val="BodyText"/>
        <w:spacing w:line="360" w:lineRule="auto" w:before="199"/>
        <w:ind w:left="102" w:right="118"/>
        <w:jc w:val="both"/>
      </w:pPr>
      <w:r>
        <w:rPr/>
        <w:t>Para las mujeres, ancianos y niños que se quedaban en la comunidad era motivo de regocijo ir a escuchar la radio; muchos de ellos escuchaban el español y aunque no lo comprendían del todo les gustaba escuchar la música y lo que se decía. En cuanto al teléfono fijo fue la tienda de Don </w:t>
      </w:r>
      <w:r>
        <w:rPr>
          <w:i/>
        </w:rPr>
        <w:t>Lencho </w:t>
      </w:r>
      <w:r>
        <w:rPr/>
        <w:t>fue la primera en contar con ese medio, pero solamente después de la iglesia.</w:t>
      </w:r>
    </w:p>
    <w:p>
      <w:pPr>
        <w:pStyle w:val="BodyText"/>
        <w:spacing w:line="360" w:lineRule="auto" w:before="204"/>
        <w:ind w:left="102" w:right="116"/>
        <w:jc w:val="both"/>
      </w:pPr>
      <w:r>
        <w:rPr/>
        <w:t>Retomando a los teóricos ya expuestos en el capítulo I, esta evidencia testimonial permite asociar claramente los conceptos de “</w:t>
      </w:r>
      <w:r>
        <w:rPr>
          <w:i/>
        </w:rPr>
        <w:t>glocalidad” </w:t>
      </w:r>
      <w:r>
        <w:rPr/>
        <w:t>de Rifkin; “modernidad tardía” de Barbero y el de “domesticación tecnológica” de Berker. Sólo así se explica en parte el proceso que enlazó en su momento a una “nueva comunidad” mazahua de profundas raíces culturales y aún sin energía eléctrica con la época en que el cine, la radio, los telégrafos, el teléfono y la televisión inundaban las ciudades.</w:t>
      </w:r>
    </w:p>
    <w:p>
      <w:pPr>
        <w:spacing w:after="0" w:line="360" w:lineRule="auto"/>
        <w:jc w:val="both"/>
        <w:sectPr>
          <w:footerReference w:type="default" r:id="rId32"/>
          <w:pgSz w:w="12240" w:h="15840"/>
          <w:pgMar w:footer="953" w:header="0" w:top="1360" w:bottom="1140" w:left="1600" w:right="1580"/>
          <w:pgNumType w:start="91"/>
        </w:sectPr>
      </w:pPr>
    </w:p>
    <w:p>
      <w:pPr>
        <w:pStyle w:val="Heading1"/>
        <w:numPr>
          <w:ilvl w:val="1"/>
          <w:numId w:val="5"/>
        </w:numPr>
        <w:tabs>
          <w:tab w:pos="590" w:val="left" w:leader="none"/>
        </w:tabs>
        <w:spacing w:line="240" w:lineRule="auto" w:before="54" w:after="0"/>
        <w:ind w:left="590" w:right="0" w:hanging="468"/>
        <w:jc w:val="both"/>
      </w:pPr>
      <w:r>
        <w:rPr/>
        <w:t>El inicio de la gestión para la electrificación de la comunidad de</w:t>
      </w:r>
      <w:r>
        <w:rPr>
          <w:spacing w:val="-24"/>
        </w:rPr>
        <w:t> </w:t>
      </w:r>
      <w:r>
        <w:rPr/>
        <w:t>SAH</w:t>
      </w:r>
    </w:p>
    <w:p>
      <w:pPr>
        <w:pStyle w:val="BodyText"/>
        <w:spacing w:before="5"/>
        <w:rPr>
          <w:b/>
          <w:sz w:val="29"/>
        </w:rPr>
      </w:pPr>
    </w:p>
    <w:p>
      <w:pPr>
        <w:pStyle w:val="BodyText"/>
        <w:spacing w:line="360" w:lineRule="auto"/>
        <w:ind w:left="122" w:right="116"/>
        <w:jc w:val="both"/>
      </w:pPr>
      <w:r>
        <w:rPr/>
        <w:t>Es relevante señalar que la comunidad ya tenía nociones y hacía uso doméstico de ciertos medios: radio y T.V. principalmente los cuales solían cargar con acumuladores (baterías de carro o camión). Para el caso de esta generación el fenómeno migratorio los vinculó con los MMC de ese entonces: la radio (surgida  en 1919 en México) y que refieren empezar a conocer en los 40 cuando salen a trabajar principalmente a la ciudad de México</w:t>
      </w:r>
      <w:r>
        <w:rPr>
          <w:spacing w:val="-13"/>
        </w:rPr>
        <w:t> </w:t>
      </w:r>
      <w:r>
        <w:rPr/>
        <w:t>D.F.</w:t>
      </w:r>
    </w:p>
    <w:p>
      <w:pPr>
        <w:pStyle w:val="BodyText"/>
        <w:spacing w:line="360" w:lineRule="auto" w:before="202"/>
        <w:ind w:left="122" w:right="115"/>
        <w:jc w:val="both"/>
      </w:pPr>
      <w:r>
        <w:rPr/>
        <w:t>Posteriormente en los 60 también allegaron a la comunidad otros medios novedosos como la televisión en este caso y algunos otros enseres domésticos: planchas inclusive de carbón; algunos molinos eléctricos para nixtamal, y focos para iluminar los que también conectaban a baterías de carros cuando había algún evento. Las baterías o acumuladores de carros tuvieron un papel relevante en este proceso de domesticación toda vez que, aún no se contaba con energía eléctrica y tendrían que pasar otros hechos históricos para que se impulsaran su gestión como se verá más adelante.</w:t>
      </w:r>
    </w:p>
    <w:p>
      <w:pPr>
        <w:pStyle w:val="BodyText"/>
        <w:spacing w:line="360" w:lineRule="auto" w:before="204"/>
        <w:ind w:left="122" w:right="120"/>
        <w:jc w:val="both"/>
      </w:pPr>
      <w:r>
        <w:rPr/>
        <w:t>Así entonces, la gestión de la luz eléctrica por parte de la comunidad no estuvo exenta del conocimiento previo que ya los habitantes de SAH tenían respecto de los MMC y algunos enseres tecnológicos de tipo doméstico; es decir cuando se realiza la gestión ya los habitares tenían conocimiento previo y habían “domesticado” (Berker, 2004) algunos medios como radio, T.V., planchas, licuadoras, molinos eléctricos, entre otros.</w:t>
      </w:r>
    </w:p>
    <w:p>
      <w:pPr>
        <w:pStyle w:val="BodyText"/>
        <w:spacing w:line="360" w:lineRule="auto" w:before="204"/>
        <w:ind w:left="122" w:right="126"/>
        <w:jc w:val="both"/>
      </w:pPr>
      <w:r>
        <w:rPr/>
        <w:t>En el ámbito nacional, dos hechos históricos contribuyeron quizá a que la comunidad de SAH se animara a solicitar la energía eléctrica:</w:t>
      </w:r>
    </w:p>
    <w:p>
      <w:pPr>
        <w:pStyle w:val="BodyText"/>
        <w:spacing w:line="360" w:lineRule="auto" w:before="170"/>
        <w:ind w:left="122" w:right="121"/>
        <w:jc w:val="both"/>
      </w:pPr>
      <w:r>
        <w:rPr/>
        <w:t>-La creación de las Juntas de Electrificación</w:t>
      </w:r>
      <w:r>
        <w:rPr>
          <w:position w:val="11"/>
          <w:sz w:val="16"/>
        </w:rPr>
        <w:t>52</w:t>
      </w:r>
      <w:r>
        <w:rPr/>
        <w:t>, en 1952, y la nacionalización de la energía eléctrica por parte del entonces presidente Adolfo López Mateos</w:t>
      </w:r>
    </w:p>
    <w:p>
      <w:pPr>
        <w:pStyle w:val="BodyText"/>
        <w:rPr>
          <w:sz w:val="20"/>
        </w:rPr>
      </w:pPr>
    </w:p>
    <w:p>
      <w:pPr>
        <w:pStyle w:val="BodyText"/>
        <w:rPr>
          <w:sz w:val="26"/>
        </w:rPr>
      </w:pPr>
      <w:r>
        <w:rPr/>
        <w:pict>
          <v:line style="position:absolute;mso-position-horizontal-relative:page;mso-position-vertical-relative:paragraph;z-index:2080;mso-wrap-distance-left:0;mso-wrap-distance-right:0" from="85.103996pt,17.294874pt" to="229.123996pt,17.294874pt" stroked="true" strokeweight=".72003pt" strokecolor="#000000">
            <w10:wrap type="topAndBottom"/>
          </v:line>
        </w:pict>
      </w:r>
    </w:p>
    <w:p>
      <w:pPr>
        <w:spacing w:before="39"/>
        <w:ind w:left="122" w:right="123" w:firstLine="0"/>
        <w:jc w:val="both"/>
        <w:rPr>
          <w:rFonts w:ascii="Calibri" w:hAnsi="Calibri"/>
          <w:sz w:val="20"/>
        </w:rPr>
      </w:pPr>
      <w:r>
        <w:rPr>
          <w:rFonts w:ascii="Calibri" w:hAnsi="Calibri"/>
          <w:position w:val="10"/>
          <w:sz w:val="13"/>
        </w:rPr>
        <w:t>52 </w:t>
      </w:r>
      <w:r>
        <w:rPr>
          <w:rFonts w:ascii="Calibri" w:hAnsi="Calibri"/>
          <w:sz w:val="20"/>
        </w:rPr>
        <w:t>La junta era un organismo de la Comisión Federal de Electricidad, CFE, y el gobierno estatal y tenía un representante. Congrega recursos federales, estatales y municipales para la electrificación de las comunidades más pobres; es decir se junta el dinero para poder iniciar un programa de electrificación.</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4"/>
        <w:ind w:left="102" w:right="131"/>
        <w:jc w:val="both"/>
      </w:pPr>
      <w:r>
        <w:rPr/>
        <w:t>Las Juntas de Electrificación tendrían un papel primigenio en la llegada de energía eléctrica para las comunidades indígenas mazahuas</w:t>
      </w:r>
    </w:p>
    <w:p>
      <w:pPr>
        <w:pStyle w:val="BodyText"/>
        <w:spacing w:line="360" w:lineRule="auto" w:before="201"/>
        <w:ind w:left="102" w:right="127"/>
        <w:jc w:val="both"/>
      </w:pPr>
      <w:r>
        <w:rPr/>
        <w:t>En el caso del Estado de México fue en 1961 cuando se crea esta junta, y para SAH pasarían poco más de veinte años antes de que se les autorizara este recurso energético:</w:t>
      </w:r>
    </w:p>
    <w:p>
      <w:pPr>
        <w:pStyle w:val="BodyText"/>
        <w:spacing w:before="202"/>
        <w:ind w:left="810" w:right="115"/>
        <w:jc w:val="both"/>
      </w:pPr>
      <w:r>
        <w:rPr/>
        <w:t>San Antonio de las Huertas tuvo suerte de que le llegara la luz más o  menos rápido. Cuando presentaban su solicitud se les orientaba para que organizaran su comité, que se llamaba comité pro electrificación [que en el caso de SAH estuvo a cargo de Don Efrén Reyes y don Gilberto Reyes, presidente y tesorero respectivamente]…Ya que estaba de acuerdo la comunidad esa obra se proponía para el programa anual de electrificación. Esto que te estoy platicando podía llevar cinco o diez años, ¿por qué? porque muchas veces si estaban muy dispersas las casas no se autorizaba, salía muy caro electrificar una casa aquí y otra hasta el otro lado de la loma, aunque pertenezcan a la misma comunidad. Se enviaba a planificadores para que hicieran el levantamiento de las casas y vieran donde estaba la toma más cercana para electrificar. Se iba haciendo un banco de proyectos y si había más de 100 ó 200 casas entonces se hacía la selección…una elección una poco injusta porque tenías que seleccionar a las propuestas que salieran más baratas y abarcaran más casas. En aquel tiempo se comenzaron a hacer grandes tendidos de líneas para llevar la energía a las cabeceras municipales y de ahí a las comunidades (Ing. Pedro Antonio Martínez Narváes. Entrevista, febrero de</w:t>
      </w:r>
      <w:r>
        <w:rPr>
          <w:spacing w:val="-17"/>
        </w:rPr>
        <w:t> </w:t>
      </w:r>
      <w:r>
        <w:rPr/>
        <w:t>2012)</w:t>
      </w:r>
    </w:p>
    <w:p>
      <w:pPr>
        <w:pStyle w:val="BodyText"/>
        <w:spacing w:line="360" w:lineRule="auto" w:before="201"/>
        <w:ind w:left="102" w:right="118"/>
        <w:jc w:val="both"/>
      </w:pPr>
      <w:r>
        <w:rPr/>
        <w:t>En el caso de SAH fue seleccionado tanto por el gobierno del Estado, como por la Comisión Federal de Electricidad (en adelante CFE), ellos iniciaron sus trámites  en 1975 y en ese momento estaba el gobierno de Jiménez Cantú. Las obras se comenzaron cuando estaba el gobierno de Alfredo del Mazo. En el Anexo 6 aparece uno de los escritos que la comunidad envió al gobernador Jorge Jiménez Cantú.</w:t>
      </w:r>
    </w:p>
    <w:p>
      <w:pPr>
        <w:pStyle w:val="BodyText"/>
        <w:spacing w:line="360" w:lineRule="auto" w:before="205"/>
        <w:ind w:left="102" w:right="115"/>
        <w:jc w:val="both"/>
      </w:pPr>
      <w:r>
        <w:rPr/>
        <w:t>Esta primera solicitud fue acompañada de una lista de 210 familias, la Iglesia y la escuela de la comunidad firmaron para respaldar el trámite. Del Archivo Personal del señor Efrén Reyes (APER) se recuperó una fotocopia de esa lista, que aunque data de 1979 seguramente fue requisito sin cual no podían registrar su petición de electrificación. La lista completa pude verse en el Anexo 7.</w:t>
      </w:r>
    </w:p>
    <w:p>
      <w:pPr>
        <w:spacing w:after="0" w:line="360" w:lineRule="auto"/>
        <w:jc w:val="both"/>
        <w:sectPr>
          <w:pgSz w:w="12240" w:h="15840"/>
          <w:pgMar w:header="0" w:footer="953" w:top="1360" w:bottom="1140" w:left="1600" w:right="1580"/>
        </w:sectPr>
      </w:pPr>
    </w:p>
    <w:p>
      <w:pPr>
        <w:pStyle w:val="BodyText"/>
        <w:spacing w:line="360" w:lineRule="auto" w:before="54"/>
        <w:ind w:left="122" w:right="118"/>
        <w:jc w:val="both"/>
      </w:pPr>
      <w:r>
        <w:rPr/>
        <w:t>Para agosto de 1976 la comunidad recibió el presupuesto necesario para su electrificación; este documento y algunos otros obran en poder del APER. En los Anexos 8 y 9 se observan tanto el registro de visita como el oficio mediante el cual se le dio a conocer a la comunidad el costo de la obra.</w:t>
      </w:r>
    </w:p>
    <w:p>
      <w:pPr>
        <w:pStyle w:val="BodyText"/>
        <w:spacing w:line="360" w:lineRule="auto" w:before="204"/>
        <w:ind w:left="122" w:right="117"/>
        <w:jc w:val="both"/>
      </w:pPr>
      <w:r>
        <w:rPr/>
        <w:t>Después de este presupuesto todavía pasaron varios años antes de que se autorizara el proyecto. La comunidad, sin embargo, hacía seguimiento del mismo como puede constatarse en el Anexo 10 mediante un texto dirigido al entonces gobernador Dr. Jorge Jiménez Cantú.</w:t>
      </w:r>
    </w:p>
    <w:p>
      <w:pPr>
        <w:pStyle w:val="BodyText"/>
        <w:spacing w:line="360" w:lineRule="auto" w:before="205"/>
        <w:ind w:left="122" w:right="117"/>
        <w:jc w:val="both"/>
      </w:pPr>
      <w:r>
        <w:rPr/>
        <w:t>Las visitas a la Junta de Electrificación eran tan constantes como avanzara el trámite, de ello dejan constancia algunos reportes de visita de los presidentes del comité pro electrificación, tal como se aprecia en el registro de visita que data de 1980, aun cuando el proceso se había iniciado en 1975. Anexo 11</w:t>
      </w:r>
    </w:p>
    <w:p>
      <w:pPr>
        <w:pStyle w:val="BodyText"/>
        <w:spacing w:line="360" w:lineRule="auto" w:before="204"/>
        <w:ind w:left="122" w:right="117"/>
        <w:jc w:val="both"/>
      </w:pPr>
      <w:r>
        <w:rPr/>
        <w:t>En relación con los archivos de la CFE no se ha ubicado ninguno de este tipo de documentos debido a que por norma, la propia CFE no los conserva “…fueron enviados a archivo muerto en 1995 aproximadamente y sé que recientemente han sido quemados” (Ing. Pedro Antonio Martínez Narváes, entrevista, febrero  de 2012)</w:t>
      </w:r>
    </w:p>
    <w:p>
      <w:pPr>
        <w:pStyle w:val="BodyText"/>
        <w:spacing w:line="276" w:lineRule="exact" w:before="206"/>
        <w:ind w:left="830" w:right="118" w:firstLine="62"/>
        <w:jc w:val="both"/>
      </w:pPr>
      <w:r>
        <w:rPr/>
        <w:t>No te lo puedo constatar con archivos porque ya no están los archivos que son de carácter técnico: contratos, planos, obras, traza de los postes, nóminas, todo eso. No hemos encontrado los archivos específicos de SAH, pero fíjate lo que son las cosas, el ingeniero al que le tocó oficialmente electrificar a SAH fue Don Enrique Peña Del Mazo, papá del hoy candidato Peña  Nieto,  fíjate  nada  más</w:t>
      </w:r>
      <w:r>
        <w:rPr>
          <w:position w:val="11"/>
          <w:sz w:val="16"/>
        </w:rPr>
        <w:t>53    </w:t>
      </w:r>
      <w:r>
        <w:rPr/>
        <w:t>(Ing.  Pedro  Antonio  Martínez    Narváes,</w:t>
      </w:r>
    </w:p>
    <w:p>
      <w:pPr>
        <w:pStyle w:val="BodyText"/>
        <w:spacing w:line="274" w:lineRule="exact"/>
        <w:ind w:left="830"/>
        <w:jc w:val="both"/>
      </w:pPr>
      <w:r>
        <w:rPr/>
        <w:t>entrevista, febrero de 2012)</w:t>
      </w:r>
    </w:p>
    <w:p>
      <w:pPr>
        <w:pStyle w:val="BodyText"/>
        <w:spacing w:line="360" w:lineRule="auto" w:before="199"/>
        <w:ind w:left="122" w:right="116"/>
        <w:jc w:val="both"/>
      </w:pPr>
      <w:r>
        <w:rPr/>
        <w:pict>
          <v:line style="position:absolute;mso-position-horizontal-relative:page;mso-position-vertical-relative:paragraph;z-index:2104;mso-wrap-distance-left:0;mso-wrap-distance-right:0" from="85.103996pt,119.875847pt" to="229.123996pt,119.875847pt" stroked="true" strokeweight=".72003pt" strokecolor="#000000">
            <w10:wrap type="topAndBottom"/>
          </v:line>
        </w:pict>
      </w:r>
      <w:r>
        <w:rPr/>
        <w:t>El hecho de que no se hayan encontrado documentos en la CFE otorga un valor relevante a los documentos del archivo personal del señor Efrén Reyes, quien celosamente proporcionó una fotocopia de los mismos, pero no de todos los que tenía en su haber. Don Efrén Reyes falleció en abril de 2012, un año después de haber concedido la entrevista y el acceso a su archivo personal.</w:t>
      </w:r>
    </w:p>
    <w:p>
      <w:pPr>
        <w:spacing w:before="37"/>
        <w:ind w:left="122" w:right="127" w:firstLine="0"/>
        <w:jc w:val="both"/>
        <w:rPr>
          <w:rFonts w:ascii="Calibri" w:hAnsi="Calibri"/>
          <w:sz w:val="20"/>
        </w:rPr>
      </w:pPr>
      <w:r>
        <w:rPr>
          <w:rFonts w:ascii="Calibri" w:hAnsi="Calibri"/>
          <w:position w:val="10"/>
          <w:sz w:val="13"/>
        </w:rPr>
        <w:t>53 </w:t>
      </w:r>
      <w:r>
        <w:rPr>
          <w:rFonts w:ascii="Calibri" w:hAnsi="Calibri"/>
          <w:sz w:val="20"/>
        </w:rPr>
        <w:t>Dado el contexto político electoral que está viviendo México, deseo acotar que no se trata de ninguna cuestión “subliminal” de promoción política, simplemente fue el dato que me proporcionó mi entrevistado e independientemente de lo anterior me parece relevante mencionarlo</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02" w:right="122"/>
        <w:jc w:val="both"/>
      </w:pPr>
      <w:r>
        <w:rPr/>
        <w:t>En este capítulo quedó de manifiesto que a pesar de no contar con energía eléctrica desde su fundación, la comunidad de SAH tuvo contacto con diversos medios de comunicación de la época (radio y posteriormente televisión) y, vía la migración laboral, se allegaron estos y otros artefactos y utensilios domésticos eléctricos o mecánicos (molinos de maíz manuales, por ejemplo) que fueron “domesticados” y vinieron a cambiar la configuración de su vida cotidiana (Berker, 2009) sin perder por ello su sentido de pertenencia etnográfico, en estrecha relación con su </w:t>
      </w:r>
      <w:r>
        <w:rPr>
          <w:i/>
        </w:rPr>
        <w:t>habitat </w:t>
      </w:r>
      <w:r>
        <w:rPr/>
        <w:t>(Villoro, 2000).</w:t>
      </w:r>
    </w:p>
    <w:p>
      <w:pPr>
        <w:pStyle w:val="BodyText"/>
        <w:spacing w:line="360" w:lineRule="auto" w:before="207"/>
        <w:ind w:left="102" w:right="116"/>
        <w:jc w:val="both"/>
      </w:pPr>
      <w:r>
        <w:rPr/>
        <w:t>De un mundo a oscuras, apenas sobreviviente, la comunidad de SAH pudo mantenerse conectada al mundo exterior y esta conexión, como veremos en los siguientes capítulos, estuvo muy relacionada con la migración hacia las ciudades. A través de las entradas y salidas que supone una actitud “</w:t>
      </w:r>
      <w:r>
        <w:rPr>
          <w:i/>
        </w:rPr>
        <w:t>glocal”, </w:t>
      </w:r>
      <w:r>
        <w:rPr/>
        <w:t>de la constante importación de medios y tecnologías, y su inevitable “domesticación”, fue como una comunidad “tradicional” en el sentido antropológico SAH se transformó en una comunidad “mediática” y posteriormente, como se verá en el siguiente capítulo, en una</w:t>
      </w:r>
      <w:r>
        <w:rPr>
          <w:spacing w:val="-8"/>
        </w:rPr>
        <w:t> </w:t>
      </w:r>
      <w:r>
        <w:rPr/>
        <w:t>tecnologizada.</w:t>
      </w:r>
    </w:p>
    <w:p>
      <w:pPr>
        <w:spacing w:after="0" w:line="360" w:lineRule="auto"/>
        <w:jc w:val="both"/>
        <w:sectPr>
          <w:pgSz w:w="12240" w:h="15840"/>
          <w:pgMar w:header="0" w:footer="953" w:top="1360" w:bottom="1140" w:left="1600" w:right="1580"/>
        </w:sectPr>
      </w:pPr>
    </w:p>
    <w:p>
      <w:pPr>
        <w:spacing w:before="34"/>
        <w:ind w:left="213" w:right="230" w:firstLine="0"/>
        <w:jc w:val="center"/>
        <w:rPr>
          <w:rFonts w:ascii="Tahoma" w:hAnsi="Tahoma"/>
          <w:b/>
          <w:sz w:val="22"/>
        </w:rPr>
      </w:pPr>
      <w:r>
        <w:rPr>
          <w:rFonts w:ascii="Tahoma" w:hAnsi="Tahoma"/>
          <w:b/>
          <w:sz w:val="22"/>
        </w:rPr>
        <w:t>CAPÍTULO III</w:t>
      </w:r>
    </w:p>
    <w:p>
      <w:pPr>
        <w:pStyle w:val="BodyText"/>
        <w:spacing w:before="9"/>
        <w:rPr>
          <w:rFonts w:ascii="Tahoma"/>
          <w:b/>
          <w:sz w:val="19"/>
        </w:rPr>
      </w:pPr>
    </w:p>
    <w:p>
      <w:pPr>
        <w:spacing w:before="0"/>
        <w:ind w:left="951" w:right="185" w:firstLine="0"/>
        <w:jc w:val="left"/>
        <w:rPr>
          <w:b/>
          <w:i/>
          <w:sz w:val="24"/>
        </w:rPr>
      </w:pPr>
      <w:r>
        <w:rPr>
          <w:b/>
          <w:sz w:val="24"/>
        </w:rPr>
        <w:t>2ª. Etapa. El Movimiento Indígena Mazahua. </w:t>
      </w:r>
      <w:r>
        <w:rPr>
          <w:b/>
          <w:i/>
          <w:sz w:val="24"/>
        </w:rPr>
        <w:t>La generación mediática</w:t>
      </w:r>
    </w:p>
    <w:p>
      <w:pPr>
        <w:pStyle w:val="Heading1"/>
        <w:spacing w:before="2"/>
        <w:ind w:left="212" w:right="230"/>
        <w:jc w:val="center"/>
      </w:pPr>
      <w:r>
        <w:rPr/>
        <w:t>de 1980 a 2004</w:t>
      </w:r>
    </w:p>
    <w:p>
      <w:pPr>
        <w:pStyle w:val="BodyText"/>
        <w:spacing w:line="360" w:lineRule="auto" w:before="197"/>
        <w:ind w:left="102" w:right="117" w:firstLine="707"/>
        <w:jc w:val="both"/>
      </w:pPr>
      <w:r>
        <w:rPr/>
        <w:t>El propósito de este capítulo al que se ha denominado: </w:t>
      </w:r>
      <w:r>
        <w:rPr>
          <w:i/>
        </w:rPr>
        <w:t>la generación </w:t>
      </w:r>
      <w:r>
        <w:rPr>
          <w:i/>
        </w:rPr>
        <w:t>mediática </w:t>
      </w:r>
      <w:r>
        <w:rPr/>
        <w:t>es hacer un recuento de lo que en adelante será el consumo mediático en la comunidad de SAH, una vez que se ha instalado la energía eléctrica.</w:t>
      </w:r>
    </w:p>
    <w:p>
      <w:pPr>
        <w:pStyle w:val="BodyText"/>
        <w:spacing w:line="360" w:lineRule="auto" w:before="204"/>
        <w:ind w:left="102" w:right="119"/>
        <w:jc w:val="both"/>
      </w:pPr>
      <w:r>
        <w:rPr/>
        <w:t>Para esta segunda generación la “importación” y “domesticación” mediática y tecnológica continuó y no solamente eso, sino que añadió a la televisión como otro medio MMC; pero esta vez para tener acceso a la educación secundaria en SAH. Es decir con la llegada de la energía eléctrica se registraron cambios en el ámbito educativo y la generación mediática fue particularmente formada en ese nivel educativo a través de un MMC como la televisión. La Telesecundaria llegó a SAH.</w:t>
      </w:r>
    </w:p>
    <w:p>
      <w:pPr>
        <w:pStyle w:val="BodyText"/>
        <w:spacing w:line="360" w:lineRule="auto" w:before="202"/>
        <w:ind w:left="102" w:right="117"/>
        <w:jc w:val="both"/>
      </w:pPr>
      <w:r>
        <w:rPr/>
        <w:t>Igual que en el capítulo anterior se hará un breve contexto histórico marcado principalmente por un hecho regional: el Movimiento Social Mazahua (en adelante MSM), iniciado a mediados de los años 70, y que fue uno de los factores impulsores de la gestión y posterior llegada de la energía eléctrica. De igual forma influyó en la apertura y pavimentación de los caminos, y en la instalación del nivel de estudios de secundaria a través del uso de la T.V.</w:t>
      </w:r>
    </w:p>
    <w:p>
      <w:pPr>
        <w:pStyle w:val="BodyText"/>
        <w:spacing w:line="360" w:lineRule="auto" w:before="204"/>
        <w:ind w:left="102" w:right="117"/>
        <w:jc w:val="both"/>
      </w:pPr>
      <w:r>
        <w:rPr/>
        <w:t>Otra de las manifestaciones de esta lucha social de los mazahua será la construcción del Centro Ceremonial Mazahua (en adelante CCM), (1979) que simboliza el reconocimiento de esa raíz indígena del Estado de México y del cual fue particular gestor y autor el Sr. Julio Garduño.</w:t>
      </w:r>
    </w:p>
    <w:p>
      <w:pPr>
        <w:pStyle w:val="BodyText"/>
        <w:spacing w:line="360" w:lineRule="auto" w:before="204"/>
        <w:ind w:left="102" w:right="122"/>
        <w:jc w:val="both"/>
      </w:pPr>
      <w:r>
        <w:rPr/>
        <w:t>El MSM, como se verá en el subtema correspondiente, fue fundamental para la mejora de ciertas condiciones de vida y sin duda impactó y catalizó el arribó de medios y vías de comunicación, tópico de interés de este trabajo; de ahí la relevancia de incluirlo como parte del contexto histórico regional que tuvo consecuencias en la vida de SAH.</w:t>
      </w:r>
    </w:p>
    <w:p>
      <w:pPr>
        <w:spacing w:after="0" w:line="360" w:lineRule="auto"/>
        <w:jc w:val="both"/>
        <w:sectPr>
          <w:pgSz w:w="12240" w:h="15840"/>
          <w:pgMar w:header="0" w:footer="953" w:top="1380" w:bottom="1140" w:left="1600" w:right="1580"/>
        </w:sectPr>
      </w:pPr>
    </w:p>
    <w:p>
      <w:pPr>
        <w:pStyle w:val="Heading1"/>
        <w:numPr>
          <w:ilvl w:val="1"/>
          <w:numId w:val="6"/>
        </w:numPr>
        <w:tabs>
          <w:tab w:pos="592" w:val="left" w:leader="none"/>
        </w:tabs>
        <w:spacing w:line="240" w:lineRule="auto" w:before="54" w:after="0"/>
        <w:ind w:left="102" w:right="0" w:firstLine="20"/>
        <w:jc w:val="left"/>
      </w:pPr>
      <w:r>
        <w:rPr/>
        <w:t>Los 70 y el  movimiento social mazahua de Julio</w:t>
      </w:r>
      <w:r>
        <w:rPr>
          <w:spacing w:val="-19"/>
        </w:rPr>
        <w:t> </w:t>
      </w:r>
      <w:r>
        <w:rPr/>
        <w:t>Garduño</w:t>
      </w:r>
    </w:p>
    <w:p>
      <w:pPr>
        <w:pStyle w:val="BodyText"/>
        <w:spacing w:before="9"/>
        <w:rPr>
          <w:b/>
          <w:sz w:val="20"/>
        </w:rPr>
      </w:pPr>
    </w:p>
    <w:p>
      <w:pPr>
        <w:spacing w:before="0"/>
        <w:ind w:left="3662" w:right="364" w:firstLine="0"/>
        <w:jc w:val="left"/>
        <w:rPr>
          <w:i/>
          <w:sz w:val="20"/>
        </w:rPr>
      </w:pPr>
      <w:r>
        <w:rPr>
          <w:i/>
          <w:sz w:val="20"/>
        </w:rPr>
        <w:t>Tú has querido negar mi existencia, yo no niego la tuya. </w:t>
      </w:r>
      <w:r>
        <w:rPr>
          <w:i/>
          <w:sz w:val="20"/>
        </w:rPr>
        <w:t>Pero yo existo. ¡Soy mazahua!</w:t>
      </w:r>
    </w:p>
    <w:p>
      <w:pPr>
        <w:spacing w:before="3"/>
        <w:ind w:left="7203" w:right="364" w:firstLine="0"/>
        <w:jc w:val="left"/>
        <w:rPr>
          <w:sz w:val="20"/>
        </w:rPr>
      </w:pPr>
      <w:r>
        <w:rPr>
          <w:sz w:val="20"/>
        </w:rPr>
        <w:t>Julio Garduño</w:t>
      </w:r>
    </w:p>
    <w:p>
      <w:pPr>
        <w:pStyle w:val="BodyText"/>
        <w:rPr>
          <w:sz w:val="20"/>
        </w:rPr>
      </w:pPr>
    </w:p>
    <w:p>
      <w:pPr>
        <w:pStyle w:val="BodyText"/>
        <w:spacing w:before="5"/>
        <w:rPr>
          <w:sz w:val="21"/>
        </w:rPr>
      </w:pPr>
    </w:p>
    <w:p>
      <w:pPr>
        <w:pStyle w:val="BodyText"/>
        <w:spacing w:line="360" w:lineRule="auto"/>
        <w:ind w:left="122" w:right="118"/>
        <w:jc w:val="both"/>
      </w:pPr>
      <w:r>
        <w:rPr/>
        <w:t>Como ya se vio en el capítulo anterior, desde la fundación de la comunidad (1930) hasta la gestión de la luz (1975) acontecieron hechos sociales -entre ellos la migración y la crisis del zacatón- que como vimos explicaron en parte la llegada de algunos MMC y su domesticación; todo ello a pesar de que no se contaba con energía eléctrica.</w:t>
      </w:r>
    </w:p>
    <w:p>
      <w:pPr>
        <w:pStyle w:val="BodyText"/>
        <w:spacing w:line="360" w:lineRule="auto" w:before="205"/>
        <w:ind w:left="122" w:right="117"/>
        <w:jc w:val="both"/>
      </w:pPr>
      <w:r>
        <w:rPr/>
        <w:t>La historia y evolución de los MMC y las TICS en la comunidad de SAH no podría entenderse del todo sin un contexto histórico que permita referir los sucesos que contribuyeron para orientar la mirada gubernamental hacia la zona mazahua en general y hacia la comunidad de SAH en particular.</w:t>
      </w:r>
    </w:p>
    <w:p>
      <w:pPr>
        <w:pStyle w:val="BodyText"/>
        <w:spacing w:line="360" w:lineRule="auto" w:before="204"/>
        <w:ind w:left="122" w:right="118"/>
        <w:jc w:val="both"/>
      </w:pPr>
      <w:r>
        <w:rPr/>
        <w:t>A manera de recuento podrían citarse los siguientes movimientos: los de 1968 y 1971 cuyo impactó se dejó sentir en la comunidad porque se ordenó cerrar la escuela primaria de SAH; el Congreso Nacional de Pueblos Indígenas de 1975 y quizá de manera tangencial el movimiento guerrillero de los maestros rurales en la sierra de Guerrero, de la cual son vecinos los pueblos mazahuas colindantes con ese estado.</w:t>
      </w:r>
    </w:p>
    <w:p>
      <w:pPr>
        <w:pStyle w:val="BodyText"/>
        <w:spacing w:line="352" w:lineRule="auto" w:before="204"/>
        <w:ind w:left="122" w:right="118"/>
        <w:jc w:val="both"/>
      </w:pPr>
      <w:r>
        <w:rPr/>
        <w:t>Este listado de movimientos sociales sin duda impactó tanto a la sociedad mexicana en su totalidad</w:t>
      </w:r>
      <w:r>
        <w:rPr>
          <w:position w:val="11"/>
          <w:sz w:val="16"/>
        </w:rPr>
        <w:t>54 </w:t>
      </w:r>
      <w:r>
        <w:rPr/>
        <w:t>como a las comunidades mazahuas y para el caso que ocupa a este estudio, tuvieron su expresión en la movilización social que  encabezó Julio Garduño Cervantes. Toda vez que a partir de ese movimiento </w:t>
      </w:r>
      <w:r>
        <w:rPr>
          <w:spacing w:val="-3"/>
        </w:rPr>
        <w:t>se </w:t>
      </w:r>
      <w:r>
        <w:rPr/>
        <w:t>comenzaron a atender algunas de las necesidades básicas de la región mazahua, especialmente la de SFP y por resonancia la de</w:t>
      </w:r>
      <w:r>
        <w:rPr>
          <w:spacing w:val="-13"/>
        </w:rPr>
        <w:t> </w:t>
      </w:r>
      <w:r>
        <w:rPr/>
        <w:t>SAH.</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128;mso-wrap-distance-left:0;mso-wrap-distance-right:0" from="85.103996pt,10.059016pt" to="229.123996pt,10.059016pt" stroked="true" strokeweight=".72003pt" strokecolor="#000000">
            <w10:wrap type="topAndBottom"/>
          </v:line>
        </w:pict>
      </w:r>
    </w:p>
    <w:p>
      <w:pPr>
        <w:spacing w:line="276" w:lineRule="auto" w:before="39"/>
        <w:ind w:left="122" w:right="122" w:firstLine="0"/>
        <w:jc w:val="both"/>
        <w:rPr>
          <w:rFonts w:ascii="Calibri" w:hAnsi="Calibri"/>
          <w:sz w:val="20"/>
        </w:rPr>
      </w:pPr>
      <w:r>
        <w:rPr>
          <w:rFonts w:ascii="Calibri" w:hAnsi="Calibri"/>
          <w:position w:val="10"/>
          <w:sz w:val="13"/>
        </w:rPr>
        <w:t>54</w:t>
      </w:r>
      <w:r>
        <w:rPr>
          <w:rFonts w:ascii="Calibri" w:hAnsi="Calibri"/>
          <w:sz w:val="20"/>
        </w:rPr>
        <w:t>La literatura es abundante al respecto, desde la obra-crónica: “La noche de Tlatelolco” de Elena Poniatowska, el análisis político y el trabajo periodístico testimonial; de igual forma el hecho ha sido llevado al cine y otros medios.</w:t>
      </w:r>
    </w:p>
    <w:p>
      <w:pPr>
        <w:spacing w:after="0" w:line="276" w:lineRule="auto"/>
        <w:jc w:val="both"/>
        <w:rPr>
          <w:rFonts w:ascii="Calibri" w:hAnsi="Calibri"/>
          <w:sz w:val="20"/>
        </w:rPr>
        <w:sectPr>
          <w:pgSz w:w="12240" w:h="15840"/>
          <w:pgMar w:header="0" w:footer="953" w:top="1360" w:bottom="1140" w:left="1580" w:right="1580"/>
        </w:sectPr>
      </w:pPr>
    </w:p>
    <w:p>
      <w:pPr>
        <w:pStyle w:val="BodyText"/>
        <w:spacing w:line="360" w:lineRule="auto" w:before="54"/>
        <w:ind w:left="122" w:right="127"/>
        <w:jc w:val="both"/>
      </w:pPr>
      <w:r>
        <w:rPr/>
        <w:t>Quizá ello explique en parte que en 1975 la comunidad de SAH iniciara su trámite para la consecución de energía eléctrica, aun cuando tardó todavía siete años en materializarse.</w:t>
      </w:r>
    </w:p>
    <w:p>
      <w:pPr>
        <w:pStyle w:val="BodyText"/>
        <w:spacing w:line="352" w:lineRule="auto" w:before="204"/>
        <w:ind w:left="122" w:right="123"/>
        <w:jc w:val="both"/>
        <w:rPr>
          <w:sz w:val="16"/>
        </w:rPr>
      </w:pPr>
      <w:r>
        <w:rPr/>
        <w:t>En este subcapítulo se dará cuenta del movimiento social emprendido por Julio Garduño Cervantes cuyo principal logro cultural fue la construcción del CCM; en tanto que para la comunidad de SAH probablemente lo fue el inicio y apoyo a la gestión no solamente de la energía eléctrica, sino de la Telesecundaria y su posterior instalación, en 1982</w:t>
      </w:r>
      <w:r>
        <w:rPr>
          <w:position w:val="11"/>
          <w:sz w:val="16"/>
        </w:rPr>
        <w:t>55</w:t>
      </w:r>
    </w:p>
    <w:p>
      <w:pPr>
        <w:pStyle w:val="BodyText"/>
        <w:spacing w:line="360" w:lineRule="auto" w:before="195"/>
        <w:ind w:left="122" w:right="126"/>
        <w:jc w:val="both"/>
      </w:pPr>
      <w:r>
        <w:rPr/>
        <w:t>En el ámbito estatal y particularmente en el ámbito local de SFP, Julio Garduño Cervantes es reconocido como una de las figuras más relevantes en la historia contemporánea de ese municipio al cual pertenece SAH.</w:t>
      </w:r>
    </w:p>
    <w:p>
      <w:pPr>
        <w:pStyle w:val="BodyText"/>
        <w:spacing w:line="360" w:lineRule="auto" w:before="2"/>
        <w:ind w:left="122" w:right="116"/>
        <w:jc w:val="both"/>
      </w:pPr>
      <w:r>
        <w:rPr/>
        <w:t>Su participación en la organización del MSM y la consecución de logros tan emblemáticos como el CCM, lo hacen ser recordado hasta el día de hoy en la cabecera municipal de SFP así como en la región mazahua en general. Otro de sus logros fue la publicación del primer periódico bilingüe mazahua-español. Hablar del MSM de Julio Garduño Cervantes, durante los años 70 no puede hacerse de manera aislada o remitida únicamente a lo local toda vez que en el ámbito nacional México había sido sacudido por los movimientos estudiantiles de 1968 y por el movimiento de los maestros rurales en la Sierra de  Guerrero, también de finales de los</w:t>
      </w:r>
      <w:r>
        <w:rPr>
          <w:spacing w:val="-9"/>
        </w:rPr>
        <w:t> </w:t>
      </w:r>
      <w:r>
        <w:rPr/>
        <w:t>60.</w:t>
      </w:r>
    </w:p>
    <w:p>
      <w:pPr>
        <w:pStyle w:val="BodyText"/>
        <w:spacing w:line="360" w:lineRule="auto" w:before="5"/>
        <w:ind w:left="122" w:right="125"/>
        <w:jc w:val="both"/>
      </w:pPr>
      <w:r>
        <w:rPr/>
        <w:t>El posible impacto de estos movimientos en la zona mazahua ha sido poco abordado, posiblemente porque a nivel nacional el movimiento de 68 se ha analizado a nivel urbano, pero no se ha ahondado en la influencia que tuvo particularmente en las zonas indígenas como es el caso de la mazahua del Estado de México.</w:t>
      </w:r>
    </w:p>
    <w:p>
      <w:pPr>
        <w:pStyle w:val="BodyText"/>
        <w:rPr>
          <w:sz w:val="20"/>
        </w:rPr>
      </w:pPr>
    </w:p>
    <w:p>
      <w:pPr>
        <w:pStyle w:val="BodyText"/>
        <w:spacing w:before="11"/>
        <w:rPr>
          <w:sz w:val="19"/>
        </w:rPr>
      </w:pPr>
      <w:r>
        <w:rPr/>
        <w:pict>
          <v:line style="position:absolute;mso-position-horizontal-relative:page;mso-position-vertical-relative:paragraph;z-index:2152;mso-wrap-distance-left:0;mso-wrap-distance-right:0" from="85.103996pt,13.814904pt" to="229.123996pt,13.814904pt" stroked="true" strokeweight=".71997pt" strokecolor="#000000">
            <w10:wrap type="topAndBottom"/>
          </v:line>
        </w:pict>
      </w:r>
    </w:p>
    <w:p>
      <w:pPr>
        <w:spacing w:before="39"/>
        <w:ind w:left="122" w:right="124" w:firstLine="0"/>
        <w:jc w:val="both"/>
        <w:rPr>
          <w:rFonts w:ascii="Calibri" w:hAnsi="Calibri"/>
          <w:sz w:val="20"/>
        </w:rPr>
      </w:pPr>
      <w:r>
        <w:rPr>
          <w:rFonts w:ascii="Calibri" w:hAnsi="Calibri"/>
          <w:position w:val="10"/>
          <w:sz w:val="13"/>
        </w:rPr>
        <w:t>55</w:t>
      </w:r>
      <w:r>
        <w:rPr>
          <w:rFonts w:ascii="Calibri" w:hAnsi="Calibri"/>
          <w:sz w:val="20"/>
        </w:rPr>
        <w:t>Llama la atención que si bien se contó con educación primaria prácticamente desde establecido este ejido, el nivel de educación secundaria tardó todavía poco más de cincuenta años en llegar; fue hasta 1982 que se instaló la Telesecundaria lo cual habla de que SAH fue la última de las comunidades atendidas por este nivel educativo, ya que en otros poblados se contaba con Telesecundaria desde la década de los 60 y 70.</w:t>
      </w:r>
    </w:p>
    <w:p>
      <w:pPr>
        <w:spacing w:after="0"/>
        <w:jc w:val="both"/>
        <w:rPr>
          <w:rFonts w:ascii="Calibri" w:hAnsi="Calibri"/>
          <w:sz w:val="20"/>
        </w:rPr>
        <w:sectPr>
          <w:pgSz w:w="12240" w:h="15840"/>
          <w:pgMar w:header="0" w:footer="953" w:top="1360" w:bottom="1140" w:left="1580" w:right="1580"/>
        </w:sectPr>
      </w:pPr>
    </w:p>
    <w:p>
      <w:pPr>
        <w:pStyle w:val="Heading1"/>
        <w:numPr>
          <w:ilvl w:val="1"/>
          <w:numId w:val="6"/>
        </w:numPr>
        <w:tabs>
          <w:tab w:pos="570" w:val="left" w:leader="none"/>
        </w:tabs>
        <w:spacing w:line="240" w:lineRule="auto" w:before="54" w:after="0"/>
        <w:ind w:left="569" w:right="0" w:hanging="467"/>
        <w:jc w:val="both"/>
      </w:pPr>
      <w:r>
        <w:rPr/>
        <w:t>Semblanza de Julio Garduño</w:t>
      </w:r>
      <w:r>
        <w:rPr>
          <w:spacing w:val="-9"/>
        </w:rPr>
        <w:t> </w:t>
      </w:r>
      <w:r>
        <w:rPr/>
        <w:t>Cervantes</w:t>
      </w:r>
    </w:p>
    <w:p>
      <w:pPr>
        <w:pStyle w:val="BodyText"/>
        <w:spacing w:before="5"/>
        <w:rPr>
          <w:b/>
          <w:sz w:val="29"/>
        </w:rPr>
      </w:pPr>
    </w:p>
    <w:p>
      <w:pPr>
        <w:pStyle w:val="BodyText"/>
        <w:spacing w:line="360" w:lineRule="auto"/>
        <w:ind w:left="102" w:right="119"/>
        <w:jc w:val="both"/>
      </w:pPr>
      <w:r>
        <w:rPr/>
        <w:t>Para este subcapítulo se contó con la colaboración testimonial de su viuda, la señora Francisca García Martínez, quien fuera inicialmente su secretaria y después su esposa y compañera de lucha, heredera de los múltiples documentos y materiales que atestiguan la travesía de la lucha mazahua. La señora García Martínez fue la informante para este apartado donde se hizo la semblanza de Julio Garduño Cervantes, si bien es necesario recordar que el objetivo de este subtema no es adentrarnos o ahondar en la lucha como tal, sino en los posibles efectos que tuvo para las comunidades mazahuas: </w:t>
      </w:r>
      <w:r>
        <w:rPr>
          <w:i/>
        </w:rPr>
        <w:t>“…sí hubo un impacto después del </w:t>
      </w:r>
      <w:r>
        <w:rPr>
          <w:i/>
        </w:rPr>
        <w:t>movimiento, a muchas comunidades se les mejoró y se les dotó de servicios que antes no tenían… </w:t>
      </w:r>
      <w:r>
        <w:rPr/>
        <w:t>(Sra. Francisca García Martínez, entrevista, septiembre  de 2012)</w:t>
      </w:r>
    </w:p>
    <w:p>
      <w:pPr>
        <w:pStyle w:val="BodyText"/>
        <w:spacing w:line="360" w:lineRule="auto" w:before="204"/>
        <w:ind w:left="102" w:right="118"/>
        <w:jc w:val="both"/>
      </w:pPr>
      <w:r>
        <w:rPr/>
        <w:t>Emblemático dentro de la zona mazahua el Sr. Julio Garduño Cervantes, nació en el Ejido del Puente, municipio de Temascalcingo, Estado de México, en 1940; fue profesor normalista conocedor profundo de la cultura mazahua y uno de sus principales promotores. Autor de una monografía de su municipio originario, Garduño Cervantes también fue pintor y poeta; de entre su docena de libros sobresalen el poemario </w:t>
      </w:r>
      <w:r>
        <w:rPr>
          <w:i/>
        </w:rPr>
        <w:t>Soy mazahua </w:t>
      </w:r>
      <w:r>
        <w:rPr/>
        <w:t>y los libros </w:t>
      </w:r>
      <w:r>
        <w:rPr>
          <w:i/>
        </w:rPr>
        <w:t>Al final del silencio y  </w:t>
      </w:r>
      <w:r>
        <w:rPr>
          <w:i/>
        </w:rPr>
        <w:t>Movimientos indígenas contemporáneos, </w:t>
      </w:r>
      <w:r>
        <w:rPr/>
        <w:t>éste último coordinado por Arturo Warman y editado por la UNAM, y en el cual Garduño Cervantes hace un recuento de lo que ha sido y significado el movimiento de los</w:t>
      </w:r>
      <w:r>
        <w:rPr>
          <w:spacing w:val="-26"/>
        </w:rPr>
        <w:t> </w:t>
      </w:r>
      <w:r>
        <w:rPr/>
        <w:t>mazahua.</w:t>
      </w:r>
    </w:p>
    <w:p>
      <w:pPr>
        <w:pStyle w:val="BodyText"/>
        <w:spacing w:line="360" w:lineRule="auto" w:before="204"/>
        <w:ind w:left="102" w:right="115"/>
        <w:jc w:val="both"/>
      </w:pPr>
      <w:r>
        <w:rPr/>
        <w:t>Promotor de la autonomía y derechos indígenas, Julio Garduño Cervantes fue también pintor y para ello se formó en la Escuela Nacional de Pintura, Escultura y Grabado, La Esmeralda; así como en la Academia de San Carlos, ambas en la ciudad de México. En 1988 tuvo una exposición en París, Francia. De esta faceta creativa resaltan los trabajos pictóricos del CCM de los cuales es autor y donde integró la cosmovisión y simbolismo de su cultura originaria. Como un hecho relevante en su actividad política destaca la entrevista que sostuvo con el entonces papa Juan Pablo II, en 1978 -como puede apreciarse en la foto al  término de este párrafo-  y a raíz de la cual tuvo la oportunidad de dar a conocer</w:t>
      </w:r>
      <w:r>
        <w:rPr>
          <w:spacing w:val="5"/>
        </w:rPr>
        <w:t> </w:t>
      </w:r>
      <w:r>
        <w:rPr/>
        <w:t>al</w:t>
      </w:r>
    </w:p>
    <w:p>
      <w:pPr>
        <w:spacing w:after="0" w:line="360" w:lineRule="auto"/>
        <w:jc w:val="both"/>
        <w:sectPr>
          <w:pgSz w:w="12240" w:h="15840"/>
          <w:pgMar w:header="0" w:footer="953" w:top="1360" w:bottom="1140" w:left="1600" w:right="1580"/>
        </w:sectPr>
      </w:pPr>
    </w:p>
    <w:p>
      <w:pPr>
        <w:pStyle w:val="BodyText"/>
        <w:spacing w:line="360" w:lineRule="auto" w:before="54"/>
        <w:ind w:left="102" w:right="103"/>
        <w:jc w:val="both"/>
      </w:pPr>
      <w:r>
        <w:rPr/>
        <w:t>mundo la situación marginal de la etnia mazahua en particular y de los indígenas mexicanos en general. Viajó a diversas partes exponiendo su obra, poesía y pensamiento político, es por ello que se le considera emblema de la lucha  indígena contemporánea en México. Fue jefe del Consejo Supremo Mazahua, creado en 1974, y cuya sede se ubica en el</w:t>
      </w:r>
      <w:r>
        <w:rPr>
          <w:spacing w:val="-21"/>
        </w:rPr>
        <w:t> </w:t>
      </w:r>
      <w:r>
        <w:rPr/>
        <w:t>CCM.</w:t>
      </w:r>
    </w:p>
    <w:p>
      <w:pPr>
        <w:pStyle w:val="BodyText"/>
        <w:spacing w:before="6"/>
        <w:rPr>
          <w:sz w:val="14"/>
        </w:rPr>
      </w:pPr>
      <w:r>
        <w:rPr/>
        <w:drawing>
          <wp:anchor distT="0" distB="0" distL="0" distR="0" allowOverlap="1" layoutInCell="1" locked="0" behindDoc="0" simplePos="0" relativeHeight="2176">
            <wp:simplePos x="0" y="0"/>
            <wp:positionH relativeFrom="page">
              <wp:posOffset>1619250</wp:posOffset>
            </wp:positionH>
            <wp:positionV relativeFrom="paragraph">
              <wp:posOffset>130986</wp:posOffset>
            </wp:positionV>
            <wp:extent cx="4497133" cy="2498407"/>
            <wp:effectExtent l="0" t="0" r="0" b="0"/>
            <wp:wrapTopAndBottom/>
            <wp:docPr id="3" name="image4.jpeg" descr=""/>
            <wp:cNvGraphicFramePr>
              <a:graphicFrameLocks noChangeAspect="1"/>
            </wp:cNvGraphicFramePr>
            <a:graphic>
              <a:graphicData uri="http://schemas.openxmlformats.org/drawingml/2006/picture">
                <pic:pic>
                  <pic:nvPicPr>
                    <pic:cNvPr id="4" name="image4.jpeg"/>
                    <pic:cNvPicPr/>
                  </pic:nvPicPr>
                  <pic:blipFill>
                    <a:blip r:embed="rId34" cstate="print"/>
                    <a:stretch>
                      <a:fillRect/>
                    </a:stretch>
                  </pic:blipFill>
                  <pic:spPr>
                    <a:xfrm>
                      <a:off x="0" y="0"/>
                      <a:ext cx="4497133" cy="2498407"/>
                    </a:xfrm>
                    <a:prstGeom prst="rect">
                      <a:avLst/>
                    </a:prstGeom>
                  </pic:spPr>
                </pic:pic>
              </a:graphicData>
            </a:graphic>
          </wp:anchor>
        </w:drawing>
      </w:r>
    </w:p>
    <w:p>
      <w:pPr>
        <w:pStyle w:val="BodyText"/>
        <w:spacing w:before="8"/>
        <w:rPr>
          <w:sz w:val="28"/>
        </w:rPr>
      </w:pPr>
    </w:p>
    <w:p>
      <w:pPr>
        <w:spacing w:line="362" w:lineRule="auto" w:before="0"/>
        <w:ind w:left="3659" w:right="254" w:hanging="3385"/>
        <w:jc w:val="left"/>
        <w:rPr>
          <w:b/>
          <w:sz w:val="20"/>
        </w:rPr>
      </w:pPr>
      <w:r>
        <w:rPr>
          <w:b/>
          <w:sz w:val="20"/>
        </w:rPr>
        <w:t>Foto 1. Julio Garduño y Juan Pablo II. Puebla 1978. Archivo personal de Francisca García Martínez (APFGM)</w:t>
      </w:r>
    </w:p>
    <w:p>
      <w:pPr>
        <w:pStyle w:val="BodyText"/>
        <w:rPr>
          <w:b/>
          <w:sz w:val="20"/>
        </w:rPr>
      </w:pPr>
    </w:p>
    <w:p>
      <w:pPr>
        <w:pStyle w:val="BodyText"/>
        <w:rPr>
          <w:b/>
          <w:sz w:val="20"/>
        </w:rPr>
      </w:pPr>
    </w:p>
    <w:p>
      <w:pPr>
        <w:pStyle w:val="BodyText"/>
        <w:spacing w:before="10"/>
        <w:rPr>
          <w:b/>
        </w:rPr>
      </w:pPr>
    </w:p>
    <w:p>
      <w:pPr>
        <w:pStyle w:val="Heading1"/>
        <w:numPr>
          <w:ilvl w:val="1"/>
          <w:numId w:val="6"/>
        </w:numPr>
        <w:tabs>
          <w:tab w:pos="572" w:val="left" w:leader="none"/>
        </w:tabs>
        <w:spacing w:line="240" w:lineRule="auto" w:before="0" w:after="0"/>
        <w:ind w:left="571" w:right="0" w:hanging="469"/>
        <w:jc w:val="both"/>
      </w:pPr>
      <w:r>
        <w:rPr/>
        <w:t>De Movimiento Social Mazahua a Movimiento Indígena</w:t>
      </w:r>
      <w:r>
        <w:rPr>
          <w:spacing w:val="-20"/>
        </w:rPr>
        <w:t> </w:t>
      </w:r>
      <w:r>
        <w:rPr/>
        <w:t>Mazahua</w:t>
      </w:r>
    </w:p>
    <w:p>
      <w:pPr>
        <w:pStyle w:val="BodyText"/>
        <w:spacing w:before="4"/>
        <w:rPr>
          <w:b/>
          <w:sz w:val="29"/>
        </w:rPr>
      </w:pPr>
    </w:p>
    <w:p>
      <w:pPr>
        <w:pStyle w:val="BodyText"/>
        <w:spacing w:line="360" w:lineRule="auto" w:before="1"/>
        <w:ind w:left="102" w:right="98"/>
        <w:jc w:val="both"/>
      </w:pPr>
      <w:r>
        <w:rPr/>
        <w:t>El origen de la influencia del movimiento del 68 en la etnia mazahua se debe a la participación directa Julio Garduño Cervantes en el propio movimiento en su calidad de maestro normalista. Destaca particularmente su vivencia personal la misma noche del 2 de octubre de 1968: “…él junto con sus hermanos…eran cinco hermanos...todos maestros normalistas, se fue al mitin de Tlatelolco…no sé ni cómo me salvé -me decía- pero fue puro milagro…de repente comenzó la  balacera y yo ahí sin poder hacerme a un lado…mi hermano se salvó porque se metió debajo de un carro, los demás corrieron para todos lados y yo solo me tiré al piso…por eso me salvé…” (Francisca García Martínez, entrevista, septiembre de 2012)</w:t>
      </w:r>
    </w:p>
    <w:p>
      <w:pPr>
        <w:spacing w:after="0" w:line="360" w:lineRule="auto"/>
        <w:jc w:val="both"/>
        <w:sectPr>
          <w:footerReference w:type="default" r:id="rId33"/>
          <w:pgSz w:w="12240" w:h="15840"/>
          <w:pgMar w:footer="953" w:header="0" w:top="1360" w:bottom="1140" w:left="1600" w:right="1600"/>
        </w:sectPr>
      </w:pPr>
    </w:p>
    <w:p>
      <w:pPr>
        <w:pStyle w:val="BodyText"/>
        <w:spacing w:line="360" w:lineRule="auto" w:before="54"/>
        <w:ind w:left="122" w:right="125"/>
        <w:jc w:val="both"/>
      </w:pPr>
      <w:r>
        <w:rPr/>
        <w:t>Pasada esta experiencia Julio Garduño decide que su idea del movimiento indígena debería ir por un camino más institucional y así se acerca a la Confederación Nacional Campesina (CNC).</w:t>
      </w:r>
    </w:p>
    <w:p>
      <w:pPr>
        <w:pStyle w:val="BodyText"/>
        <w:spacing w:before="202"/>
        <w:ind w:left="830" w:right="115"/>
        <w:jc w:val="both"/>
      </w:pPr>
      <w:r>
        <w:rPr/>
        <w:t>… por qué él [Julio Garduño] pensaba que no era así cómo debía hacer el movimiento, él no quería una revolución con armas o con guerrilla, aunque sí sabía que había que hacer algo, entonces entra a trabajar a la CNC y desde ahí busca el apoyo para el movimiento y fue así…así logró más cosas…no cómo todo mundo pensó en aquel entonces que era comunista o guerrillero…él lo hizo trabajando muy duro… y a través también de la comisión que le dio la Secretaría de Educación del Estado logró que se reabrieran las escuelas que se habían cerrado por lo del 68 y 71… (Francisca García Martínez, entrevista, septiembre de 2012).</w:t>
      </w:r>
    </w:p>
    <w:p>
      <w:pPr>
        <w:pStyle w:val="BodyText"/>
        <w:spacing w:line="360" w:lineRule="auto" w:before="199"/>
        <w:ind w:left="122" w:right="120"/>
        <w:jc w:val="both"/>
      </w:pPr>
      <w:r>
        <w:rPr/>
        <w:t>Al respecto es conveniente mencionar que varios de los habitantes de la SAH quienes refieren el hecho del cierre de la escuela sin saber bien a bien a qué se debió: “…un día nos dijeron que se cerraba las escuela porque podíamos ponernos de revoltosos y la cerraron… fue en el 71…más o menos…” (Sra. Petra Garduño Medina, entrevista, febrero de</w:t>
      </w:r>
      <w:r>
        <w:rPr>
          <w:spacing w:val="-13"/>
        </w:rPr>
        <w:t> </w:t>
      </w:r>
      <w:r>
        <w:rPr/>
        <w:t>2011)</w:t>
      </w:r>
    </w:p>
    <w:p>
      <w:pPr>
        <w:spacing w:line="360" w:lineRule="auto" w:before="204"/>
        <w:ind w:left="122" w:right="116" w:firstLine="0"/>
        <w:jc w:val="both"/>
        <w:rPr>
          <w:sz w:val="24"/>
        </w:rPr>
      </w:pPr>
      <w:r>
        <w:rPr>
          <w:sz w:val="24"/>
        </w:rPr>
        <w:t>Auspiciado en parte por la CNC, el MSM toma el nombre de Movimiento Indígena Mazahua (en adelante MIM) y su primera participación destacada será en el Consejo Nacional de Pueblos Indígenas, llevado a cabo en Pátzcuaro, Michoacán, en 1974, que contó con la participación de 56 grupos étnicos del país. Para entonces ya se había fundado el Consejo Supremo Mazahua: “</w:t>
      </w:r>
      <w:r>
        <w:rPr>
          <w:i/>
          <w:sz w:val="24"/>
        </w:rPr>
        <w:t>El Consejo </w:t>
      </w:r>
      <w:r>
        <w:rPr>
          <w:i/>
          <w:sz w:val="24"/>
        </w:rPr>
        <w:t>Supremo Mazahua asistió a este congreso y se manifestó por los derechos de los pueblos indígenas, y pidió fortalecer la organización indígena de México” </w:t>
      </w:r>
      <w:r>
        <w:rPr>
          <w:sz w:val="24"/>
        </w:rPr>
        <w:t>(Garduño Cervantes, 1993:144).</w:t>
      </w:r>
    </w:p>
    <w:p>
      <w:pPr>
        <w:pStyle w:val="BodyText"/>
        <w:spacing w:line="350" w:lineRule="auto" w:before="202"/>
        <w:ind w:left="122" w:right="115"/>
        <w:jc w:val="both"/>
      </w:pPr>
      <w:r>
        <w:rPr/>
        <w:t>Dos años después, pudo notarse la fuerza de esa participación porque el II Congreso Nacional de Pueblos Indígenas se realizó precisamente en el CCM</w:t>
      </w:r>
      <w:r>
        <w:rPr>
          <w:position w:val="11"/>
          <w:sz w:val="16"/>
        </w:rPr>
        <w:t>56</w:t>
      </w:r>
      <w:r>
        <w:rPr/>
        <w:t>,  del 23 al 25 de febrero de 1976 (Garduño, 1993) de nueva cuenta y a través de Julio Garduño</w:t>
      </w:r>
      <w:r>
        <w:rPr>
          <w:spacing w:val="-10"/>
        </w:rPr>
        <w:t> </w:t>
      </w:r>
      <w:r>
        <w:rPr/>
        <w:t>Cervantes:</w:t>
      </w:r>
    </w:p>
    <w:p>
      <w:pPr>
        <w:pStyle w:val="BodyText"/>
        <w:spacing w:before="6"/>
        <w:rPr>
          <w:sz w:val="28"/>
        </w:rPr>
      </w:pPr>
      <w:r>
        <w:rPr/>
        <w:pict>
          <v:line style="position:absolute;mso-position-horizontal-relative:page;mso-position-vertical-relative:paragraph;z-index:2200;mso-wrap-distance-left:0;mso-wrap-distance-right:0" from="85.103996pt,18.770140pt" to="229.123996pt,18.770140pt" stroked="true" strokeweight=".72003pt" strokecolor="#000000">
            <w10:wrap type="topAndBottom"/>
          </v:line>
        </w:pict>
      </w:r>
    </w:p>
    <w:p>
      <w:pPr>
        <w:spacing w:before="49"/>
        <w:ind w:left="122" w:right="364" w:firstLine="0"/>
        <w:jc w:val="left"/>
        <w:rPr>
          <w:rFonts w:ascii="Calibri" w:hAnsi="Calibri"/>
          <w:sz w:val="20"/>
        </w:rPr>
      </w:pPr>
      <w:r>
        <w:rPr>
          <w:rFonts w:ascii="Calibri" w:hAnsi="Calibri"/>
          <w:position w:val="10"/>
          <w:sz w:val="14"/>
        </w:rPr>
        <w:t>56 </w:t>
      </w:r>
      <w:r>
        <w:rPr>
          <w:rFonts w:ascii="Calibri" w:hAnsi="Calibri"/>
          <w:sz w:val="20"/>
        </w:rPr>
        <w:t>Si bien se llevó a cabo el II Congreso la inauguración oficial  del CCM tendría lugar hasta 1979.</w:t>
      </w:r>
    </w:p>
    <w:p>
      <w:pPr>
        <w:spacing w:after="0"/>
        <w:jc w:val="left"/>
        <w:rPr>
          <w:rFonts w:ascii="Calibri" w:hAnsi="Calibri"/>
          <w:sz w:val="20"/>
        </w:rPr>
        <w:sectPr>
          <w:footerReference w:type="default" r:id="rId35"/>
          <w:pgSz w:w="12240" w:h="15840"/>
          <w:pgMar w:footer="953" w:header="0" w:top="1360" w:bottom="1140" w:left="1580" w:right="1580"/>
        </w:sectPr>
      </w:pPr>
    </w:p>
    <w:p>
      <w:pPr>
        <w:pStyle w:val="BodyText"/>
        <w:spacing w:before="51"/>
        <w:ind w:left="830" w:right="119"/>
        <w:jc w:val="both"/>
      </w:pPr>
      <w:r>
        <w:rPr/>
        <w:t>El Consejo Supremo Mazahua presentó dos importantes documentos, uno sobre la educación bilingüe y otro sobre la legislación indígena en la que se pide la reforma a la Constitución, para incluir los derechos de los pueblos indígenas. Fue clara la posición del movimiento al afirmar que  la constitución y demás leyes, no reconoce, ni responde a los derechos de los pueblos indígenas de México. (Garduño, 1993: 144).</w:t>
      </w:r>
    </w:p>
    <w:p>
      <w:pPr>
        <w:pStyle w:val="Heading1"/>
        <w:numPr>
          <w:ilvl w:val="1"/>
          <w:numId w:val="6"/>
        </w:numPr>
        <w:tabs>
          <w:tab w:pos="590" w:val="left" w:leader="none"/>
        </w:tabs>
        <w:spacing w:line="240" w:lineRule="auto" w:before="201" w:after="0"/>
        <w:ind w:left="589" w:right="0" w:hanging="467"/>
        <w:jc w:val="both"/>
      </w:pPr>
      <w:r>
        <w:rPr/>
        <w:t>El Pacto del Valle</w:t>
      </w:r>
      <w:r>
        <w:rPr>
          <w:spacing w:val="-9"/>
        </w:rPr>
        <w:t> </w:t>
      </w:r>
      <w:r>
        <w:rPr/>
        <w:t>Matlatzinca</w:t>
      </w:r>
    </w:p>
    <w:p>
      <w:pPr>
        <w:pStyle w:val="BodyText"/>
        <w:spacing w:before="4"/>
        <w:rPr>
          <w:b/>
          <w:sz w:val="29"/>
        </w:rPr>
      </w:pPr>
    </w:p>
    <w:p>
      <w:pPr>
        <w:pStyle w:val="BodyText"/>
        <w:spacing w:line="350" w:lineRule="auto" w:before="1"/>
        <w:ind w:left="122" w:right="116"/>
        <w:jc w:val="both"/>
      </w:pPr>
      <w:r>
        <w:rPr/>
        <w:t>Como un efecto directo de los movimientos sociales ya referidos al inicio de este capítulo, el MIM de 1974 se adhirió al llamado Pacto del Valle Matlatzinca (PVM)</w:t>
      </w:r>
      <w:r>
        <w:rPr>
          <w:position w:val="11"/>
          <w:sz w:val="16"/>
        </w:rPr>
        <w:t>57 </w:t>
      </w:r>
      <w:r>
        <w:rPr/>
        <w:t>firmado el 13 de octubre de 1977, en la propia Facultad de Humanidades de la Universidad Autónoma del Estado de México:</w:t>
      </w:r>
    </w:p>
    <w:p>
      <w:pPr>
        <w:pStyle w:val="BodyText"/>
        <w:spacing w:before="212"/>
        <w:ind w:left="830" w:right="115"/>
        <w:jc w:val="both"/>
      </w:pPr>
      <w:r>
        <w:rPr/>
        <w:t>Los cuatro asistimos, [se refiere a las cuatro etnias del Estado de México]  en octubre de 1975, al Primer Congreso Nacional de Pueblos Indígenas, y firmamos, el 13 de octubre de 1977, el Pacto del Valle Matlazinca. Este acto tuvo lugar en la Facultad de Humanidades de la Universidad Autónoma del Estado de México. Por dicho documento nos comprometimos a unir esfuerzos en la lucha de liberación, entendiendo que la situación en que se hallaban nuestros pueblos era muy semejante, y que perseguíamos los mismos fines. Retomando una costumbre de nuestros  antepasados,  se selló el pacto con sangre, para destacar la seriedad de nuestro propósito.  En febrero de ese año había tenido lugar en el Centro Ceremonial  Mazahua, Mpio. De San Felipe del Progreso, el Segundo Congreso Nacional de Pueblos Indígenas. Nuestro principal aporte al mismo fue un documento titulado “Educación Bilingüe y Pluricultural en las Regiones Indígenas”, que se discutió en la mesa sobre Educación en el Medio Indígena (Garduño, 1983:</w:t>
      </w:r>
      <w:r>
        <w:rPr>
          <w:spacing w:val="-15"/>
        </w:rPr>
        <w:t> </w:t>
      </w:r>
      <w:r>
        <w:rPr/>
        <w:t>151-152).</w:t>
      </w:r>
    </w:p>
    <w:p>
      <w:pPr>
        <w:pStyle w:val="BodyText"/>
        <w:spacing w:line="360" w:lineRule="auto" w:before="199"/>
        <w:ind w:left="122" w:right="126"/>
        <w:jc w:val="both"/>
      </w:pPr>
      <w:r>
        <w:rPr/>
        <w:t>Justamente un día antes, el 12 de octubre de 1977, otro evento trascendente en el ámbito universitario y derivado del MIM fue la creación de la Escuela de Antropología de la Universidad Autónoma del Estado de México.</w:t>
      </w:r>
    </w:p>
    <w:p>
      <w:pPr>
        <w:pStyle w:val="BodyText"/>
        <w:spacing w:line="362" w:lineRule="auto" w:before="202"/>
        <w:ind w:left="122" w:right="132"/>
      </w:pPr>
      <w:r>
        <w:rPr/>
        <w:t>Del hecho dio cuenta el órgano de difusión del movimiento, el periódico </w:t>
      </w:r>
      <w:r>
        <w:rPr>
          <w:i/>
        </w:rPr>
        <w:t>ECO </w:t>
      </w:r>
      <w:r>
        <w:rPr/>
        <w:t>editado desde 1973 bajo la dirección general del Sr. Rubén Alfredo Ruiz Piña y del cual fue colaborador Julio Garduño.</w:t>
      </w:r>
    </w:p>
    <w:p>
      <w:pPr>
        <w:pStyle w:val="BodyText"/>
        <w:rPr>
          <w:sz w:val="20"/>
        </w:rPr>
      </w:pPr>
    </w:p>
    <w:p>
      <w:pPr>
        <w:pStyle w:val="BodyText"/>
        <w:spacing w:before="5"/>
        <w:rPr>
          <w:sz w:val="22"/>
        </w:rPr>
      </w:pPr>
      <w:r>
        <w:rPr/>
        <w:pict>
          <v:line style="position:absolute;mso-position-horizontal-relative:page;mso-position-vertical-relative:paragraph;z-index:2224;mso-wrap-distance-left:0;mso-wrap-distance-right:0" from="85.103996pt,15.240842pt" to="229.123996pt,15.240842pt" stroked="true" strokeweight=".71997pt" strokecolor="#000000">
            <w10:wrap type="topAndBottom"/>
          </v:line>
        </w:pict>
      </w:r>
    </w:p>
    <w:p>
      <w:pPr>
        <w:spacing w:before="49"/>
        <w:ind w:left="122" w:right="364" w:firstLine="0"/>
        <w:jc w:val="left"/>
        <w:rPr>
          <w:rFonts w:ascii="Calibri" w:hAnsi="Calibri"/>
          <w:sz w:val="20"/>
        </w:rPr>
      </w:pPr>
      <w:r>
        <w:rPr>
          <w:rFonts w:ascii="Calibri" w:hAnsi="Calibri"/>
          <w:position w:val="10"/>
          <w:sz w:val="14"/>
        </w:rPr>
        <w:t>57 </w:t>
      </w:r>
      <w:r>
        <w:rPr>
          <w:rFonts w:ascii="Calibri" w:hAnsi="Calibri"/>
          <w:sz w:val="20"/>
        </w:rPr>
        <w:t>Este Pacto agrupó a Consejos de cuatro etnias mexiquenses: mazahuas, tlahuicas, otomís y nahuas.</w:t>
      </w:r>
    </w:p>
    <w:p>
      <w:pPr>
        <w:spacing w:after="0"/>
        <w:jc w:val="left"/>
        <w:rPr>
          <w:rFonts w:ascii="Calibri" w:hAnsi="Calibri"/>
          <w:sz w:val="20"/>
        </w:rPr>
        <w:sectPr>
          <w:footerReference w:type="default" r:id="rId36"/>
          <w:pgSz w:w="12240" w:h="15840"/>
          <w:pgMar w:footer="953" w:header="0" w:top="1360" w:bottom="1140" w:left="1580" w:right="1580"/>
          <w:pgNumType w:start="102"/>
        </w:sectPr>
      </w:pPr>
    </w:p>
    <w:p>
      <w:pPr>
        <w:pStyle w:val="BodyText"/>
        <w:ind w:left="101" w:right="-6"/>
        <w:rPr>
          <w:rFonts w:ascii="Calibri"/>
          <w:sz w:val="20"/>
        </w:rPr>
      </w:pPr>
      <w:r>
        <w:rPr>
          <w:rFonts w:ascii="Calibri"/>
          <w:sz w:val="20"/>
        </w:rPr>
        <w:drawing>
          <wp:inline distT="0" distB="0" distL="0" distR="0">
            <wp:extent cx="5654102" cy="4140708"/>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37" cstate="print"/>
                    <a:stretch>
                      <a:fillRect/>
                    </a:stretch>
                  </pic:blipFill>
                  <pic:spPr>
                    <a:xfrm>
                      <a:off x="0" y="0"/>
                      <a:ext cx="5654102" cy="4140708"/>
                    </a:xfrm>
                    <a:prstGeom prst="rect">
                      <a:avLst/>
                    </a:prstGeom>
                  </pic:spPr>
                </pic:pic>
              </a:graphicData>
            </a:graphic>
          </wp:inline>
        </w:drawing>
      </w:r>
      <w:r>
        <w:rPr>
          <w:rFonts w:ascii="Calibri"/>
          <w:sz w:val="20"/>
        </w:rPr>
      </w:r>
    </w:p>
    <w:p>
      <w:pPr>
        <w:spacing w:before="92"/>
        <w:ind w:left="346" w:right="254" w:firstLine="0"/>
        <w:jc w:val="left"/>
        <w:rPr>
          <w:b/>
          <w:sz w:val="20"/>
        </w:rPr>
      </w:pPr>
      <w:r>
        <w:rPr>
          <w:b/>
          <w:sz w:val="20"/>
        </w:rPr>
        <w:t>Foto 2. Periódico “ECO” No. 2. Archivo Personal de Francisca García Martínez (APFGM)</w:t>
      </w:r>
    </w:p>
    <w:p>
      <w:pPr>
        <w:spacing w:after="0"/>
        <w:jc w:val="left"/>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5213603" cy="5213604"/>
            <wp:effectExtent l="0" t="0" r="0" b="0"/>
            <wp:docPr id="7" name="image6.jpeg" descr=""/>
            <wp:cNvGraphicFramePr>
              <a:graphicFrameLocks noChangeAspect="1"/>
            </wp:cNvGraphicFramePr>
            <a:graphic>
              <a:graphicData uri="http://schemas.openxmlformats.org/drawingml/2006/picture">
                <pic:pic>
                  <pic:nvPicPr>
                    <pic:cNvPr id="8" name="image6.jpeg"/>
                    <pic:cNvPicPr/>
                  </pic:nvPicPr>
                  <pic:blipFill>
                    <a:blip r:embed="rId38" cstate="print"/>
                    <a:stretch>
                      <a:fillRect/>
                    </a:stretch>
                  </pic:blipFill>
                  <pic:spPr>
                    <a:xfrm>
                      <a:off x="0" y="0"/>
                      <a:ext cx="5213603" cy="5213604"/>
                    </a:xfrm>
                    <a:prstGeom prst="rect">
                      <a:avLst/>
                    </a:prstGeom>
                  </pic:spPr>
                </pic:pic>
              </a:graphicData>
            </a:graphic>
          </wp:inline>
        </w:drawing>
      </w:r>
      <w:r>
        <w:rPr>
          <w:sz w:val="20"/>
        </w:rPr>
      </w:r>
    </w:p>
    <w:p>
      <w:pPr>
        <w:pStyle w:val="BodyText"/>
        <w:spacing w:before="1"/>
        <w:rPr>
          <w:b/>
          <w:sz w:val="18"/>
        </w:rPr>
      </w:pPr>
    </w:p>
    <w:p>
      <w:pPr>
        <w:spacing w:before="74"/>
        <w:ind w:left="2382" w:right="185" w:firstLine="0"/>
        <w:jc w:val="left"/>
        <w:rPr>
          <w:b/>
          <w:sz w:val="20"/>
        </w:rPr>
      </w:pPr>
      <w:r>
        <w:rPr>
          <w:b/>
          <w:sz w:val="20"/>
        </w:rPr>
        <w:t>Foto 3. Periódico “ECO” Directorio.(APFGM)</w:t>
      </w:r>
    </w:p>
    <w:p>
      <w:pPr>
        <w:pStyle w:val="BodyText"/>
        <w:spacing w:before="2"/>
        <w:rPr>
          <w:b/>
          <w:sz w:val="27"/>
        </w:rPr>
      </w:pPr>
    </w:p>
    <w:p>
      <w:pPr>
        <w:pStyle w:val="BodyText"/>
        <w:spacing w:line="362" w:lineRule="auto" w:before="1"/>
        <w:ind w:left="102" w:right="117"/>
        <w:jc w:val="both"/>
      </w:pPr>
      <w:r>
        <w:rPr>
          <w:i/>
        </w:rPr>
        <w:t>ECO </w:t>
      </w:r>
      <w:r>
        <w:rPr/>
        <w:t>sirvió de canal de comunicación para el movimiento después del Primer Congreso Nacional Indígena, de 1974 de igual manera la radiodifusora XEDV de  El Oro se anunciaba en el mismo periódico el noticiario del MIM, como puede apreciarse en la siguiente</w:t>
      </w:r>
      <w:r>
        <w:rPr>
          <w:spacing w:val="-7"/>
        </w:rPr>
        <w:t> </w:t>
      </w:r>
      <w:r>
        <w:rPr/>
        <w:t>foto:</w:t>
      </w:r>
    </w:p>
    <w:p>
      <w:pPr>
        <w:spacing w:after="0" w:line="362" w:lineRule="auto"/>
        <w:jc w:val="both"/>
        <w:sectPr>
          <w:pgSz w:w="12240" w:h="15840"/>
          <w:pgMar w:header="0" w:footer="953" w:top="1420" w:bottom="1140" w:left="1600" w:right="1580"/>
        </w:sectPr>
      </w:pPr>
    </w:p>
    <w:p>
      <w:pPr>
        <w:pStyle w:val="BodyText"/>
        <w:ind w:left="121"/>
        <w:rPr>
          <w:sz w:val="20"/>
        </w:rPr>
      </w:pPr>
      <w:r>
        <w:rPr>
          <w:sz w:val="20"/>
        </w:rPr>
        <w:drawing>
          <wp:inline distT="0" distB="0" distL="0" distR="0">
            <wp:extent cx="4737863" cy="2949702"/>
            <wp:effectExtent l="0" t="0" r="0" b="0"/>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39" cstate="print"/>
                    <a:stretch>
                      <a:fillRect/>
                    </a:stretch>
                  </pic:blipFill>
                  <pic:spPr>
                    <a:xfrm>
                      <a:off x="0" y="0"/>
                      <a:ext cx="4737863" cy="2949702"/>
                    </a:xfrm>
                    <a:prstGeom prst="rect">
                      <a:avLst/>
                    </a:prstGeom>
                  </pic:spPr>
                </pic:pic>
              </a:graphicData>
            </a:graphic>
          </wp:inline>
        </w:drawing>
      </w:r>
      <w:r>
        <w:rPr>
          <w:sz w:val="20"/>
        </w:rPr>
      </w:r>
    </w:p>
    <w:p>
      <w:pPr>
        <w:pStyle w:val="BodyText"/>
        <w:spacing w:before="3"/>
        <w:rPr>
          <w:sz w:val="21"/>
        </w:rPr>
      </w:pPr>
    </w:p>
    <w:p>
      <w:pPr>
        <w:spacing w:before="74"/>
        <w:ind w:left="1346" w:right="364" w:firstLine="0"/>
        <w:jc w:val="left"/>
        <w:rPr>
          <w:b/>
          <w:sz w:val="20"/>
        </w:rPr>
      </w:pPr>
      <w:r>
        <w:rPr>
          <w:b/>
          <w:sz w:val="20"/>
        </w:rPr>
        <w:t>Foto 4. Cintillo del periódico ECO y la radiodifusora XEDV. APFGM.</w:t>
      </w:r>
    </w:p>
    <w:p>
      <w:pPr>
        <w:pStyle w:val="BodyText"/>
        <w:spacing w:before="5"/>
        <w:rPr>
          <w:b/>
          <w:sz w:val="27"/>
        </w:rPr>
      </w:pPr>
    </w:p>
    <w:p>
      <w:pPr>
        <w:pStyle w:val="BodyText"/>
        <w:spacing w:line="360" w:lineRule="auto"/>
        <w:ind w:left="122" w:right="120"/>
        <w:jc w:val="both"/>
      </w:pPr>
      <w:r>
        <w:rPr/>
        <w:t>Los MMC jugaron un rol principal para el MIM que si bien surgió en  Temascalcingo, tierra de donde era oriundo Garduño Cervantes, se extendió a toda</w:t>
      </w:r>
      <w:r>
        <w:rPr>
          <w:spacing w:val="31"/>
        </w:rPr>
        <w:t> </w:t>
      </w:r>
      <w:r>
        <w:rPr/>
        <w:t>la</w:t>
      </w:r>
      <w:r>
        <w:rPr>
          <w:spacing w:val="33"/>
        </w:rPr>
        <w:t> </w:t>
      </w:r>
      <w:r>
        <w:rPr/>
        <w:t>región</w:t>
      </w:r>
      <w:r>
        <w:rPr>
          <w:spacing w:val="31"/>
        </w:rPr>
        <w:t> </w:t>
      </w:r>
      <w:r>
        <w:rPr/>
        <w:t>mazahua:</w:t>
      </w:r>
      <w:r>
        <w:rPr>
          <w:spacing w:val="33"/>
        </w:rPr>
        <w:t> </w:t>
      </w:r>
      <w:r>
        <w:rPr/>
        <w:t>“…él</w:t>
      </w:r>
      <w:r>
        <w:rPr>
          <w:spacing w:val="32"/>
        </w:rPr>
        <w:t> </w:t>
      </w:r>
      <w:r>
        <w:rPr/>
        <w:t>recorrió</w:t>
      </w:r>
      <w:r>
        <w:rPr>
          <w:spacing w:val="30"/>
        </w:rPr>
        <w:t> </w:t>
      </w:r>
      <w:r>
        <w:rPr/>
        <w:t>todas</w:t>
      </w:r>
      <w:r>
        <w:rPr>
          <w:spacing w:val="32"/>
        </w:rPr>
        <w:t> </w:t>
      </w:r>
      <w:r>
        <w:rPr/>
        <w:t>las</w:t>
      </w:r>
      <w:r>
        <w:rPr>
          <w:spacing w:val="33"/>
        </w:rPr>
        <w:t> </w:t>
      </w:r>
      <w:r>
        <w:rPr/>
        <w:t>comunidades</w:t>
      </w:r>
      <w:r>
        <w:rPr>
          <w:spacing w:val="30"/>
        </w:rPr>
        <w:t> </w:t>
      </w:r>
      <w:r>
        <w:rPr/>
        <w:t>mazahuas…no</w:t>
      </w:r>
      <w:r>
        <w:rPr>
          <w:spacing w:val="33"/>
        </w:rPr>
        <w:t> </w:t>
      </w:r>
      <w:r>
        <w:rPr/>
        <w:t>le</w:t>
      </w:r>
    </w:p>
    <w:p>
      <w:pPr>
        <w:pStyle w:val="BodyText"/>
        <w:spacing w:line="350" w:lineRule="auto" w:before="5"/>
        <w:ind w:left="122" w:right="117"/>
        <w:jc w:val="both"/>
      </w:pPr>
      <w:r>
        <w:rPr/>
        <w:t>faltó ni una…y a donde iba le decían: ¡ay Don Julio cómo le va!? Siempre lo recibían con gusto…hasta </w:t>
      </w:r>
      <w:r>
        <w:rPr>
          <w:i/>
        </w:rPr>
        <w:t>Los perros chirgos</w:t>
      </w:r>
      <w:r>
        <w:rPr>
          <w:i/>
          <w:position w:val="11"/>
          <w:sz w:val="16"/>
        </w:rPr>
        <w:t>58 </w:t>
      </w:r>
      <w:r>
        <w:rPr/>
        <w:t>le compusieron su corrido…un día se lo presto para que lo oiga (Francisca García Martínez, entrevista, septiembre de 2012)</w:t>
      </w:r>
    </w:p>
    <w:p>
      <w:pPr>
        <w:pStyle w:val="BodyText"/>
        <w:spacing w:line="360" w:lineRule="auto" w:before="215"/>
        <w:ind w:left="122" w:right="122"/>
        <w:jc w:val="both"/>
      </w:pPr>
      <w:r>
        <w:rPr/>
        <w:t>La firma del PVM estuvo avalada por un documento en el cual se integraron veintiséis puntos que pueden agruparse en tres demandas básicas: la defensa de la tierra, acceso a los espacios políticos y la salvaguarda de los valores culturales de los pueblos indígenas:</w:t>
      </w:r>
    </w:p>
    <w:p>
      <w:pPr>
        <w:pStyle w:val="BodyText"/>
        <w:spacing w:before="200"/>
        <w:ind w:left="830" w:right="121"/>
        <w:jc w:val="both"/>
      </w:pPr>
      <w:r>
        <w:rPr/>
        <w:t>Se asientan las bases de la unidad y la lucha del movimiento indígena; defensa de los centros ceremoniales, símbolo de la identidad indígena; se repudia la actitud del imperialismo; se rechazan las sectas religiosas que</w:t>
      </w:r>
    </w:p>
    <w:p>
      <w:pPr>
        <w:pStyle w:val="BodyText"/>
        <w:spacing w:before="10"/>
      </w:pPr>
      <w:r>
        <w:rPr/>
        <w:pict>
          <v:line style="position:absolute;mso-position-horizontal-relative:page;mso-position-vertical-relative:paragraph;z-index:2248;mso-wrap-distance-left:0;mso-wrap-distance-right:0" from="85.103996pt,16.657021pt" to="229.123996pt,16.657021pt" stroked="true" strokeweight=".72003pt" strokecolor="#000000">
            <w10:wrap type="topAndBottom"/>
          </v:line>
        </w:pict>
      </w:r>
    </w:p>
    <w:p>
      <w:pPr>
        <w:spacing w:line="278" w:lineRule="auto" w:before="39"/>
        <w:ind w:left="122" w:right="132" w:firstLine="0"/>
        <w:jc w:val="left"/>
        <w:rPr>
          <w:rFonts w:ascii="Calibri" w:hAnsi="Calibri"/>
          <w:sz w:val="20"/>
        </w:rPr>
      </w:pPr>
      <w:r>
        <w:rPr>
          <w:rFonts w:ascii="Calibri" w:hAnsi="Calibri"/>
          <w:position w:val="10"/>
          <w:sz w:val="13"/>
        </w:rPr>
        <w:t>58</w:t>
      </w:r>
      <w:r>
        <w:rPr>
          <w:rFonts w:ascii="Calibri" w:hAnsi="Calibri"/>
          <w:sz w:val="20"/>
        </w:rPr>
        <w:t>El término </w:t>
      </w:r>
      <w:r>
        <w:rPr>
          <w:rFonts w:ascii="Calibri" w:hAnsi="Calibri"/>
          <w:i/>
          <w:sz w:val="20"/>
        </w:rPr>
        <w:t>chirgo </w:t>
      </w:r>
      <w:r>
        <w:rPr>
          <w:rFonts w:ascii="Calibri" w:hAnsi="Calibri"/>
          <w:sz w:val="20"/>
        </w:rPr>
        <w:t>en mazahua quiere decir pequeño, y en este caso hace referencia a un grupo de música tradicional mazahua que es conocido en la región mazahua, principalmente en San Felipe del Progreso.</w:t>
      </w:r>
    </w:p>
    <w:p>
      <w:pPr>
        <w:spacing w:after="0" w:line="278" w:lineRule="auto"/>
        <w:jc w:val="left"/>
        <w:rPr>
          <w:rFonts w:ascii="Calibri" w:hAnsi="Calibri"/>
          <w:sz w:val="20"/>
        </w:rPr>
        <w:sectPr>
          <w:pgSz w:w="12240" w:h="15840"/>
          <w:pgMar w:header="0" w:footer="953" w:top="1420" w:bottom="1140" w:left="1580" w:right="1580"/>
        </w:sectPr>
      </w:pPr>
    </w:p>
    <w:p>
      <w:pPr>
        <w:pStyle w:val="BodyText"/>
        <w:spacing w:line="242" w:lineRule="auto" w:before="51"/>
        <w:ind w:left="810" w:right="126"/>
        <w:jc w:val="both"/>
      </w:pPr>
      <w:r>
        <w:rPr/>
        <w:t>dividen a los pueblos e imponen ideologías ajenas a nuestra manera de pensar (Garduño, 1993: 147).</w:t>
      </w:r>
    </w:p>
    <w:p>
      <w:pPr>
        <w:pStyle w:val="BodyText"/>
        <w:spacing w:line="360" w:lineRule="auto" w:before="199"/>
        <w:ind w:left="102" w:right="126"/>
        <w:jc w:val="both"/>
      </w:pPr>
      <w:r>
        <w:rPr/>
        <w:t>También se incluyeron demandas que tenían que ver con el otorgamiento de servicios urbanos básicos pero con un enfoque claramente político:</w:t>
      </w:r>
    </w:p>
    <w:p>
      <w:pPr>
        <w:pStyle w:val="BodyText"/>
        <w:spacing w:line="276" w:lineRule="auto" w:before="204"/>
        <w:ind w:left="810" w:right="118"/>
        <w:jc w:val="both"/>
      </w:pPr>
      <w:r>
        <w:rPr/>
        <w:t>Los indígenas no sólo pedimos que se nos devuelvan las tierras que fueron nuestras. No solo pedimos luz eléctrica, caminos o agua potable, pues como parte integrante de la nación tenemos derecho a ello, y no habremos de arrodillarnos a dar gracias por estos servicios, como no se arrodillan los que viven en las ciudades; a ellos les parece normal. Lo que los indígenas pedimos, de una vez por todas, es que se reconozca un espacio político en las estructuras del Estado. Pues no somos extranjeros de paso, sino los más antiguos pobladores del territorio mexicano (Garduño, 1993:</w:t>
      </w:r>
      <w:r>
        <w:rPr>
          <w:spacing w:val="-31"/>
        </w:rPr>
        <w:t> </w:t>
      </w:r>
      <w:r>
        <w:rPr/>
        <w:t>149).</w:t>
      </w:r>
    </w:p>
    <w:p>
      <w:pPr>
        <w:pStyle w:val="BodyText"/>
        <w:spacing w:line="360" w:lineRule="auto" w:before="200"/>
        <w:ind w:left="102" w:right="117"/>
        <w:jc w:val="both"/>
      </w:pPr>
      <w:r>
        <w:rPr/>
        <w:t>Esta cita tomada del propio texto de Cervantes Garduño permite apreciar la tónica de las demandas y explica en parte el por qué para entonces comunidades, como la de SAH, que no contaban con energía eléctrica, se animaron a iniciar los trámites para solicitar el servicio; si bien -como ya se explicó en el  capítulo anterior- la comunidad conocía, importaba y domesticaba diversos medios y artículos electrónicos a pesar de no contar con ese servicio.</w:t>
      </w:r>
    </w:p>
    <w:p>
      <w:pPr>
        <w:pStyle w:val="BodyText"/>
        <w:spacing w:line="360" w:lineRule="auto" w:before="204"/>
        <w:ind w:left="102" w:right="119"/>
        <w:jc w:val="both"/>
      </w:pPr>
      <w:r>
        <w:rPr/>
        <w:t>México estaba inmerso en movimientos sociales, que buscaban una mayor participación democrática; a nivel nacional para mediados de la década de los 70 varios eventos históricos tuvieron lugar: la creación de nuevos partidos políticos, las luchas feministas, el movimiento de los electricistas, de los maestros y todo  ello repercutió en la organización de los pueblos indígenas quienes también demandaban su lugar en el escenario social</w:t>
      </w:r>
      <w:r>
        <w:rPr>
          <w:spacing w:val="-22"/>
        </w:rPr>
        <w:t> </w:t>
      </w:r>
      <w:r>
        <w:rPr/>
        <w:t>nacional.</w:t>
      </w:r>
    </w:p>
    <w:p>
      <w:pPr>
        <w:pStyle w:val="Heading1"/>
        <w:numPr>
          <w:ilvl w:val="1"/>
          <w:numId w:val="6"/>
        </w:numPr>
        <w:tabs>
          <w:tab w:pos="573" w:val="left" w:leader="none"/>
        </w:tabs>
        <w:spacing w:line="240" w:lineRule="auto" w:before="204" w:after="0"/>
        <w:ind w:left="572" w:right="0" w:hanging="470"/>
        <w:jc w:val="both"/>
      </w:pPr>
      <w:r>
        <w:rPr/>
        <w:t>La creación del Centro Ceremonial Mazahua</w:t>
      </w:r>
      <w:r>
        <w:rPr>
          <w:spacing w:val="-17"/>
        </w:rPr>
        <w:t> </w:t>
      </w:r>
      <w:r>
        <w:rPr/>
        <w:t>(CCM)</w:t>
      </w:r>
    </w:p>
    <w:p>
      <w:pPr>
        <w:pStyle w:val="BodyText"/>
        <w:spacing w:before="10"/>
        <w:rPr>
          <w:b/>
          <w:sz w:val="20"/>
        </w:rPr>
      </w:pPr>
    </w:p>
    <w:p>
      <w:pPr>
        <w:pStyle w:val="BodyText"/>
        <w:spacing w:line="360" w:lineRule="auto"/>
        <w:ind w:left="102" w:right="116"/>
        <w:jc w:val="both"/>
      </w:pPr>
      <w:r>
        <w:rPr/>
        <w:t>Como ya se mencionó al inicio del capítulo una de las construcciones </w:t>
      </w:r>
      <w:r>
        <w:rPr>
          <w:spacing w:val="-2"/>
        </w:rPr>
        <w:t>que </w:t>
      </w:r>
      <w:r>
        <w:rPr/>
        <w:t>materializó el MIM fue el CCM, sin embargo los datos acerca de la creación del CCM aportados por Garduño Cervantes (1993) resultan contradictorios: por un lado informa que el II Congreso Nacional de Pueblos Indígenas se realizó en el CCM del 23 al 25 de febrero de 1976 mientras que en el mismo texto informa acerca de la construcción del</w:t>
      </w:r>
      <w:r>
        <w:rPr>
          <w:spacing w:val="-11"/>
        </w:rPr>
        <w:t> </w:t>
      </w:r>
      <w:r>
        <w:rPr/>
        <w:t>CCM:</w:t>
      </w:r>
    </w:p>
    <w:p>
      <w:pPr>
        <w:spacing w:after="0" w:line="360" w:lineRule="auto"/>
        <w:jc w:val="both"/>
        <w:sectPr>
          <w:pgSz w:w="12240" w:h="15840"/>
          <w:pgMar w:header="0" w:footer="953" w:top="1360" w:bottom="1140" w:left="1600" w:right="1580"/>
        </w:sectPr>
      </w:pPr>
    </w:p>
    <w:p>
      <w:pPr>
        <w:pStyle w:val="BodyText"/>
        <w:spacing w:line="276" w:lineRule="auto" w:before="54"/>
        <w:ind w:left="810" w:right="116"/>
        <w:jc w:val="both"/>
      </w:pPr>
      <w:r>
        <w:rPr/>
        <w:t>En el Movimiento Indígena Mazahua se acordó tener un lugar sede del movimiento y del Consejo Supremo, así que se procede a su construcción. Los trabajos iniciaron en septiembre de 1976, con el </w:t>
      </w:r>
      <w:r>
        <w:rPr>
          <w:i/>
        </w:rPr>
        <w:t>faxite </w:t>
      </w:r>
      <w:r>
        <w:rPr/>
        <w:t>(trabajo colectivo); se aportan más de 50 mil faenas y se concluye con la inauguración el 25 de febrero de 1977, durante el Segundo Congreso Nacional de Pueblos Indígenas, al que asistieron representantes de 56 etnias del país (Garduño, 1993: 141).</w:t>
      </w:r>
    </w:p>
    <w:p>
      <w:pPr>
        <w:pStyle w:val="BodyText"/>
        <w:spacing w:line="360" w:lineRule="auto" w:before="200"/>
        <w:ind w:left="102" w:right="119"/>
        <w:jc w:val="both"/>
      </w:pPr>
      <w:r>
        <w:rPr/>
        <w:t>Aun cuando no haya correspondencia entre las fechas no se trata de un lugar donde de manera tradicional se reunieran las diversas comunidades mazahuas para acordar cosas de interés comunitario. Los terrenos donde se establecería el CCM pertenecían al Sr. Lauro Millán y fueron comprados por el gobierno del estado.</w:t>
      </w:r>
    </w:p>
    <w:p>
      <w:pPr>
        <w:pStyle w:val="BodyText"/>
        <w:spacing w:before="204"/>
        <w:ind w:left="102"/>
        <w:jc w:val="both"/>
      </w:pPr>
      <w:r>
        <w:rPr/>
        <w:t>Los objetivos que tendría en nuevo CCM fueron los siguientes:</w:t>
      </w:r>
    </w:p>
    <w:p>
      <w:pPr>
        <w:pStyle w:val="BodyText"/>
        <w:spacing w:before="4"/>
        <w:rPr>
          <w:sz w:val="29"/>
        </w:rPr>
      </w:pPr>
    </w:p>
    <w:p>
      <w:pPr>
        <w:pStyle w:val="BodyText"/>
        <w:spacing w:before="1"/>
        <w:ind w:left="1518" w:right="185"/>
      </w:pPr>
      <w:r>
        <w:rPr/>
        <w:t>-Rescatar, sistematizar, difundir y desarrollar los valores indígenas</w:t>
      </w:r>
    </w:p>
    <w:p>
      <w:pPr>
        <w:pStyle w:val="BodyText"/>
        <w:spacing w:before="199"/>
        <w:ind w:left="1518" w:right="185"/>
      </w:pPr>
      <w:r>
        <w:rPr/>
        <w:t>-Aglutinar y coordinar todos los esfuerzos dirigidos hacia estos fines</w:t>
      </w:r>
    </w:p>
    <w:p>
      <w:pPr>
        <w:pStyle w:val="BodyText"/>
        <w:spacing w:line="242" w:lineRule="auto" w:before="199"/>
        <w:ind w:left="1518" w:right="172"/>
      </w:pPr>
      <w:r>
        <w:rPr/>
        <w:t>-Organizar actos culturales concursos, festivales y exposiciones para promover los valores específicos del grupo.</w:t>
      </w:r>
    </w:p>
    <w:p>
      <w:pPr>
        <w:pStyle w:val="BodyText"/>
        <w:spacing w:before="194"/>
        <w:ind w:left="1513" w:right="322"/>
      </w:pPr>
      <w:r>
        <w:rPr/>
        <w:t>-Cogestionar con las autoridades estatales y federales la educación en el área indígena, preparando material didáctico para una enseñanza bicultural y bilingüe.</w:t>
      </w:r>
    </w:p>
    <w:p>
      <w:pPr>
        <w:pStyle w:val="BodyText"/>
        <w:spacing w:line="242" w:lineRule="auto" w:before="197"/>
        <w:ind w:left="1513" w:right="185"/>
      </w:pPr>
      <w:r>
        <w:rPr/>
        <w:t>-Promover investigaciones de utilidad para el grupo, y participar en las que llevan a cabo otras instituciones.</w:t>
      </w:r>
    </w:p>
    <w:p>
      <w:pPr>
        <w:pStyle w:val="BodyText"/>
        <w:spacing w:line="242" w:lineRule="auto" w:before="196"/>
        <w:ind w:left="1513" w:right="67"/>
      </w:pPr>
      <w:r>
        <w:rPr/>
        <w:t>-Toda otra actividad que contribuya el enriquecimiento y desarrollo de la cultura mazahua (Garduño, 1993: 148).</w:t>
      </w:r>
    </w:p>
    <w:p>
      <w:pPr>
        <w:pStyle w:val="BodyText"/>
        <w:spacing w:line="360" w:lineRule="auto" w:before="196"/>
        <w:ind w:left="102" w:right="118"/>
        <w:jc w:val="both"/>
      </w:pPr>
      <w:r>
        <w:rPr/>
        <w:t>El MIM y todos los pueblos que participaron en los tres Congresos Nacionales de Pueblos Indígenas coincidían en los tres documentos que presentan como conclusiones a los trabajos, en la necesidad de atender la educación, la cultura, la salud, la economía y productividad de las regiones indígenas y desde luego dieron un lugar preponderante a la electrificación y comunicaciones en sus comunidades. Las siguientes citas son un resumen de los puntos más destacados de las conclusiones al Primer Congreso Nacional de Pueblos Indígenas y se seleccionaron los relacionados al tópico de interés de este trabajo:</w:t>
      </w:r>
    </w:p>
    <w:p>
      <w:pPr>
        <w:spacing w:after="0" w:line="360" w:lineRule="auto"/>
        <w:jc w:val="both"/>
        <w:sectPr>
          <w:pgSz w:w="12240" w:h="15840"/>
          <w:pgMar w:header="0" w:footer="953" w:top="1360" w:bottom="1140" w:left="1600" w:right="1580"/>
        </w:sectPr>
      </w:pPr>
    </w:p>
    <w:p>
      <w:pPr>
        <w:pStyle w:val="BodyText"/>
        <w:spacing w:line="415" w:lineRule="auto" w:before="54"/>
        <w:ind w:left="810" w:right="185"/>
      </w:pPr>
      <w:r>
        <w:rPr/>
        <w:t>Conclusiones del Primer Congreso Nacional de Pueblos Indígenas Educación</w:t>
      </w:r>
    </w:p>
    <w:p>
      <w:pPr>
        <w:pStyle w:val="BodyText"/>
        <w:spacing w:before="1"/>
        <w:ind w:left="810" w:right="122"/>
        <w:jc w:val="both"/>
      </w:pPr>
      <w:r>
        <w:rPr/>
        <w:t>VII. Pedimos de usted, señor Presidente, tenga a bien formular un Decreto Presidencial en donde se declare idiomas oficiales las lenguas indígenas que existen en nuestro país, ya que hasta ahora han sido menospreciadas, considerándolas sin valor alguno y que no cumplen con una función social como vehículos o instrumentos de comunicación…</w:t>
      </w:r>
    </w:p>
    <w:p>
      <w:pPr>
        <w:pStyle w:val="BodyText"/>
        <w:spacing w:before="197"/>
        <w:ind w:left="810" w:right="123"/>
        <w:jc w:val="both"/>
      </w:pPr>
      <w:r>
        <w:rPr/>
        <w:t>X. Tomando muy en cuenta que este año ha sido declarado “AÑO INTERNACIONAL DE LA MUJER”, cuya participación se requiere en todos los órdenes de la vida, pedimos que se incremente el número de internados y centro de capacitación para la mujer indígena</w:t>
      </w:r>
    </w:p>
    <w:p>
      <w:pPr>
        <w:pStyle w:val="BodyText"/>
        <w:spacing w:before="200"/>
        <w:ind w:left="810" w:right="122"/>
        <w:jc w:val="both"/>
      </w:pPr>
      <w:r>
        <w:rPr/>
        <w:t>XII. Pedimos que se atienda urgentemente la reapertura de escuelas clausuradas en algunas regiones indígenas y la creación de servicios educativos en comunidades que no han sido atendidas hasta ahora; para ello se hace indispensable incrementar el número de plazas para Promotores Culturales y Maestros Bilingües</w:t>
      </w:r>
    </w:p>
    <w:p>
      <w:pPr>
        <w:pStyle w:val="BodyText"/>
        <w:spacing w:before="197"/>
        <w:ind w:left="810" w:right="123"/>
        <w:jc w:val="both"/>
      </w:pPr>
      <w:r>
        <w:rPr/>
        <w:t>XVI. Consideramos que es de suma importancia el conocimiento de la cultura indígena para todos los mexicanos, suplicamos a usted, señor Presidente, se realice un convenio con la Secretaria de Comunicaciones para que las radiodifusoras y Televicentros difundan programas sobre la cultura indígena (Garduño, 1983: 22-23).</w:t>
      </w:r>
    </w:p>
    <w:p>
      <w:pPr>
        <w:pStyle w:val="BodyText"/>
        <w:spacing w:line="360" w:lineRule="auto" w:before="199"/>
        <w:ind w:left="102" w:right="116"/>
        <w:jc w:val="both"/>
      </w:pPr>
      <w:r>
        <w:rPr/>
        <w:t>Como puede apreciarse la mayoría de los indicadores propuestos para  este trabajo de investigación se encuentran incluidos en estas conclusiones y de hecho también son incorporados en las conclusiones de los siguientes dos congresos: comunidad e identidad, energía eléctrica, MMC y TICS formaron parte de las demandas expresadas por el MIM.</w:t>
      </w:r>
    </w:p>
    <w:p>
      <w:pPr>
        <w:pStyle w:val="BodyText"/>
        <w:spacing w:line="360" w:lineRule="auto" w:before="204"/>
        <w:ind w:left="102" w:right="116"/>
        <w:jc w:val="both"/>
      </w:pPr>
      <w:r>
        <w:rPr/>
        <w:t>En las conclusiones del Segundo Congreso se incluyó además un punto  específico sobre la</w:t>
      </w:r>
      <w:r>
        <w:rPr>
          <w:spacing w:val="-10"/>
        </w:rPr>
        <w:t> </w:t>
      </w:r>
      <w:r>
        <w:rPr/>
        <w:t>electrificación:</w:t>
      </w:r>
    </w:p>
    <w:p>
      <w:pPr>
        <w:pStyle w:val="BodyText"/>
        <w:spacing w:before="202"/>
        <w:ind w:left="810" w:right="115"/>
        <w:jc w:val="both"/>
      </w:pPr>
      <w:r>
        <w:rPr/>
        <w:t>Electrificación: Como una condición indispensable para el desarrollo de nuestras comunidades, hemos considerado la energía eléctrica, pues sin este servicio se obstaculiza seriamente nuestro progreso y desarrollo. De ahí que se ha hecho una serie de promociones con la finalidad de extender las líneas de energía eléctrica a ejidos y comunidades, tanto para el alumbrado público como de las casas y también para el servicio de pozos, molinos de nixtamal y de aparatos eléctricos…Hemos estudiado en esta materia que los convenios con la Comisión Federal de Electricidad no signifiquen grandes gasto para nuestra pobre economía. En la realización</w:t>
      </w:r>
    </w:p>
    <w:p>
      <w:pPr>
        <w:spacing w:after="0"/>
        <w:jc w:val="both"/>
        <w:sectPr>
          <w:pgSz w:w="12240" w:h="15840"/>
          <w:pgMar w:header="0" w:footer="953" w:top="1360" w:bottom="1140" w:left="1600" w:right="1580"/>
        </w:sectPr>
      </w:pPr>
    </w:p>
    <w:p>
      <w:pPr>
        <w:pStyle w:val="BodyText"/>
        <w:spacing w:before="51"/>
        <w:ind w:left="810" w:right="119"/>
        <w:jc w:val="both"/>
      </w:pPr>
      <w:r>
        <w:rPr/>
        <w:t>de estas obras, siempre está dispuesta nuestra cooperación de mano de obra y queremos, además, que cuando llegue la electricidad, sea para nuestro beneficio y no para unos cuantos, llamados pequeños propietarios  Y que los permisionarios para los molinos se den a la comunidad y no a uno sola persona (Garduño, 1983:</w:t>
      </w:r>
      <w:r>
        <w:rPr>
          <w:spacing w:val="-13"/>
        </w:rPr>
        <w:t> </w:t>
      </w:r>
      <w:r>
        <w:rPr/>
        <w:t>41-42).</w:t>
      </w:r>
    </w:p>
    <w:p>
      <w:pPr>
        <w:pStyle w:val="BodyText"/>
        <w:spacing w:line="360" w:lineRule="auto" w:before="201"/>
        <w:ind w:left="102" w:right="124"/>
        <w:jc w:val="both"/>
      </w:pPr>
      <w:r>
        <w:rPr/>
        <w:t>Finalmente en el Tercer Congreso Nacional de Pueblos Indígenas, demandó en sus conclusiones la necesidad de reconocer a México como una nación pluricultural y la implementación de vías de comunicación como factor de desarrollo:</w:t>
      </w:r>
    </w:p>
    <w:p>
      <w:pPr>
        <w:pStyle w:val="BodyText"/>
        <w:spacing w:before="205"/>
        <w:ind w:left="810"/>
        <w:jc w:val="both"/>
      </w:pPr>
      <w:r>
        <w:rPr/>
        <w:t>3. Sobre la comunicación</w:t>
      </w:r>
    </w:p>
    <w:p>
      <w:pPr>
        <w:pStyle w:val="BodyText"/>
        <w:spacing w:before="197"/>
        <w:ind w:left="810" w:right="118"/>
        <w:jc w:val="both"/>
      </w:pPr>
      <w:r>
        <w:rPr/>
        <w:t>Los medios de comunicación deben servir para transmitir los valores culturales de los pueblos indígenas, deben de expresar el carácter del país pluricultural y pluriétnico que somos, no un medio para la denigración y enajenación. En cuanto no modifiquen su función consumista y enajenante serán los responsables históricos de mañana (Garduño, 1983: 55-56).</w:t>
      </w:r>
    </w:p>
    <w:p>
      <w:pPr>
        <w:pStyle w:val="Heading1"/>
        <w:numPr>
          <w:ilvl w:val="1"/>
          <w:numId w:val="6"/>
        </w:numPr>
        <w:tabs>
          <w:tab w:pos="575" w:val="left" w:leader="none"/>
        </w:tabs>
        <w:spacing w:line="360" w:lineRule="auto" w:before="201" w:after="0"/>
        <w:ind w:left="102" w:right="116" w:firstLine="0"/>
        <w:jc w:val="both"/>
      </w:pPr>
      <w:r>
        <w:rPr/>
        <w:t>El MIM y los MMC. La electrificación </w:t>
      </w:r>
      <w:r>
        <w:rPr>
          <w:i/>
        </w:rPr>
        <w:t>tardía </w:t>
      </w:r>
      <w:r>
        <w:rPr/>
        <w:t>de la comunidad y su impacto en la vida cotidiana de</w:t>
      </w:r>
      <w:r>
        <w:rPr>
          <w:spacing w:val="-10"/>
        </w:rPr>
        <w:t> </w:t>
      </w:r>
      <w:r>
        <w:rPr/>
        <w:t>SAH</w:t>
      </w:r>
    </w:p>
    <w:p>
      <w:pPr>
        <w:pStyle w:val="BodyText"/>
        <w:spacing w:line="360" w:lineRule="auto" w:before="204"/>
        <w:ind w:left="102" w:right="115"/>
        <w:jc w:val="both"/>
      </w:pPr>
      <w:r>
        <w:rPr/>
        <w:t>Como ya pudo apreciarse, en materia de MMC serían la prensa y la radio los medios que jugarían un rol relevante a través de la creación del periódico </w:t>
      </w:r>
      <w:r>
        <w:rPr>
          <w:i/>
        </w:rPr>
        <w:t>ECO</w:t>
      </w:r>
      <w:r>
        <w:rPr/>
        <w:t>, órgano de difusión del MIM. De igual manera la XEDV, de El Oro fue otro de los medios de difusión del movimiento.</w:t>
      </w:r>
    </w:p>
    <w:p>
      <w:pPr>
        <w:pStyle w:val="BodyText"/>
        <w:spacing w:line="360" w:lineRule="auto" w:before="204"/>
        <w:ind w:left="102" w:right="117"/>
        <w:jc w:val="both"/>
      </w:pPr>
      <w:r>
        <w:rPr/>
        <w:t>Si este era el escenario mediático del movimiento a nivel regional, a nivel local, en la comunidad de SAH, el principal impacto de fue la reapertura de la escuela primaria; al mismo tiempo fue el detonante para que se originaran las gestiones de la energía eléctrica, como ya se vio en el capítulo anterior. Pero quizá el impacto más evidente a nivel mediático se vio materializado en dos eventos de trascendencia para la vida cotidiana y educativa de SAH:</w:t>
      </w:r>
    </w:p>
    <w:p>
      <w:pPr>
        <w:spacing w:after="0" w:line="360" w:lineRule="auto"/>
        <w:jc w:val="both"/>
        <w:sectPr>
          <w:pgSz w:w="12240" w:h="15840"/>
          <w:pgMar w:header="0" w:footer="953" w:top="1360" w:bottom="1140" w:left="1600" w:right="1580"/>
        </w:sectPr>
      </w:pPr>
    </w:p>
    <w:p>
      <w:pPr>
        <w:pStyle w:val="BodyText"/>
        <w:spacing w:line="362" w:lineRule="auto" w:before="59"/>
        <w:ind w:left="122" w:right="121"/>
        <w:jc w:val="both"/>
      </w:pPr>
      <w:r>
        <w:rPr/>
        <w:t>El incremento del consumo mediático</w:t>
      </w:r>
      <w:r>
        <w:rPr>
          <w:position w:val="11"/>
          <w:sz w:val="16"/>
        </w:rPr>
        <w:t>59 </w:t>
      </w:r>
      <w:r>
        <w:rPr/>
        <w:t>y la instauración del nivel educativo de secundaria a través de la Telesecundaria.</w:t>
      </w:r>
    </w:p>
    <w:p>
      <w:pPr>
        <w:pStyle w:val="BodyText"/>
        <w:spacing w:line="360" w:lineRule="auto" w:before="201"/>
        <w:ind w:left="122" w:right="120"/>
        <w:jc w:val="both"/>
      </w:pPr>
      <w:r>
        <w:rPr/>
        <w:t>En cuanto al consumo de programación de MMC se debió a que ahora sí se tenía energía en la propia comunidad, ya no era necesario cargar las baterías o acumuladores de los carros para oír la radio o ver televisión, sino que era un servicio público:</w:t>
      </w:r>
    </w:p>
    <w:p>
      <w:pPr>
        <w:pStyle w:val="BodyText"/>
        <w:spacing w:before="202"/>
        <w:ind w:left="830" w:right="115"/>
        <w:jc w:val="both"/>
      </w:pPr>
      <w:r>
        <w:rPr/>
        <w:t>Lo primero que compre fue la cama…porque si dormíamos en el piso, en la tierra, en el petate, ahí nos dormíamos…y luego la </w:t>
      </w:r>
      <w:r>
        <w:rPr>
          <w:i/>
        </w:rPr>
        <w:t>jui </w:t>
      </w:r>
      <w:r>
        <w:rPr/>
        <w:t>amueblando, no muy bien pero ahí más o menos…compré un radio…y una televisión…la compre aquí en Santa Ana Nichi…la fui pagando…hummm no recuerdo muy bien la fui pagando cada quince días…de a doscientos pesos…me costó como cuatro mil pesos algo así…creo que era </w:t>
      </w:r>
      <w:r>
        <w:rPr>
          <w:i/>
        </w:rPr>
        <w:t>Sony</w:t>
      </w:r>
      <w:r>
        <w:rPr/>
        <w:t>, de color…mediana…la compre y me la lleve a la casa….ya de la tele ya compré mi radio y ese si lo traje de la ciudad de México…es un minicomponente….eso fue en…tendrá como veinte años… Para la cocina compré mi estufa, mi licuadora, mi </w:t>
      </w:r>
      <w:r>
        <w:rPr>
          <w:i/>
        </w:rPr>
        <w:t>refri </w:t>
      </w:r>
      <w:r>
        <w:rPr/>
        <w:t>y pues así todo en pagos o fui sacando en pagos…si…y este…ya el radio ya no sirve, ya creo que dio lo que tenía que dar…orita no más tengo la pura tele… (J. Guadalupe Sánchez Reyes, entrevista, agosto de 2012)</w:t>
      </w:r>
    </w:p>
    <w:p>
      <w:pPr>
        <w:pStyle w:val="BodyText"/>
        <w:spacing w:line="352" w:lineRule="auto" w:before="199"/>
        <w:ind w:left="122" w:right="115"/>
        <w:jc w:val="both"/>
      </w:pPr>
      <w:r>
        <w:rPr/>
        <w:t>Si bien este consumo mediático ya se venía dando desde que los padres de esta segunda generación habían salido a trabajar a la ciudades, será a mediados de  los años setenta cuando puede identificarse plenamente el tipo de programas que los entonces niños veían a través de la televisión, refieren series como: </w:t>
      </w:r>
      <w:r>
        <w:rPr>
          <w:i/>
        </w:rPr>
        <w:t>El hombre </w:t>
      </w:r>
      <w:r>
        <w:rPr>
          <w:i/>
        </w:rPr>
        <w:t>nuclear, La mujer maravilla, El hombre biónico </w:t>
      </w:r>
      <w:r>
        <w:rPr/>
        <w:t>y otras series de caricaturas; de la programación  nacional  refirieron  </w:t>
      </w:r>
      <w:r>
        <w:rPr>
          <w:i/>
        </w:rPr>
        <w:t>El  chavo  del  ocho  </w:t>
      </w:r>
      <w:r>
        <w:rPr/>
        <w:t>y  las  noticias</w:t>
      </w:r>
      <w:r>
        <w:rPr>
          <w:position w:val="11"/>
          <w:sz w:val="16"/>
        </w:rPr>
        <w:t>60    </w:t>
      </w:r>
      <w:r>
        <w:rPr>
          <w:spacing w:val="41"/>
          <w:position w:val="11"/>
          <w:sz w:val="16"/>
        </w:rPr>
        <w:t> </w:t>
      </w:r>
      <w:r>
        <w:rPr/>
        <w:t>Estamos</w:t>
      </w:r>
    </w:p>
    <w:p>
      <w:pPr>
        <w:pStyle w:val="BodyText"/>
        <w:spacing w:line="360" w:lineRule="auto"/>
        <w:ind w:left="122" w:right="117"/>
        <w:jc w:val="both"/>
      </w:pPr>
      <w:r>
        <w:rPr/>
        <w:t>hablando de mediados de los años 70, es decir todavía no había energía eléctrica en las casas, pero recuerdan que era en casa de Don Efrén Reyes, donde veían este tipo de series.</w:t>
      </w:r>
    </w:p>
    <w:p>
      <w:pPr>
        <w:pStyle w:val="BodyText"/>
        <w:rPr>
          <w:sz w:val="20"/>
        </w:rPr>
      </w:pPr>
    </w:p>
    <w:p>
      <w:pPr>
        <w:pStyle w:val="BodyText"/>
        <w:spacing w:before="1"/>
        <w:rPr>
          <w:sz w:val="17"/>
        </w:rPr>
      </w:pPr>
      <w:r>
        <w:rPr/>
        <w:pict>
          <v:line style="position:absolute;mso-position-horizontal-relative:page;mso-position-vertical-relative:paragraph;z-index:2272;mso-wrap-distance-left:0;mso-wrap-distance-right:0" from="85.103996pt,12.164906pt" to="229.123996pt,12.164906pt" stroked="true" strokeweight=".71997pt" strokecolor="#000000">
            <w10:wrap type="topAndBottom"/>
          </v:line>
        </w:pict>
      </w:r>
    </w:p>
    <w:p>
      <w:pPr>
        <w:spacing w:before="39"/>
        <w:ind w:left="122" w:right="119" w:firstLine="0"/>
        <w:jc w:val="both"/>
        <w:rPr>
          <w:rFonts w:ascii="Calibri" w:hAnsi="Calibri"/>
          <w:sz w:val="20"/>
        </w:rPr>
      </w:pPr>
      <w:r>
        <w:rPr>
          <w:rFonts w:ascii="Calibri" w:hAnsi="Calibri"/>
          <w:position w:val="10"/>
          <w:sz w:val="13"/>
        </w:rPr>
        <w:t>59 </w:t>
      </w:r>
      <w:r>
        <w:rPr>
          <w:rFonts w:ascii="Calibri" w:hAnsi="Calibri"/>
          <w:sz w:val="20"/>
        </w:rPr>
        <w:t>Este incremento pudo acreditarse a través de los testimonios de la generación mediática. Conviene puntualizar que dichos testimonios se consiguieron no sin cierto recelo por parte de los entrevistados, pues consideran que su ámbito doméstico es totalmente íntimo.</w:t>
      </w:r>
    </w:p>
    <w:p>
      <w:pPr>
        <w:spacing w:line="264" w:lineRule="exact" w:before="0"/>
        <w:ind w:left="122" w:right="0" w:firstLine="0"/>
        <w:jc w:val="both"/>
        <w:rPr>
          <w:rFonts w:ascii="Calibri" w:hAnsi="Calibri"/>
          <w:sz w:val="20"/>
        </w:rPr>
      </w:pPr>
      <w:r>
        <w:rPr>
          <w:rFonts w:ascii="Calibri" w:hAnsi="Calibri"/>
          <w:position w:val="10"/>
          <w:sz w:val="14"/>
        </w:rPr>
        <w:t>60</w:t>
      </w:r>
      <w:r>
        <w:rPr>
          <w:rFonts w:ascii="Calibri" w:hAnsi="Calibri"/>
          <w:sz w:val="20"/>
        </w:rPr>
        <w:t>Los datos más precisos de lo que hoy se consume en materia de MMC y TICS se verá de manera   detallada</w:t>
      </w:r>
    </w:p>
    <w:p>
      <w:pPr>
        <w:spacing w:line="278" w:lineRule="auto" w:before="41"/>
        <w:ind w:left="122" w:right="123" w:firstLine="0"/>
        <w:jc w:val="both"/>
        <w:rPr>
          <w:rFonts w:ascii="Calibri" w:hAnsi="Calibri"/>
          <w:sz w:val="20"/>
        </w:rPr>
      </w:pPr>
      <w:r>
        <w:rPr>
          <w:rFonts w:ascii="Calibri" w:hAnsi="Calibri"/>
          <w:sz w:val="20"/>
        </w:rPr>
        <w:t>en el capítulo V, cuando se haga el mapa de recepción de la comunidad. El </w:t>
      </w:r>
      <w:r>
        <w:rPr>
          <w:rFonts w:ascii="Calibri" w:hAnsi="Calibri"/>
          <w:spacing w:val="2"/>
          <w:sz w:val="20"/>
        </w:rPr>
        <w:t>dato </w:t>
      </w:r>
      <w:r>
        <w:rPr>
          <w:rFonts w:ascii="Calibri" w:hAnsi="Calibri"/>
          <w:sz w:val="20"/>
        </w:rPr>
        <w:t>que aquí se refiere data de la época previa en que llegó la televisión, es decir</w:t>
      </w:r>
      <w:r>
        <w:rPr>
          <w:rFonts w:ascii="Calibri" w:hAnsi="Calibri"/>
          <w:spacing w:val="-21"/>
          <w:sz w:val="20"/>
        </w:rPr>
        <w:t> </w:t>
      </w:r>
      <w:r>
        <w:rPr>
          <w:rFonts w:ascii="Calibri" w:hAnsi="Calibri"/>
          <w:sz w:val="20"/>
        </w:rPr>
        <w:t>1982.</w:t>
      </w:r>
    </w:p>
    <w:p>
      <w:pPr>
        <w:spacing w:after="0" w:line="278" w:lineRule="auto"/>
        <w:jc w:val="both"/>
        <w:rPr>
          <w:rFonts w:ascii="Calibri" w:hAnsi="Calibri"/>
          <w:sz w:val="20"/>
        </w:rPr>
        <w:sectPr>
          <w:footerReference w:type="default" r:id="rId40"/>
          <w:pgSz w:w="12240" w:h="15840"/>
          <w:pgMar w:footer="953" w:header="0" w:top="1320" w:bottom="1140" w:left="1580" w:right="1580"/>
        </w:sectPr>
      </w:pPr>
    </w:p>
    <w:p>
      <w:pPr>
        <w:pStyle w:val="BodyText"/>
        <w:spacing w:before="49"/>
        <w:ind w:left="810" w:right="115"/>
        <w:jc w:val="both"/>
      </w:pPr>
      <w:r>
        <w:rPr/>
        <w:t>No había luz todavía pero, con Don Efrén y </w:t>
      </w:r>
      <w:r>
        <w:rPr>
          <w:i/>
        </w:rPr>
        <w:t>el hombre del monte </w:t>
      </w:r>
      <w:r>
        <w:rPr/>
        <w:t>con su acumulador veíamos esa televisioncita de blanco y negro y hasta luego ya nos pedía de un peso o cincuenta centavos para cargar el acumulador…eran acumuladores de carro…</w:t>
      </w:r>
      <w:r>
        <w:rPr>
          <w:i/>
        </w:rPr>
        <w:t>el hombre del monte </w:t>
      </w:r>
      <w:r>
        <w:rPr/>
        <w:t>se llamaba Benito Miranda….era del barrio de La Cerca, allá en el monte… (J. Guadalupe Sánchez Reyes,  entrevista, agosto de</w:t>
      </w:r>
      <w:r>
        <w:rPr>
          <w:spacing w:val="-19"/>
        </w:rPr>
        <w:t> </w:t>
      </w:r>
      <w:r>
        <w:rPr/>
        <w:t>2012)</w:t>
      </w:r>
    </w:p>
    <w:p>
      <w:pPr>
        <w:pStyle w:val="BodyText"/>
        <w:spacing w:line="360" w:lineRule="auto" w:before="201"/>
        <w:ind w:left="102" w:right="114"/>
        <w:jc w:val="both"/>
      </w:pPr>
      <w:r>
        <w:rPr/>
        <w:t>En cuanto a otros medios como la radio la llegada de la energía eléctrica significó también la posibilidad de socializar o domesticar esos medios (Berker, 2006) por ejemplo, el hecho de contar con un tocadiscos hizo que las personas que lo tenían lo alquilaran para fiestas y más aún los buscaban como padrinos de sonido para ambientar las fiestas; así alquilaban no solamente el aparato, sino también los discos o </w:t>
      </w:r>
      <w:r>
        <w:rPr>
          <w:i/>
        </w:rPr>
        <w:t>cassettes</w:t>
      </w:r>
      <w:r>
        <w:rPr/>
        <w:t>.</w:t>
      </w:r>
    </w:p>
    <w:p>
      <w:pPr>
        <w:pStyle w:val="BodyText"/>
        <w:spacing w:before="6"/>
        <w:rPr>
          <w:sz w:val="14"/>
        </w:rPr>
      </w:pPr>
      <w:r>
        <w:rPr/>
        <w:drawing>
          <wp:anchor distT="0" distB="0" distL="0" distR="0" allowOverlap="1" layoutInCell="1" locked="0" behindDoc="0" simplePos="0" relativeHeight="2296">
            <wp:simplePos x="0" y="0"/>
            <wp:positionH relativeFrom="page">
              <wp:posOffset>1080820</wp:posOffset>
            </wp:positionH>
            <wp:positionV relativeFrom="paragraph">
              <wp:posOffset>130986</wp:posOffset>
            </wp:positionV>
            <wp:extent cx="5613512" cy="4219575"/>
            <wp:effectExtent l="0" t="0" r="0" b="0"/>
            <wp:wrapTopAndBottom/>
            <wp:docPr id="11" name="image8.png" descr=""/>
            <wp:cNvGraphicFramePr>
              <a:graphicFrameLocks noChangeAspect="1"/>
            </wp:cNvGraphicFramePr>
            <a:graphic>
              <a:graphicData uri="http://schemas.openxmlformats.org/drawingml/2006/picture">
                <pic:pic>
                  <pic:nvPicPr>
                    <pic:cNvPr id="12" name="image8.png"/>
                    <pic:cNvPicPr/>
                  </pic:nvPicPr>
                  <pic:blipFill>
                    <a:blip r:embed="rId42" cstate="print"/>
                    <a:stretch>
                      <a:fillRect/>
                    </a:stretch>
                  </pic:blipFill>
                  <pic:spPr>
                    <a:xfrm>
                      <a:off x="0" y="0"/>
                      <a:ext cx="5613512" cy="4219575"/>
                    </a:xfrm>
                    <a:prstGeom prst="rect">
                      <a:avLst/>
                    </a:prstGeom>
                  </pic:spPr>
                </pic:pic>
              </a:graphicData>
            </a:graphic>
          </wp:anchor>
        </w:drawing>
      </w:r>
    </w:p>
    <w:p>
      <w:pPr>
        <w:spacing w:before="174"/>
        <w:ind w:left="204" w:right="230" w:firstLine="0"/>
        <w:jc w:val="center"/>
        <w:rPr>
          <w:b/>
          <w:sz w:val="20"/>
        </w:rPr>
      </w:pPr>
      <w:r>
        <w:rPr>
          <w:b/>
          <w:sz w:val="20"/>
        </w:rPr>
        <w:t>Foto 5: Día  de fiesta en comunidad mazahua. 1977. APFGM</w:t>
      </w:r>
    </w:p>
    <w:p>
      <w:pPr>
        <w:pStyle w:val="BodyText"/>
        <w:spacing w:before="5"/>
        <w:rPr>
          <w:b/>
          <w:sz w:val="27"/>
        </w:rPr>
      </w:pPr>
    </w:p>
    <w:p>
      <w:pPr>
        <w:pStyle w:val="BodyText"/>
        <w:spacing w:line="360" w:lineRule="auto"/>
        <w:ind w:left="102" w:right="125"/>
        <w:jc w:val="both"/>
      </w:pPr>
      <w:r>
        <w:rPr/>
        <w:t>De igual manera otros aspectos de la vida cotidiana también fueron cambiando; la comida   diaria   fue   integrando   otros   sabores   como   las   sopas   de     pasta,</w:t>
      </w:r>
    </w:p>
    <w:p>
      <w:pPr>
        <w:spacing w:after="0" w:line="360" w:lineRule="auto"/>
        <w:jc w:val="both"/>
        <w:sectPr>
          <w:footerReference w:type="default" r:id="rId41"/>
          <w:pgSz w:w="12240" w:h="15840"/>
          <w:pgMar w:footer="953" w:header="0" w:top="1360" w:bottom="1140" w:left="1600" w:right="1580"/>
          <w:pgNumType w:start="111"/>
        </w:sectPr>
      </w:pPr>
    </w:p>
    <w:p>
      <w:pPr>
        <w:pStyle w:val="BodyText"/>
        <w:spacing w:line="360" w:lineRule="auto" w:before="54"/>
        <w:ind w:left="102" w:right="115"/>
        <w:jc w:val="both"/>
      </w:pPr>
      <w:r>
        <w:rPr/>
        <w:t>eventualmente el jamón, latería, refrescos, aguacate y algunas veces carne de pollo o de cerdo, según lo permitiera la economía y los ingresos que cada ocho días traían los hombres -quienes en su mayoría- trabajaban como albañiles o peones de la construcción en la ciudad de México principalmente: “…aquí ni carnicerías había…Y ahora pus hacen comida, matan sus pollitos para comer…  en aquellos tiempos ni pollos había, había en la casa pero </w:t>
      </w:r>
      <w:r>
        <w:rPr>
          <w:i/>
        </w:rPr>
        <w:t>pus </w:t>
      </w:r>
      <w:r>
        <w:rPr/>
        <w:t>casi no  los mataban y ahorita hay pollería, carnicerías, en aquellos tiempos no había nada de eso ora sí que no se conocía nada de eso por acá” (José Silvestre Reyes  Garduño, entrevista, abril de</w:t>
      </w:r>
      <w:r>
        <w:rPr>
          <w:spacing w:val="-8"/>
        </w:rPr>
        <w:t> </w:t>
      </w:r>
      <w:r>
        <w:rPr/>
        <w:t>2012)</w:t>
      </w:r>
    </w:p>
    <w:p>
      <w:pPr>
        <w:pStyle w:val="BodyText"/>
        <w:spacing w:line="360" w:lineRule="auto" w:before="205" w:after="5"/>
        <w:ind w:left="102" w:right="116"/>
        <w:jc w:val="both"/>
      </w:pPr>
      <w:r>
        <w:rPr/>
        <w:t>Conjuntamente allegaban también otro tipo de vestido, sobre todo zapatos y ropa regalada que traían de las ciudades. La siguiente imagen puede dar una idea de ese cambio en la vestimenta que puede apreciarse entre una generación y otra.</w:t>
      </w:r>
    </w:p>
    <w:p>
      <w:pPr>
        <w:pStyle w:val="BodyText"/>
        <w:ind w:left="101"/>
        <w:rPr>
          <w:sz w:val="20"/>
        </w:rPr>
      </w:pPr>
      <w:r>
        <w:rPr>
          <w:sz w:val="20"/>
        </w:rPr>
        <w:drawing>
          <wp:inline distT="0" distB="0" distL="0" distR="0">
            <wp:extent cx="5552640" cy="3666553"/>
            <wp:effectExtent l="0" t="0" r="0" b="0"/>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43" cstate="print"/>
                    <a:stretch>
                      <a:fillRect/>
                    </a:stretch>
                  </pic:blipFill>
                  <pic:spPr>
                    <a:xfrm>
                      <a:off x="0" y="0"/>
                      <a:ext cx="5552640" cy="3666553"/>
                    </a:xfrm>
                    <a:prstGeom prst="rect">
                      <a:avLst/>
                    </a:prstGeom>
                  </pic:spPr>
                </pic:pic>
              </a:graphicData>
            </a:graphic>
          </wp:inline>
        </w:drawing>
      </w:r>
      <w:r>
        <w:rPr>
          <w:sz w:val="20"/>
        </w:rPr>
      </w:r>
    </w:p>
    <w:p>
      <w:pPr>
        <w:pStyle w:val="BodyText"/>
        <w:spacing w:before="2"/>
        <w:rPr>
          <w:sz w:val="34"/>
        </w:rPr>
      </w:pPr>
    </w:p>
    <w:p>
      <w:pPr>
        <w:spacing w:before="0"/>
        <w:ind w:left="1141" w:right="185" w:firstLine="0"/>
        <w:jc w:val="left"/>
        <w:rPr>
          <w:b/>
          <w:sz w:val="20"/>
        </w:rPr>
      </w:pPr>
      <w:r>
        <w:rPr>
          <w:b/>
          <w:sz w:val="20"/>
        </w:rPr>
        <w:t>Foto 6  Padres e hijos de fiesta en comunidad mazahua. 1977. APFGM.</w:t>
      </w:r>
    </w:p>
    <w:p>
      <w:pPr>
        <w:spacing w:after="0"/>
        <w:jc w:val="left"/>
        <w:rPr>
          <w:sz w:val="20"/>
        </w:rPr>
        <w:sectPr>
          <w:pgSz w:w="12240" w:h="15840"/>
          <w:pgMar w:header="0" w:footer="953" w:top="1360" w:bottom="1140" w:left="1600" w:right="1580"/>
        </w:sectPr>
      </w:pPr>
    </w:p>
    <w:p>
      <w:pPr>
        <w:pStyle w:val="BodyText"/>
        <w:spacing w:line="242" w:lineRule="auto" w:before="49"/>
        <w:ind w:left="830" w:right="116"/>
        <w:jc w:val="both"/>
      </w:pPr>
      <w:r>
        <w:rPr/>
        <w:t>E… </w:t>
      </w:r>
      <w:r>
        <w:rPr>
          <w:i/>
        </w:rPr>
        <w:t>pus </w:t>
      </w:r>
      <w:r>
        <w:rPr/>
        <w:t>no puedo decir ropa normal, pero </w:t>
      </w:r>
      <w:r>
        <w:rPr>
          <w:i/>
        </w:rPr>
        <w:t>pus </w:t>
      </w:r>
      <w:r>
        <w:rPr/>
        <w:t>a lo mejor ya usaba yo un </w:t>
      </w:r>
      <w:r>
        <w:rPr>
          <w:i/>
        </w:rPr>
        <w:t>pans</w:t>
      </w:r>
      <w:r>
        <w:rPr/>
        <w:t>, ya usaba un pantalón de vestir si porque ya a mi no me tocó vestirme ora sí que de </w:t>
      </w:r>
      <w:r>
        <w:rPr>
          <w:i/>
        </w:rPr>
        <w:t>indito </w:t>
      </w:r>
      <w:r>
        <w:rPr/>
        <w:t>(José Trinidad Maya Miranda. Entrevista. Junio 2012).</w:t>
      </w:r>
    </w:p>
    <w:p>
      <w:pPr>
        <w:pStyle w:val="BodyText"/>
        <w:spacing w:before="199"/>
        <w:ind w:left="830" w:right="117"/>
        <w:jc w:val="both"/>
      </w:pPr>
      <w:r>
        <w:rPr/>
        <w:t>Nosotras pues… yo recuerdo que yo tenía 10 años…ó 8 años que yo no </w:t>
      </w:r>
      <w:r>
        <w:rPr>
          <w:i/>
        </w:rPr>
        <w:t>ponía zapato</w:t>
      </w:r>
      <w:r>
        <w:rPr/>
        <w:t>, hasta cuando yo entré bien grande en la escuela, en la primaria yo ni zapato ponía y ese día que yo entré a la escuela porque una de mis hermanas ya no quiso estudiar, llegó a 2° de la primaria nomás después yo entré ya me mandaron a mi porque a cambio de que salió una… entonces en ese momento que yo… este que yo… entré me vinieron a comprar unos zapatos de hule… este de hule que en eso pues no sé… si es de eso que se utiliza… pero pus yo desde los 8 años 10 años yo no </w:t>
      </w:r>
      <w:r>
        <w:rPr>
          <w:i/>
        </w:rPr>
        <w:t>ponía zapato </w:t>
      </w:r>
      <w:r>
        <w:rPr/>
        <w:t>hasta en eso días que yo entré a la escuela, me compraron esos zapatos de hule si y de vestir pus una faldita que yo usaba este de lunes a viernes y lo usaba todo diario… diario… de lunes a viernes. (Marta García Guadarrama, entrevista, agosto de</w:t>
      </w:r>
      <w:r>
        <w:rPr>
          <w:spacing w:val="-13"/>
        </w:rPr>
        <w:t> </w:t>
      </w:r>
      <w:r>
        <w:rPr/>
        <w:t>2012)</w:t>
      </w:r>
    </w:p>
    <w:p>
      <w:pPr>
        <w:pStyle w:val="BodyText"/>
        <w:spacing w:line="360" w:lineRule="auto" w:before="199"/>
        <w:ind w:left="122" w:right="115"/>
        <w:jc w:val="both"/>
      </w:pPr>
      <w:r>
        <w:rPr/>
        <w:t>Aunque con limitaciones esta generación refiere que a partir de la llegada de la energía eléctrica hubo un sentimiento de “progreso”, el simple hecho de contar con iluminación en las casas y poder tener algún medio de distracción significó mucho en la vida cotidiana de SAH. Sin duda el proceso estuvo también muy determinado por la migración y como ya se apuntó por las demandas del MIM: “…Yo que recuerdo que todos mis amigos tenían a sus papás trabajando en México. Todos empezaron a progresar….por medio del trabajo y como ya hubo luz empezaron a traer sus cositas también…porque antes aunque quisieras no había luz…” (J. Guadalupe Sánchez Reyes, entrevista, agosto de 2012)</w:t>
      </w:r>
    </w:p>
    <w:p>
      <w:pPr>
        <w:spacing w:line="352" w:lineRule="auto" w:before="202"/>
        <w:ind w:left="122" w:right="116" w:firstLine="0"/>
        <w:jc w:val="both"/>
        <w:rPr>
          <w:sz w:val="16"/>
        </w:rPr>
      </w:pPr>
      <w:r>
        <w:rPr>
          <w:sz w:val="24"/>
        </w:rPr>
        <w:t>A diferencia de la primera generación a la que hemos llamado </w:t>
      </w:r>
      <w:r>
        <w:rPr>
          <w:i/>
          <w:sz w:val="24"/>
        </w:rPr>
        <w:t>la generación a </w:t>
      </w:r>
      <w:r>
        <w:rPr>
          <w:i/>
          <w:sz w:val="24"/>
        </w:rPr>
        <w:t>oscuras</w:t>
      </w:r>
      <w:r>
        <w:rPr>
          <w:sz w:val="24"/>
        </w:rPr>
        <w:t>, esta segunda generación, llamada </w:t>
      </w:r>
      <w:r>
        <w:rPr>
          <w:i/>
          <w:sz w:val="24"/>
        </w:rPr>
        <w:t>la generación mediática</w:t>
      </w:r>
      <w:r>
        <w:rPr>
          <w:sz w:val="24"/>
        </w:rPr>
        <w:t>, hace referencia a un incremento en la “importación y domesticación” de MMC; algunas de las primeras marcas de televisores, grabadoras, radios y tocadiscos que tienen en mente son</w:t>
      </w:r>
      <w:r>
        <w:rPr>
          <w:rFonts w:ascii="Calibri" w:hAnsi="Calibri"/>
          <w:sz w:val="22"/>
        </w:rPr>
        <w:t>: </w:t>
      </w:r>
      <w:r>
        <w:rPr>
          <w:i/>
          <w:sz w:val="24"/>
        </w:rPr>
        <w:t>Sony, Panasonic, Zonda,  LG, Sanyo</w:t>
      </w:r>
      <w:r>
        <w:rPr>
          <w:sz w:val="24"/>
        </w:rPr>
        <w:t>, etc.</w:t>
      </w:r>
      <w:r>
        <w:rPr>
          <w:position w:val="11"/>
          <w:sz w:val="16"/>
        </w:rPr>
        <w:t>61</w:t>
      </w:r>
    </w:p>
    <w:p>
      <w:pPr>
        <w:pStyle w:val="BodyText"/>
        <w:spacing w:line="360" w:lineRule="auto" w:before="188"/>
        <w:ind w:left="122" w:right="121"/>
        <w:jc w:val="both"/>
      </w:pPr>
      <w:r>
        <w:rPr/>
        <w:t>En cuanto a la cultura, la lengua, festividades y tradiciones la generación  mediática siguió siendo partícipe activa de estos eventos, aun cuando al inicio de las entrevistas señalaban “hablar poquito mazahua”, al final reconocieron, y en  </w:t>
      </w:r>
      <w:r>
        <w:rPr>
          <w:spacing w:val="37"/>
        </w:rPr>
        <w:t> </w:t>
      </w:r>
      <w:r>
        <w:rPr/>
        <w:t>la</w:t>
      </w:r>
    </w:p>
    <w:p>
      <w:pPr>
        <w:pStyle w:val="BodyText"/>
        <w:rPr>
          <w:sz w:val="20"/>
        </w:rPr>
      </w:pPr>
    </w:p>
    <w:p>
      <w:pPr>
        <w:pStyle w:val="BodyText"/>
        <w:spacing w:before="1"/>
        <w:rPr>
          <w:sz w:val="13"/>
        </w:rPr>
      </w:pPr>
      <w:r>
        <w:rPr/>
        <w:pict>
          <v:line style="position:absolute;mso-position-horizontal-relative:page;mso-position-vertical-relative:paragraph;z-index:2320;mso-wrap-distance-left:0;mso-wrap-distance-right:0" from="85.103996pt,9.854901pt" to="229.123996pt,9.854901pt" stroked="true" strokeweight=".71997pt" strokecolor="#000000">
            <w10:wrap type="topAndBottom"/>
          </v:line>
        </w:pict>
      </w:r>
    </w:p>
    <w:p>
      <w:pPr>
        <w:spacing w:before="39"/>
        <w:ind w:left="122" w:right="132" w:firstLine="0"/>
        <w:jc w:val="left"/>
        <w:rPr>
          <w:rFonts w:ascii="Calibri" w:hAnsi="Calibri"/>
          <w:sz w:val="20"/>
        </w:rPr>
      </w:pPr>
      <w:r>
        <w:rPr>
          <w:rFonts w:ascii="Calibri" w:hAnsi="Calibri"/>
          <w:position w:val="10"/>
          <w:sz w:val="13"/>
        </w:rPr>
        <w:t>61 </w:t>
      </w:r>
      <w:r>
        <w:rPr>
          <w:rFonts w:ascii="Calibri" w:hAnsi="Calibri"/>
          <w:sz w:val="20"/>
        </w:rPr>
        <w:t>Conviene rememorar la afirmación de Rifkin en relación a las grandes transnacionales de la comunicación como parte de ese “nuevo orden mundial” económico apuntalado en el mercado mediático y tecnológico.</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4"/>
        <w:ind w:left="102" w:right="130"/>
        <w:jc w:val="both"/>
      </w:pPr>
      <w:r>
        <w:rPr/>
        <w:t>mayoría de las entrevistas fue evidente, que hablaban bien el mazahua y que seguía siendo la principal lengua de comunicación con los mayores.</w:t>
      </w:r>
    </w:p>
    <w:p>
      <w:pPr>
        <w:pStyle w:val="BodyText"/>
        <w:spacing w:line="360" w:lineRule="auto" w:before="201"/>
        <w:ind w:left="102" w:right="126"/>
        <w:jc w:val="both"/>
      </w:pPr>
      <w:r>
        <w:rPr/>
        <w:t>Las danzas y festividades que dicen conocer son las mismas que las de la generación que los antecede y mencionaron que realmente lo que ha cambiado es que ellos trabajan para aportar lo necesario para la fiesta principal.</w:t>
      </w:r>
    </w:p>
    <w:p>
      <w:pPr>
        <w:pStyle w:val="BodyText"/>
        <w:spacing w:line="276" w:lineRule="auto" w:before="204"/>
        <w:ind w:left="810" w:right="115"/>
        <w:jc w:val="both"/>
      </w:pPr>
      <w:r>
        <w:rPr/>
        <w:t>Participo en la fiesta más grande… en la fiesta de San Antonio de Padua… nosotros somos mayordomos de esa festividad, apoyamos a esa fiesta con una limosna o con comida…un mayordomo se dedica a ver las necesidades de la iglesia y cuando hay algún trabajo que hay que realiza nos juntamos todos los mayordomos… nos juntamos para ver que hay que hacer y… ver de a cómo nos toca y ahí se incluye nuestra cooperación…Tengo ya como veinte años siendo mayordomo…creo que si se puede, depende de uno de la fe que tengo uno más que nada…porque bueno…no este…en mi caso me sentiría mal de dejarlo…si yo soy creyente me sentiría mal de dejar esa mayordomía….(J. Guadalupe Sánchez Reyes, entrevista, agosto de</w:t>
      </w:r>
      <w:r>
        <w:rPr>
          <w:spacing w:val="-23"/>
        </w:rPr>
        <w:t> </w:t>
      </w:r>
      <w:r>
        <w:rPr/>
        <w:t>2012)</w:t>
      </w:r>
    </w:p>
    <w:p>
      <w:pPr>
        <w:pStyle w:val="BodyText"/>
        <w:spacing w:line="360" w:lineRule="auto" w:before="200"/>
        <w:ind w:left="102" w:right="119"/>
        <w:jc w:val="both"/>
      </w:pPr>
      <w:r>
        <w:rPr/>
        <w:t>Un elemento cultural importante que se vería modificado con este “progreso” fue el oratorio, como ya se mencionó en el capítulo anterior, este es un espacio dentro  de algunas casas de las comunidades mazahuas dedicado a la adoración y a la oración religiosa. Las familias que tenían oratorios pudieron arreglarlos ya que aunque originalmente siempre fueron de mejor calidad que las propias habitaciones de las casas, no dejaban de ser de adobe en el mejor de los casos.  Al contar con más recursos, </w:t>
      </w:r>
      <w:r>
        <w:rPr>
          <w:i/>
        </w:rPr>
        <w:t>la generación mediática </w:t>
      </w:r>
      <w:r>
        <w:rPr/>
        <w:t>aportó su propia mano de obra y economía para mejorar el oratorio familiar y empezaron a hacerlos de material y</w:t>
      </w:r>
      <w:r>
        <w:rPr>
          <w:spacing w:val="-10"/>
        </w:rPr>
        <w:t> </w:t>
      </w:r>
      <w:r>
        <w:rPr/>
        <w:t>loza.</w:t>
      </w:r>
    </w:p>
    <w:p>
      <w:pPr>
        <w:pStyle w:val="BodyText"/>
        <w:spacing w:line="360" w:lineRule="auto" w:before="204"/>
        <w:ind w:left="102" w:right="118"/>
        <w:jc w:val="both"/>
      </w:pPr>
      <w:r>
        <w:rPr/>
        <w:t>Si bien desde la fundación de la comunidad los oratorios formaron parte de la construcción de las casas, éstos se encuentran fuera de las habitaciones usadas comúnmente y en ellos “…se contienen las imágenes sagradas y veneradas de cada familia… (Marta García Garduño, entrevista, agosto de 2012)</w:t>
      </w:r>
    </w:p>
    <w:p>
      <w:pPr>
        <w:pStyle w:val="Heading1"/>
        <w:numPr>
          <w:ilvl w:val="2"/>
          <w:numId w:val="6"/>
        </w:numPr>
        <w:tabs>
          <w:tab w:pos="772" w:val="left" w:leader="none"/>
        </w:tabs>
        <w:spacing w:line="240" w:lineRule="auto" w:before="204" w:after="0"/>
        <w:ind w:left="771" w:right="0" w:hanging="669"/>
        <w:jc w:val="both"/>
      </w:pPr>
      <w:r>
        <w:rPr/>
        <w:t>La Telesecundaria en</w:t>
      </w:r>
      <w:r>
        <w:rPr>
          <w:spacing w:val="-13"/>
        </w:rPr>
        <w:t> </w:t>
      </w:r>
      <w:r>
        <w:rPr/>
        <w:t>SAH</w:t>
      </w:r>
    </w:p>
    <w:p>
      <w:pPr>
        <w:pStyle w:val="BodyText"/>
        <w:spacing w:before="4"/>
        <w:rPr>
          <w:b/>
          <w:sz w:val="29"/>
        </w:rPr>
      </w:pPr>
    </w:p>
    <w:p>
      <w:pPr>
        <w:pStyle w:val="BodyText"/>
        <w:spacing w:line="360" w:lineRule="auto" w:before="1"/>
        <w:ind w:left="102" w:right="117"/>
        <w:jc w:val="both"/>
      </w:pPr>
      <w:r>
        <w:rPr/>
        <w:t>El segundo evento que da cuenta del impacto que tuvo el MIM en la región fue la llegada  de  la  Telesecundaria  a  la  comunidad  de  SAH.  En  relación  con otras</w:t>
      </w:r>
    </w:p>
    <w:p>
      <w:pPr>
        <w:spacing w:after="0" w:line="360" w:lineRule="auto"/>
        <w:jc w:val="both"/>
        <w:sectPr>
          <w:pgSz w:w="12240" w:h="15840"/>
          <w:pgMar w:header="0" w:footer="953" w:top="1360" w:bottom="1140" w:left="1600" w:right="1580"/>
        </w:sectPr>
      </w:pPr>
    </w:p>
    <w:p>
      <w:pPr>
        <w:pStyle w:val="BodyText"/>
        <w:spacing w:line="360" w:lineRule="auto" w:before="54"/>
        <w:ind w:left="102" w:right="115"/>
        <w:jc w:val="both"/>
      </w:pPr>
      <w:r>
        <w:rPr/>
        <w:t>comunidades indígenas mazahuas que contaban con ese nivel educativo desde la década de los sesenta, SAH se hallaba rezagada no solamente porque le habían cerrado la primaria por algunos años, sino porque distaban veinte años de diferencia entre las telesecundarias de comunidades vecinas y la que apenas arribó a la comunidad en 1985.</w:t>
      </w:r>
    </w:p>
    <w:p>
      <w:pPr>
        <w:pStyle w:val="BodyText"/>
        <w:spacing w:line="360" w:lineRule="auto" w:before="204"/>
        <w:ind w:left="102" w:right="126"/>
        <w:jc w:val="both"/>
      </w:pPr>
      <w:r>
        <w:rPr/>
        <w:t>La llegada de la Telesecundaria despertó mucho interés en la comunidad no solamente porque significaba una posibilidad más de acceso a la educación, sino también porque la modalidad de la misma tenía en la televisión la mejor muestra de que ese MMC ofrecía algo más que simple</w:t>
      </w:r>
      <w:r>
        <w:rPr>
          <w:spacing w:val="-19"/>
        </w:rPr>
        <w:t> </w:t>
      </w:r>
      <w:r>
        <w:rPr/>
        <w:t>diversión:</w:t>
      </w:r>
    </w:p>
    <w:p>
      <w:pPr>
        <w:pStyle w:val="BodyText"/>
        <w:spacing w:before="199"/>
        <w:ind w:left="810" w:right="115"/>
        <w:jc w:val="both"/>
      </w:pPr>
      <w:r>
        <w:rPr/>
        <w:t>Aprendí bastante…bastante sí…una clase era muy interesante porque yo </w:t>
      </w:r>
      <w:r>
        <w:rPr>
          <w:i/>
        </w:rPr>
        <w:t>verdá </w:t>
      </w:r>
      <w:r>
        <w:rPr/>
        <w:t>disque me gustaba estudiar….y pues fui un alumno aplicado…así  que se dice aplicado… no fui desastroso…siempre me gustó estudiar…desgraciadamente por falta de recursos económicos no pude seguir…Era muy bonito…como no había mucha televisión, era muy importante ver las clases en la televisión y si algo no entendíamos en la televisión el maestro nos explicaba…sí me gustó tomar clases en la televisión….era como tener dos maestros…me gustó el español…siempre…siempre salía con mis dieces en ortografía…siempre me gusto español…un poco el inglés también… Me gustó la ortografía…yo tengo buena ortografía… (J. Guadalupe Sánchez Reyes, entrevista, agosto, de</w:t>
      </w:r>
      <w:r>
        <w:rPr>
          <w:spacing w:val="-2"/>
        </w:rPr>
        <w:t> </w:t>
      </w:r>
      <w:r>
        <w:rPr/>
        <w:t>2012)</w:t>
      </w:r>
    </w:p>
    <w:p>
      <w:pPr>
        <w:pStyle w:val="BodyText"/>
        <w:spacing w:line="276" w:lineRule="auto" w:before="201"/>
        <w:ind w:left="810" w:right="116"/>
        <w:jc w:val="both"/>
      </w:pPr>
      <w:r>
        <w:rPr/>
        <w:t>El primer año llegó una tele de la Secretaría de Educación… ajá llegó… esa esa… tele y con esa fue con la que estuvimos trabajando, el siguiente año llegó otra pero se quedó con la se podría decir… con la otra generación que venía atrás, el otro grupo que venía atrás de nosotros…Y así  sucesivamente o sea haga de cuenta que cada quien tenía su tele o sea no era una sola tele se podría decir para los 3 grupos sino que era para cada grupo, cada grupo tenía su tele (José Trinidad Maya Miranda, entrevista, junio de</w:t>
      </w:r>
      <w:r>
        <w:rPr>
          <w:spacing w:val="-4"/>
        </w:rPr>
        <w:t> </w:t>
      </w:r>
      <w:r>
        <w:rPr/>
        <w:t>2012)</w:t>
      </w:r>
    </w:p>
    <w:p>
      <w:pPr>
        <w:pStyle w:val="BodyText"/>
        <w:spacing w:line="276" w:lineRule="auto" w:before="203"/>
        <w:ind w:left="810" w:right="117"/>
        <w:jc w:val="both"/>
      </w:pPr>
      <w:r>
        <w:rPr/>
        <w:t>Pues ora sí que ya no me acuerdo si… si… este yo recuerdo que cuando hubo ora si por primera vez [televisión] yo escuchaba que iban a ver tele con uno de nuestro vecino yo decía ¿pues qué van a ver o qué? Y ya pues muchos me decían vamos a ver tele con nuestro vecino, está bonito lo que sale, le digo pues yo no tengo tiempo porque yo estudiaba en ese tiempo la telesecundaria, pues ora si que donde también vi tele pues era en la escuela, porque ahí estudiábamos por televisión…este pasaban primero las materias,  después  explicaba  el maestro  pero  en  la  televisión</w:t>
      </w:r>
      <w:r>
        <w:rPr>
          <w:spacing w:val="11"/>
        </w:rPr>
        <w:t> </w:t>
      </w:r>
      <w:r>
        <w:rPr/>
        <w:t>pasaba en</w:t>
      </w:r>
    </w:p>
    <w:p>
      <w:pPr>
        <w:spacing w:after="0" w:line="276" w:lineRule="auto"/>
        <w:jc w:val="both"/>
        <w:sectPr>
          <w:pgSz w:w="12240" w:h="15840"/>
          <w:pgMar w:header="0" w:footer="953" w:top="1360" w:bottom="1140" w:left="1600" w:right="1580"/>
        </w:sectPr>
      </w:pPr>
    </w:p>
    <w:p>
      <w:pPr>
        <w:pStyle w:val="BodyText"/>
        <w:spacing w:line="276" w:lineRule="auto" w:before="54"/>
        <w:ind w:left="830" w:right="117"/>
        <w:jc w:val="both"/>
      </w:pPr>
      <w:r>
        <w:rPr/>
        <w:t>dibujo y… pues ya más o menos yo tenía idea ya cuando explicaba el maestro pues ya más o menos ya lo entendía. Sí... (Marta García Guadarrama, entrevista, agosto de 2012)</w:t>
      </w:r>
    </w:p>
    <w:p>
      <w:pPr>
        <w:pStyle w:val="BodyText"/>
        <w:spacing w:line="352" w:lineRule="auto" w:before="200"/>
        <w:ind w:left="122" w:right="120"/>
        <w:jc w:val="both"/>
      </w:pPr>
      <w:r>
        <w:rPr/>
        <w:t>La generación mediática de SAH sin duda tuvo una infancia igualmente difícil, pero su adolescencia presenció la llegada de la energía eléctrica, los MMC y algunas tecnologías aplicadas a la educación</w:t>
      </w:r>
      <w:r>
        <w:rPr>
          <w:position w:val="11"/>
          <w:sz w:val="16"/>
        </w:rPr>
        <w:t>62 </w:t>
      </w:r>
      <w:r>
        <w:rPr/>
        <w:t>a diferencia de sus abuelos y/o padres, ellos vieron en la televisión o la radio medios de solaz esparcimiento y en la medida   de   lo   posible   compraron   y   “domesticaron”   aquellos   enseres </w:t>
      </w:r>
      <w:r>
        <w:rPr>
          <w:spacing w:val="55"/>
        </w:rPr>
        <w:t> </w:t>
      </w:r>
      <w:r>
        <w:rPr/>
        <w:t>que</w:t>
      </w:r>
    </w:p>
    <w:p>
      <w:pPr>
        <w:pStyle w:val="BodyText"/>
        <w:spacing w:before="13"/>
        <w:ind w:left="122"/>
        <w:jc w:val="both"/>
      </w:pPr>
      <w:r>
        <w:rPr/>
        <w:t>ciertamente facilitaban su vida cotidiana.</w:t>
      </w:r>
    </w:p>
    <w:p>
      <w:pPr>
        <w:pStyle w:val="BodyText"/>
        <w:spacing w:before="5"/>
        <w:rPr>
          <w:sz w:val="29"/>
        </w:rPr>
      </w:pPr>
    </w:p>
    <w:p>
      <w:pPr>
        <w:pStyle w:val="Heading1"/>
        <w:spacing w:before="0"/>
        <w:ind w:left="122"/>
      </w:pPr>
      <w:r>
        <w:rPr/>
        <w:t>3.7. El impacto de los medios en la comunidad ya electrificada</w:t>
      </w:r>
    </w:p>
    <w:p>
      <w:pPr>
        <w:pStyle w:val="BodyText"/>
        <w:spacing w:before="4"/>
        <w:rPr>
          <w:b/>
          <w:sz w:val="29"/>
        </w:rPr>
      </w:pPr>
    </w:p>
    <w:p>
      <w:pPr>
        <w:pStyle w:val="BodyText"/>
        <w:spacing w:line="360" w:lineRule="auto" w:before="1"/>
        <w:ind w:left="122" w:right="116"/>
        <w:jc w:val="both"/>
      </w:pPr>
      <w:r>
        <w:rPr/>
        <w:t>Después de contar con la energía eléctrica el signo de esta generación fue el consumo de programación mediática, no sin ciertos resquemores que el propio Julio Garduño ya denunciaba en el punto número 2 de las conclusiones del Tercer Congreso Nacional de Pueblos Indígenas:</w:t>
      </w:r>
    </w:p>
    <w:p>
      <w:pPr>
        <w:pStyle w:val="BodyText"/>
        <w:spacing w:before="204"/>
        <w:ind w:left="830"/>
        <w:jc w:val="both"/>
      </w:pPr>
      <w:r>
        <w:rPr/>
        <w:t>2. Sobre la Cultura</w:t>
      </w:r>
    </w:p>
    <w:p>
      <w:pPr>
        <w:pStyle w:val="BodyText"/>
        <w:spacing w:before="197"/>
        <w:ind w:left="830" w:right="124"/>
        <w:jc w:val="both"/>
      </w:pPr>
      <w:r>
        <w:rPr/>
        <w:t>Los no indígenas se han hecho científicos estudiando nuestra ciencia, músicos tocando nuestra música artistas interpretando nuestro arte, pero sigue siendo nuestra cultura un folklor o un motivo de explotación</w:t>
      </w:r>
    </w:p>
    <w:p>
      <w:pPr>
        <w:pStyle w:val="BodyText"/>
        <w:spacing w:before="197"/>
        <w:ind w:left="830" w:right="118"/>
        <w:jc w:val="both"/>
      </w:pPr>
      <w:r>
        <w:rPr/>
        <w:t>Esta situación debe modificarse, porque es en realidad y no solamente argumentos de políticos, que la esencia de México está en nosotros. Por ello decimos a los no indígenas que es necesario y urgente modificar sus políticas sobre nuestras culturas, para que seamos respetados, reconocidos y no agredidos</w:t>
      </w:r>
      <w:r>
        <w:rPr>
          <w:spacing w:val="-8"/>
        </w:rPr>
        <w:t> </w:t>
      </w:r>
      <w:r>
        <w:rPr/>
        <w:t>culturalmente.</w:t>
      </w:r>
    </w:p>
    <w:p>
      <w:pPr>
        <w:pStyle w:val="BodyText"/>
        <w:spacing w:before="199"/>
        <w:ind w:left="830" w:right="122"/>
        <w:jc w:val="both"/>
      </w:pPr>
      <w:r>
        <w:rPr/>
        <w:t>Tenemos que empezar por algo: los nombres de las cervecerías no deben tener los nombres de nuestros Emperadores; que se supriman los personajes del cine, teatro, radio y televisión que sólo signifiquen una burla, una denigración del indígena; que las estatuas olvidadas de norte del D.F. de nuestro Emperador Ahuizotl y Acatl, sean trasladadas con todos los honores a comunidades de habla náhuatl (Garduño, 1983: 55).</w:t>
      </w:r>
    </w:p>
    <w:p>
      <w:pPr>
        <w:pStyle w:val="BodyText"/>
        <w:rPr>
          <w:sz w:val="20"/>
        </w:rPr>
      </w:pPr>
    </w:p>
    <w:p>
      <w:pPr>
        <w:pStyle w:val="BodyText"/>
        <w:spacing w:before="4"/>
        <w:rPr>
          <w:sz w:val="26"/>
        </w:rPr>
      </w:pPr>
      <w:r>
        <w:rPr/>
        <w:pict>
          <v:line style="position:absolute;mso-position-horizontal-relative:page;mso-position-vertical-relative:paragraph;z-index:2344;mso-wrap-distance-left:0;mso-wrap-distance-right:0" from="85.103996pt,17.517998pt" to="229.123996pt,17.517998pt" stroked="true" strokeweight=".72003pt" strokecolor="#000000">
            <w10:wrap type="topAndBottom"/>
          </v:line>
        </w:pict>
      </w:r>
    </w:p>
    <w:p>
      <w:pPr>
        <w:spacing w:line="278" w:lineRule="auto" w:before="39"/>
        <w:ind w:left="122" w:right="132" w:firstLine="0"/>
        <w:jc w:val="left"/>
        <w:rPr>
          <w:rFonts w:ascii="Calibri" w:hAnsi="Calibri"/>
          <w:sz w:val="20"/>
        </w:rPr>
      </w:pPr>
      <w:r>
        <w:rPr>
          <w:rFonts w:ascii="Calibri" w:hAnsi="Calibri"/>
          <w:position w:val="10"/>
          <w:sz w:val="13"/>
        </w:rPr>
        <w:t>62</w:t>
      </w:r>
      <w:r>
        <w:rPr>
          <w:rFonts w:ascii="Calibri" w:hAnsi="Calibri"/>
          <w:sz w:val="20"/>
        </w:rPr>
        <w:t>Es pertinente recordar que la señal de la Telesecundaria se trasmitía vía satelital y para la época constituía un avance tecnológico de comunicación e información relevante, previamente a lo que hoy es el Internet.</w:t>
      </w:r>
    </w:p>
    <w:p>
      <w:pPr>
        <w:spacing w:after="0" w:line="278" w:lineRule="auto"/>
        <w:jc w:val="left"/>
        <w:rPr>
          <w:rFonts w:ascii="Calibri" w:hAnsi="Calibri"/>
          <w:sz w:val="20"/>
        </w:rPr>
        <w:sectPr>
          <w:pgSz w:w="12240" w:h="15840"/>
          <w:pgMar w:header="0" w:footer="953" w:top="1360" w:bottom="1140" w:left="1580" w:right="1580"/>
        </w:sectPr>
      </w:pPr>
    </w:p>
    <w:p>
      <w:pPr>
        <w:pStyle w:val="BodyText"/>
        <w:spacing w:line="360" w:lineRule="auto" w:before="54" w:after="6"/>
        <w:ind w:left="102" w:right="119"/>
        <w:jc w:val="both"/>
      </w:pPr>
      <w:r>
        <w:rPr/>
        <w:t>Hubo cambios en la dinámica cotidiana; fue posible llegar más rápido a la ciudad de México porque donde antes no había sino monte se abrieron caminos aunque fuera   de   terracería.    Como   puede   apreciarse   en   la   siguiente        imagen.</w:t>
      </w:r>
    </w:p>
    <w:p>
      <w:pPr>
        <w:pStyle w:val="BodyText"/>
        <w:ind w:left="101"/>
        <w:rPr>
          <w:sz w:val="20"/>
        </w:rPr>
      </w:pPr>
      <w:r>
        <w:rPr>
          <w:sz w:val="20"/>
        </w:rPr>
        <w:drawing>
          <wp:inline distT="0" distB="0" distL="0" distR="0">
            <wp:extent cx="5633812" cy="3620642"/>
            <wp:effectExtent l="0" t="0" r="0" b="0"/>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44" cstate="print"/>
                    <a:stretch>
                      <a:fillRect/>
                    </a:stretch>
                  </pic:blipFill>
                  <pic:spPr>
                    <a:xfrm>
                      <a:off x="0" y="0"/>
                      <a:ext cx="5633812" cy="3620642"/>
                    </a:xfrm>
                    <a:prstGeom prst="rect">
                      <a:avLst/>
                    </a:prstGeom>
                  </pic:spPr>
                </pic:pic>
              </a:graphicData>
            </a:graphic>
          </wp:inline>
        </w:drawing>
      </w:r>
      <w:r>
        <w:rPr>
          <w:sz w:val="20"/>
        </w:rPr>
      </w:r>
    </w:p>
    <w:p>
      <w:pPr>
        <w:pStyle w:val="BodyText"/>
        <w:rPr>
          <w:sz w:val="27"/>
        </w:rPr>
      </w:pPr>
    </w:p>
    <w:p>
      <w:pPr>
        <w:spacing w:before="1"/>
        <w:ind w:left="207" w:right="230" w:firstLine="0"/>
        <w:jc w:val="center"/>
        <w:rPr>
          <w:b/>
          <w:sz w:val="20"/>
        </w:rPr>
      </w:pPr>
      <w:r>
        <w:rPr>
          <w:b/>
          <w:sz w:val="20"/>
        </w:rPr>
        <w:t>Foto 7. Camino de SAH a San Pedro el Alto. 1975. APFGM</w:t>
      </w:r>
    </w:p>
    <w:p>
      <w:pPr>
        <w:pStyle w:val="BodyText"/>
        <w:spacing w:before="5"/>
        <w:rPr>
          <w:b/>
          <w:sz w:val="27"/>
        </w:rPr>
      </w:pPr>
    </w:p>
    <w:p>
      <w:pPr>
        <w:pStyle w:val="BodyText"/>
        <w:spacing w:line="360" w:lineRule="auto"/>
        <w:ind w:left="102" w:right="126" w:firstLine="67"/>
        <w:jc w:val="both"/>
      </w:pPr>
      <w:r>
        <w:rPr/>
        <w:t>Se comenzaron a incorporar otros elementos a la dieta alimenticia y aun cuando el MIM fue cobijado por una institución corporativista como la CNC, sin duda pudo impulsar mejoras en las condiciones de vida de la comunidad de</w:t>
      </w:r>
      <w:r>
        <w:rPr>
          <w:spacing w:val="-21"/>
        </w:rPr>
        <w:t> </w:t>
      </w:r>
      <w:r>
        <w:rPr/>
        <w:t>SAH.</w:t>
      </w:r>
    </w:p>
    <w:p>
      <w:pPr>
        <w:pStyle w:val="BodyText"/>
        <w:spacing w:line="360" w:lineRule="auto" w:before="204"/>
        <w:ind w:left="102" w:right="115"/>
        <w:jc w:val="both"/>
      </w:pPr>
      <w:r>
        <w:rPr/>
        <w:t>De 1930 cuando fue fundada la comunidad a 1975 en que surge el MIM, habían pasado ya cuarenta y cinco años de oscuridad cotidiana y tecnológica que -sin embargo- fue subsanada mediante la importación y domesticación de diversos MMC con los que se tuvo contacto aun sin contar con energía eléctrica propia. Todavía transcurrirían siete años más para que, en 1982 llegara esta energía y posteriormente la Telesecundaria, en 1985.</w:t>
      </w:r>
    </w:p>
    <w:p>
      <w:pPr>
        <w:pStyle w:val="BodyText"/>
        <w:spacing w:line="360" w:lineRule="auto" w:before="204"/>
        <w:ind w:left="102" w:right="115"/>
        <w:jc w:val="both"/>
      </w:pPr>
      <w:r>
        <w:rPr/>
        <w:t>Después del MIM y en menos de una década la energía eléctrica y la Telesecundaria fueron los dos eventos que cambiaron la dinámica diaria de   SAH,</w:t>
      </w:r>
    </w:p>
    <w:p>
      <w:pPr>
        <w:spacing w:after="0" w:line="360" w:lineRule="auto"/>
        <w:jc w:val="both"/>
        <w:sectPr>
          <w:pgSz w:w="12240" w:h="15840"/>
          <w:pgMar w:header="0" w:footer="953" w:top="1360" w:bottom="1140" w:left="1600" w:right="1580"/>
        </w:sectPr>
      </w:pPr>
    </w:p>
    <w:p>
      <w:pPr>
        <w:pStyle w:val="BodyText"/>
        <w:spacing w:line="357" w:lineRule="auto" w:before="54"/>
        <w:ind w:left="102" w:right="120"/>
        <w:jc w:val="both"/>
      </w:pPr>
      <w:r>
        <w:rPr/>
        <w:t>en lo particular, y de la región mazahua en general</w:t>
      </w:r>
      <w:r>
        <w:rPr>
          <w:rFonts w:ascii="Calibri" w:hAnsi="Calibri"/>
          <w:sz w:val="22"/>
        </w:rPr>
        <w:t>. </w:t>
      </w:r>
      <w:r>
        <w:rPr/>
        <w:t>Así de relevante fue el impacto de este movimiento.</w:t>
      </w:r>
    </w:p>
    <w:p>
      <w:pPr>
        <w:pStyle w:val="BodyText"/>
        <w:spacing w:line="360" w:lineRule="auto" w:before="207"/>
        <w:ind w:left="102" w:right="122"/>
        <w:jc w:val="both"/>
      </w:pPr>
      <w:r>
        <w:rPr/>
        <w:t>Nuevos medios y caminos de comunicación economizaron tiempo y sumaron esfuerzos para allegar a la comunidad recursos y tecnologías que en su momento eran las de vanguardia: televisión educativa vía satélite, aparatos de marcas transnacionales, contenidos, información y mensajes que sin duda hicieron que los mazahuas de SAH conocieran e incorporaran otras formas de vestir, divertirse, comer, etc. Sin embargo esta generación se siente y se sabe mazahua, los que están fuera procuran venir cada semana a ver por los suyos y a realizar trabajos de tipo agrícola, traen ingresos y otras</w:t>
      </w:r>
      <w:r>
        <w:rPr>
          <w:spacing w:val="-10"/>
        </w:rPr>
        <w:t> </w:t>
      </w:r>
      <w:r>
        <w:rPr/>
        <w:t>cosas.</w:t>
      </w:r>
    </w:p>
    <w:p>
      <w:pPr>
        <w:pStyle w:val="BodyText"/>
        <w:spacing w:line="360" w:lineRule="auto" w:before="199"/>
        <w:ind w:left="102" w:right="120"/>
        <w:jc w:val="both"/>
      </w:pPr>
      <w:r>
        <w:rPr/>
        <w:t>Hay una gran diferencia entre la primera </w:t>
      </w:r>
      <w:r>
        <w:rPr>
          <w:i/>
        </w:rPr>
        <w:t>generación a oscuras y la generación </w:t>
      </w:r>
      <w:r>
        <w:rPr>
          <w:i/>
        </w:rPr>
        <w:t>mediática</w:t>
      </w:r>
      <w:r>
        <w:rPr/>
        <w:t>, quizá su principal diferencia es que la primera tardó mucho en verse beneficiada del servicio de energía eléctrica y tuvo condiciones de vida difíciles; mientras que la segunda pese a tener una infancia muy similar a la de sus padres en menos de una década las rebasó notablemente. No tuvo que esperar cuatro décadas para mejorar mínimamente, sino que el avance se dio de manera más acelerada.</w:t>
      </w:r>
    </w:p>
    <w:p>
      <w:pPr>
        <w:pStyle w:val="BodyText"/>
        <w:spacing w:line="360" w:lineRule="auto" w:before="204"/>
        <w:ind w:left="102" w:right="115"/>
        <w:jc w:val="both"/>
      </w:pPr>
      <w:r>
        <w:rPr/>
        <w:t>En cuanto a la participación de los mazahua en los movimientos indígenas,  todavía al inicio de los años 80 se llevó a cabo el Tercer Congreso Nacional de Pueblos Indígenas, en 1983, con la participación de esta etnia</w:t>
      </w:r>
      <w:r>
        <w:rPr>
          <w:spacing w:val="-35"/>
        </w:rPr>
        <w:t> </w:t>
      </w:r>
      <w:r>
        <w:rPr/>
        <w:t>mexiquense.</w:t>
      </w:r>
    </w:p>
    <w:p>
      <w:pPr>
        <w:pStyle w:val="BodyText"/>
        <w:spacing w:line="360" w:lineRule="auto" w:before="202"/>
        <w:ind w:left="102" w:right="118"/>
        <w:jc w:val="both"/>
      </w:pPr>
      <w:r>
        <w:rPr/>
        <w:t>En 1994 otro movimiento irrumpirá en la escena nacional: el de los </w:t>
      </w:r>
      <w:r>
        <w:rPr>
          <w:i/>
        </w:rPr>
        <w:t>neozapatistas. </w:t>
      </w:r>
      <w:r>
        <w:rPr/>
        <w:t>Este movimiento también tendrá su impacto en el ámbito regional mazahua y será abordado en el cuarto capítulo de este trabajo.</w:t>
      </w:r>
    </w:p>
    <w:p>
      <w:pPr>
        <w:pStyle w:val="BodyText"/>
        <w:spacing w:line="360" w:lineRule="auto" w:before="205"/>
        <w:ind w:left="102" w:right="115"/>
        <w:jc w:val="both"/>
      </w:pPr>
      <w:r>
        <w:rPr/>
        <w:t>La comunidad aislada, oscura y parcialmente incomunicada, pasó a ser -en los ochenta- una comunidad indígena mediática e integrada globalmente a través de la</w:t>
      </w:r>
      <w:r>
        <w:rPr>
          <w:spacing w:val="-6"/>
        </w:rPr>
        <w:t> </w:t>
      </w:r>
      <w:r>
        <w:rPr/>
        <w:t>Telesecundaria.</w:t>
      </w:r>
    </w:p>
    <w:p>
      <w:pPr>
        <w:pStyle w:val="BodyText"/>
        <w:spacing w:line="362" w:lineRule="auto" w:before="199"/>
        <w:ind w:left="102" w:right="123"/>
        <w:jc w:val="both"/>
      </w:pPr>
      <w:r>
        <w:rPr>
          <w:i/>
        </w:rPr>
        <w:t>La generación mediática </w:t>
      </w:r>
      <w:r>
        <w:rPr/>
        <w:t>tiene referencia de lo que es una computadora y lo que es  la  red  de  Internet  aunque  reconocen  que  no  saben  usarla  pero      </w:t>
      </w:r>
      <w:r>
        <w:rPr>
          <w:spacing w:val="38"/>
        </w:rPr>
        <w:t> </w:t>
      </w:r>
      <w:r>
        <w:rPr/>
        <w:t>están</w:t>
      </w:r>
    </w:p>
    <w:p>
      <w:pPr>
        <w:spacing w:after="0" w:line="362" w:lineRule="auto"/>
        <w:jc w:val="both"/>
        <w:sectPr>
          <w:pgSz w:w="12240" w:h="15840"/>
          <w:pgMar w:header="0" w:footer="953" w:top="1360" w:bottom="1140" w:left="1600" w:right="1580"/>
        </w:sectPr>
      </w:pPr>
    </w:p>
    <w:p>
      <w:pPr>
        <w:pStyle w:val="BodyText"/>
        <w:spacing w:line="362" w:lineRule="auto" w:before="54"/>
        <w:ind w:left="102" w:right="127"/>
        <w:jc w:val="both"/>
      </w:pPr>
      <w:r>
        <w:rPr/>
        <w:t>interesados en aprender; las encuentran interesantes (quizá tanto como lo fue la televisión en su momento)</w:t>
      </w:r>
    </w:p>
    <w:p>
      <w:pPr>
        <w:pStyle w:val="BodyText"/>
        <w:spacing w:before="199"/>
        <w:ind w:left="810" w:right="115"/>
        <w:jc w:val="both"/>
      </w:pPr>
      <w:r>
        <w:rPr/>
        <w:t>…Yo escucho que lo utilizan también en la escuela este y lo que va hacer de tarea y eso en el internet. Van hacer su tarea, pero que yo no le digo pus </w:t>
      </w:r>
      <w:r>
        <w:rPr>
          <w:i/>
        </w:rPr>
        <w:t>al veces </w:t>
      </w:r>
      <w:r>
        <w:rPr/>
        <w:t>yo digo: lo voy acompañar </w:t>
      </w:r>
      <w:r>
        <w:rPr>
          <w:i/>
        </w:rPr>
        <w:t>pero al vece </w:t>
      </w:r>
      <w:r>
        <w:rPr/>
        <w:t>con eso que tengo trabajo lo que le digo: yo quisiera conocer cómo es la computadora ¿Cómo se maneja o como es esto?...Si me gustaría de conocerlo y de conocerlo manejarlo más. Si…Porque </w:t>
      </w:r>
      <w:r>
        <w:rPr>
          <w:i/>
        </w:rPr>
        <w:t>pus </w:t>
      </w:r>
      <w:r>
        <w:rPr/>
        <w:t>cómo los niños me están diciendo que van hacer su trabajo y yo pus puede ser que algún día me van a decir ayúdame pues yo ni sé… porque yo escucho que también mi hijo que va en la primaria que va en el 5° dice </w:t>
      </w:r>
      <w:r>
        <w:rPr>
          <w:i/>
        </w:rPr>
        <w:t>juimos </w:t>
      </w:r>
      <w:r>
        <w:rPr/>
        <w:t>a hacer un trabajo en computadora, pues yo digo: ¿Cómo que mi hijo que va en 5°, un niño de 11 años, sabe mover una computadora o manejarlo y yo no lo </w:t>
      </w:r>
      <w:r>
        <w:rPr>
          <w:spacing w:val="2"/>
        </w:rPr>
        <w:t>sé, </w:t>
      </w:r>
      <w:r>
        <w:rPr/>
        <w:t>ni lo conozco. Si… (Marta García Guadarrama, entrevista, agosto de</w:t>
      </w:r>
      <w:r>
        <w:rPr>
          <w:spacing w:val="-14"/>
        </w:rPr>
        <w:t> </w:t>
      </w:r>
      <w:r>
        <w:rPr/>
        <w:t>2012)</w:t>
      </w:r>
    </w:p>
    <w:p>
      <w:pPr>
        <w:pStyle w:val="BodyText"/>
        <w:spacing w:line="360" w:lineRule="auto" w:before="199"/>
        <w:ind w:left="102" w:right="121"/>
        <w:jc w:val="both"/>
      </w:pPr>
      <w:r>
        <w:rPr/>
        <w:t>Igual que la generación antecesora, que se fundó al amparo de la Reforma Agraria en 1930; </w:t>
      </w:r>
      <w:r>
        <w:rPr>
          <w:i/>
        </w:rPr>
        <w:t>la generación mediática </w:t>
      </w:r>
      <w:r>
        <w:rPr/>
        <w:t>tuvo el soporte de un movimiento social indígena contemporáneo, que institucionalizado o no, impactó las condiciones de vida de la región mazahua y de la comunidad de estudio en particular. Durante los siguientes años posteriores a la llegada de la energía eléctrica, SAH continuaría siendo una de las comunidades más rezagadas de la región mazahua, pero esa misma condición le permitiría proyectar y gestionar otras demandas de servicios que  poco a poco ha ido</w:t>
      </w:r>
      <w:r>
        <w:rPr>
          <w:spacing w:val="-11"/>
        </w:rPr>
        <w:t> </w:t>
      </w:r>
      <w:r>
        <w:rPr/>
        <w:t>concretando.</w:t>
      </w:r>
    </w:p>
    <w:p>
      <w:pPr>
        <w:pStyle w:val="BodyText"/>
      </w:pPr>
    </w:p>
    <w:p>
      <w:pPr>
        <w:pStyle w:val="BodyText"/>
        <w:spacing w:line="360" w:lineRule="auto" w:before="180"/>
        <w:ind w:left="102" w:right="116"/>
        <w:jc w:val="both"/>
        <w:rPr>
          <w:i/>
        </w:rPr>
      </w:pPr>
      <w:r>
        <w:rPr/>
        <w:t>A manera de conclusión de este capítulo puede decirse que a la </w:t>
      </w:r>
      <w:r>
        <w:rPr>
          <w:i/>
        </w:rPr>
        <w:t>generación </w:t>
      </w:r>
      <w:r>
        <w:rPr>
          <w:i/>
        </w:rPr>
        <w:t>mediática </w:t>
      </w:r>
      <w:r>
        <w:rPr/>
        <w:t>le correspondió abrir la brecha para que los MMC y las TICS fueran incorporándose a la comunidad indígena de SAH, tanto en el ámbito cotidiano como educativo y, como se verá en el siguiente capítulo IV, será la tercera generación, a la que hemos denominado </w:t>
      </w:r>
      <w:r>
        <w:rPr>
          <w:i/>
        </w:rPr>
        <w:t>la generación.net</w:t>
      </w:r>
      <w:r>
        <w:rPr/>
        <w:t>, la encargada de llevar a la comunidad las tecnologías que hoy por hoy la han conectado globalmente desde un espacio local. Lo “</w:t>
      </w:r>
      <w:r>
        <w:rPr>
          <w:i/>
        </w:rPr>
        <w:t>glocal rifkiniano” </w:t>
      </w:r>
      <w:r>
        <w:rPr/>
        <w:t>se cumplirá más acendradamente en la última generación</w:t>
      </w:r>
      <w:r>
        <w:rPr>
          <w:i/>
        </w:rPr>
        <w:t>, la generación.net.</w:t>
      </w:r>
    </w:p>
    <w:p>
      <w:pPr>
        <w:spacing w:after="0" w:line="360" w:lineRule="auto"/>
        <w:jc w:val="both"/>
        <w:sectPr>
          <w:pgSz w:w="12240" w:h="15840"/>
          <w:pgMar w:header="0" w:footer="953" w:top="1360" w:bottom="1140" w:left="1600" w:right="1580"/>
        </w:sectPr>
      </w:pPr>
    </w:p>
    <w:p>
      <w:pPr>
        <w:pStyle w:val="BodyText"/>
        <w:rPr>
          <w:i/>
          <w:sz w:val="20"/>
        </w:rPr>
      </w:pPr>
    </w:p>
    <w:p>
      <w:pPr>
        <w:pStyle w:val="BodyText"/>
        <w:spacing w:before="4"/>
        <w:rPr>
          <w:i/>
          <w:sz w:val="21"/>
        </w:rPr>
      </w:pPr>
    </w:p>
    <w:p>
      <w:pPr>
        <w:spacing w:before="0"/>
        <w:ind w:left="1943" w:right="1955" w:firstLine="0"/>
        <w:jc w:val="center"/>
        <w:rPr>
          <w:b/>
          <w:i/>
          <w:sz w:val="24"/>
        </w:rPr>
      </w:pPr>
      <w:r>
        <w:rPr>
          <w:b/>
          <w:sz w:val="24"/>
        </w:rPr>
        <w:t>Cuadro 3.  </w:t>
      </w:r>
      <w:r>
        <w:rPr>
          <w:b/>
          <w:i/>
          <w:sz w:val="24"/>
        </w:rPr>
        <w:t>Relación de personas entrevistadas.</w:t>
      </w:r>
    </w:p>
    <w:p>
      <w:pPr>
        <w:pStyle w:val="Heading2"/>
        <w:spacing w:after="4"/>
        <w:ind w:left="1943" w:right="1887"/>
        <w:jc w:val="center"/>
        <w:rPr>
          <w:i/>
        </w:rPr>
      </w:pPr>
      <w:r>
        <w:rPr>
          <w:i/>
        </w:rPr>
        <w:t>Generación mediática. 1980-2004</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34"/>
        <w:gridCol w:w="3034"/>
        <w:gridCol w:w="3034"/>
      </w:tblGrid>
      <w:tr>
        <w:trPr>
          <w:trHeight w:val="288" w:hRule="exact"/>
        </w:trPr>
        <w:tc>
          <w:tcPr>
            <w:tcW w:w="3034" w:type="dxa"/>
            <w:shd w:val="clear" w:color="auto" w:fill="959595"/>
          </w:tcPr>
          <w:p>
            <w:pPr>
              <w:pStyle w:val="TableParagraph"/>
              <w:spacing w:line="225" w:lineRule="exact"/>
              <w:ind w:left="1112" w:right="1115"/>
              <w:jc w:val="center"/>
              <w:rPr>
                <w:b/>
                <w:sz w:val="20"/>
              </w:rPr>
            </w:pPr>
            <w:r>
              <w:rPr>
                <w:b/>
                <w:sz w:val="20"/>
              </w:rPr>
              <w:t>Nombre</w:t>
            </w:r>
          </w:p>
        </w:tc>
        <w:tc>
          <w:tcPr>
            <w:tcW w:w="3034" w:type="dxa"/>
            <w:shd w:val="clear" w:color="auto" w:fill="959595"/>
          </w:tcPr>
          <w:p>
            <w:pPr>
              <w:pStyle w:val="TableParagraph"/>
              <w:spacing w:line="225" w:lineRule="exact"/>
              <w:ind w:left="193" w:right="199"/>
              <w:jc w:val="center"/>
              <w:rPr>
                <w:b/>
                <w:sz w:val="20"/>
              </w:rPr>
            </w:pPr>
            <w:r>
              <w:rPr>
                <w:b/>
                <w:sz w:val="20"/>
              </w:rPr>
              <w:t>Edad</w:t>
            </w:r>
          </w:p>
        </w:tc>
        <w:tc>
          <w:tcPr>
            <w:tcW w:w="3034" w:type="dxa"/>
            <w:shd w:val="clear" w:color="auto" w:fill="959595"/>
          </w:tcPr>
          <w:p>
            <w:pPr>
              <w:pStyle w:val="TableParagraph"/>
              <w:spacing w:line="225" w:lineRule="exact"/>
              <w:ind w:left="100" w:right="103"/>
              <w:jc w:val="center"/>
              <w:rPr>
                <w:b/>
                <w:sz w:val="20"/>
              </w:rPr>
            </w:pPr>
            <w:r>
              <w:rPr>
                <w:b/>
                <w:sz w:val="20"/>
              </w:rPr>
              <w:t>Idiomas</w:t>
            </w:r>
          </w:p>
        </w:tc>
      </w:tr>
      <w:tr>
        <w:trPr>
          <w:trHeight w:val="523" w:hRule="exact"/>
        </w:trPr>
        <w:tc>
          <w:tcPr>
            <w:tcW w:w="3034" w:type="dxa"/>
            <w:tcBorders>
              <w:top w:val="single" w:sz="23" w:space="0" w:color="959595"/>
            </w:tcBorders>
          </w:tcPr>
          <w:p>
            <w:pPr>
              <w:pStyle w:val="TableParagraph"/>
              <w:spacing w:line="240" w:lineRule="auto" w:before="117"/>
              <w:ind w:right="163"/>
              <w:rPr>
                <w:sz w:val="20"/>
              </w:rPr>
            </w:pPr>
            <w:r>
              <w:rPr>
                <w:sz w:val="20"/>
              </w:rPr>
              <w:t>José Silvestre Reyes Garduño</w:t>
            </w:r>
          </w:p>
        </w:tc>
        <w:tc>
          <w:tcPr>
            <w:tcW w:w="3034" w:type="dxa"/>
            <w:tcBorders>
              <w:top w:val="single" w:sz="23" w:space="0" w:color="959595"/>
            </w:tcBorders>
          </w:tcPr>
          <w:p>
            <w:pPr>
              <w:pStyle w:val="TableParagraph"/>
              <w:spacing w:line="205" w:lineRule="exact"/>
              <w:ind w:left="193" w:right="199"/>
              <w:jc w:val="center"/>
              <w:rPr>
                <w:sz w:val="20"/>
              </w:rPr>
            </w:pPr>
            <w:r>
              <w:rPr>
                <w:sz w:val="20"/>
              </w:rPr>
              <w:t>67 años. (31 de diciembre de</w:t>
            </w:r>
          </w:p>
          <w:p>
            <w:pPr>
              <w:pStyle w:val="TableParagraph"/>
              <w:spacing w:line="229" w:lineRule="exact"/>
              <w:ind w:left="190" w:right="199"/>
              <w:jc w:val="center"/>
              <w:rPr>
                <w:sz w:val="20"/>
              </w:rPr>
            </w:pPr>
            <w:r>
              <w:rPr>
                <w:sz w:val="20"/>
              </w:rPr>
              <w:t>1945)</w:t>
            </w:r>
          </w:p>
        </w:tc>
        <w:tc>
          <w:tcPr>
            <w:tcW w:w="3034" w:type="dxa"/>
            <w:tcBorders>
              <w:top w:val="single" w:sz="23" w:space="0" w:color="959595"/>
            </w:tcBorders>
          </w:tcPr>
          <w:p>
            <w:pPr>
              <w:pStyle w:val="TableParagraph"/>
              <w:spacing w:line="206" w:lineRule="exact"/>
              <w:ind w:left="101" w:right="103"/>
              <w:jc w:val="center"/>
              <w:rPr>
                <w:sz w:val="20"/>
              </w:rPr>
            </w:pPr>
            <w:r>
              <w:rPr>
                <w:sz w:val="20"/>
              </w:rPr>
              <w:t>Español y Mazahua hablante.</w:t>
            </w:r>
          </w:p>
        </w:tc>
      </w:tr>
      <w:tr>
        <w:trPr>
          <w:trHeight w:val="418" w:hRule="exact"/>
        </w:trPr>
        <w:tc>
          <w:tcPr>
            <w:tcW w:w="3034" w:type="dxa"/>
          </w:tcPr>
          <w:p>
            <w:pPr>
              <w:pStyle w:val="TableParagraph"/>
              <w:spacing w:line="240" w:lineRule="auto" w:before="86"/>
              <w:ind w:right="252"/>
              <w:rPr>
                <w:sz w:val="20"/>
              </w:rPr>
            </w:pPr>
            <w:r>
              <w:rPr>
                <w:sz w:val="20"/>
              </w:rPr>
              <w:t>José Trinidad Maya Miranda</w:t>
            </w:r>
          </w:p>
        </w:tc>
        <w:tc>
          <w:tcPr>
            <w:tcW w:w="3034" w:type="dxa"/>
          </w:tcPr>
          <w:p>
            <w:pPr>
              <w:pStyle w:val="TableParagraph"/>
              <w:ind w:left="256"/>
              <w:jc w:val="left"/>
              <w:rPr>
                <w:sz w:val="20"/>
              </w:rPr>
            </w:pPr>
            <w:r>
              <w:rPr>
                <w:sz w:val="20"/>
              </w:rPr>
              <w:t>43 años  (1° de junio del 69)</w:t>
            </w:r>
          </w:p>
        </w:tc>
        <w:tc>
          <w:tcPr>
            <w:tcW w:w="3034" w:type="dxa"/>
          </w:tcPr>
          <w:p>
            <w:pPr>
              <w:pStyle w:val="TableParagraph"/>
              <w:ind w:left="101" w:right="103"/>
              <w:jc w:val="center"/>
              <w:rPr>
                <w:sz w:val="20"/>
              </w:rPr>
            </w:pPr>
            <w:r>
              <w:rPr>
                <w:sz w:val="20"/>
              </w:rPr>
              <w:t>Español. Habla poco mazahua.</w:t>
            </w:r>
          </w:p>
        </w:tc>
      </w:tr>
      <w:tr>
        <w:trPr>
          <w:trHeight w:val="470" w:hRule="exact"/>
        </w:trPr>
        <w:tc>
          <w:tcPr>
            <w:tcW w:w="3034" w:type="dxa"/>
          </w:tcPr>
          <w:p>
            <w:pPr>
              <w:pStyle w:val="TableParagraph"/>
              <w:spacing w:line="240" w:lineRule="auto"/>
              <w:ind w:left="1228" w:right="348" w:hanging="862"/>
              <w:jc w:val="left"/>
              <w:rPr>
                <w:sz w:val="20"/>
              </w:rPr>
            </w:pPr>
            <w:r>
              <w:rPr>
                <w:sz w:val="20"/>
              </w:rPr>
              <w:t>José Guadalupe Sánchez Reyes</w:t>
            </w:r>
          </w:p>
        </w:tc>
        <w:tc>
          <w:tcPr>
            <w:tcW w:w="3034" w:type="dxa"/>
          </w:tcPr>
          <w:p>
            <w:pPr>
              <w:pStyle w:val="TableParagraph"/>
              <w:ind w:left="193" w:right="197"/>
              <w:jc w:val="center"/>
              <w:rPr>
                <w:sz w:val="20"/>
              </w:rPr>
            </w:pPr>
            <w:r>
              <w:rPr>
                <w:sz w:val="20"/>
              </w:rPr>
              <w:t>42 años (12 diciembre de</w:t>
            </w:r>
          </w:p>
          <w:p>
            <w:pPr>
              <w:pStyle w:val="TableParagraph"/>
              <w:spacing w:line="240" w:lineRule="auto"/>
              <w:ind w:left="190" w:right="199"/>
              <w:jc w:val="center"/>
              <w:rPr>
                <w:sz w:val="20"/>
              </w:rPr>
            </w:pPr>
            <w:r>
              <w:rPr>
                <w:sz w:val="20"/>
              </w:rPr>
              <w:t>1970)</w:t>
            </w:r>
          </w:p>
        </w:tc>
        <w:tc>
          <w:tcPr>
            <w:tcW w:w="3034" w:type="dxa"/>
          </w:tcPr>
          <w:p>
            <w:pPr>
              <w:pStyle w:val="TableParagraph"/>
              <w:ind w:left="98" w:right="103"/>
              <w:jc w:val="center"/>
              <w:rPr>
                <w:sz w:val="20"/>
              </w:rPr>
            </w:pPr>
            <w:r>
              <w:rPr>
                <w:sz w:val="20"/>
              </w:rPr>
              <w:t>Español. Habla poco mazahua</w:t>
            </w:r>
          </w:p>
        </w:tc>
      </w:tr>
      <w:tr>
        <w:trPr>
          <w:trHeight w:val="701" w:hRule="exact"/>
        </w:trPr>
        <w:tc>
          <w:tcPr>
            <w:tcW w:w="3034" w:type="dxa"/>
          </w:tcPr>
          <w:p>
            <w:pPr>
              <w:pStyle w:val="TableParagraph"/>
              <w:spacing w:line="240" w:lineRule="auto" w:before="9"/>
              <w:jc w:val="left"/>
              <w:rPr>
                <w:b/>
                <w:i/>
                <w:sz w:val="19"/>
              </w:rPr>
            </w:pPr>
          </w:p>
          <w:p>
            <w:pPr>
              <w:pStyle w:val="TableParagraph"/>
              <w:spacing w:line="240" w:lineRule="auto"/>
              <w:ind w:right="205"/>
              <w:rPr>
                <w:sz w:val="20"/>
              </w:rPr>
            </w:pPr>
            <w:r>
              <w:rPr>
                <w:sz w:val="20"/>
              </w:rPr>
              <w:t>María Victoria Maya Sánchez</w:t>
            </w:r>
          </w:p>
        </w:tc>
        <w:tc>
          <w:tcPr>
            <w:tcW w:w="3034" w:type="dxa"/>
          </w:tcPr>
          <w:p>
            <w:pPr>
              <w:pStyle w:val="TableParagraph"/>
              <w:ind w:right="193"/>
              <w:rPr>
                <w:sz w:val="20"/>
              </w:rPr>
            </w:pPr>
            <w:r>
              <w:rPr>
                <w:sz w:val="20"/>
              </w:rPr>
              <w:t>36 años  (04 de julio de 1976)</w:t>
            </w:r>
          </w:p>
        </w:tc>
        <w:tc>
          <w:tcPr>
            <w:tcW w:w="3034" w:type="dxa"/>
          </w:tcPr>
          <w:p>
            <w:pPr>
              <w:pStyle w:val="TableParagraph"/>
              <w:ind w:left="100" w:right="103"/>
              <w:jc w:val="center"/>
              <w:rPr>
                <w:sz w:val="20"/>
              </w:rPr>
            </w:pPr>
            <w:r>
              <w:rPr>
                <w:sz w:val="20"/>
              </w:rPr>
              <w:t>Español. Habla poco mazahua</w:t>
            </w:r>
          </w:p>
        </w:tc>
      </w:tr>
      <w:tr>
        <w:trPr>
          <w:trHeight w:val="469" w:hRule="exact"/>
        </w:trPr>
        <w:tc>
          <w:tcPr>
            <w:tcW w:w="3034" w:type="dxa"/>
          </w:tcPr>
          <w:p>
            <w:pPr>
              <w:pStyle w:val="TableParagraph"/>
              <w:spacing w:line="240" w:lineRule="auto" w:before="113"/>
              <w:ind w:left="415" w:right="348"/>
              <w:jc w:val="left"/>
              <w:rPr>
                <w:sz w:val="20"/>
              </w:rPr>
            </w:pPr>
            <w:r>
              <w:rPr>
                <w:sz w:val="20"/>
              </w:rPr>
              <w:t>Catalina Garduño Reyes</w:t>
            </w:r>
          </w:p>
        </w:tc>
        <w:tc>
          <w:tcPr>
            <w:tcW w:w="3034" w:type="dxa"/>
          </w:tcPr>
          <w:p>
            <w:pPr>
              <w:pStyle w:val="TableParagraph"/>
              <w:spacing w:line="228" w:lineRule="exact"/>
              <w:ind w:left="193" w:right="197"/>
              <w:jc w:val="center"/>
              <w:rPr>
                <w:sz w:val="20"/>
              </w:rPr>
            </w:pPr>
            <w:r>
              <w:rPr>
                <w:sz w:val="20"/>
              </w:rPr>
              <w:t>42 años (02 de febrero de</w:t>
            </w:r>
          </w:p>
          <w:p>
            <w:pPr>
              <w:pStyle w:val="TableParagraph"/>
              <w:spacing w:line="240" w:lineRule="auto"/>
              <w:ind w:left="190" w:right="199"/>
              <w:jc w:val="center"/>
              <w:rPr>
                <w:sz w:val="20"/>
              </w:rPr>
            </w:pPr>
            <w:r>
              <w:rPr>
                <w:sz w:val="20"/>
              </w:rPr>
              <w:t>1970)</w:t>
            </w:r>
          </w:p>
        </w:tc>
        <w:tc>
          <w:tcPr>
            <w:tcW w:w="3034" w:type="dxa"/>
          </w:tcPr>
          <w:p>
            <w:pPr>
              <w:pStyle w:val="TableParagraph"/>
              <w:spacing w:line="228" w:lineRule="exact"/>
              <w:ind w:left="98" w:right="103"/>
              <w:jc w:val="center"/>
              <w:rPr>
                <w:sz w:val="20"/>
              </w:rPr>
            </w:pPr>
            <w:r>
              <w:rPr>
                <w:sz w:val="20"/>
              </w:rPr>
              <w:t>Español y mazahua hablante</w:t>
            </w:r>
          </w:p>
        </w:tc>
      </w:tr>
      <w:tr>
        <w:trPr>
          <w:trHeight w:val="701" w:hRule="exact"/>
        </w:trPr>
        <w:tc>
          <w:tcPr>
            <w:tcW w:w="3034" w:type="dxa"/>
          </w:tcPr>
          <w:p>
            <w:pPr>
              <w:pStyle w:val="TableParagraph"/>
              <w:spacing w:line="240" w:lineRule="auto" w:before="9"/>
              <w:jc w:val="left"/>
              <w:rPr>
                <w:b/>
                <w:i/>
                <w:sz w:val="19"/>
              </w:rPr>
            </w:pPr>
          </w:p>
          <w:p>
            <w:pPr>
              <w:pStyle w:val="TableParagraph"/>
              <w:spacing w:line="240" w:lineRule="auto"/>
              <w:ind w:left="499" w:right="348"/>
              <w:jc w:val="left"/>
              <w:rPr>
                <w:sz w:val="20"/>
              </w:rPr>
            </w:pPr>
            <w:r>
              <w:rPr>
                <w:sz w:val="20"/>
              </w:rPr>
              <w:t>Petra Garduño Medina</w:t>
            </w:r>
          </w:p>
        </w:tc>
        <w:tc>
          <w:tcPr>
            <w:tcW w:w="3034" w:type="dxa"/>
          </w:tcPr>
          <w:p>
            <w:pPr>
              <w:pStyle w:val="TableParagraph"/>
              <w:spacing w:line="230" w:lineRule="exact"/>
              <w:ind w:right="145"/>
              <w:rPr>
                <w:sz w:val="20"/>
              </w:rPr>
            </w:pPr>
            <w:r>
              <w:rPr>
                <w:sz w:val="20"/>
              </w:rPr>
              <w:t>49 años (09 de enero de 1963)</w:t>
            </w:r>
          </w:p>
        </w:tc>
        <w:tc>
          <w:tcPr>
            <w:tcW w:w="3034" w:type="dxa"/>
          </w:tcPr>
          <w:p>
            <w:pPr>
              <w:pStyle w:val="TableParagraph"/>
              <w:spacing w:line="230" w:lineRule="exact"/>
              <w:ind w:left="100" w:right="103"/>
              <w:jc w:val="center"/>
              <w:rPr>
                <w:sz w:val="20"/>
              </w:rPr>
            </w:pPr>
            <w:r>
              <w:rPr>
                <w:sz w:val="20"/>
              </w:rPr>
              <w:t>Mazahua  hablante y español.</w:t>
            </w:r>
          </w:p>
        </w:tc>
      </w:tr>
      <w:tr>
        <w:trPr>
          <w:trHeight w:val="701" w:hRule="exact"/>
        </w:trPr>
        <w:tc>
          <w:tcPr>
            <w:tcW w:w="3034" w:type="dxa"/>
          </w:tcPr>
          <w:p>
            <w:pPr>
              <w:pStyle w:val="TableParagraph"/>
              <w:spacing w:line="240" w:lineRule="auto" w:before="9"/>
              <w:jc w:val="left"/>
              <w:rPr>
                <w:b/>
                <w:i/>
                <w:sz w:val="19"/>
              </w:rPr>
            </w:pPr>
          </w:p>
          <w:p>
            <w:pPr>
              <w:pStyle w:val="TableParagraph"/>
              <w:spacing w:line="240" w:lineRule="auto"/>
              <w:ind w:left="359"/>
              <w:jc w:val="left"/>
              <w:rPr>
                <w:sz w:val="20"/>
              </w:rPr>
            </w:pPr>
            <w:r>
              <w:rPr>
                <w:sz w:val="20"/>
              </w:rPr>
              <w:t>Santos Reyes Crescencio</w:t>
            </w:r>
          </w:p>
        </w:tc>
        <w:tc>
          <w:tcPr>
            <w:tcW w:w="3034" w:type="dxa"/>
          </w:tcPr>
          <w:p>
            <w:pPr>
              <w:pStyle w:val="TableParagraph"/>
              <w:ind w:right="223"/>
              <w:rPr>
                <w:sz w:val="20"/>
              </w:rPr>
            </w:pPr>
            <w:r>
              <w:rPr>
                <w:sz w:val="20"/>
              </w:rPr>
              <w:t>40 años (24 febrero de 1972)</w:t>
            </w:r>
          </w:p>
        </w:tc>
        <w:tc>
          <w:tcPr>
            <w:tcW w:w="3034" w:type="dxa"/>
          </w:tcPr>
          <w:p>
            <w:pPr>
              <w:pStyle w:val="TableParagraph"/>
              <w:ind w:left="98" w:right="103"/>
              <w:jc w:val="center"/>
              <w:rPr>
                <w:sz w:val="20"/>
              </w:rPr>
            </w:pPr>
            <w:r>
              <w:rPr>
                <w:sz w:val="20"/>
              </w:rPr>
              <w:t>Español y mazahua hablante</w:t>
            </w:r>
          </w:p>
        </w:tc>
      </w:tr>
      <w:tr>
        <w:trPr>
          <w:trHeight w:val="698" w:hRule="exact"/>
        </w:trPr>
        <w:tc>
          <w:tcPr>
            <w:tcW w:w="3034" w:type="dxa"/>
          </w:tcPr>
          <w:p>
            <w:pPr>
              <w:pStyle w:val="TableParagraph"/>
              <w:spacing w:line="240" w:lineRule="auto" w:before="9"/>
              <w:jc w:val="left"/>
              <w:rPr>
                <w:b/>
                <w:i/>
                <w:sz w:val="19"/>
              </w:rPr>
            </w:pPr>
          </w:p>
          <w:p>
            <w:pPr>
              <w:pStyle w:val="TableParagraph"/>
              <w:spacing w:line="240" w:lineRule="auto"/>
              <w:ind w:left="388" w:right="348"/>
              <w:jc w:val="left"/>
              <w:rPr>
                <w:sz w:val="20"/>
              </w:rPr>
            </w:pPr>
            <w:r>
              <w:rPr>
                <w:sz w:val="20"/>
              </w:rPr>
              <w:t>Alejandra Marín Garduño</w:t>
            </w:r>
          </w:p>
        </w:tc>
        <w:tc>
          <w:tcPr>
            <w:tcW w:w="3034" w:type="dxa"/>
          </w:tcPr>
          <w:p>
            <w:pPr>
              <w:pStyle w:val="TableParagraph"/>
              <w:ind w:right="193"/>
              <w:rPr>
                <w:sz w:val="20"/>
              </w:rPr>
            </w:pPr>
            <w:r>
              <w:rPr>
                <w:sz w:val="20"/>
              </w:rPr>
              <w:t>38 años.( 13 de julio de 1973)</w:t>
            </w:r>
          </w:p>
        </w:tc>
        <w:tc>
          <w:tcPr>
            <w:tcW w:w="3034" w:type="dxa"/>
          </w:tcPr>
          <w:p>
            <w:pPr>
              <w:pStyle w:val="TableParagraph"/>
              <w:ind w:left="98" w:right="103"/>
              <w:jc w:val="center"/>
              <w:rPr>
                <w:sz w:val="20"/>
              </w:rPr>
            </w:pPr>
            <w:r>
              <w:rPr>
                <w:sz w:val="20"/>
              </w:rPr>
              <w:t>Español y Mazahua hablante</w:t>
            </w:r>
          </w:p>
        </w:tc>
      </w:tr>
      <w:tr>
        <w:trPr>
          <w:trHeight w:val="562" w:hRule="exact"/>
        </w:trPr>
        <w:tc>
          <w:tcPr>
            <w:tcW w:w="3034" w:type="dxa"/>
          </w:tcPr>
          <w:p>
            <w:pPr>
              <w:pStyle w:val="TableParagraph"/>
              <w:spacing w:line="240" w:lineRule="auto" w:before="158"/>
              <w:ind w:left="338"/>
              <w:jc w:val="left"/>
              <w:rPr>
                <w:sz w:val="20"/>
              </w:rPr>
            </w:pPr>
            <w:r>
              <w:rPr>
                <w:sz w:val="20"/>
              </w:rPr>
              <w:t>María García Guadarrama</w:t>
            </w:r>
          </w:p>
        </w:tc>
        <w:tc>
          <w:tcPr>
            <w:tcW w:w="3034" w:type="dxa"/>
          </w:tcPr>
          <w:p>
            <w:pPr>
              <w:pStyle w:val="TableParagraph"/>
              <w:ind w:left="193" w:right="197"/>
              <w:jc w:val="center"/>
              <w:rPr>
                <w:sz w:val="20"/>
              </w:rPr>
            </w:pPr>
            <w:r>
              <w:rPr>
                <w:sz w:val="20"/>
              </w:rPr>
              <w:t>40 años (15 de agosto de</w:t>
            </w:r>
          </w:p>
          <w:p>
            <w:pPr>
              <w:pStyle w:val="TableParagraph"/>
              <w:spacing w:line="240" w:lineRule="auto"/>
              <w:ind w:left="190" w:right="199"/>
              <w:jc w:val="center"/>
              <w:rPr>
                <w:sz w:val="20"/>
              </w:rPr>
            </w:pPr>
            <w:r>
              <w:rPr>
                <w:sz w:val="20"/>
              </w:rPr>
              <w:t>1972)</w:t>
            </w:r>
          </w:p>
        </w:tc>
        <w:tc>
          <w:tcPr>
            <w:tcW w:w="3034" w:type="dxa"/>
          </w:tcPr>
          <w:p>
            <w:pPr>
              <w:pStyle w:val="TableParagraph"/>
              <w:ind w:left="98" w:right="103"/>
              <w:jc w:val="center"/>
              <w:rPr>
                <w:sz w:val="20"/>
              </w:rPr>
            </w:pPr>
            <w:r>
              <w:rPr>
                <w:sz w:val="20"/>
              </w:rPr>
              <w:t>Español y Mazahua hablante</w:t>
            </w:r>
          </w:p>
        </w:tc>
      </w:tr>
      <w:tr>
        <w:trPr>
          <w:trHeight w:val="471" w:hRule="exact"/>
        </w:trPr>
        <w:tc>
          <w:tcPr>
            <w:tcW w:w="3034" w:type="dxa"/>
          </w:tcPr>
          <w:p>
            <w:pPr>
              <w:pStyle w:val="TableParagraph"/>
              <w:spacing w:line="240" w:lineRule="auto" w:before="112"/>
              <w:ind w:left="465" w:right="348"/>
              <w:jc w:val="left"/>
              <w:rPr>
                <w:sz w:val="20"/>
              </w:rPr>
            </w:pPr>
            <w:r>
              <w:rPr>
                <w:sz w:val="20"/>
              </w:rPr>
              <w:t>Ricardo Marín Garduño</w:t>
            </w:r>
          </w:p>
        </w:tc>
        <w:tc>
          <w:tcPr>
            <w:tcW w:w="3034" w:type="dxa"/>
          </w:tcPr>
          <w:p>
            <w:pPr>
              <w:pStyle w:val="TableParagraph"/>
              <w:ind w:left="256"/>
              <w:jc w:val="left"/>
              <w:rPr>
                <w:sz w:val="20"/>
              </w:rPr>
            </w:pPr>
            <w:r>
              <w:rPr>
                <w:sz w:val="20"/>
              </w:rPr>
              <w:t>41 años (3 de abril de 1971)</w:t>
            </w:r>
          </w:p>
        </w:tc>
        <w:tc>
          <w:tcPr>
            <w:tcW w:w="3034" w:type="dxa"/>
          </w:tcPr>
          <w:p>
            <w:pPr>
              <w:pStyle w:val="TableParagraph"/>
              <w:spacing w:line="240" w:lineRule="auto"/>
              <w:ind w:left="1099" w:right="519" w:hanging="560"/>
              <w:jc w:val="left"/>
              <w:rPr>
                <w:sz w:val="20"/>
              </w:rPr>
            </w:pPr>
            <w:r>
              <w:rPr>
                <w:sz w:val="20"/>
              </w:rPr>
              <w:t>Español y Habla poco mazahua</w:t>
            </w:r>
          </w:p>
        </w:tc>
      </w:tr>
    </w:tbl>
    <w:p>
      <w:pPr>
        <w:spacing w:before="93"/>
        <w:ind w:left="1941" w:right="1955" w:firstLine="0"/>
        <w:jc w:val="center"/>
        <w:rPr>
          <w:sz w:val="20"/>
        </w:rPr>
      </w:pPr>
      <w:r>
        <w:rPr>
          <w:sz w:val="20"/>
        </w:rPr>
        <w:t>Fuente: Elaboración propia</w:t>
      </w:r>
    </w:p>
    <w:p>
      <w:pPr>
        <w:spacing w:after="0"/>
        <w:jc w:val="center"/>
        <w:rPr>
          <w:sz w:val="20"/>
        </w:rPr>
        <w:sectPr>
          <w:footerReference w:type="default" r:id="rId45"/>
          <w:pgSz w:w="12240" w:h="15840"/>
          <w:pgMar w:footer="953" w:header="0" w:top="1500" w:bottom="1140" w:left="1480" w:right="1420"/>
        </w:sectPr>
      </w:pPr>
    </w:p>
    <w:p>
      <w:pPr>
        <w:spacing w:before="52"/>
        <w:ind w:left="214" w:right="230" w:firstLine="0"/>
        <w:jc w:val="center"/>
        <w:rPr>
          <w:b/>
          <w:sz w:val="28"/>
        </w:rPr>
      </w:pPr>
      <w:r>
        <w:rPr>
          <w:b/>
          <w:sz w:val="28"/>
        </w:rPr>
        <w:t>Capítulo IV</w:t>
      </w:r>
    </w:p>
    <w:p>
      <w:pPr>
        <w:pStyle w:val="BodyText"/>
        <w:spacing w:before="7"/>
        <w:rPr>
          <w:b/>
          <w:sz w:val="31"/>
        </w:rPr>
      </w:pPr>
    </w:p>
    <w:p>
      <w:pPr>
        <w:spacing w:before="0"/>
        <w:ind w:left="193" w:right="0" w:firstLine="0"/>
        <w:jc w:val="both"/>
        <w:rPr>
          <w:b/>
          <w:i/>
          <w:sz w:val="24"/>
        </w:rPr>
      </w:pPr>
      <w:r>
        <w:rPr>
          <w:b/>
          <w:sz w:val="24"/>
        </w:rPr>
        <w:t>3ª. Etapa: Llegan las TICS  a San Antonio de las Huertas. </w:t>
      </w:r>
      <w:r>
        <w:rPr>
          <w:b/>
          <w:i/>
          <w:sz w:val="24"/>
        </w:rPr>
        <w:t>La generación.net.</w:t>
      </w:r>
    </w:p>
    <w:p>
      <w:pPr>
        <w:pStyle w:val="Heading1"/>
        <w:spacing w:before="137"/>
        <w:ind w:left="215" w:right="230"/>
        <w:jc w:val="center"/>
      </w:pPr>
      <w:r>
        <w:rPr/>
        <w:t>1994-2011</w:t>
      </w:r>
    </w:p>
    <w:p>
      <w:pPr>
        <w:pStyle w:val="BodyText"/>
        <w:spacing w:before="4"/>
        <w:rPr>
          <w:b/>
          <w:sz w:val="29"/>
        </w:rPr>
      </w:pPr>
    </w:p>
    <w:p>
      <w:pPr>
        <w:pStyle w:val="BodyText"/>
        <w:spacing w:line="360" w:lineRule="auto" w:before="1"/>
        <w:ind w:left="102" w:right="126" w:firstLine="707"/>
        <w:jc w:val="both"/>
      </w:pPr>
      <w:r>
        <w:rPr/>
        <w:t>Este capítulo al igual que los anteriores tendrá un contexto histórico que permitirá enmarcar las condiciones y sucesos que rodearon la llegada de las TICS a la comunidad de SAH.</w:t>
      </w:r>
    </w:p>
    <w:p>
      <w:pPr>
        <w:pStyle w:val="BodyText"/>
        <w:spacing w:line="360" w:lineRule="auto" w:before="204"/>
        <w:ind w:left="102" w:right="116"/>
        <w:jc w:val="both"/>
      </w:pPr>
      <w:r>
        <w:rPr/>
        <w:t>A nivel nacional conviene referir algunos hechos sociales que impactaron la vida cotidiana de SAH: el levantamiento armado </w:t>
      </w:r>
      <w:r>
        <w:rPr>
          <w:i/>
        </w:rPr>
        <w:t>neozapatista</w:t>
      </w:r>
      <w:r>
        <w:rPr/>
        <w:t>, de 1994; el diagnóstico muy puntual que hizo el gobierno de Vicente Fox a través del Plan Nacional de Desarrollo 2001-2006, (en adelante PND) y específicamente el Plan Nacional de Desarrollo de los Pueblos Indígenas 2001-2006 (en adelante PNDPI) en el cual el apartado dedicado a la problemática indígena es muy amplio; la promulgación de la Ley General de Derechos Lingüísticos de los Pueblos Indígenas (en adelante LGDLPI), al tiempo que la creación del Instituto Nacional de Lenguas Indígenas  (en adelante INALI); la creación de las Universidades Interculturales (en adelante UI) de las cuales la Universidad Intercultural del Estado de México (en adelante UIEM) fue la primera en ser puesta en marcha en 2004: justo en el “corazón de la cultura mazahua”, SFP y, finalmente, la apertura de una Licenciatura en Comunicación Intercultural (en adelante LCI) dentro de la misma universidad intercultural.</w:t>
      </w:r>
    </w:p>
    <w:p>
      <w:pPr>
        <w:pStyle w:val="BodyText"/>
        <w:spacing w:line="360" w:lineRule="auto" w:before="204"/>
        <w:ind w:left="102" w:right="116"/>
        <w:jc w:val="both"/>
      </w:pPr>
      <w:r>
        <w:rPr/>
        <w:t>En el ámbito económico un aspecto relevante es que en </w:t>
      </w:r>
      <w:r>
        <w:rPr>
          <w:spacing w:val="3"/>
        </w:rPr>
        <w:t>los </w:t>
      </w:r>
      <w:r>
        <w:rPr/>
        <w:t>últimos veinte años, la política económica de México se ha apegado al modelo neoliberal y ello también ha posibilitado el advenimiento de las grandes metrópolis mediáticas que allegan sus redes y mensajes a todos los rincones del país y del mundo, como </w:t>
      </w:r>
      <w:r>
        <w:rPr>
          <w:spacing w:val="2"/>
        </w:rPr>
        <w:t>dice </w:t>
      </w:r>
      <w:r>
        <w:rPr/>
        <w:t>Rifkin (2004): ya el capital no es solamente financiero sino cultural y en ello los MMC y las TICS juegan un papel</w:t>
      </w:r>
      <w:r>
        <w:rPr>
          <w:spacing w:val="-13"/>
        </w:rPr>
        <w:t> </w:t>
      </w:r>
      <w:r>
        <w:rPr/>
        <w:t>relevante.</w:t>
      </w:r>
    </w:p>
    <w:p>
      <w:pPr>
        <w:spacing w:after="0" w:line="360" w:lineRule="auto"/>
        <w:jc w:val="both"/>
        <w:sectPr>
          <w:footerReference w:type="default" r:id="rId46"/>
          <w:pgSz w:w="12240" w:h="15840"/>
          <w:pgMar w:footer="953" w:header="0" w:top="1360" w:bottom="1140" w:left="1600" w:right="1580"/>
          <w:pgNumType w:start="121"/>
        </w:sectPr>
      </w:pPr>
    </w:p>
    <w:p>
      <w:pPr>
        <w:pStyle w:val="BodyText"/>
        <w:spacing w:line="352" w:lineRule="auto" w:before="54"/>
        <w:ind w:left="122" w:right="118"/>
        <w:jc w:val="both"/>
      </w:pPr>
      <w:r>
        <w:rPr/>
        <w:t>A nivel local, se dedica un apartado al Plan de Desarrollo Municipal de San Felipe de Progreso</w:t>
      </w:r>
      <w:r>
        <w:rPr>
          <w:position w:val="11"/>
          <w:sz w:val="16"/>
        </w:rPr>
        <w:t>63 </w:t>
      </w:r>
      <w:r>
        <w:rPr/>
        <w:t>de 2003 (en adelante PDMSFP), porque el último plan previo a éste data de 1981 y se “mantuvo” durante veintidós años cuando se vuelve a actualizar. Es conveniente tener en cuenta este documento toda vez que pasaron más de veinte años antes de que volviera a proponerse un PDMSFP, en tal sentido surgen</w:t>
      </w:r>
    </w:p>
    <w:p>
      <w:pPr>
        <w:pStyle w:val="BodyText"/>
        <w:spacing w:line="360" w:lineRule="auto" w:before="13"/>
        <w:ind w:left="122" w:right="125"/>
        <w:jc w:val="both"/>
      </w:pPr>
      <w:r>
        <w:rPr/>
        <w:t>varias interrogantes: ¿Atendidas las demandas del movimiento mazahua y la llegada de la energía eléctrica a la comunidad de SAH ya no era necesario un plan de desarrollo municipal extensivo a las comunidades? ¿Qué pasó después de estos logros producto innegable de las demandas del movimiento mazahua?</w:t>
      </w:r>
    </w:p>
    <w:p>
      <w:pPr>
        <w:pStyle w:val="BodyText"/>
        <w:spacing w:line="360" w:lineRule="auto" w:before="205"/>
        <w:ind w:left="122" w:right="120"/>
        <w:jc w:val="both"/>
        <w:rPr>
          <w:sz w:val="22"/>
        </w:rPr>
      </w:pPr>
      <w:r>
        <w:rPr/>
        <w:t>Al parecer fue necesario tener otro escenario donde confluyeran nuevamente movimientos indígenas, planes y políticas de desarrollo, creación de instituciones y leyes que enmarcaran la necesidad de nuevos planes de desarrollo municipal, como es el caso del </w:t>
      </w:r>
      <w:r>
        <w:rPr>
          <w:sz w:val="22"/>
        </w:rPr>
        <w:t>PDMSFP.</w:t>
      </w:r>
    </w:p>
    <w:p>
      <w:pPr>
        <w:pStyle w:val="BodyText"/>
        <w:spacing w:line="360" w:lineRule="auto" w:before="202"/>
        <w:ind w:left="122" w:right="118"/>
        <w:jc w:val="both"/>
        <w:rPr>
          <w:i/>
        </w:rPr>
      </w:pPr>
      <w:r>
        <w:rPr/>
        <w:t>De acuerdo a la cronología propuesta inicialmente, este capítulo cierra con la última generación de mazahuas y su interacción con los MMC y las TICS, por ello se le ha denominado </w:t>
      </w:r>
      <w:r>
        <w:rPr>
          <w:i/>
        </w:rPr>
        <w:t>la generación.net.</w:t>
      </w:r>
    </w:p>
    <w:p>
      <w:pPr>
        <w:pStyle w:val="BodyText"/>
        <w:spacing w:line="360" w:lineRule="auto" w:before="207"/>
        <w:ind w:left="122" w:right="125"/>
        <w:jc w:val="both"/>
      </w:pPr>
      <w:r>
        <w:rPr/>
        <w:t>En relación con los MMC y particularmente con las TICS y las redes sociales, esta última generación corresponde a los jóvenes nacidos entre 1990 y 1995 quienes ya contaron con energía eléctrica y sobre todo con mejores condiciones de vida y educación.</w:t>
      </w:r>
    </w:p>
    <w:p>
      <w:pPr>
        <w:pStyle w:val="BodyText"/>
        <w:spacing w:line="360" w:lineRule="auto" w:before="202"/>
        <w:ind w:left="122" w:right="117"/>
        <w:jc w:val="both"/>
      </w:pPr>
      <w:r>
        <w:rPr/>
        <w:t>Para este último bloque de testimonios, y a fin de poder hacer alguna comparación entre el mismo grupo de edad, se entrevistaron a cuatro jóvenes mazahuas estudiantes del nivel medio superior, pertenecientes a la primera generación que ingresó a la preparatoria -abierta apenas en septiembre de 2011- tanto hombres como mujeres. Otro bloque de entrevistados estuvo constituido por jóvenes que solamente tenían el nivel de primeria y/o secundaria.</w:t>
      </w:r>
    </w:p>
    <w:p>
      <w:pPr>
        <w:pStyle w:val="BodyText"/>
        <w:spacing w:line="360" w:lineRule="auto" w:before="202"/>
        <w:ind w:left="122" w:right="125"/>
        <w:jc w:val="both"/>
      </w:pPr>
      <w:r>
        <w:rPr/>
        <w:pict>
          <v:line style="position:absolute;mso-position-horizontal-relative:page;mso-position-vertical-relative:paragraph;z-index:2368;mso-wrap-distance-left:0;mso-wrap-distance-right:0" from="85.103996pt,54.711876pt" to="229.123996pt,54.711876pt" stroked="true" strokeweight=".71997pt" strokecolor="#000000">
            <w10:wrap type="topAndBottom"/>
          </v:line>
        </w:pict>
      </w:r>
      <w:r>
        <w:rPr/>
        <w:t>La </w:t>
      </w:r>
      <w:r>
        <w:rPr>
          <w:i/>
        </w:rPr>
        <w:t>generación.net </w:t>
      </w:r>
      <w:r>
        <w:rPr/>
        <w:t>no podría entenderse si hacer recordar las principales características que Rifkin, (2004)  otorga a la sociedad posmercado: una</w:t>
      </w:r>
      <w:r>
        <w:rPr>
          <w:spacing w:val="54"/>
        </w:rPr>
        <w:t> </w:t>
      </w:r>
      <w:r>
        <w:rPr/>
        <w:t>sociedad</w:t>
      </w:r>
    </w:p>
    <w:p>
      <w:pPr>
        <w:spacing w:before="39"/>
        <w:ind w:left="122" w:right="364" w:firstLine="0"/>
        <w:jc w:val="left"/>
        <w:rPr>
          <w:rFonts w:ascii="Calibri"/>
          <w:sz w:val="20"/>
        </w:rPr>
      </w:pPr>
      <w:r>
        <w:rPr>
          <w:rFonts w:ascii="Calibri"/>
          <w:position w:val="10"/>
          <w:sz w:val="13"/>
        </w:rPr>
        <w:t>63 </w:t>
      </w:r>
      <w:r>
        <w:rPr>
          <w:rFonts w:ascii="Calibri"/>
          <w:sz w:val="20"/>
        </w:rPr>
        <w:t>Municipio al que pertenece SAH</w:t>
      </w:r>
    </w:p>
    <w:p>
      <w:pPr>
        <w:spacing w:after="0"/>
        <w:jc w:val="left"/>
        <w:rPr>
          <w:rFonts w:ascii="Calibri"/>
          <w:sz w:val="20"/>
        </w:rPr>
        <w:sectPr>
          <w:pgSz w:w="12240" w:h="15840"/>
          <w:pgMar w:header="0" w:footer="953" w:top="1360" w:bottom="1140" w:left="1580" w:right="1580"/>
        </w:sectPr>
      </w:pPr>
    </w:p>
    <w:p>
      <w:pPr>
        <w:pStyle w:val="BodyText"/>
        <w:spacing w:line="360" w:lineRule="auto" w:before="54"/>
        <w:ind w:left="122" w:right="119"/>
        <w:jc w:val="both"/>
      </w:pPr>
      <w:r>
        <w:rPr/>
        <w:t>con acceso a la información e inmersa en una dinámica global de metrópolis mediáticas capaces de inundar con su industria todos los rincones del planeta, y sin embargo, también limitadas por los procesos “</w:t>
      </w:r>
      <w:r>
        <w:rPr>
          <w:i/>
        </w:rPr>
        <w:t>glocales” </w:t>
      </w:r>
      <w:r>
        <w:rPr/>
        <w:t>que se están dando en comunidades distantes geográficamente, pero cercanas tecnológica y mediáticamente hablando.</w:t>
      </w:r>
    </w:p>
    <w:p>
      <w:pPr>
        <w:pStyle w:val="ListParagraph"/>
        <w:numPr>
          <w:ilvl w:val="1"/>
          <w:numId w:val="7"/>
        </w:numPr>
        <w:tabs>
          <w:tab w:pos="590" w:val="left" w:leader="none"/>
        </w:tabs>
        <w:spacing w:line="240" w:lineRule="auto" w:before="204" w:after="0"/>
        <w:ind w:left="590" w:right="0" w:hanging="468"/>
        <w:jc w:val="both"/>
        <w:rPr>
          <w:b/>
          <w:sz w:val="24"/>
        </w:rPr>
      </w:pPr>
      <w:r>
        <w:rPr>
          <w:b/>
          <w:sz w:val="24"/>
        </w:rPr>
        <w:t>El Contexto </w:t>
      </w:r>
      <w:r>
        <w:rPr>
          <w:b/>
          <w:i/>
          <w:sz w:val="24"/>
        </w:rPr>
        <w:t>neozapatista de</w:t>
      </w:r>
      <w:r>
        <w:rPr>
          <w:b/>
          <w:i/>
          <w:spacing w:val="-6"/>
          <w:sz w:val="24"/>
        </w:rPr>
        <w:t> </w:t>
      </w:r>
      <w:r>
        <w:rPr>
          <w:b/>
          <w:sz w:val="24"/>
        </w:rPr>
        <w:t>1994</w:t>
      </w:r>
    </w:p>
    <w:p>
      <w:pPr>
        <w:pStyle w:val="BodyText"/>
        <w:spacing w:before="2"/>
        <w:rPr>
          <w:b/>
          <w:sz w:val="29"/>
        </w:rPr>
      </w:pPr>
    </w:p>
    <w:p>
      <w:pPr>
        <w:pStyle w:val="BodyText"/>
        <w:spacing w:line="362" w:lineRule="auto"/>
        <w:ind w:left="122" w:right="116"/>
        <w:jc w:val="both"/>
      </w:pPr>
      <w:r>
        <w:rPr/>
        <w:t>Previo al estallido </w:t>
      </w:r>
      <w:r>
        <w:rPr>
          <w:i/>
        </w:rPr>
        <w:t>neozapatista</w:t>
      </w:r>
      <w:r>
        <w:rPr/>
        <w:t>, con la reforma al artículo 4° constitucional se reconoce y confiere a los indígenas calidad de ciudadanos mexicanos, "de indios a ciudadanos" (Saldívar, 2008: 13).</w:t>
      </w:r>
    </w:p>
    <w:p>
      <w:pPr>
        <w:pStyle w:val="BodyText"/>
        <w:spacing w:line="352" w:lineRule="auto" w:before="201"/>
        <w:ind w:left="122" w:right="115"/>
        <w:jc w:val="both"/>
      </w:pPr>
      <w:r>
        <w:rPr/>
        <w:t>Esta reforma justificó a Carlos Salinas de Gortari cuando argumentó que: “el reconocimiento de (algunos) derechos indígenas era indispensable para la definición neoliberal de multiculturalismo</w:t>
      </w:r>
      <w:r>
        <w:rPr>
          <w:position w:val="11"/>
          <w:sz w:val="16"/>
        </w:rPr>
        <w:t>64</w:t>
      </w:r>
      <w:r>
        <w:rPr/>
        <w:t>" (Saldívar, 2008: 13) de ahí que dos años después (1992), se reformara el artículo 4° constitucional al que hace referencia Luis Villoro:</w:t>
      </w:r>
    </w:p>
    <w:p>
      <w:pPr>
        <w:pStyle w:val="BodyText"/>
        <w:spacing w:before="210"/>
        <w:ind w:left="830" w:right="132" w:firstLine="45"/>
      </w:pPr>
      <w:r>
        <w:rPr/>
        <w:t>Apenas en 1992, hace ocho años, en una reforma del artículo 4º de la constitución aún vigente, se acepta que el país es heterogéneo en lo que respecta a su constitución en pueblos y culturas. En este contexto, la reforma al artículo 4° constitucional, en el párrafo 1, declara la composición pluricultural del país sustentada originalmente en sus pueblos indígenas (Villoro, 2000: 231)</w:t>
      </w:r>
    </w:p>
    <w:p>
      <w:pPr>
        <w:pStyle w:val="BodyText"/>
        <w:spacing w:before="2"/>
      </w:pPr>
    </w:p>
    <w:p>
      <w:pPr>
        <w:pStyle w:val="BodyText"/>
        <w:spacing w:line="360" w:lineRule="auto"/>
        <w:ind w:left="122" w:right="115"/>
        <w:jc w:val="both"/>
      </w:pPr>
      <w:r>
        <w:rPr/>
        <w:t>Esta serie de decisiones políticas tuvieron un trasfondo económico acorde con la postura abiertamente neoliberal que marcó el sexenio de Salinas de Gortari, toda vez que al incorporar a las comunidades indígenas a una estrategia de desarrollo neoliberal quedan incluidos los recursos naturales donde están asentados física y geográficamente las comunidades.</w:t>
      </w:r>
    </w:p>
    <w:p>
      <w:pPr>
        <w:pStyle w:val="BodyText"/>
        <w:spacing w:line="360" w:lineRule="auto" w:before="204"/>
        <w:ind w:left="122" w:right="118"/>
        <w:jc w:val="both"/>
      </w:pPr>
      <w:r>
        <w:rPr/>
        <w:t>El 1 de enero 1994, dos años después de la reforma al artículo 4° de la Constitución de los Estados Unidos Mexicanos, emerge en la selva chiapaneca,</w:t>
      </w:r>
      <w:r>
        <w:rPr>
          <w:spacing w:val="52"/>
        </w:rPr>
        <w:t> </w:t>
      </w:r>
      <w:r>
        <w:rPr/>
        <w:t>el</w:t>
      </w:r>
    </w:p>
    <w:p>
      <w:pPr>
        <w:pStyle w:val="BodyText"/>
        <w:rPr>
          <w:sz w:val="22"/>
        </w:rPr>
      </w:pPr>
      <w:r>
        <w:rPr/>
        <w:pict>
          <v:line style="position:absolute;mso-position-horizontal-relative:page;mso-position-vertical-relative:paragraph;z-index:2392;mso-wrap-distance-left:0;mso-wrap-distance-right:0" from="85.103996pt,14.993895pt" to="229.123996pt,14.993895pt" stroked="true" strokeweight=".72003pt" strokecolor="#000000">
            <w10:wrap type="topAndBottom"/>
          </v:line>
        </w:pict>
      </w:r>
    </w:p>
    <w:p>
      <w:pPr>
        <w:spacing w:before="39"/>
        <w:ind w:left="122" w:right="128" w:firstLine="0"/>
        <w:jc w:val="both"/>
        <w:rPr>
          <w:rFonts w:ascii="Calibri" w:hAnsi="Calibri"/>
          <w:sz w:val="20"/>
        </w:rPr>
      </w:pPr>
      <w:r>
        <w:rPr>
          <w:rFonts w:ascii="Calibri" w:hAnsi="Calibri"/>
          <w:position w:val="10"/>
          <w:sz w:val="13"/>
        </w:rPr>
        <w:t>64 </w:t>
      </w:r>
      <w:r>
        <w:rPr>
          <w:rFonts w:ascii="Calibri" w:hAnsi="Calibri"/>
          <w:sz w:val="20"/>
        </w:rPr>
        <w:t>Una visión neoliberal de la multiculturalidad de México es justamente lo que permitió a Salinas de Gortari hacer “confluir” por un lado la apertura del país al esquema económico neoliberal, que ya se venía configurando desde el sexenio de Miguel de La Madrid, con la demanda de incorporar a la dinámica de ciudadanos a las comunidades indígenas. Así tendrían derechos, pero también obligaciones.</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1"/>
        <w:ind w:left="122" w:right="116"/>
        <w:jc w:val="both"/>
      </w:pPr>
      <w:r>
        <w:rPr/>
        <w:t>movimiento </w:t>
      </w:r>
      <w:r>
        <w:rPr>
          <w:i/>
        </w:rPr>
        <w:t>neozapatista </w:t>
      </w:r>
      <w:r>
        <w:rPr/>
        <w:t>del Ejercito Zapatista de Liberación Nacional (en adelante EZLN), justamente el día en que entraría en vigor el Tratado de Libre Comercio de América del Norte (en adelante</w:t>
      </w:r>
      <w:r>
        <w:rPr>
          <w:spacing w:val="-18"/>
        </w:rPr>
        <w:t> </w:t>
      </w:r>
      <w:r>
        <w:rPr/>
        <w:t>TLCAN).</w:t>
      </w:r>
    </w:p>
    <w:p>
      <w:pPr>
        <w:pStyle w:val="BodyText"/>
        <w:spacing w:line="360" w:lineRule="auto" w:before="201"/>
        <w:ind w:left="122" w:right="115"/>
        <w:jc w:val="both"/>
      </w:pPr>
      <w:r>
        <w:rPr/>
        <w:t>EI movimiento vino a poner otra vez en la escena nacional a las comunidades indígenas de México no solamente porque ya a nivel constitucional se había aceptado la pluriculturalidad de la nación mexicana, sino además porque se trató de un movimiento que volvió a alzar la voz de </w:t>
      </w:r>
      <w:r>
        <w:rPr>
          <w:i/>
        </w:rPr>
        <w:t>los sin voz</w:t>
      </w:r>
      <w:r>
        <w:rPr/>
        <w:t>; así de una presencia soterrada, emerge una participación y demanda de derechos no solo a ser reconocidos constitucionalmente, sino partícipes de la vida nacional:</w:t>
      </w:r>
    </w:p>
    <w:p>
      <w:pPr>
        <w:pStyle w:val="BodyText"/>
        <w:spacing w:before="199"/>
        <w:ind w:left="830" w:right="132"/>
      </w:pPr>
      <w:r>
        <w:rPr/>
        <w:t>...los pueblos tienen derechos previos a la constitución y son entidades que participan en el pacto social; en suma, se trata del paso de un Estado homogéneo, unitario, el Estado-nación como tal fue concebido a partir de1824 en nuestra primera constitución, a un Estado plural que sería el resultado del pacto entre distintos pueblos. (Villoro, 2000: 232).</w:t>
      </w:r>
    </w:p>
    <w:p>
      <w:pPr>
        <w:pStyle w:val="BodyText"/>
      </w:pPr>
    </w:p>
    <w:p>
      <w:pPr>
        <w:pStyle w:val="BodyText"/>
        <w:spacing w:before="2"/>
      </w:pPr>
    </w:p>
    <w:p>
      <w:pPr>
        <w:pStyle w:val="BodyText"/>
        <w:spacing w:line="350" w:lineRule="auto"/>
        <w:ind w:left="122" w:right="124"/>
        <w:jc w:val="both"/>
        <w:rPr>
          <w:sz w:val="16"/>
        </w:rPr>
      </w:pPr>
      <w:r>
        <w:rPr/>
        <w:t>La política de incorporación de los pueblos indígenas a la nación ya con un carácter de ciudadanía es realmente muy reciente (1992) y ha ido en consonancia con las políticas globales neoliberales que al individualizar a los sujetos sociales antepone los intereses personales sobre los colectivos</w:t>
      </w:r>
      <w:r>
        <w:rPr>
          <w:position w:val="11"/>
          <w:sz w:val="16"/>
        </w:rPr>
        <w:t>65</w:t>
      </w:r>
    </w:p>
    <w:p>
      <w:pPr>
        <w:pStyle w:val="BodyText"/>
        <w:spacing w:line="360" w:lineRule="auto" w:before="198"/>
        <w:ind w:left="122" w:right="126"/>
        <w:jc w:val="both"/>
      </w:pPr>
      <w:r>
        <w:rPr/>
        <w:t>Esta heterogeneidad y pluriculturalismo se hizo mucho más evidente a nivel global cuando el EZLN presentó como interlocutor e imagen, no a un indio sino un mestizo, el Subcomandante Marcos.</w:t>
      </w:r>
    </w:p>
    <w:p>
      <w:pPr>
        <w:pStyle w:val="BodyText"/>
        <w:spacing w:line="362" w:lineRule="auto" w:before="199"/>
        <w:ind w:left="122" w:right="117"/>
        <w:jc w:val="both"/>
      </w:pPr>
      <w:r>
        <w:rPr/>
        <w:t>El movimiento </w:t>
      </w:r>
      <w:r>
        <w:rPr>
          <w:i/>
        </w:rPr>
        <w:t>neozapatista </w:t>
      </w:r>
      <w:r>
        <w:rPr/>
        <w:t>tuvo -desde la perspectiva mediática- una proyección muy global en su momento; hay que recordar que ya para 1994, la Internet comenzaba a expandirse como “la red de redes”, a tan sólo cuatro años de haberse  ubicado  a  las  computadoras  personales  (en  adelante  PC)  como    la</w:t>
      </w:r>
    </w:p>
    <w:p>
      <w:pPr>
        <w:pStyle w:val="BodyText"/>
        <w:spacing w:before="10"/>
        <w:rPr>
          <w:sz w:val="14"/>
        </w:rPr>
      </w:pPr>
      <w:r>
        <w:rPr/>
        <w:pict>
          <v:line style="position:absolute;mso-position-horizontal-relative:page;mso-position-vertical-relative:paragraph;z-index:2416;mso-wrap-distance-left:0;mso-wrap-distance-right:0" from="85.103996pt,10.899833pt" to="229.123996pt,10.899833pt" stroked="true" strokeweight=".72003pt" strokecolor="#000000">
            <w10:wrap type="topAndBottom"/>
          </v:line>
        </w:pict>
      </w:r>
    </w:p>
    <w:p>
      <w:pPr>
        <w:spacing w:line="242" w:lineRule="auto" w:before="47"/>
        <w:ind w:left="122" w:right="122" w:firstLine="0"/>
        <w:jc w:val="both"/>
        <w:rPr>
          <w:sz w:val="20"/>
        </w:rPr>
      </w:pPr>
      <w:r>
        <w:rPr>
          <w:rFonts w:ascii="Calibri" w:hAnsi="Calibri"/>
          <w:position w:val="10"/>
          <w:sz w:val="14"/>
        </w:rPr>
        <w:t>65</w:t>
      </w:r>
      <w:r>
        <w:rPr>
          <w:rFonts w:ascii="Calibri" w:hAnsi="Calibri"/>
          <w:sz w:val="20"/>
        </w:rPr>
        <w:t>No obstante en la práctica esto todavía no ha permeado al cien por ciento el espíritu de las comunidades indígenas en México, al menos esa es la percepción que he tenido al realizar el trabajo de campo en la comunidad de San Antonio de las Huertas, donde hoy por hoy una gran parte de las actividades se desarrollan de manera comunitaria</w:t>
      </w:r>
      <w:r>
        <w:rPr>
          <w:sz w:val="20"/>
        </w:rPr>
        <w:t>.</w:t>
      </w:r>
    </w:p>
    <w:p>
      <w:pPr>
        <w:spacing w:after="0" w:line="242" w:lineRule="auto"/>
        <w:jc w:val="both"/>
        <w:rPr>
          <w:sz w:val="20"/>
        </w:rPr>
        <w:sectPr>
          <w:pgSz w:w="12240" w:h="15840"/>
          <w:pgMar w:header="0" w:footer="953" w:top="1360" w:bottom="1140" w:left="1580" w:right="1580"/>
        </w:sectPr>
      </w:pPr>
    </w:p>
    <w:p>
      <w:pPr>
        <w:pStyle w:val="BodyText"/>
        <w:spacing w:line="360" w:lineRule="auto" w:before="54"/>
        <w:ind w:left="102" w:right="124"/>
        <w:jc w:val="both"/>
      </w:pPr>
      <w:r>
        <w:rPr/>
        <w:t>tecnología por excelencia para la transmisión de información, no solamente local (redes de trabajo o institucionales) sino también mundial, a través precisamente de la Internet.</w:t>
      </w:r>
    </w:p>
    <w:p>
      <w:pPr>
        <w:pStyle w:val="BodyText"/>
        <w:spacing w:line="360" w:lineRule="auto" w:before="204"/>
        <w:ind w:left="102" w:right="118"/>
        <w:jc w:val="both"/>
      </w:pPr>
      <w:r>
        <w:rPr/>
        <w:t>Los 90 fueron sin duda la década de la expansión de la Internet, pero sobre todo del crecimiento global de las redes de información y socialización. El </w:t>
      </w:r>
      <w:r>
        <w:rPr>
          <w:i/>
        </w:rPr>
        <w:t>email </w:t>
      </w:r>
      <w:r>
        <w:rPr/>
        <w:t>o  correo electrónico detonó en su momento las posibilidades de intercambio casi instantáneo de información, imágenes, tele transportación de documentos, comunicados, conexión con otras organizaciones similares y en su suma permitió al mundo -en muy poco tiempo- el acceso al que hace referencia Rifkin</w:t>
      </w:r>
      <w:r>
        <w:rPr>
          <w:spacing w:val="-29"/>
        </w:rPr>
        <w:t> </w:t>
      </w:r>
      <w:r>
        <w:rPr/>
        <w:t>(2004).</w:t>
      </w:r>
    </w:p>
    <w:p>
      <w:pPr>
        <w:pStyle w:val="BodyText"/>
        <w:spacing w:line="360" w:lineRule="auto" w:before="202"/>
        <w:ind w:left="102" w:right="116"/>
        <w:jc w:val="both"/>
      </w:pPr>
      <w:r>
        <w:rPr/>
        <w:t>El subcomandante Marcos lo sabía bien; tiempo después se supo que su nombre real era Rafael Guillén Sebastián, hombre y profesor universitario quien al surgimiento del EZLN se convirtió en la “imagen” del movimiento. Rememorando esa imagen se evoca a un hombre cubierto con un pasamontaña, carrilleras cruzadas al estilo de los revolucionarios de 1910, vestido en verde olivo y portando en la cintura varios aparatos celulares conectados a audífonos ubicados éstos sobre el pasamontañas; desde luego su pipa y una gorra. Esa imagen dio vuelta al mundo y sorprendió saber que en medio de la selva chiapaneca se estuviera gestando un movimiento de liberación nacional. El propio Subcomandante Marcos perfiló el carácter y proyección del movimiento: “… todas las iniciativas de paz nueva, justa y digna, han provenido del EZLN y de la sociedad civil nacional e internacional” (Subcomandante Marcos, citado por Hernández, 2007: 262-63).</w:t>
      </w:r>
    </w:p>
    <w:p>
      <w:pPr>
        <w:pStyle w:val="BodyText"/>
        <w:spacing w:line="360" w:lineRule="auto" w:before="204"/>
        <w:ind w:left="102" w:right="117"/>
        <w:jc w:val="both"/>
      </w:pPr>
      <w:r>
        <w:rPr/>
        <w:t>El seguimiento del EZLN en los siguientes años fue prácticamente de dominio público y motivo de vasta bibliografía y múltiple cobertura periodística. Para este trabajo no se ahonda en los documentos que generó dicho movimiento, como las </w:t>
      </w:r>
      <w:r>
        <w:rPr>
          <w:i/>
        </w:rPr>
        <w:t>Declaraciones de la Selva Lacandona</w:t>
      </w:r>
      <w:r>
        <w:rPr/>
        <w:t>, los </w:t>
      </w:r>
      <w:r>
        <w:rPr>
          <w:i/>
        </w:rPr>
        <w:t>Acuerdos de San Andrés Larrainzar, </w:t>
      </w:r>
      <w:r>
        <w:rPr/>
        <w:t>la gran cantidad de asambleas, comisiones de pacificación y negociación. Prácticamente todo el sexenio zedillista estuvo marcado por la tensión, el estira y afloja de la relación entre el EZLN y el gobierno federal, marcado también por la abierta política contrainsurgente y cuya expresión más lamentable fue el asesinato</w:t>
      </w:r>
    </w:p>
    <w:p>
      <w:pPr>
        <w:spacing w:after="0" w:line="360" w:lineRule="auto"/>
        <w:jc w:val="both"/>
        <w:sectPr>
          <w:pgSz w:w="12240" w:h="15840"/>
          <w:pgMar w:header="0" w:footer="953" w:top="1360" w:bottom="1140" w:left="1600" w:right="1580"/>
        </w:sectPr>
      </w:pPr>
    </w:p>
    <w:p>
      <w:pPr>
        <w:pStyle w:val="BodyText"/>
        <w:spacing w:line="331" w:lineRule="auto" w:before="54"/>
        <w:ind w:left="122" w:right="116"/>
        <w:jc w:val="both"/>
      </w:pPr>
      <w:r>
        <w:rPr/>
        <w:t>de mujeres, niños, ancianos y hombres que se encontraban rezando dentro de la iglesia de Acteal, en 1997</w:t>
      </w:r>
      <w:r>
        <w:rPr>
          <w:position w:val="11"/>
          <w:sz w:val="16"/>
        </w:rPr>
        <w:t>66</w:t>
      </w:r>
      <w:r>
        <w:rPr/>
        <w:t>.</w:t>
      </w:r>
    </w:p>
    <w:p>
      <w:pPr>
        <w:pStyle w:val="BodyText"/>
        <w:spacing w:line="360" w:lineRule="auto" w:before="222"/>
        <w:ind w:left="122" w:right="117"/>
        <w:jc w:val="both"/>
      </w:pPr>
      <w:r>
        <w:rPr/>
        <w:t>Sin embargo esta tensión encontró en los MMC y las TICS sus canales de divulgación más eficaces y expansivos. No había acontecimiento alguno del EZLN que no estuviera siendo seguido vía la Internet y la televisión. Aun cuando en ese entonces apenas se comenzaba a subir a la red la señal de algunos canales de televisión o de frecuencias de radio, era innegable que la información se irradiaba con una velocidad tal, que el mundo tenía </w:t>
      </w:r>
      <w:r>
        <w:rPr>
          <w:i/>
        </w:rPr>
        <w:t>acceso </w:t>
      </w:r>
      <w:r>
        <w:rPr/>
        <w:t>a lo último que estuviera pasando. No es de sorprender entonces que mucho del apoyo ya sea empático o económico que recibía el EZLN proviniera de algunas organizaciones extranjeras. Es decir las TICS jugaron un rol importante en la difusión del movimiento </w:t>
      </w:r>
      <w:r>
        <w:rPr>
          <w:i/>
        </w:rPr>
        <w:t>neozapatista </w:t>
      </w:r>
      <w:r>
        <w:rPr/>
        <w:t>a nivel global; sin duda era parte del proceso mismo de globalización mediática.</w:t>
      </w:r>
    </w:p>
    <w:p>
      <w:pPr>
        <w:pStyle w:val="BodyText"/>
        <w:spacing w:line="360" w:lineRule="auto" w:before="202"/>
        <w:ind w:left="122" w:right="125"/>
        <w:jc w:val="both"/>
      </w:pPr>
      <w:r>
        <w:rPr/>
        <w:t>En el ámbito de la vida cotidiana me gustaría citar una anécdota narrada por el propio Sub comandante Marcos en relación con un enser doméstico, la lavadora de</w:t>
      </w:r>
      <w:r>
        <w:rPr>
          <w:spacing w:val="-2"/>
        </w:rPr>
        <w:t> </w:t>
      </w:r>
      <w:r>
        <w:rPr/>
        <w:t>ropa:</w:t>
      </w:r>
    </w:p>
    <w:p>
      <w:pPr>
        <w:pStyle w:val="BodyText"/>
        <w:spacing w:line="242" w:lineRule="auto" w:before="202"/>
        <w:ind w:left="825" w:right="364"/>
      </w:pPr>
      <w:r>
        <w:rPr/>
        <w:t>Era muy chistoso cuando el comité [del EZLN] explicaba lo que era una lavadora en las comunidades. Las compañeras preguntaban:</w:t>
      </w:r>
    </w:p>
    <w:p>
      <w:pPr>
        <w:pStyle w:val="BodyText"/>
        <w:spacing w:before="196"/>
        <w:ind w:left="825" w:right="364"/>
      </w:pPr>
      <w:r>
        <w:rPr/>
        <w:t>-¿Qué es eso de una lavadora?</w:t>
      </w:r>
    </w:p>
    <w:p>
      <w:pPr>
        <w:pStyle w:val="BodyText"/>
        <w:spacing w:before="201"/>
        <w:ind w:left="825" w:right="364"/>
      </w:pPr>
      <w:r>
        <w:rPr/>
        <w:t>-No, pues una máquina que lava ropa.</w:t>
      </w:r>
    </w:p>
    <w:p>
      <w:pPr>
        <w:pStyle w:val="BodyText"/>
        <w:spacing w:before="199"/>
        <w:ind w:left="825" w:right="364"/>
      </w:pPr>
      <w:r>
        <w:rPr/>
        <w:t>-¿Pero cómo lava ropa?</w:t>
      </w:r>
    </w:p>
    <w:p>
      <w:pPr>
        <w:pStyle w:val="BodyText"/>
        <w:spacing w:before="199"/>
        <w:ind w:left="825" w:right="364"/>
      </w:pPr>
      <w:r>
        <w:rPr/>
        <w:t>-O sea tu echas las cosas y lava la ropa.</w:t>
      </w:r>
    </w:p>
    <w:p>
      <w:pPr>
        <w:pStyle w:val="BodyText"/>
        <w:spacing w:line="242" w:lineRule="auto" w:before="199"/>
        <w:ind w:left="825" w:right="364"/>
      </w:pPr>
      <w:r>
        <w:rPr/>
        <w:t>-Ahhh, no estés chingando, ¿a poco no hay que tallar? (Subcomandante Marcos, citado por Vázquez, 1999:49).</w:t>
      </w:r>
    </w:p>
    <w:p>
      <w:pPr>
        <w:pStyle w:val="BodyText"/>
        <w:spacing w:line="360" w:lineRule="auto" w:before="196"/>
        <w:ind w:left="177" w:right="173" w:hanging="12"/>
        <w:jc w:val="center"/>
      </w:pPr>
      <w:r>
        <w:rPr/>
        <w:pict>
          <v:line style="position:absolute;mso-position-horizontal-relative:page;mso-position-vertical-relative:paragraph;z-index:2440;mso-wrap-distance-left:0;mso-wrap-distance-right:0" from="85.103996pt,98.695869pt" to="229.123996pt,98.695869pt" stroked="true" strokeweight=".71997pt" strokecolor="#000000">
            <w10:wrap type="topAndBottom"/>
          </v:line>
        </w:pict>
      </w:r>
      <w:r>
        <w:rPr/>
        <w:t>Esta misma actitud se pudo apreciar en la comunidad de SAH, el día que a la señora Petra Garduño su hija Patricia -egresada de la Universidad Intercultural- le regaló una lavadora. Después de recibirla se veía pensativa y comento: “yo no sé cómo trabaja este aparato </w:t>
      </w:r>
      <w:r>
        <w:rPr>
          <w:i/>
        </w:rPr>
        <w:t>maistra, </w:t>
      </w:r>
      <w:r>
        <w:rPr/>
        <w:t>entonces creo que seguiré lavando en mi</w:t>
      </w:r>
    </w:p>
    <w:p>
      <w:pPr>
        <w:spacing w:before="39"/>
        <w:ind w:left="122" w:right="331" w:firstLine="0"/>
        <w:jc w:val="left"/>
        <w:rPr>
          <w:rFonts w:ascii="Calibri" w:hAnsi="Calibri"/>
          <w:sz w:val="20"/>
        </w:rPr>
      </w:pPr>
      <w:r>
        <w:rPr>
          <w:rFonts w:ascii="Calibri" w:hAnsi="Calibri"/>
          <w:position w:val="10"/>
          <w:sz w:val="13"/>
        </w:rPr>
        <w:t>66 </w:t>
      </w:r>
      <w:r>
        <w:rPr>
          <w:rFonts w:ascii="Calibri" w:hAnsi="Calibri"/>
          <w:sz w:val="20"/>
        </w:rPr>
        <w:t>Todavía hoy (agosto de 2013) Ernesto Zedillo enfrenta una acusación a nivel internacional por crímenes  de </w:t>
      </w:r>
      <w:r>
        <w:rPr>
          <w:rFonts w:ascii="Calibri" w:hAnsi="Calibri"/>
          <w:i/>
          <w:sz w:val="20"/>
        </w:rPr>
        <w:t>lesa </w:t>
      </w:r>
      <w:r>
        <w:rPr>
          <w:rFonts w:ascii="Calibri" w:hAnsi="Calibri"/>
          <w:sz w:val="20"/>
        </w:rPr>
        <w:t>humanidad al señalarlo como el responsable de la matanza de</w:t>
      </w:r>
      <w:r>
        <w:rPr>
          <w:rFonts w:ascii="Calibri" w:hAnsi="Calibri"/>
          <w:spacing w:val="-27"/>
          <w:sz w:val="20"/>
        </w:rPr>
        <w:t> </w:t>
      </w:r>
      <w:r>
        <w:rPr>
          <w:rFonts w:ascii="Calibri" w:hAnsi="Calibri"/>
          <w:sz w:val="20"/>
        </w:rPr>
        <w:t>Acteal.</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4" w:after="3"/>
        <w:ind w:left="211" w:right="230"/>
        <w:jc w:val="center"/>
      </w:pPr>
      <w:r>
        <w:rPr/>
        <w:t>piedra” (Sra. Petra Garduño Medina. Entrevista, febrero 2011) La imagen de ese momento puede corroborarse con la siguiente fotografía:</w:t>
      </w:r>
    </w:p>
    <w:p>
      <w:pPr>
        <w:pStyle w:val="BodyText"/>
        <w:ind w:left="1502"/>
        <w:rPr>
          <w:sz w:val="20"/>
        </w:rPr>
      </w:pPr>
      <w:r>
        <w:rPr>
          <w:sz w:val="20"/>
        </w:rPr>
        <w:drawing>
          <wp:inline distT="0" distB="0" distL="0" distR="0">
            <wp:extent cx="3866649" cy="2921127"/>
            <wp:effectExtent l="0" t="0" r="0" b="0"/>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47" cstate="print"/>
                    <a:stretch>
                      <a:fillRect/>
                    </a:stretch>
                  </pic:blipFill>
                  <pic:spPr>
                    <a:xfrm>
                      <a:off x="0" y="0"/>
                      <a:ext cx="3866649" cy="2921127"/>
                    </a:xfrm>
                    <a:prstGeom prst="rect">
                      <a:avLst/>
                    </a:prstGeom>
                  </pic:spPr>
                </pic:pic>
              </a:graphicData>
            </a:graphic>
          </wp:inline>
        </w:drawing>
      </w:r>
      <w:r>
        <w:rPr>
          <w:sz w:val="20"/>
        </w:rPr>
      </w:r>
    </w:p>
    <w:p>
      <w:pPr>
        <w:pStyle w:val="BodyText"/>
        <w:spacing w:before="5"/>
        <w:rPr>
          <w:sz w:val="26"/>
        </w:rPr>
      </w:pPr>
    </w:p>
    <w:p>
      <w:pPr>
        <w:spacing w:line="249" w:lineRule="auto" w:before="0"/>
        <w:ind w:left="210" w:right="230" w:firstLine="0"/>
        <w:jc w:val="center"/>
        <w:rPr>
          <w:b/>
          <w:sz w:val="20"/>
        </w:rPr>
      </w:pPr>
      <w:r>
        <w:rPr>
          <w:b/>
          <w:sz w:val="20"/>
        </w:rPr>
        <w:t>Foto 8. Sra. Petra Garduño Medina y su hija Patricia, el día que llegó la lavadora. Febrero 2011</w:t>
      </w:r>
    </w:p>
    <w:p>
      <w:pPr>
        <w:pStyle w:val="BodyText"/>
        <w:rPr>
          <w:b/>
          <w:sz w:val="20"/>
        </w:rPr>
      </w:pPr>
    </w:p>
    <w:p>
      <w:pPr>
        <w:pStyle w:val="BodyText"/>
        <w:rPr>
          <w:b/>
          <w:sz w:val="20"/>
        </w:rPr>
      </w:pPr>
    </w:p>
    <w:p>
      <w:pPr>
        <w:pStyle w:val="BodyText"/>
        <w:spacing w:before="3"/>
        <w:rPr>
          <w:b/>
        </w:rPr>
      </w:pPr>
    </w:p>
    <w:p>
      <w:pPr>
        <w:pStyle w:val="BodyText"/>
        <w:spacing w:line="360" w:lineRule="auto"/>
        <w:ind w:left="102" w:right="120"/>
        <w:jc w:val="both"/>
      </w:pPr>
      <w:r>
        <w:rPr/>
        <w:t>De entre los tópicos tratados por el Subcomandante Marcos en relación con los MMC, las TICS y los enseres domésticos resulta interesante la visión que tenía en su momento el líder “oficial” del EZLN quien es retomado por Velázquez (1999) en una entrevista:</w:t>
      </w:r>
    </w:p>
    <w:p>
      <w:pPr>
        <w:pStyle w:val="BodyText"/>
        <w:spacing w:before="199"/>
        <w:ind w:left="810" w:right="117" w:firstLine="67"/>
        <w:jc w:val="both"/>
      </w:pPr>
      <w:r>
        <w:rPr/>
        <w:t>…Recuerdo lo que relata Marcos en </w:t>
      </w:r>
      <w:r>
        <w:rPr>
          <w:i/>
        </w:rPr>
        <w:t>Yo, Marcos</w:t>
      </w:r>
      <w:r>
        <w:rPr/>
        <w:t>, concretamente en el capítulo titulado ‘Indígenas’ donde asegura que los compañeros indígenas no quieren irse a la ciudad, pero tampoco rechazan las comodidades de la modernización: ‘O sea, tener aquí estufa, televisión, lavadora, refrigerador, tractor, un cine, una cancha de básquet, una disco…cuando se está dispuesto a morirse por algo se tiene el derecho de pedir todo. Dicen los compañeros: Si estamos dispuestos a morir, por qué no vamos a pedir que nos den todo. ¿A poco no lo valemos? (Subcomandante Marcos, citado por Velázquez, 1999: 49)</w:t>
      </w:r>
    </w:p>
    <w:p>
      <w:pPr>
        <w:pStyle w:val="BodyText"/>
        <w:spacing w:line="360" w:lineRule="auto" w:before="199"/>
        <w:ind w:left="102" w:right="121"/>
        <w:jc w:val="both"/>
      </w:pPr>
      <w:r>
        <w:rPr/>
        <w:t>Este contexto de lucha social del EZLN llegó hasta el año 2000, año de elecciones presidenciales particularmente enmarcado por el deseo de la sociedad mexicana de conocer un cambio. En el caso de las comunidades indígenas y campesinas,</w:t>
      </w:r>
    </w:p>
    <w:p>
      <w:pPr>
        <w:spacing w:after="0" w:line="360" w:lineRule="auto"/>
        <w:jc w:val="both"/>
        <w:sectPr>
          <w:pgSz w:w="12240" w:h="15840"/>
          <w:pgMar w:header="0" w:footer="953" w:top="1360" w:bottom="1140" w:left="1600" w:right="1580"/>
        </w:sectPr>
      </w:pPr>
    </w:p>
    <w:p>
      <w:pPr>
        <w:pStyle w:val="BodyText"/>
        <w:spacing w:line="331" w:lineRule="auto" w:before="54"/>
        <w:ind w:left="122" w:right="118"/>
        <w:jc w:val="both"/>
        <w:rPr>
          <w:sz w:val="16"/>
        </w:rPr>
      </w:pPr>
      <w:r>
        <w:rPr/>
        <w:t>éstas estaban acostumbradas a una participación más bien clientelar con el PRI, de modo que siempre que se apoyaba una elección era a cambio de algo</w:t>
      </w:r>
      <w:r>
        <w:rPr>
          <w:position w:val="11"/>
          <w:sz w:val="16"/>
        </w:rPr>
        <w:t>67</w:t>
      </w:r>
    </w:p>
    <w:p>
      <w:pPr>
        <w:pStyle w:val="BodyText"/>
        <w:spacing w:line="360" w:lineRule="auto" w:before="222"/>
        <w:ind w:left="122" w:right="127"/>
        <w:jc w:val="both"/>
      </w:pPr>
      <w:r>
        <w:rPr/>
        <w:t>Así y apoyado también por una fuerte campaña mediática, Vicente Fox gana incuestionable y abrumadoramente la presidencia de la república en julio de 2000.</w:t>
      </w:r>
    </w:p>
    <w:p>
      <w:pPr>
        <w:pStyle w:val="BodyText"/>
        <w:spacing w:before="202"/>
        <w:ind w:left="830" w:right="118"/>
        <w:jc w:val="both"/>
      </w:pPr>
      <w:r>
        <w:rPr/>
        <w:t>Las elecciones del año 2000 habían alentado, en algunos sectores de la sociedad civil, la esperanza de que la relación entre la organización rebelde y el gobierno federal cambiara a favor de un acuerdo aceptable y conveniente para ambas partes. No sucedió así. El triunfo de Vicente Fox, candidato del Partido Acción Nacional (PAN), rompió el monopolio de control político que, por más de setenta años, había detentado el PRI, pero no consiguió formular una propuesta viable de solución al “conflicto en Chiapas” (Hernández, 2007:</w:t>
      </w:r>
      <w:r>
        <w:rPr>
          <w:spacing w:val="-10"/>
        </w:rPr>
        <w:t> </w:t>
      </w:r>
      <w:r>
        <w:rPr/>
        <w:t>19)</w:t>
      </w:r>
    </w:p>
    <w:p>
      <w:pPr>
        <w:pStyle w:val="Heading1"/>
        <w:numPr>
          <w:ilvl w:val="1"/>
          <w:numId w:val="7"/>
        </w:numPr>
        <w:tabs>
          <w:tab w:pos="590" w:val="left" w:leader="none"/>
        </w:tabs>
        <w:spacing w:line="240" w:lineRule="auto" w:before="199" w:after="0"/>
        <w:ind w:left="589" w:right="0" w:hanging="467"/>
        <w:jc w:val="both"/>
      </w:pPr>
      <w:r>
        <w:rPr/>
        <w:t>Plan Nacional de Desarrollo de Vicente Fox</w:t>
      </w:r>
      <w:r>
        <w:rPr>
          <w:spacing w:val="-11"/>
        </w:rPr>
        <w:t> </w:t>
      </w:r>
      <w:r>
        <w:rPr/>
        <w:t>2001-2006</w:t>
      </w:r>
    </w:p>
    <w:p>
      <w:pPr>
        <w:pStyle w:val="BodyText"/>
        <w:spacing w:before="4"/>
        <w:rPr>
          <w:b/>
          <w:sz w:val="29"/>
        </w:rPr>
      </w:pPr>
    </w:p>
    <w:p>
      <w:pPr>
        <w:pStyle w:val="BodyText"/>
        <w:spacing w:line="360" w:lineRule="auto" w:before="1"/>
        <w:ind w:left="122" w:right="115"/>
        <w:jc w:val="both"/>
      </w:pPr>
      <w:r>
        <w:rPr/>
        <w:t>Una de las primeras acciones del gobierno de Vicente Fox se concentró en la elaboración del Plan Nacional de Desarrollo 2001-2006 (en adelante PND)  y dentro de ese plan hay que destacar el Plan Nacional de Desarrollo de los Pueblos Indígenas 2001-2006, (en adelante PNDPI) es decir se contó con un apartado específico dentro del PND para los pueblos indios. En realidad esto iba en concordancia con las políticas neoliberales que previamente ya reconocían la multiculturalidad de la nación, pero que al mismo tiempo se tenían que apegar a la línea marcada por las presiones del mercado; esto último se explica, en parte, porque como lo marca el propio PNDI, el 60% de los recursos naturales del país están     ubicados     precisamente     en     zonas     de     comunidades indígenas.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2464;mso-wrap-distance-left:0;mso-wrap-distance-right:0" from="85.103996pt,9.755608pt" to="229.123996pt,9.755608pt" stroked="true" strokeweight=".72003pt" strokecolor="#000000">
            <w10:wrap type="topAndBottom"/>
          </v:line>
        </w:pict>
      </w:r>
    </w:p>
    <w:p>
      <w:pPr>
        <w:spacing w:before="37"/>
        <w:ind w:left="122" w:right="128" w:firstLine="0"/>
        <w:jc w:val="both"/>
        <w:rPr>
          <w:rFonts w:ascii="Calibri" w:hAnsi="Calibri"/>
          <w:sz w:val="20"/>
        </w:rPr>
      </w:pPr>
      <w:r>
        <w:rPr>
          <w:rFonts w:ascii="Calibri" w:hAnsi="Calibri"/>
          <w:position w:val="10"/>
          <w:sz w:val="13"/>
        </w:rPr>
        <w:t>67 </w:t>
      </w:r>
      <w:r>
        <w:rPr>
          <w:rFonts w:ascii="Calibri" w:hAnsi="Calibri"/>
          <w:sz w:val="20"/>
        </w:rPr>
        <w:t>Esta actitud clientelar es muy notoria en las comunidades mazahuas, particularmente en SAH, porque dicen ellos: “ha sido la manera de ir agenciándonos de algunas mejoras para el pueblo” (Delegado. Entrevista, abril 2012)</w:t>
      </w:r>
    </w:p>
    <w:p>
      <w:pPr>
        <w:spacing w:after="0"/>
        <w:jc w:val="both"/>
        <w:rPr>
          <w:rFonts w:ascii="Calibri" w:hAnsi="Calibri"/>
          <w:sz w:val="20"/>
        </w:rPr>
        <w:sectPr>
          <w:pgSz w:w="12240" w:h="15840"/>
          <w:pgMar w:header="0" w:footer="953" w:top="1360" w:bottom="1140" w:left="1580" w:right="1580"/>
        </w:sectPr>
      </w:pPr>
    </w:p>
    <w:p>
      <w:pPr>
        <w:pStyle w:val="Heading1"/>
        <w:numPr>
          <w:ilvl w:val="2"/>
          <w:numId w:val="7"/>
        </w:numPr>
        <w:tabs>
          <w:tab w:pos="791" w:val="left" w:leader="none"/>
        </w:tabs>
        <w:spacing w:line="240" w:lineRule="auto" w:before="54" w:after="0"/>
        <w:ind w:left="102" w:right="0" w:firstLine="20"/>
        <w:jc w:val="both"/>
      </w:pPr>
      <w:r>
        <w:rPr/>
        <w:t>El Plan de Desarrollo de los Pueblos</w:t>
      </w:r>
      <w:r>
        <w:rPr>
          <w:spacing w:val="-9"/>
        </w:rPr>
        <w:t> </w:t>
      </w:r>
      <w:r>
        <w:rPr/>
        <w:t>Indígenas</w:t>
      </w:r>
    </w:p>
    <w:p>
      <w:pPr>
        <w:pStyle w:val="BodyText"/>
        <w:spacing w:before="5"/>
        <w:rPr>
          <w:b/>
          <w:sz w:val="29"/>
        </w:rPr>
      </w:pPr>
    </w:p>
    <w:p>
      <w:pPr>
        <w:pStyle w:val="BodyText"/>
        <w:spacing w:line="360" w:lineRule="auto"/>
        <w:ind w:left="122" w:right="117"/>
        <w:jc w:val="both"/>
      </w:pPr>
      <w:r>
        <w:rPr/>
        <w:t>En el PNDPI se hace todo un diagnóstico de la situación que guardan -en ese momento- las 68 etnias del país en todos los niveles: educación, salud, servicios básicos, usos y costumbres, economía y desde luego, recursos naturales. Este plan incluye gran parte de la investigación que por años realizó el ya desaparecido Instituto Nacional Indigenista (INI).</w:t>
      </w:r>
    </w:p>
    <w:p>
      <w:pPr>
        <w:pStyle w:val="BodyText"/>
        <w:spacing w:line="360" w:lineRule="auto" w:before="204"/>
        <w:ind w:left="122" w:right="118"/>
        <w:jc w:val="both"/>
      </w:pPr>
      <w:r>
        <w:rPr/>
        <w:t>Otro aspecto relevante del documento de Fox fue que el propio presidente lo concibió como un parte aguas en la relación y políticas del Estado para con los pueblos indígenas:</w:t>
      </w:r>
    </w:p>
    <w:p>
      <w:pPr>
        <w:pStyle w:val="BodyText"/>
        <w:ind w:left="830" w:right="364"/>
      </w:pPr>
      <w:r>
        <w:rPr/>
        <w:t>El 1° de diciembre de 2000, tras rendir Protesta de Ley como Presidente Constitucional, el Lic. Vicente Fox Quesada reafirma la voluntad de su gobierno para construir una nueva política hacia los pueblos indígenas.</w:t>
      </w:r>
    </w:p>
    <w:p>
      <w:pPr>
        <w:pStyle w:val="BodyText"/>
      </w:pPr>
    </w:p>
    <w:p>
      <w:pPr>
        <w:pStyle w:val="BodyText"/>
        <w:ind w:left="830" w:right="116"/>
        <w:jc w:val="both"/>
      </w:pPr>
      <w:r>
        <w:rPr/>
        <w:t>Como Presidente de México asumo responsablemente el compromiso de crear condiciones que hagan posible la participación de todos y cada uno  de ustedes, de sus comunidades y de sus pueblos, en la construcción de los marcos legales que garanticen dentro del Estado nacional el ejercicio pleno de su autonomía y de su libre determinación en la unidad nacional, para que sea el mañana el que florezca. ¡Nunca más un México sin  ustedes!</w:t>
      </w:r>
    </w:p>
    <w:p>
      <w:pPr>
        <w:pStyle w:val="BodyText"/>
      </w:pPr>
    </w:p>
    <w:p>
      <w:pPr>
        <w:pStyle w:val="BodyText"/>
        <w:ind w:left="830" w:right="118"/>
        <w:jc w:val="both"/>
      </w:pPr>
      <w:r>
        <w:rPr/>
        <w:t>El Plan Nacional de Desarrollo 2001-2006 sustenta la política del Gobierno de la República dirigida a establecer una nueva relación entre el Estado, los pueblos indígenas y la sociedad en su conjunto (PNDPI, 2001: 11-12)</w:t>
      </w:r>
    </w:p>
    <w:p>
      <w:pPr>
        <w:pStyle w:val="BodyText"/>
        <w:spacing w:line="350" w:lineRule="auto" w:before="199"/>
        <w:ind w:left="122" w:right="123"/>
        <w:jc w:val="both"/>
      </w:pPr>
      <w:r>
        <w:rPr/>
        <w:t>Esta </w:t>
      </w:r>
      <w:r>
        <w:rPr>
          <w:i/>
        </w:rPr>
        <w:t>nueva relación </w:t>
      </w:r>
      <w:r>
        <w:rPr/>
        <w:t>que sostendría en lo sucesivo el Estado Mexicano con los pueblos indígenas contemplaba desde luego la atención de los rubros básicos: salud, educación</w:t>
      </w:r>
      <w:r>
        <w:rPr>
          <w:position w:val="11"/>
          <w:sz w:val="16"/>
        </w:rPr>
        <w:t>68</w:t>
      </w:r>
      <w:r>
        <w:rPr/>
        <w:t>, apoyo económico y desde luego la infraestructura de servicios básicos en la cual entraron los MMC y las TICS:</w:t>
      </w:r>
    </w:p>
    <w:p>
      <w:pPr>
        <w:pStyle w:val="BodyText"/>
        <w:spacing w:before="13"/>
        <w:ind w:left="830" w:right="120"/>
        <w:jc w:val="both"/>
      </w:pPr>
      <w:r>
        <w:rPr/>
        <w:t>La energía es un ingrediente indispensable para el desarrollo humano ya que permite mejorar la calidad de vida e impulsar las actividades productivas de una región. La carencia de la energía eléctrica genera un círculo vicioso de marginación y exclusión ya que limita o impide dotar importantes   servicios   básicos   para   la   salud,   la   educación   y      </w:t>
      </w:r>
      <w:r>
        <w:rPr>
          <w:spacing w:val="21"/>
        </w:rPr>
        <w:t> </w:t>
      </w:r>
      <w:r>
        <w:rPr/>
        <w:t>las</w:t>
      </w:r>
    </w:p>
    <w:p>
      <w:pPr>
        <w:pStyle w:val="BodyText"/>
        <w:rPr>
          <w:sz w:val="20"/>
        </w:rPr>
      </w:pPr>
    </w:p>
    <w:p>
      <w:pPr>
        <w:pStyle w:val="BodyText"/>
        <w:rPr>
          <w:sz w:val="20"/>
        </w:rPr>
      </w:pPr>
    </w:p>
    <w:p>
      <w:pPr>
        <w:pStyle w:val="BodyText"/>
        <w:spacing w:before="10"/>
        <w:rPr>
          <w:sz w:val="17"/>
        </w:rPr>
      </w:pPr>
    </w:p>
    <w:p>
      <w:pPr>
        <w:spacing w:before="75"/>
        <w:ind w:left="122" w:right="124" w:firstLine="0"/>
        <w:jc w:val="left"/>
        <w:rPr>
          <w:rFonts w:ascii="Calibri" w:hAnsi="Calibri"/>
          <w:sz w:val="20"/>
        </w:rPr>
      </w:pPr>
      <w:r>
        <w:rPr>
          <w:rFonts w:ascii="Calibri" w:hAnsi="Calibri"/>
          <w:position w:val="10"/>
          <w:sz w:val="13"/>
        </w:rPr>
        <w:t>68 </w:t>
      </w:r>
      <w:r>
        <w:rPr>
          <w:rFonts w:ascii="Calibri" w:hAnsi="Calibri"/>
          <w:sz w:val="20"/>
        </w:rPr>
        <w:t>Si bien todavía no se plantea en el PNDPI la creación como tal de las Universidades Interculturales, ya se apunta la necesidad de ampliar el espectro educativo a las zonas indígenas. Las universidades interculturales</w:t>
      </w:r>
    </w:p>
    <w:p>
      <w:pPr>
        <w:spacing w:after="0"/>
        <w:jc w:val="left"/>
        <w:rPr>
          <w:rFonts w:ascii="Calibri" w:hAnsi="Calibri"/>
          <w:sz w:val="20"/>
        </w:rPr>
        <w:sectPr>
          <w:footerReference w:type="default" r:id="rId48"/>
          <w:pgSz w:w="12240" w:h="15840"/>
          <w:pgMar w:footer="1404" w:header="0" w:top="1360" w:bottom="1600" w:left="1580" w:right="1580"/>
          <w:pgNumType w:start="129"/>
        </w:sectPr>
      </w:pPr>
    </w:p>
    <w:p>
      <w:pPr>
        <w:pStyle w:val="BodyText"/>
        <w:spacing w:before="51"/>
        <w:ind w:left="830"/>
      </w:pPr>
      <w:r>
        <w:rPr/>
        <w:t>telecomunicaciones; asimismo, dificulta en extremo contar con agua potable entubada e imposibilita contar con iluminación.</w:t>
      </w:r>
    </w:p>
    <w:p>
      <w:pPr>
        <w:pStyle w:val="BodyText"/>
        <w:ind w:left="830" w:right="364"/>
      </w:pPr>
      <w:r>
        <w:rPr/>
        <w:t>Programa de Servicios Básicos para Comunidades Indígenas en Zonas Remotas Secretaría de Energía (PNDPI, 2001-2005: 46).</w:t>
      </w:r>
    </w:p>
    <w:p>
      <w:pPr>
        <w:pStyle w:val="BodyText"/>
      </w:pPr>
    </w:p>
    <w:p>
      <w:pPr>
        <w:pStyle w:val="BodyText"/>
        <w:spacing w:before="7"/>
        <w:rPr>
          <w:sz w:val="29"/>
        </w:rPr>
      </w:pPr>
    </w:p>
    <w:p>
      <w:pPr>
        <w:pStyle w:val="BodyText"/>
        <w:spacing w:line="360" w:lineRule="auto"/>
        <w:ind w:left="122" w:right="125"/>
        <w:jc w:val="both"/>
      </w:pPr>
      <w:r>
        <w:rPr/>
        <w:t>Se veía a la energía eléctrica como el factor detonante del desarrollo de las comunidades indígenas, no sin razón. La propia experiencia del EZLN y su proyección mediática a través del uso de las TICS, especialmente la Internet, lo acababa de confirmar.</w:t>
      </w:r>
    </w:p>
    <w:p>
      <w:pPr>
        <w:pStyle w:val="BodyText"/>
        <w:spacing w:line="352" w:lineRule="auto" w:before="202"/>
        <w:ind w:left="122" w:right="116"/>
        <w:jc w:val="both"/>
      </w:pPr>
      <w:r>
        <w:rPr/>
        <w:t>De este sexenio es memorable otro plan ideado por Fox y llevado a cabo por la Secretaría de Educación Pública, de llevar </w:t>
      </w:r>
      <w:r>
        <w:rPr>
          <w:i/>
        </w:rPr>
        <w:t>Enciclopedias</w:t>
      </w:r>
      <w:r>
        <w:rPr>
          <w:i/>
          <w:position w:val="11"/>
          <w:sz w:val="16"/>
        </w:rPr>
        <w:t>69 </w:t>
      </w:r>
      <w:r>
        <w:rPr/>
        <w:t>y pizarrones electrónicos a las comunidades más apartadas del país para apoyar la instrucción primaria. La idea era buena, el problema es que por un lado había comunidades que todavía ni siquiera contaban con energía eléctrica, y por otro no se contaba</w:t>
      </w:r>
    </w:p>
    <w:p>
      <w:pPr>
        <w:pStyle w:val="BodyText"/>
        <w:spacing w:line="360" w:lineRule="auto" w:before="13"/>
        <w:ind w:left="122" w:right="122"/>
        <w:jc w:val="both"/>
      </w:pPr>
      <w:r>
        <w:rPr/>
        <w:t>con la suficiente “alfabetización tecnológica” para operar los equipos. La crítica a tal iniciativa no se hizo esperar, pero entre tanto se llevó a cabo como parte de la política educativa del sexenio.</w:t>
      </w:r>
    </w:p>
    <w:p>
      <w:pPr>
        <w:pStyle w:val="Heading1"/>
        <w:numPr>
          <w:ilvl w:val="3"/>
          <w:numId w:val="7"/>
        </w:numPr>
        <w:tabs>
          <w:tab w:pos="990" w:val="left" w:leader="none"/>
        </w:tabs>
        <w:spacing w:line="240" w:lineRule="auto" w:before="204" w:after="0"/>
        <w:ind w:left="989" w:right="0" w:hanging="867"/>
        <w:jc w:val="both"/>
      </w:pPr>
      <w:r>
        <w:rPr/>
        <w:t>Reforma al artículo 2° constitucional del 14 de agosto de</w:t>
      </w:r>
      <w:r>
        <w:rPr>
          <w:spacing w:val="-16"/>
        </w:rPr>
        <w:t> </w:t>
      </w:r>
      <w:r>
        <w:rPr/>
        <w:t>2001</w:t>
      </w:r>
    </w:p>
    <w:p>
      <w:pPr>
        <w:pStyle w:val="BodyText"/>
        <w:spacing w:before="4"/>
        <w:rPr>
          <w:b/>
          <w:sz w:val="29"/>
        </w:rPr>
      </w:pPr>
    </w:p>
    <w:p>
      <w:pPr>
        <w:pStyle w:val="BodyText"/>
        <w:spacing w:line="360" w:lineRule="auto" w:before="1"/>
        <w:ind w:left="122" w:right="116"/>
        <w:jc w:val="both"/>
      </w:pPr>
      <w:r>
        <w:rPr/>
        <w:t>A nivel constitucional durante el sexenio foxista tendría lugar una reforma más al artículo 2° de la Constitución Política de los Estados Unidos Mexicanos (en adelante CPEUM), publicada el 14 de agosto de 2001, en el Diario Oficial de la Federación (en adelante DOF), donde nuevamente se reitera el carácter pluricultural de la nación y se refrenda el reconocimiento de los pueblos indígenas como aquellos muy anteriores a los procesos de colonización. La reforma es relevante porque en su inciso B estableció que la Federación, los Estados y Municipios deben promover la igualdad de oportunidades de los indígenas y además marca como obligación de las autoridades:</w:t>
      </w:r>
    </w:p>
    <w:p>
      <w:pPr>
        <w:pStyle w:val="BodyText"/>
        <w:spacing w:before="202"/>
        <w:ind w:left="830" w:right="132" w:firstLine="67"/>
      </w:pPr>
      <w:r>
        <w:rPr/>
        <w:t>“II. Garantizar e incrementar los niveles de escolaridad, favoreciendo la educación  bilingüe  e  intercultural,  la  alfabetización,  la  conclusión  de  la</w:t>
      </w:r>
    </w:p>
    <w:p>
      <w:pPr>
        <w:pStyle w:val="BodyText"/>
        <w:spacing w:before="4"/>
        <w:rPr>
          <w:sz w:val="16"/>
        </w:rPr>
      </w:pPr>
      <w:r>
        <w:rPr/>
        <w:pict>
          <v:line style="position:absolute;mso-position-horizontal-relative:page;mso-position-vertical-relative:paragraph;z-index:2488;mso-wrap-distance-left:0;mso-wrap-distance-right:0" from="85.103996pt,11.73705pt" to="229.123996pt,11.73705pt" stroked="true" strokeweight=".71997pt" strokecolor="#000000">
            <w10:wrap type="topAndBottom"/>
          </v:line>
        </w:pict>
      </w:r>
    </w:p>
    <w:p>
      <w:pPr>
        <w:spacing w:before="39"/>
        <w:ind w:left="122" w:right="132" w:firstLine="0"/>
        <w:jc w:val="left"/>
        <w:rPr>
          <w:rFonts w:ascii="Calibri" w:hAnsi="Calibri"/>
          <w:sz w:val="20"/>
        </w:rPr>
      </w:pPr>
      <w:r>
        <w:rPr>
          <w:rFonts w:ascii="Calibri" w:hAnsi="Calibri"/>
          <w:position w:val="10"/>
          <w:sz w:val="13"/>
        </w:rPr>
        <w:t>69 </w:t>
      </w:r>
      <w:r>
        <w:rPr>
          <w:rFonts w:ascii="Calibri" w:hAnsi="Calibri"/>
          <w:sz w:val="20"/>
        </w:rPr>
        <w:t>El nombre “oficial” del término fue “Enciclomedias”, y hacía énfasis en dotar de enciclopedias virtuales a las escuelas del país, a través del uso intensivo de computadoras y programas específicos interactivos.</w:t>
      </w:r>
    </w:p>
    <w:p>
      <w:pPr>
        <w:spacing w:after="0"/>
        <w:jc w:val="left"/>
        <w:rPr>
          <w:rFonts w:ascii="Calibri" w:hAnsi="Calibri"/>
          <w:sz w:val="20"/>
        </w:rPr>
        <w:sectPr>
          <w:footerReference w:type="default" r:id="rId49"/>
          <w:pgSz w:w="12240" w:h="15840"/>
          <w:pgMar w:footer="953" w:header="0" w:top="1360" w:bottom="1140" w:left="1580" w:right="1580"/>
          <w:pgNumType w:start="130"/>
        </w:sectPr>
      </w:pPr>
    </w:p>
    <w:p>
      <w:pPr>
        <w:pStyle w:val="BodyText"/>
        <w:spacing w:line="242" w:lineRule="auto" w:before="51"/>
        <w:ind w:left="810" w:right="119"/>
        <w:jc w:val="both"/>
      </w:pPr>
      <w:r>
        <w:rPr/>
        <w:t>educación básica, la capacitación productiva y la educación media y superior” (CPEUM. Inciso B. Fracción II, incluido en la Ley General de Derechos Lingüísticos de los Pueblos Indígenas. 2003: 11).</w:t>
      </w:r>
    </w:p>
    <w:p>
      <w:pPr>
        <w:pStyle w:val="BodyText"/>
        <w:spacing w:line="360" w:lineRule="auto" w:before="199"/>
        <w:ind w:left="102" w:right="121"/>
        <w:jc w:val="both"/>
      </w:pPr>
      <w:r>
        <w:rPr/>
        <w:t>En la fracción VI del mismo inciso B de esta reforma al artículo segundo de la CPEUM, centra en los MMC y las TICS una de sus principales promulgaciones y obligaciones para las autoridades:</w:t>
      </w:r>
    </w:p>
    <w:p>
      <w:pPr>
        <w:pStyle w:val="BodyText"/>
        <w:spacing w:before="202"/>
        <w:ind w:left="810" w:right="118"/>
        <w:jc w:val="both"/>
      </w:pPr>
      <w:r>
        <w:rPr/>
        <w:t>VI. Extender la red de comunicaciones que permita la integración de las comunidades, mediante la construcción y ampliación de vías de comunicación y telecomunicación. Establecer condiciones para que los pueblos y las comunidades indígenas puedan adquirir, operar y administrar medios de comunicación, en los términos que las leyes de la materia determinen. (CPEUM. Inciso B. Fracción VI, incluido en la Ley General de Derechos Lingüísticos de los Pueblos Indígenas. 2003: 14)</w:t>
      </w:r>
    </w:p>
    <w:p>
      <w:pPr>
        <w:pStyle w:val="BodyText"/>
        <w:spacing w:line="360" w:lineRule="auto" w:before="201"/>
        <w:ind w:left="102" w:right="122"/>
        <w:jc w:val="both"/>
      </w:pPr>
      <w:r>
        <w:rPr/>
        <w:t>Claramente estas dos fracciones establecieron el marco legal que daría pie a la creación de las UI y al mismo tiempo elevaba a rango constitucional la integración de los pueblos indígenas a través de los MMC y  las TICS.</w:t>
      </w:r>
    </w:p>
    <w:p>
      <w:pPr>
        <w:pStyle w:val="Heading1"/>
        <w:numPr>
          <w:ilvl w:val="2"/>
          <w:numId w:val="7"/>
        </w:numPr>
        <w:tabs>
          <w:tab w:pos="814" w:val="left" w:leader="none"/>
        </w:tabs>
        <w:spacing w:line="360" w:lineRule="auto" w:before="204" w:after="0"/>
        <w:ind w:left="102" w:right="117" w:firstLine="0"/>
        <w:jc w:val="both"/>
      </w:pPr>
      <w:r>
        <w:rPr/>
        <w:t>Decreto de la Ley General de Derechos Lingüísticos de los Pueblos Indígenas del  13 de marzo de</w:t>
      </w:r>
      <w:r>
        <w:rPr>
          <w:spacing w:val="-11"/>
        </w:rPr>
        <w:t> </w:t>
      </w:r>
      <w:r>
        <w:rPr/>
        <w:t>2003</w:t>
      </w:r>
    </w:p>
    <w:p>
      <w:pPr>
        <w:pStyle w:val="BodyText"/>
        <w:spacing w:line="360" w:lineRule="auto" w:before="202"/>
        <w:ind w:left="102" w:right="116"/>
        <w:jc w:val="both"/>
      </w:pPr>
      <w:r>
        <w:rPr/>
        <w:t>Para completar esta </w:t>
      </w:r>
      <w:r>
        <w:rPr>
          <w:i/>
        </w:rPr>
        <w:t>nueva </w:t>
      </w:r>
      <w:r>
        <w:rPr/>
        <w:t>relación entre el Estado y las comunidades indígenas, se promulgó el 13 de marzo de 2003 la Ley General de Derechos Lingüísticos de los Pueblos Indígenas (en adelante LGDLPI) de igual manera en su Capítulo I, Disposiciones Generales, enfatiza el reconocimiento y protección de los derechos lingüísticos de los pueblos y comunidades indígenas, así como la promoción y desarrollo de dichas lenguas; se les reconocen además como integrantes del patrimonio cultural de la nación y vale la pena destacar el Artículo 6 por el acento especial que pone en los MMC y las TICS al respecto:</w:t>
      </w:r>
    </w:p>
    <w:p>
      <w:pPr>
        <w:pStyle w:val="BodyText"/>
        <w:spacing w:before="202"/>
        <w:ind w:left="810" w:right="119"/>
        <w:jc w:val="both"/>
      </w:pPr>
      <w:r>
        <w:rPr/>
        <w:t>Artículo 6. El Estado adoptará e instrumentará las medidas necesarias para asegurar que los medios de comunicación masiva difundan la realidad y la diversidad lingüística y cultural de la Nación Mexicana. Además, destinará un porcentaje del tiempo que dispone en los medios de comunicación masiva concesionados, de acuerdo a la legislación aplicable, para la  emisión de programas en las diversas lenguas nacionales habladas en sus áreas</w:t>
      </w:r>
      <w:r>
        <w:rPr>
          <w:spacing w:val="23"/>
        </w:rPr>
        <w:t> </w:t>
      </w:r>
      <w:r>
        <w:rPr/>
        <w:t>de</w:t>
      </w:r>
      <w:r>
        <w:rPr>
          <w:spacing w:val="26"/>
        </w:rPr>
        <w:t> </w:t>
      </w:r>
      <w:r>
        <w:rPr/>
        <w:t>cobertura,</w:t>
      </w:r>
      <w:r>
        <w:rPr>
          <w:spacing w:val="24"/>
        </w:rPr>
        <w:t> </w:t>
      </w:r>
      <w:r>
        <w:rPr/>
        <w:t>y</w:t>
      </w:r>
      <w:r>
        <w:rPr>
          <w:spacing w:val="26"/>
        </w:rPr>
        <w:t> </w:t>
      </w:r>
      <w:r>
        <w:rPr/>
        <w:t>de</w:t>
      </w:r>
      <w:r>
        <w:rPr>
          <w:spacing w:val="24"/>
        </w:rPr>
        <w:t> </w:t>
      </w:r>
      <w:r>
        <w:rPr/>
        <w:t>programas</w:t>
      </w:r>
      <w:r>
        <w:rPr>
          <w:spacing w:val="23"/>
        </w:rPr>
        <w:t> </w:t>
      </w:r>
      <w:r>
        <w:rPr/>
        <w:t>culturales</w:t>
      </w:r>
      <w:r>
        <w:rPr>
          <w:spacing w:val="26"/>
        </w:rPr>
        <w:t> </w:t>
      </w:r>
      <w:r>
        <w:rPr/>
        <w:t>en</w:t>
      </w:r>
      <w:r>
        <w:rPr>
          <w:spacing w:val="26"/>
        </w:rPr>
        <w:t> </w:t>
      </w:r>
      <w:r>
        <w:rPr/>
        <w:t>los</w:t>
      </w:r>
      <w:r>
        <w:rPr>
          <w:spacing w:val="24"/>
        </w:rPr>
        <w:t> </w:t>
      </w:r>
      <w:r>
        <w:rPr/>
        <w:t>que</w:t>
      </w:r>
      <w:r>
        <w:rPr>
          <w:spacing w:val="26"/>
        </w:rPr>
        <w:t> </w:t>
      </w:r>
      <w:r>
        <w:rPr/>
        <w:t>se</w:t>
      </w:r>
      <w:r>
        <w:rPr>
          <w:spacing w:val="26"/>
        </w:rPr>
        <w:t> </w:t>
      </w:r>
      <w:r>
        <w:rPr/>
        <w:t>promueva</w:t>
      </w:r>
      <w:r>
        <w:rPr>
          <w:spacing w:val="24"/>
        </w:rPr>
        <w:t> </w:t>
      </w:r>
      <w:r>
        <w:rPr/>
        <w:t>la</w:t>
      </w:r>
    </w:p>
    <w:p>
      <w:pPr>
        <w:spacing w:after="0"/>
        <w:jc w:val="both"/>
        <w:sectPr>
          <w:pgSz w:w="12240" w:h="15840"/>
          <w:pgMar w:header="0" w:footer="953" w:top="1360" w:bottom="1140" w:left="1600" w:right="1580"/>
        </w:sectPr>
      </w:pPr>
    </w:p>
    <w:p>
      <w:pPr>
        <w:pStyle w:val="BodyText"/>
        <w:spacing w:line="242" w:lineRule="auto" w:before="51"/>
        <w:ind w:left="810" w:right="185"/>
      </w:pPr>
      <w:r>
        <w:rPr/>
        <w:t>literatura, tradiciones orales y el uso de las alenguas indígenas nacionales de las diversas regiones del país (LGDLPI. Artículo 6. INALI, 2003: 2).</w:t>
      </w:r>
    </w:p>
    <w:p>
      <w:pPr>
        <w:pStyle w:val="Heading1"/>
        <w:numPr>
          <w:ilvl w:val="3"/>
          <w:numId w:val="7"/>
        </w:numPr>
        <w:tabs>
          <w:tab w:pos="1172" w:val="left" w:leader="none"/>
        </w:tabs>
        <w:spacing w:line="360" w:lineRule="auto" w:before="199" w:after="0"/>
        <w:ind w:left="102" w:right="116" w:firstLine="0"/>
        <w:jc w:val="both"/>
      </w:pPr>
      <w:r>
        <w:rPr/>
        <w:t>La creación del Instituto Nacional de Lenguas Indígenas, 13 de marzo de</w:t>
      </w:r>
      <w:r>
        <w:rPr>
          <w:spacing w:val="-4"/>
        </w:rPr>
        <w:t> </w:t>
      </w:r>
      <w:r>
        <w:rPr/>
        <w:t>2003</w:t>
      </w:r>
    </w:p>
    <w:p>
      <w:pPr>
        <w:pStyle w:val="BodyText"/>
        <w:spacing w:line="360" w:lineRule="auto" w:before="204"/>
        <w:ind w:left="102" w:right="116"/>
        <w:jc w:val="both"/>
      </w:pPr>
      <w:r>
        <w:rPr/>
        <w:t>La institución pública encargada de operar esta LGDLPI fue el Instituto Nacional  de Lenguas Indígenas (en adelante INALI) creado en la misma fecha en que se promulga la Ley, el 13 de marzo de</w:t>
      </w:r>
      <w:r>
        <w:rPr>
          <w:spacing w:val="-18"/>
        </w:rPr>
        <w:t> </w:t>
      </w:r>
      <w:r>
        <w:rPr/>
        <w:t>2003.</w:t>
      </w:r>
    </w:p>
    <w:p>
      <w:pPr>
        <w:pStyle w:val="BodyText"/>
        <w:spacing w:line="360" w:lineRule="auto" w:before="204"/>
        <w:ind w:left="102" w:right="116"/>
        <w:jc w:val="both"/>
      </w:pPr>
      <w:r>
        <w:rPr/>
        <w:t>En materia de leyes e inclusión de medios y tecnologías como indicadores para el desarrollo de los pueblos indígenas el sexenio de Fox fue aparentemente permisivo, pero tenía diseñada su propia estrategia, porque por otro lado, al delimitar la aplicación de la ley en términos de lo que estuviera vigente se permitía la flexibilidad necesaria para que el ejecutivo pudiera quitarla; un ejemplo clarísimo de esto fue la “derogación </w:t>
      </w:r>
      <w:r>
        <w:rPr>
          <w:i/>
        </w:rPr>
        <w:t>express</w:t>
      </w:r>
      <w:r>
        <w:rPr/>
        <w:t>” que hizo Vicente Fox, en 2004, al quitarle al Estado un impuesto esencial para la divulgación de la acción pública, aquel legendario pago en “tiempo de transmisiones” que las empresas mediáticas  debían pagarle al Estado, y que equivalía al 12.5% del tiempo total de transmisión al aire. Es decir que si una televisora o radiodifusora transmitía, por ejemplo 10 horas, un porcentaje de una hora veinticinco minutos le correspondían al Estado y como tal podía hacer uso de ese tiempo en el momento que lo decidiera. Desde que en 1968 lo promulgara Gustavo Díaz Ordaz, este “pago en especie” fue un impuesto que durante mucho tiempo empleó el Estado para la emisión de diversos mensajes de carácter político. Haciendo una remembranza, el día que un presidente iba a enviar un mensaje a la nación se paralizaba la programación en ese momento; se encadenaban todos los medios a nivel nacional y el mandatario podía extenderse tanto como quisiera en la duración del mensaje, puesto que era parte de ese tiempo</w:t>
      </w:r>
      <w:r>
        <w:rPr>
          <w:spacing w:val="-14"/>
        </w:rPr>
        <w:t> </w:t>
      </w:r>
      <w:r>
        <w:rPr/>
        <w:t>oficial.</w:t>
      </w:r>
    </w:p>
    <w:p>
      <w:pPr>
        <w:spacing w:after="0" w:line="360" w:lineRule="auto"/>
        <w:jc w:val="both"/>
        <w:sectPr>
          <w:pgSz w:w="12240" w:h="15840"/>
          <w:pgMar w:header="0" w:footer="953" w:top="1360" w:bottom="1140" w:left="1600" w:right="1580"/>
        </w:sectPr>
      </w:pPr>
    </w:p>
    <w:p>
      <w:pPr>
        <w:pStyle w:val="Heading1"/>
        <w:numPr>
          <w:ilvl w:val="1"/>
          <w:numId w:val="8"/>
        </w:numPr>
        <w:tabs>
          <w:tab w:pos="618" w:val="left" w:leader="none"/>
        </w:tabs>
        <w:spacing w:line="362" w:lineRule="auto" w:before="54" w:after="0"/>
        <w:ind w:left="102" w:right="124" w:firstLine="0"/>
        <w:jc w:val="both"/>
      </w:pPr>
      <w:r>
        <w:rPr/>
        <w:t>El contexto local y el Plan de Desarrollo Municipal de San Felipe del Progreso</w:t>
      </w:r>
      <w:r>
        <w:rPr>
          <w:spacing w:val="62"/>
        </w:rPr>
        <w:t> </w:t>
      </w:r>
      <w:r>
        <w:rPr/>
        <w:t>2003</w:t>
      </w:r>
    </w:p>
    <w:p>
      <w:pPr>
        <w:pStyle w:val="BodyText"/>
        <w:spacing w:line="360" w:lineRule="auto" w:before="201"/>
        <w:ind w:left="102" w:right="114"/>
        <w:jc w:val="both"/>
      </w:pPr>
      <w:r>
        <w:rPr/>
        <w:t>Mientras esto acontecía a nivel nacional, a nivel local parecería como si después del movimiento mazahua de las décadas de los 70 y 80 se hubiera obnubilado la demanda social indígena en la región mazahua del Estado de México; de hecho el último Plan de Desarrollo Municipal de San Felipe del progreso (en adelante PDMSFP) se elaboró en 1981, y no sería sino hasta 2003 cuando se volvería a hacer un nuevo plan. Es decir pasaron más de veinte años para que se planeara acerca del desarrollo del municipio de SFP; por tanto las comunidades que lo integran también quedaron poco contempladas en los planes municipales de desarrollo. Una anécdota de que quizá pueda ilustrar este estadio de estancamiento es el hecho de que durante una visita a SFP -en 1990- Carlos Salinas de Gortari lo calificaría como el municipio más atrasado del país. Esa visión o imaginario de lo que puede considerarse como un municipio  atrasado tiene un buen ejemplo en la siguiente</w:t>
      </w:r>
      <w:r>
        <w:rPr>
          <w:spacing w:val="-21"/>
        </w:rPr>
        <w:t> </w:t>
      </w:r>
      <w:r>
        <w:rPr/>
        <w:t>anécdota:</w:t>
      </w:r>
    </w:p>
    <w:p>
      <w:pPr>
        <w:pStyle w:val="BodyText"/>
        <w:spacing w:before="199"/>
        <w:ind w:left="810" w:right="116"/>
        <w:jc w:val="both"/>
      </w:pPr>
      <w:r>
        <w:rPr/>
        <w:t>Le cuento que el presidente Salinas durmió en mi casa, aquí está la placa alusiva al ese hecho…pero antes hubo una gran fiesta en la plazoleta (lugar de reunión de la cabecera municipal de SFP) mandaron traer a la sinfónica del Estado, pusieron sillas, templetes, adornaron….¡que bueno… bueno echaron la casa por la ventana!…y pues no se llenaba la plaza, así que  eran puro mazahuas…empezó </w:t>
      </w:r>
      <w:r>
        <w:rPr>
          <w:spacing w:val="2"/>
        </w:rPr>
        <w:t>el </w:t>
      </w:r>
      <w:r>
        <w:rPr/>
        <w:t>concierto de música clásica y la gente pues aguantó unos quince o veinte minutos y después todos dormidos….la gente no entendía la música, no es el tipo de música que ellos escuchaban…ellos oían por la radio a </w:t>
      </w:r>
      <w:r>
        <w:rPr>
          <w:i/>
        </w:rPr>
        <w:t>Las Jilguerillas</w:t>
      </w:r>
      <w:r>
        <w:rPr/>
        <w:t>, la música de rancho pues…entonces el presidente se molestó dijo que era un municipio muy atrasado y por eso comenzaron otra vez a meterle algo de dinero a las comunidades, si no…ni eso…(Gloria Delgado, habitante de SFP, septiembre de</w:t>
      </w:r>
      <w:r>
        <w:rPr>
          <w:spacing w:val="-7"/>
        </w:rPr>
        <w:t> </w:t>
      </w:r>
      <w:r>
        <w:rPr/>
        <w:t>2012)</w:t>
      </w:r>
    </w:p>
    <w:p>
      <w:pPr>
        <w:spacing w:after="0"/>
        <w:jc w:val="both"/>
        <w:sectPr>
          <w:pgSz w:w="12240" w:h="15840"/>
          <w:pgMar w:header="0" w:footer="953" w:top="1360" w:bottom="1140" w:left="1600" w:right="1580"/>
        </w:sectPr>
      </w:pPr>
    </w:p>
    <w:p>
      <w:pPr>
        <w:pStyle w:val="BodyText"/>
        <w:ind w:left="1604"/>
        <w:rPr>
          <w:sz w:val="20"/>
        </w:rPr>
      </w:pPr>
      <w:r>
        <w:rPr>
          <w:sz w:val="20"/>
        </w:rPr>
        <w:drawing>
          <wp:inline distT="0" distB="0" distL="0" distR="0">
            <wp:extent cx="3985459" cy="2953035"/>
            <wp:effectExtent l="0" t="0" r="0" b="0"/>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50" cstate="print"/>
                    <a:stretch>
                      <a:fillRect/>
                    </a:stretch>
                  </pic:blipFill>
                  <pic:spPr>
                    <a:xfrm>
                      <a:off x="0" y="0"/>
                      <a:ext cx="3985459" cy="2953035"/>
                    </a:xfrm>
                    <a:prstGeom prst="rect">
                      <a:avLst/>
                    </a:prstGeom>
                  </pic:spPr>
                </pic:pic>
              </a:graphicData>
            </a:graphic>
          </wp:inline>
        </w:drawing>
      </w:r>
      <w:r>
        <w:rPr>
          <w:sz w:val="20"/>
        </w:rPr>
      </w:r>
    </w:p>
    <w:p>
      <w:pPr>
        <w:pStyle w:val="BodyText"/>
        <w:spacing w:before="10"/>
        <w:rPr>
          <w:sz w:val="12"/>
        </w:rPr>
      </w:pPr>
    </w:p>
    <w:p>
      <w:pPr>
        <w:spacing w:line="242" w:lineRule="auto" w:before="74"/>
        <w:ind w:left="768" w:right="184" w:firstLine="0"/>
        <w:jc w:val="center"/>
        <w:rPr>
          <w:b/>
          <w:sz w:val="20"/>
        </w:rPr>
      </w:pPr>
      <w:r>
        <w:rPr>
          <w:b/>
          <w:sz w:val="20"/>
        </w:rPr>
        <w:t>Foto 9. Placa alusiva a la visita de Carlos Salinas de Gortari. Casa de la Sra. Gloria Delgado. Septiembre 2012. Autoría propia.</w:t>
      </w:r>
    </w:p>
    <w:p>
      <w:pPr>
        <w:pStyle w:val="BodyText"/>
        <w:spacing w:before="10"/>
        <w:rPr>
          <w:b/>
          <w:sz w:val="13"/>
        </w:rPr>
      </w:pPr>
      <w:r>
        <w:rPr/>
        <w:drawing>
          <wp:anchor distT="0" distB="0" distL="0" distR="0" allowOverlap="1" layoutInCell="1" locked="0" behindDoc="0" simplePos="0" relativeHeight="2512">
            <wp:simplePos x="0" y="0"/>
            <wp:positionH relativeFrom="page">
              <wp:posOffset>2804160</wp:posOffset>
            </wp:positionH>
            <wp:positionV relativeFrom="paragraph">
              <wp:posOffset>126481</wp:posOffset>
            </wp:positionV>
            <wp:extent cx="2635725" cy="3549777"/>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51" cstate="print"/>
                    <a:stretch>
                      <a:fillRect/>
                    </a:stretch>
                  </pic:blipFill>
                  <pic:spPr>
                    <a:xfrm>
                      <a:off x="0" y="0"/>
                      <a:ext cx="2635725" cy="3549777"/>
                    </a:xfrm>
                    <a:prstGeom prst="rect">
                      <a:avLst/>
                    </a:prstGeom>
                  </pic:spPr>
                </pic:pic>
              </a:graphicData>
            </a:graphic>
          </wp:anchor>
        </w:drawing>
      </w:r>
    </w:p>
    <w:p>
      <w:pPr>
        <w:spacing w:before="128"/>
        <w:ind w:left="768" w:right="186" w:firstLine="0"/>
        <w:jc w:val="center"/>
        <w:rPr>
          <w:b/>
          <w:sz w:val="20"/>
        </w:rPr>
      </w:pPr>
      <w:r>
        <w:rPr>
          <w:b/>
          <w:sz w:val="20"/>
        </w:rPr>
        <w:t>Foto 10. Sra. Gloria Delgado y su nieta. Habitante de SFP. Septiembre 2011. Autoría propia.</w:t>
      </w:r>
    </w:p>
    <w:p>
      <w:pPr>
        <w:spacing w:after="0"/>
        <w:jc w:val="center"/>
        <w:rPr>
          <w:sz w:val="20"/>
        </w:rPr>
        <w:sectPr>
          <w:pgSz w:w="12240" w:h="15840"/>
          <w:pgMar w:header="0" w:footer="953" w:top="1420" w:bottom="1140" w:left="1720" w:right="1600"/>
        </w:sectPr>
      </w:pPr>
    </w:p>
    <w:p>
      <w:pPr>
        <w:pStyle w:val="BodyText"/>
        <w:spacing w:line="360" w:lineRule="auto" w:before="54"/>
        <w:ind w:left="122" w:right="116"/>
        <w:jc w:val="both"/>
      </w:pPr>
      <w:r>
        <w:rPr/>
        <w:t>En el PDMSFP 2003 se hace básicamente un diagnóstico de la situación  municipal y se reconocen rezagos en materia de servicios, educación, infraestructura, comunicaciones y transportes y otros indicadores; en síntesis el PDMSFP 2003</w:t>
      </w:r>
      <w:r>
        <w:rPr>
          <w:spacing w:val="-12"/>
        </w:rPr>
        <w:t> </w:t>
      </w:r>
      <w:r>
        <w:rPr/>
        <w:t>concluye:</w:t>
      </w:r>
    </w:p>
    <w:p>
      <w:pPr>
        <w:pStyle w:val="BodyText"/>
        <w:spacing w:before="202"/>
        <w:ind w:left="830" w:right="116"/>
        <w:jc w:val="both"/>
      </w:pPr>
      <w:r>
        <w:rPr/>
        <w:t>Los indicadores analizados muestran una situación de rezagos y deficiencias en los diferentes aspectos que determinan el desarrollo urbano. En este sentido San Felipe del Progreso cuenta con toda clase de carencias: difícil acceso, economía basada en la agricultura de  subsistencia, marginación de la población indígena, atomización de la propiedad rural, carencia de servicios básicos, explotación irracional de los recursos naturales y degradación progresiva del medio ambiente y finalmente expulsión de la población obligada a buscar otras formas de vida fuera de su lugar de nacimiento. Las perspectivas de desarrollo del municipio son muy limitadas de no llevarse a cabo acciones que incidan directamente en la base productiva y dé empleo, que es finalmente el origen de cualquier mejora efectiva en la calidad de vida de la población. En este sentido las obras puntuales sobre caminos, vivienda, equipamiento o infraestructura, etc., seguirán siendo solamente paliativos. Se requiere un esfuerzo continuo y congruente… (PDMSFP, 2003:</w:t>
      </w:r>
      <w:r>
        <w:rPr>
          <w:spacing w:val="-14"/>
        </w:rPr>
        <w:t> </w:t>
      </w:r>
      <w:r>
        <w:rPr/>
        <w:t>75-76).</w:t>
      </w:r>
    </w:p>
    <w:p>
      <w:pPr>
        <w:pStyle w:val="BodyText"/>
        <w:spacing w:before="2"/>
      </w:pPr>
    </w:p>
    <w:p>
      <w:pPr>
        <w:pStyle w:val="BodyText"/>
        <w:spacing w:line="360" w:lineRule="auto"/>
        <w:ind w:left="122" w:right="114"/>
        <w:jc w:val="both"/>
      </w:pPr>
      <w:r>
        <w:rPr/>
        <w:t>En el propio resumen del diagnóstico de este plan quedaba de manifiesto que si bien durante los años 70 y 80 se habían alcanzado algunas mejoras en el municipio, este impulso se detuvo por espacio de veinte años. Un ejemplo que puede ilustrar esto es que hasta el 2006, el único camino que comunicaba a la cabecera municipal de SFP con Atlacomulco se encontraba en muy malas condiciones, era de dos carriles, sin iluminación y el servicio de autobuses hacia</w:t>
      </w:r>
    </w:p>
    <w:p>
      <w:pPr>
        <w:pStyle w:val="BodyText"/>
        <w:spacing w:line="279" w:lineRule="exact"/>
        <w:ind w:left="122"/>
        <w:jc w:val="both"/>
      </w:pPr>
      <w:r>
        <w:rPr/>
        <w:t>las comunidades era muy irregular y de mala calidad</w:t>
      </w:r>
      <w:r>
        <w:rPr>
          <w:position w:val="11"/>
          <w:sz w:val="16"/>
        </w:rPr>
        <w:t>70</w:t>
      </w:r>
      <w:r>
        <w:rPr/>
        <w:t>.</w:t>
      </w:r>
    </w:p>
    <w:p>
      <w:pPr>
        <w:pStyle w:val="BodyText"/>
        <w:rPr>
          <w:sz w:val="28"/>
        </w:rPr>
      </w:pPr>
    </w:p>
    <w:p>
      <w:pPr>
        <w:pStyle w:val="BodyText"/>
        <w:spacing w:line="360" w:lineRule="auto" w:before="230"/>
        <w:ind w:left="122" w:right="123"/>
        <w:jc w:val="both"/>
      </w:pPr>
      <w:r>
        <w:rPr/>
        <w:t>A pesar del diagnóstico poco optimista que daba el PDMSFP 2003, fue en ese año cuando por decreto federal se aprueba la instalación de la primera Universidad Intercultural (UI), en 2004 y a partir de ahí hasta el día de hoy el municipio de SFP no  ha  dejado  de  recibir  recursos  e  impulso  al  establecimiento  de  comercios,</w:t>
      </w:r>
    </w:p>
    <w:p>
      <w:pPr>
        <w:pStyle w:val="BodyText"/>
        <w:spacing w:before="10"/>
        <w:rPr>
          <w:sz w:val="8"/>
        </w:rPr>
      </w:pPr>
      <w:r>
        <w:rPr/>
        <w:pict>
          <v:line style="position:absolute;mso-position-horizontal-relative:page;mso-position-vertical-relative:paragraph;z-index:2536;mso-wrap-distance-left:0;mso-wrap-distance-right:0" from="85.103996pt,7.433887pt" to="229.123996pt,7.433887pt" stroked="true" strokeweight=".72003pt" strokecolor="#000000">
            <w10:wrap type="topAndBottom"/>
          </v:line>
        </w:pict>
      </w:r>
    </w:p>
    <w:p>
      <w:pPr>
        <w:spacing w:line="242" w:lineRule="auto" w:before="47"/>
        <w:ind w:left="122" w:right="118" w:firstLine="0"/>
        <w:jc w:val="both"/>
        <w:rPr>
          <w:rFonts w:ascii="Calibri" w:hAnsi="Calibri"/>
          <w:sz w:val="20"/>
        </w:rPr>
      </w:pPr>
      <w:r>
        <w:rPr>
          <w:rFonts w:ascii="Calibri" w:hAnsi="Calibri"/>
          <w:position w:val="10"/>
          <w:sz w:val="14"/>
        </w:rPr>
        <w:t>70</w:t>
      </w:r>
      <w:r>
        <w:rPr>
          <w:rFonts w:ascii="Calibri" w:hAnsi="Calibri"/>
          <w:sz w:val="20"/>
        </w:rPr>
        <w:t>Hoy ese mismo tramo se volvió un </w:t>
      </w:r>
      <w:r>
        <w:rPr>
          <w:rFonts w:ascii="Calibri" w:hAnsi="Calibri"/>
          <w:i/>
          <w:sz w:val="20"/>
        </w:rPr>
        <w:t>boulevard </w:t>
      </w:r>
      <w:r>
        <w:rPr>
          <w:rFonts w:ascii="Calibri" w:hAnsi="Calibri"/>
          <w:sz w:val="20"/>
        </w:rPr>
        <w:t>de cuatro carriles, con semáforos, iluminación y sobre todo permitió llegar cómodamente a varias transnacionales y nacionales: </w:t>
      </w:r>
      <w:r>
        <w:rPr>
          <w:rFonts w:ascii="Calibri" w:hAnsi="Calibri"/>
          <w:i/>
          <w:sz w:val="20"/>
        </w:rPr>
        <w:t>Subway, Coppel</w:t>
      </w:r>
      <w:r>
        <w:rPr>
          <w:rFonts w:ascii="Calibri" w:hAnsi="Calibri"/>
          <w:sz w:val="20"/>
        </w:rPr>
        <w:t>, Comercial Mexicana, Banorte, Cinemex. La Plaza Atlacomulco inaugurada en 2008 cuenta actualmente con un buen número de locales comerciales que vinieron prácticamente a substituir a la Plaza anterior donde se todavía está  ubicado el </w:t>
      </w:r>
      <w:r>
        <w:rPr>
          <w:rFonts w:ascii="Calibri" w:hAnsi="Calibri"/>
          <w:i/>
          <w:sz w:val="20"/>
        </w:rPr>
        <w:t>Linnys; </w:t>
      </w:r>
      <w:r>
        <w:rPr>
          <w:rFonts w:ascii="Calibri" w:hAnsi="Calibri"/>
          <w:sz w:val="20"/>
        </w:rPr>
        <w:t>de gran tradición</w:t>
      </w:r>
      <w:r>
        <w:rPr>
          <w:rFonts w:ascii="Calibri" w:hAnsi="Calibri"/>
          <w:spacing w:val="-20"/>
          <w:sz w:val="20"/>
        </w:rPr>
        <w:t> </w:t>
      </w:r>
      <w:r>
        <w:rPr>
          <w:rFonts w:ascii="Calibri" w:hAnsi="Calibri"/>
          <w:sz w:val="20"/>
        </w:rPr>
        <w:t>local.</w:t>
      </w:r>
    </w:p>
    <w:p>
      <w:pPr>
        <w:spacing w:after="0" w:line="242" w:lineRule="auto"/>
        <w:jc w:val="both"/>
        <w:rPr>
          <w:rFonts w:ascii="Calibri" w:hAnsi="Calibri"/>
          <w:sz w:val="20"/>
        </w:rPr>
        <w:sectPr>
          <w:pgSz w:w="12240" w:h="15840"/>
          <w:pgMar w:header="0" w:footer="953" w:top="1360" w:bottom="1140" w:left="1580" w:right="1580"/>
        </w:sectPr>
      </w:pPr>
    </w:p>
    <w:p>
      <w:pPr>
        <w:pStyle w:val="BodyText"/>
        <w:spacing w:line="362" w:lineRule="auto" w:before="54"/>
        <w:ind w:left="102" w:right="126"/>
        <w:jc w:val="both"/>
      </w:pPr>
      <w:r>
        <w:rPr/>
        <w:t>industrias, vialidades, proyectos turísticos que permitan el desarrollo de este municipio mazahua.</w:t>
      </w:r>
    </w:p>
    <w:p>
      <w:pPr>
        <w:pStyle w:val="Heading1"/>
        <w:numPr>
          <w:ilvl w:val="1"/>
          <w:numId w:val="8"/>
        </w:numPr>
        <w:tabs>
          <w:tab w:pos="651" w:val="left" w:leader="none"/>
        </w:tabs>
        <w:spacing w:line="360" w:lineRule="auto" w:before="201" w:after="0"/>
        <w:ind w:left="102" w:right="125" w:firstLine="0"/>
        <w:jc w:val="both"/>
      </w:pPr>
      <w:r>
        <w:rPr/>
        <w:t>La creación de las Universidades Interculturales y la llegada de la educación superior a la zona</w:t>
      </w:r>
      <w:r>
        <w:rPr>
          <w:spacing w:val="-6"/>
        </w:rPr>
        <w:t> </w:t>
      </w:r>
      <w:r>
        <w:rPr/>
        <w:t>mazahua</w:t>
      </w:r>
    </w:p>
    <w:p>
      <w:pPr>
        <w:pStyle w:val="BodyText"/>
        <w:spacing w:line="360" w:lineRule="auto" w:before="204"/>
        <w:ind w:left="102" w:right="114"/>
        <w:jc w:val="both"/>
      </w:pPr>
      <w:r>
        <w:rPr/>
        <w:t>Como ya se refirió, el PNDPI de Fox señaló la necesidad de ampliar la oferta educativa en las zonas rurales indígenas, es así que la Secretaría de Educación Pública, (en adelante SEP) se dio a la tarea de instrumentar desde el inicio del sexenio foxista un Modelo Educativo de Universidad Intercultural (en adelante MEUI) que también estuviera acorde con esas demandas.</w:t>
      </w:r>
    </w:p>
    <w:p>
      <w:pPr>
        <w:pStyle w:val="BodyText"/>
        <w:spacing w:line="360" w:lineRule="auto" w:before="204"/>
        <w:ind w:left="102" w:right="116"/>
        <w:jc w:val="both"/>
      </w:pPr>
      <w:r>
        <w:rPr/>
        <w:t>Primeramente en el MEUI destaca el hecho de centrar en la comunidad su campo de acción; sus propuestas parten de que es la comunidad y los estudiantes provenientes de ellas quienes se prepararán para diagnosticar, atender y autogestionar soluciones a sus problemas. Este enfoque entra en concordancia con lo planteado en el marco teórico de este trabajo, al definir el concepto de comunidad desde la óptica  del Desarrollo Comunitario, de Andrés Ander Egg.</w:t>
      </w:r>
    </w:p>
    <w:p>
      <w:pPr>
        <w:pStyle w:val="Heading1"/>
        <w:numPr>
          <w:ilvl w:val="2"/>
          <w:numId w:val="8"/>
        </w:numPr>
        <w:tabs>
          <w:tab w:pos="772" w:val="left" w:leader="none"/>
        </w:tabs>
        <w:spacing w:line="240" w:lineRule="auto" w:before="204" w:after="0"/>
        <w:ind w:left="771" w:right="0" w:hanging="669"/>
        <w:jc w:val="both"/>
      </w:pPr>
      <w:r>
        <w:rPr/>
        <w:t>Modelo Educativo de las</w:t>
      </w:r>
      <w:r>
        <w:rPr>
          <w:spacing w:val="-9"/>
        </w:rPr>
        <w:t> </w:t>
      </w:r>
      <w:r>
        <w:rPr/>
        <w:t>UI</w:t>
      </w:r>
    </w:p>
    <w:p>
      <w:pPr>
        <w:pStyle w:val="BodyText"/>
        <w:spacing w:before="4"/>
        <w:rPr>
          <w:b/>
          <w:sz w:val="29"/>
        </w:rPr>
      </w:pPr>
    </w:p>
    <w:p>
      <w:pPr>
        <w:pStyle w:val="BodyText"/>
        <w:spacing w:line="360" w:lineRule="auto" w:before="1"/>
        <w:ind w:left="102" w:right="122"/>
        <w:jc w:val="both"/>
      </w:pPr>
      <w:r>
        <w:rPr/>
        <w:t>Entre los objetivos de las UI destacan especialmente aquellos que enfatizan la necesidad de atender no solamente la educación superior, sino que claramente están enfocadas a la promoción de la comunicación intercultural.</w:t>
      </w:r>
    </w:p>
    <w:p>
      <w:pPr>
        <w:pStyle w:val="BodyText"/>
        <w:spacing w:line="360" w:lineRule="auto" w:before="204"/>
        <w:ind w:left="102" w:right="117"/>
        <w:jc w:val="both"/>
      </w:pPr>
      <w:r>
        <w:rPr/>
        <w:t>Desde la estructura curricular se incentiva el uso de la lengua originaria y se percibe como una oportunidad de revitalizarla, tal como consta en el inciso a) del capítulo VII del Diseño Curricular:</w:t>
      </w:r>
    </w:p>
    <w:p>
      <w:pPr>
        <w:pStyle w:val="ListParagraph"/>
        <w:numPr>
          <w:ilvl w:val="0"/>
          <w:numId w:val="9"/>
        </w:numPr>
        <w:tabs>
          <w:tab w:pos="822" w:val="left" w:leader="none"/>
        </w:tabs>
        <w:spacing w:line="240" w:lineRule="auto" w:before="200" w:after="0"/>
        <w:ind w:left="822" w:right="119" w:hanging="360"/>
        <w:jc w:val="both"/>
        <w:rPr>
          <w:sz w:val="24"/>
        </w:rPr>
      </w:pPr>
      <w:r>
        <w:rPr>
          <w:sz w:val="24"/>
        </w:rPr>
        <w:t>Taller de expresión y Comunicación en Lengua indígena. Promoverá en esta etapa, un proceso de valoración de los beneficios del manejo de las lenguas de las comunidades próximas, en su forma oral y escrita y en diferentes formas de comunicación (expresiones artísticas, culturales, comerciales, de divulgación, etcétera), con el fin de inducir un proceso de práctica constante para la revitalización y consolidación de las mismas. (SEP, 2006:</w:t>
      </w:r>
      <w:r>
        <w:rPr>
          <w:spacing w:val="-6"/>
          <w:sz w:val="24"/>
        </w:rPr>
        <w:t> </w:t>
      </w:r>
      <w:r>
        <w:rPr>
          <w:sz w:val="24"/>
        </w:rPr>
        <w:t>173).</w:t>
      </w:r>
    </w:p>
    <w:p>
      <w:pPr>
        <w:spacing w:after="0" w:line="240" w:lineRule="auto"/>
        <w:jc w:val="both"/>
        <w:rPr>
          <w:sz w:val="24"/>
        </w:rPr>
        <w:sectPr>
          <w:pgSz w:w="12240" w:h="15840"/>
          <w:pgMar w:header="0" w:footer="953" w:top="1360" w:bottom="1140" w:left="1600" w:right="1580"/>
        </w:sectPr>
      </w:pPr>
    </w:p>
    <w:p>
      <w:pPr>
        <w:pStyle w:val="BodyText"/>
        <w:spacing w:line="360" w:lineRule="auto" w:before="54"/>
        <w:ind w:left="122" w:right="116"/>
        <w:jc w:val="both"/>
      </w:pPr>
      <w:r>
        <w:rPr/>
        <w:t>Otras dos áreas incluidas en el diseño curricular de la UIEM son: los talleres de informática y computación, y la incorporación del idioma inglés como tercera lengua. Esto muestra que el proyecto como tal tiene una orientación abiertamente global, al tiempo que ve en las culturas originarias una riqueza ancestral que debe revitalizarse. De igual forma se hace énfasis en la alfabetización tecnológica:</w:t>
      </w:r>
    </w:p>
    <w:p>
      <w:pPr>
        <w:pStyle w:val="ListParagraph"/>
        <w:numPr>
          <w:ilvl w:val="1"/>
          <w:numId w:val="9"/>
        </w:numPr>
        <w:tabs>
          <w:tab w:pos="1140" w:val="left" w:leader="none"/>
        </w:tabs>
        <w:spacing w:line="276" w:lineRule="auto" w:before="204" w:after="0"/>
        <w:ind w:left="830" w:right="118" w:firstLine="0"/>
        <w:jc w:val="both"/>
        <w:rPr>
          <w:sz w:val="24"/>
        </w:rPr>
      </w:pPr>
      <w:r>
        <w:rPr>
          <w:sz w:val="24"/>
        </w:rPr>
        <w:t>Taller de Informática y Computación. Se incorporará con el objetivo de ofrecer a los estudiantes las herramientas elementales para el dominio de las modernas tecnologías de la comunicación y la información. Posteriormente, en los semestres subsecuentes, los estudiantes deberán integrarse a talleres extracurriculares para lograr un mejor manejo de estas herramientas, de acuerdo con su nivel de conocimiento, sus posibilidades de práctica y su experiencia. (SEP, 2006:</w:t>
      </w:r>
      <w:r>
        <w:rPr>
          <w:spacing w:val="-15"/>
          <w:sz w:val="24"/>
        </w:rPr>
        <w:t> </w:t>
      </w:r>
      <w:r>
        <w:rPr>
          <w:sz w:val="24"/>
        </w:rPr>
        <w:t>176).</w:t>
      </w:r>
    </w:p>
    <w:p>
      <w:pPr>
        <w:pStyle w:val="ListParagraph"/>
        <w:numPr>
          <w:ilvl w:val="1"/>
          <w:numId w:val="9"/>
        </w:numPr>
        <w:tabs>
          <w:tab w:pos="1156" w:val="left" w:leader="none"/>
        </w:tabs>
        <w:spacing w:line="276" w:lineRule="auto" w:before="200" w:after="0"/>
        <w:ind w:left="830" w:right="116" w:firstLine="0"/>
        <w:jc w:val="both"/>
        <w:rPr>
          <w:sz w:val="24"/>
        </w:rPr>
      </w:pPr>
      <w:r>
        <w:rPr>
          <w:sz w:val="24"/>
        </w:rPr>
        <w:t>Taller de Idioma extranjero. Se introducirá la enseñanza de la lengua inglesa, en esta etapa, como lenguaje instrumental y herramienta esencial para comprender y dominar el manejo de las tecnologías modernas de comunicación y para facilitar el </w:t>
      </w:r>
      <w:r>
        <w:rPr>
          <w:i/>
          <w:sz w:val="24"/>
        </w:rPr>
        <w:t>acceso </w:t>
      </w:r>
      <w:r>
        <w:rPr>
          <w:sz w:val="24"/>
        </w:rPr>
        <w:t>de los estudiantes a materiales de consulta difundidos a nivel mundial, o bien, para dominar procesos de comunicación propios de las carreras que así lo demanden. (SEP, 2006: 176).</w:t>
      </w:r>
    </w:p>
    <w:p>
      <w:pPr>
        <w:pStyle w:val="BodyText"/>
        <w:spacing w:line="357" w:lineRule="auto" w:before="200"/>
        <w:ind w:left="122" w:right="116"/>
        <w:jc w:val="both"/>
      </w:pPr>
      <w:r>
        <w:rPr/>
        <w:t>El diseño curricular de lo que en breve serían las UI estaba claramente  enmarcado en una óptica global; no se quedaba solamente en el ámbito nacional sino que al incluir una tercera lengua, manejo de herramientas tecnológicas y medios y -sobre todo- la visión de que este dominio les permitirá a las comunidades el acceso a otros ámbitos de información, confluyen con la  propuesta inicial de este trabajo de que la comunidad de SAH es un ejemplo de “</w:t>
      </w:r>
      <w:r>
        <w:rPr>
          <w:i/>
        </w:rPr>
        <w:t>glocalidad”</w:t>
      </w:r>
      <w:r>
        <w:rPr/>
        <w:t>. Si además se agrega el hecho de que fue precisamente en el municipio de SFP donde se echó a andar la primera UI, la UIEM</w:t>
      </w:r>
      <w:r>
        <w:rPr>
          <w:position w:val="11"/>
          <w:sz w:val="16"/>
        </w:rPr>
        <w:t>71</w:t>
      </w:r>
      <w:r>
        <w:rPr/>
        <w:t>, esto refrenda el por qué la etnia mazahua ha estado siempre en concordancia con esa postura global  desde  lo  local.  Los  testimonios  de  </w:t>
      </w:r>
      <w:r>
        <w:rPr>
          <w:i/>
        </w:rPr>
        <w:t>la  generación.net  </w:t>
      </w:r>
      <w:r>
        <w:rPr/>
        <w:t>más  adelante  </w:t>
      </w:r>
      <w:r>
        <w:rPr>
          <w:spacing w:val="33"/>
        </w:rPr>
        <w:t> </w:t>
      </w:r>
      <w:r>
        <w:rPr/>
        <w:t>lo</w:t>
      </w:r>
    </w:p>
    <w:p>
      <w:pPr>
        <w:pStyle w:val="BodyText"/>
        <w:spacing w:before="8"/>
        <w:ind w:left="122"/>
        <w:jc w:val="both"/>
      </w:pPr>
      <w:r>
        <w:rPr/>
        <w:t>confirmarán.</w:t>
      </w:r>
    </w:p>
    <w:p>
      <w:pPr>
        <w:pStyle w:val="BodyText"/>
        <w:rPr>
          <w:sz w:val="20"/>
        </w:rPr>
      </w:pPr>
    </w:p>
    <w:p>
      <w:pPr>
        <w:pStyle w:val="BodyText"/>
        <w:spacing w:before="1"/>
        <w:rPr>
          <w:sz w:val="10"/>
        </w:rPr>
      </w:pPr>
      <w:r>
        <w:rPr/>
        <w:pict>
          <v:line style="position:absolute;mso-position-horizontal-relative:page;mso-position-vertical-relative:paragraph;z-index:2560;mso-wrap-distance-left:0;mso-wrap-distance-right:0" from="85.103996pt,8.157988pt" to="229.123996pt,8.157988pt" stroked="true" strokeweight=".72003pt" strokecolor="#000000">
            <w10:wrap type="topAndBottom"/>
          </v:line>
        </w:pict>
      </w:r>
    </w:p>
    <w:p>
      <w:pPr>
        <w:spacing w:before="39"/>
        <w:ind w:left="122" w:right="125" w:firstLine="0"/>
        <w:jc w:val="both"/>
        <w:rPr>
          <w:rFonts w:ascii="Calibri" w:hAnsi="Calibri"/>
          <w:sz w:val="20"/>
        </w:rPr>
      </w:pPr>
      <w:r>
        <w:rPr>
          <w:rFonts w:ascii="Calibri" w:hAnsi="Calibri"/>
          <w:position w:val="10"/>
          <w:sz w:val="13"/>
        </w:rPr>
        <w:t>71  </w:t>
      </w:r>
      <w:r>
        <w:rPr>
          <w:rFonts w:ascii="Calibri" w:hAnsi="Calibri"/>
          <w:sz w:val="20"/>
        </w:rPr>
        <w:t>Si bien el decreto de creación data del 10 de diciembre de 2003, la UIEM inició su primer ciclo escolar el  06 de septiembre de 2004, en las instalaciones improvisadas en una vieja casona del centro de la cabecera municipal de SFP. Cabe aclarar que el documento citado (SEP) se editó en 2006, aunque el diseño curricular data de</w:t>
      </w:r>
      <w:r>
        <w:rPr>
          <w:rFonts w:ascii="Calibri" w:hAnsi="Calibri"/>
          <w:spacing w:val="-6"/>
          <w:sz w:val="20"/>
        </w:rPr>
        <w:t> </w:t>
      </w:r>
      <w:r>
        <w:rPr>
          <w:rFonts w:ascii="Calibri" w:hAnsi="Calibri"/>
          <w:sz w:val="20"/>
        </w:rPr>
        <w:t>2003.</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02" w:right="126"/>
        <w:jc w:val="both"/>
      </w:pPr>
      <w:r>
        <w:rPr/>
        <w:t>El MEUI sin duda colocaría a las nuevas generaciones de jóvenes mazahuas en un escenario mucho más global y tecnologizado del que imaginaron o conocieron sus padres y</w:t>
      </w:r>
      <w:r>
        <w:rPr>
          <w:spacing w:val="-6"/>
        </w:rPr>
        <w:t> </w:t>
      </w:r>
      <w:r>
        <w:rPr/>
        <w:t>abuelos.</w:t>
      </w:r>
    </w:p>
    <w:p>
      <w:pPr>
        <w:pStyle w:val="BodyText"/>
        <w:spacing w:line="360" w:lineRule="auto" w:before="204"/>
        <w:ind w:left="102" w:right="117"/>
        <w:jc w:val="both"/>
      </w:pPr>
      <w:r>
        <w:rPr/>
        <w:t>El MEUI refrenda también la propuesta inicial de este trabajo, de que la comunidad de SAH a pesar de tener muy recientemente energía eléctrica, MMC y TICS ha estado en contacto con las vanguardias mediáticas y ahora con las tecnológicas.</w:t>
      </w:r>
    </w:p>
    <w:p>
      <w:pPr>
        <w:pStyle w:val="BodyText"/>
        <w:spacing w:before="5"/>
        <w:rPr>
          <w:sz w:val="14"/>
        </w:rPr>
      </w:pPr>
      <w:r>
        <w:rPr/>
        <w:drawing>
          <wp:anchor distT="0" distB="0" distL="0" distR="0" allowOverlap="1" layoutInCell="1" locked="0" behindDoc="0" simplePos="0" relativeHeight="2584">
            <wp:simplePos x="0" y="0"/>
            <wp:positionH relativeFrom="page">
              <wp:posOffset>1847850</wp:posOffset>
            </wp:positionH>
            <wp:positionV relativeFrom="paragraph">
              <wp:posOffset>130732</wp:posOffset>
            </wp:positionV>
            <wp:extent cx="4109740" cy="3080385"/>
            <wp:effectExtent l="0" t="0" r="0" b="0"/>
            <wp:wrapTopAndBottom/>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52" cstate="print"/>
                    <a:stretch>
                      <a:fillRect/>
                    </a:stretch>
                  </pic:blipFill>
                  <pic:spPr>
                    <a:xfrm>
                      <a:off x="0" y="0"/>
                      <a:ext cx="4109740" cy="3080385"/>
                    </a:xfrm>
                    <a:prstGeom prst="rect">
                      <a:avLst/>
                    </a:prstGeom>
                  </pic:spPr>
                </pic:pic>
              </a:graphicData>
            </a:graphic>
          </wp:anchor>
        </w:drawing>
      </w:r>
    </w:p>
    <w:p>
      <w:pPr>
        <w:pStyle w:val="BodyText"/>
        <w:spacing w:before="2"/>
      </w:pPr>
    </w:p>
    <w:p>
      <w:pPr>
        <w:spacing w:before="0"/>
        <w:ind w:left="267" w:right="185" w:firstLine="0"/>
        <w:jc w:val="left"/>
        <w:rPr>
          <w:b/>
          <w:sz w:val="20"/>
        </w:rPr>
      </w:pPr>
      <w:r>
        <w:rPr>
          <w:b/>
          <w:sz w:val="20"/>
        </w:rPr>
        <w:t>Foto 11.  Universidad Intercultural del Estado de México. Septiembre 2011. Autoría propia</w:t>
      </w:r>
    </w:p>
    <w:p>
      <w:pPr>
        <w:pStyle w:val="BodyText"/>
        <w:rPr>
          <w:b/>
          <w:sz w:val="20"/>
        </w:rPr>
      </w:pPr>
    </w:p>
    <w:p>
      <w:pPr>
        <w:pStyle w:val="BodyText"/>
        <w:rPr>
          <w:b/>
          <w:sz w:val="20"/>
        </w:rPr>
      </w:pPr>
    </w:p>
    <w:p>
      <w:pPr>
        <w:pStyle w:val="BodyText"/>
        <w:rPr>
          <w:b/>
          <w:sz w:val="20"/>
        </w:rPr>
      </w:pPr>
    </w:p>
    <w:p>
      <w:pPr>
        <w:pStyle w:val="BodyText"/>
        <w:spacing w:line="360" w:lineRule="auto" w:before="125"/>
        <w:ind w:left="102" w:right="120"/>
        <w:jc w:val="both"/>
      </w:pPr>
      <w:r>
        <w:rPr/>
        <w:t>El perfil para los aspirantes a ingresar a la UI, también pone énfasis en una educación intercultural, más abierta a lo nacional, lo regional y por supuesto lo mundial:</w:t>
      </w:r>
    </w:p>
    <w:p>
      <w:pPr>
        <w:pStyle w:val="BodyText"/>
        <w:spacing w:before="202"/>
        <w:ind w:left="810" w:right="122"/>
        <w:jc w:val="both"/>
      </w:pPr>
      <w:r>
        <w:rPr/>
        <w:t>“…pues cuando yo entré a la universidad este… me comienzo a familiarizar más con… con la cultura y con la lengua y ya ahorita sí ya la hablo…pues</w:t>
      </w:r>
    </w:p>
    <w:p>
      <w:pPr>
        <w:pStyle w:val="BodyText"/>
        <w:ind w:left="810" w:right="116"/>
        <w:jc w:val="both"/>
      </w:pPr>
      <w:r>
        <w:rPr/>
        <w:t>¿cómo entré? es algo chistoso… porque yo me acuerdo que cuando le estaban haciendo promoción a la universidad pues yo iba en tercero y fue el maestro Antolín y otros maestros y oraban el tríptico en mazahua, en otomí, en tlahuica, en matlatzinca y en inglés y pues ya nos decían que era una universidad nueva pero pues bueno mi idea no era estudiar ahí porque yo lo</w:t>
      </w:r>
    </w:p>
    <w:p>
      <w:pPr>
        <w:spacing w:after="0"/>
        <w:jc w:val="both"/>
        <w:sectPr>
          <w:pgSz w:w="12240" w:h="15840"/>
          <w:pgMar w:header="0" w:footer="953" w:top="1360" w:bottom="1140" w:left="1600" w:right="1580"/>
        </w:sectPr>
      </w:pPr>
    </w:p>
    <w:p>
      <w:pPr>
        <w:pStyle w:val="BodyText"/>
        <w:spacing w:line="242" w:lineRule="auto" w:before="51"/>
        <w:ind w:left="830" w:right="364"/>
      </w:pPr>
      <w:r>
        <w:rPr/>
        <w:t>que quería era ser maestra de educación prescolar (Patricia Reyes Garduño. Egresada de la UIEM, entrevista, febrero de 2011).</w:t>
      </w:r>
    </w:p>
    <w:p>
      <w:pPr>
        <w:pStyle w:val="BodyText"/>
        <w:spacing w:line="360" w:lineRule="auto" w:before="199"/>
        <w:ind w:left="122" w:right="115"/>
        <w:jc w:val="both"/>
      </w:pPr>
      <w:r>
        <w:rPr/>
        <w:t>En sus fundamentos, objetivos, planes curriculares y perfil de la formación del universitario intercultural, el MEUI manifiesta un enfoque no limitado a lo local o a lo comunitario, sino más perfilado a la incorporación </w:t>
      </w:r>
      <w:r>
        <w:rPr>
          <w:i/>
        </w:rPr>
        <w:t>revitalizada </w:t>
      </w:r>
      <w:r>
        <w:rPr/>
        <w:t>de las culturas indígenas. Así tanto el modelo de las UIE, el PNDPI de Fox, algunos aspectos  del</w:t>
      </w:r>
    </w:p>
    <w:p>
      <w:pPr>
        <w:pStyle w:val="BodyText"/>
        <w:spacing w:line="345" w:lineRule="auto" w:before="5"/>
        <w:ind w:left="122" w:right="115"/>
        <w:jc w:val="both"/>
      </w:pPr>
      <w:r>
        <w:rPr/>
        <w:t>propio EZLN, y las otras fuentes sobre las que se sustentó la propuesta  del MEUI</w:t>
      </w:r>
      <w:r>
        <w:rPr>
          <w:position w:val="11"/>
          <w:sz w:val="16"/>
        </w:rPr>
        <w:t>72 </w:t>
      </w:r>
      <w:r>
        <w:rPr/>
        <w:t>ponen el acento en el uso y proyección que son capaces de dar los MMC y sobre todo las TICS.</w:t>
      </w:r>
    </w:p>
    <w:p>
      <w:pPr>
        <w:pStyle w:val="BodyText"/>
        <w:rPr>
          <w:sz w:val="19"/>
        </w:rPr>
      </w:pPr>
    </w:p>
    <w:p>
      <w:pPr>
        <w:pStyle w:val="Heading1"/>
        <w:numPr>
          <w:ilvl w:val="3"/>
          <w:numId w:val="8"/>
        </w:numPr>
        <w:tabs>
          <w:tab w:pos="1034" w:val="left" w:leader="none"/>
        </w:tabs>
        <w:spacing w:line="360" w:lineRule="auto" w:before="0" w:after="0"/>
        <w:ind w:left="122" w:right="116" w:firstLine="0"/>
        <w:jc w:val="both"/>
      </w:pPr>
      <w:r>
        <w:rPr/>
        <w:t>La creación de la Licenciatura en Comunicación Intercultural y las TICS</w:t>
      </w:r>
    </w:p>
    <w:p>
      <w:pPr>
        <w:pStyle w:val="BodyText"/>
        <w:spacing w:line="338" w:lineRule="auto" w:before="204"/>
        <w:ind w:left="122" w:right="116"/>
        <w:jc w:val="both"/>
      </w:pPr>
      <w:r>
        <w:rPr/>
        <w:t>La concreción de este enfoque en lo relativo a los MMC y las TICS recayó en la Licenciatura en Comunicación Intercultural (en adelante LCI) </w:t>
      </w:r>
      <w:r>
        <w:rPr>
          <w:position w:val="11"/>
          <w:sz w:val="16"/>
        </w:rPr>
        <w:t>73 </w:t>
      </w:r>
      <w:r>
        <w:rPr/>
        <w:t>es decir se creó  una carrera específica para la comunicación y ello implica el manejo de MMC y TICS</w:t>
      </w:r>
      <w:r>
        <w:rPr>
          <w:position w:val="11"/>
          <w:sz w:val="16"/>
        </w:rPr>
        <w:t>74</w:t>
      </w:r>
      <w:r>
        <w:rPr/>
        <w:t>.</w:t>
      </w:r>
    </w:p>
    <w:p>
      <w:pPr>
        <w:pStyle w:val="BodyText"/>
        <w:spacing w:line="360" w:lineRule="auto" w:before="210"/>
        <w:ind w:left="122" w:right="115"/>
        <w:jc w:val="both"/>
      </w:pPr>
      <w:r>
        <w:rPr/>
        <w:t>En este contexto la primera </w:t>
      </w:r>
      <w:r>
        <w:rPr>
          <w:i/>
        </w:rPr>
        <w:t>generación.net </w:t>
      </w:r>
      <w:r>
        <w:rPr/>
        <w:t>de la comunidad de SAH se empezaba a gestar y al parecer tendrían un entorno mediático mucho más acorde con la sociedad global que en pocos años les tocaría vivir y con la cual, según los testimonio recogidos, se sienten más familiarizados que distantes. Esa distancia sí es perceptible en sus padres, y más todavía en sus abuelos, pero los </w:t>
      </w:r>
      <w:r>
        <w:rPr>
          <w:i/>
        </w:rPr>
        <w:t>mazahuas.net </w:t>
      </w:r>
      <w:r>
        <w:rPr/>
        <w:t>han incorporado rápidamente a sus dinámicas cotidianas el uso de TICS.</w:t>
      </w:r>
    </w:p>
    <w:p>
      <w:pPr>
        <w:pStyle w:val="Heading1"/>
        <w:numPr>
          <w:ilvl w:val="1"/>
          <w:numId w:val="10"/>
        </w:numPr>
        <w:tabs>
          <w:tab w:pos="593" w:val="left" w:leader="none"/>
        </w:tabs>
        <w:spacing w:line="240" w:lineRule="auto" w:before="204" w:after="0"/>
        <w:ind w:left="592" w:right="0" w:hanging="470"/>
        <w:jc w:val="both"/>
      </w:pPr>
      <w:r>
        <w:rPr/>
        <w:t>La llegada de las TICS a la comunidad de</w:t>
      </w:r>
      <w:r>
        <w:rPr>
          <w:spacing w:val="-20"/>
        </w:rPr>
        <w:t> </w:t>
      </w:r>
      <w:r>
        <w:rPr/>
        <w:t>SAH</w:t>
      </w:r>
    </w:p>
    <w:p>
      <w:pPr>
        <w:pStyle w:val="BodyText"/>
        <w:spacing w:before="5"/>
        <w:rPr>
          <w:b/>
          <w:sz w:val="29"/>
        </w:rPr>
      </w:pPr>
    </w:p>
    <w:p>
      <w:pPr>
        <w:pStyle w:val="BodyText"/>
        <w:spacing w:line="360" w:lineRule="auto"/>
        <w:ind w:left="122" w:right="116"/>
        <w:jc w:val="both"/>
      </w:pPr>
      <w:r>
        <w:rPr/>
        <w:t>A partir de todo el contexto anterior puede entenderse que, si en 1982 llegó la energía</w:t>
      </w:r>
      <w:r>
        <w:rPr>
          <w:spacing w:val="59"/>
        </w:rPr>
        <w:t> </w:t>
      </w:r>
      <w:r>
        <w:rPr/>
        <w:t>eléctrica</w:t>
      </w:r>
      <w:r>
        <w:rPr>
          <w:spacing w:val="56"/>
        </w:rPr>
        <w:t> </w:t>
      </w:r>
      <w:r>
        <w:rPr/>
        <w:t>a</w:t>
      </w:r>
      <w:r>
        <w:rPr>
          <w:spacing w:val="59"/>
        </w:rPr>
        <w:t> </w:t>
      </w:r>
      <w:r>
        <w:rPr/>
        <w:t>la</w:t>
      </w:r>
      <w:r>
        <w:rPr>
          <w:spacing w:val="56"/>
        </w:rPr>
        <w:t> </w:t>
      </w:r>
      <w:r>
        <w:rPr/>
        <w:t>comunidad</w:t>
      </w:r>
      <w:r>
        <w:rPr>
          <w:spacing w:val="57"/>
        </w:rPr>
        <w:t> </w:t>
      </w:r>
      <w:r>
        <w:rPr/>
        <w:t>de</w:t>
      </w:r>
      <w:r>
        <w:rPr>
          <w:spacing w:val="57"/>
        </w:rPr>
        <w:t> </w:t>
      </w:r>
      <w:r>
        <w:rPr/>
        <w:t>SAH,</w:t>
      </w:r>
      <w:r>
        <w:rPr>
          <w:spacing w:val="56"/>
        </w:rPr>
        <w:t> </w:t>
      </w:r>
      <w:r>
        <w:rPr/>
        <w:t>como</w:t>
      </w:r>
      <w:r>
        <w:rPr>
          <w:spacing w:val="59"/>
        </w:rPr>
        <w:t> </w:t>
      </w:r>
      <w:r>
        <w:rPr/>
        <w:t>consecuencia</w:t>
      </w:r>
      <w:r>
        <w:rPr>
          <w:spacing w:val="56"/>
        </w:rPr>
        <w:t> </w:t>
      </w:r>
      <w:r>
        <w:rPr/>
        <w:t>de</w:t>
      </w:r>
      <w:r>
        <w:rPr>
          <w:spacing w:val="59"/>
        </w:rPr>
        <w:t> </w:t>
      </w:r>
      <w:r>
        <w:rPr/>
        <w:t>la</w:t>
      </w:r>
      <w:r>
        <w:rPr>
          <w:spacing w:val="56"/>
        </w:rPr>
        <w:t> </w:t>
      </w:r>
      <w:r>
        <w:rPr/>
        <w:t>serie</w:t>
      </w:r>
      <w:r>
        <w:rPr>
          <w:spacing w:val="54"/>
        </w:rPr>
        <w:t> </w:t>
      </w:r>
      <w:r>
        <w:rPr/>
        <w:t>de</w:t>
      </w:r>
    </w:p>
    <w:p>
      <w:pPr>
        <w:pStyle w:val="BodyText"/>
        <w:spacing w:before="1"/>
        <w:rPr>
          <w:sz w:val="10"/>
        </w:rPr>
      </w:pPr>
      <w:r>
        <w:rPr/>
        <w:pict>
          <v:line style="position:absolute;mso-position-horizontal-relative:page;mso-position-vertical-relative:paragraph;z-index:2608;mso-wrap-distance-left:0;mso-wrap-distance-right:0" from="85.103996pt,8.153924pt" to="229.123996pt,8.153924pt" stroked="true" strokeweight=".71997pt" strokecolor="#000000">
            <w10:wrap type="topAndBottom"/>
          </v:line>
        </w:pict>
      </w:r>
    </w:p>
    <w:p>
      <w:pPr>
        <w:spacing w:before="39"/>
        <w:ind w:left="122" w:right="331" w:firstLine="0"/>
        <w:jc w:val="left"/>
        <w:rPr>
          <w:rFonts w:ascii="Calibri" w:hAnsi="Calibri"/>
          <w:sz w:val="20"/>
        </w:rPr>
      </w:pPr>
      <w:r>
        <w:rPr>
          <w:rFonts w:ascii="Calibri" w:hAnsi="Calibri"/>
          <w:position w:val="10"/>
          <w:sz w:val="13"/>
        </w:rPr>
        <w:t>72 </w:t>
      </w:r>
      <w:r>
        <w:rPr>
          <w:rFonts w:ascii="Calibri" w:hAnsi="Calibri"/>
          <w:sz w:val="20"/>
        </w:rPr>
        <w:t>En el texto del MEUI, los capítulos II y III proporcionan el listado de políticas públicas, así como el marco jurídico que sustenta la pertinencia de la Universidad Intercultural.</w:t>
      </w:r>
    </w:p>
    <w:p>
      <w:pPr>
        <w:spacing w:line="244" w:lineRule="exact" w:before="0"/>
        <w:ind w:left="122" w:right="0" w:firstLine="0"/>
        <w:jc w:val="left"/>
        <w:rPr>
          <w:rFonts w:ascii="Calibri" w:hAnsi="Calibri"/>
          <w:sz w:val="20"/>
        </w:rPr>
      </w:pPr>
      <w:r>
        <w:rPr>
          <w:rFonts w:ascii="Calibri" w:hAnsi="Calibri"/>
          <w:position w:val="10"/>
          <w:sz w:val="13"/>
        </w:rPr>
        <w:t>73  </w:t>
      </w:r>
      <w:r>
        <w:rPr>
          <w:rFonts w:ascii="Calibri" w:hAnsi="Calibri"/>
          <w:sz w:val="20"/>
        </w:rPr>
        <w:t>Al respecto del plan de estudios de esta licenciatura en comunicación intercultural se abordará de manera</w:t>
      </w:r>
    </w:p>
    <w:p>
      <w:pPr>
        <w:spacing w:before="0"/>
        <w:ind w:left="122" w:right="364" w:firstLine="0"/>
        <w:jc w:val="left"/>
        <w:rPr>
          <w:rFonts w:ascii="Calibri" w:hAnsi="Calibri"/>
          <w:sz w:val="20"/>
        </w:rPr>
      </w:pPr>
      <w:r>
        <w:rPr>
          <w:rFonts w:ascii="Calibri" w:hAnsi="Calibri"/>
          <w:sz w:val="20"/>
        </w:rPr>
        <w:t>más puntual en el capítulo V de este trabajo,  correspondiente a la parte de Comunicación, porque tiene  que ver con el contenido que se desarrollará en dicho</w:t>
      </w:r>
      <w:r>
        <w:rPr>
          <w:rFonts w:ascii="Calibri" w:hAnsi="Calibri"/>
          <w:spacing w:val="-15"/>
          <w:sz w:val="20"/>
        </w:rPr>
        <w:t> </w:t>
      </w:r>
      <w:r>
        <w:rPr>
          <w:rFonts w:ascii="Calibri" w:hAnsi="Calibri"/>
          <w:sz w:val="20"/>
        </w:rPr>
        <w:t>capítulo.</w:t>
      </w:r>
    </w:p>
    <w:p>
      <w:pPr>
        <w:spacing w:line="245" w:lineRule="exact" w:before="0"/>
        <w:ind w:left="122" w:right="132" w:firstLine="0"/>
        <w:jc w:val="left"/>
        <w:rPr>
          <w:rFonts w:ascii="Calibri"/>
          <w:sz w:val="20"/>
        </w:rPr>
      </w:pPr>
      <w:r>
        <w:rPr>
          <w:rFonts w:ascii="Calibri"/>
          <w:position w:val="10"/>
          <w:sz w:val="13"/>
        </w:rPr>
        <w:t>74 </w:t>
      </w:r>
      <w:r>
        <w:rPr>
          <w:rFonts w:ascii="Calibri"/>
          <w:sz w:val="20"/>
        </w:rPr>
        <w:t>Otras licenciaturas que ofrece la UIEM son: Lengua y Cultura, Desarrollo Sustentable y Salud Intercultural.</w:t>
      </w:r>
    </w:p>
    <w:p>
      <w:pPr>
        <w:spacing w:after="0" w:line="245" w:lineRule="exact"/>
        <w:jc w:val="left"/>
        <w:rPr>
          <w:rFonts w:ascii="Calibri"/>
          <w:sz w:val="20"/>
        </w:rPr>
        <w:sectPr>
          <w:pgSz w:w="12240" w:h="15840"/>
          <w:pgMar w:header="0" w:footer="953" w:top="1360" w:bottom="1140" w:left="1580" w:right="1580"/>
        </w:sectPr>
      </w:pPr>
    </w:p>
    <w:p>
      <w:pPr>
        <w:pStyle w:val="BodyText"/>
        <w:spacing w:line="360" w:lineRule="auto" w:before="54"/>
        <w:ind w:left="102" w:right="123"/>
        <w:jc w:val="both"/>
      </w:pPr>
      <w:r>
        <w:rPr/>
        <w:t>eventos y políticas específicas, también después del movimiento del EZLN en 1994, se generaron condiciones y sobre todo políticas para ampliar la cobertura de los servicios de comunicaciones y telecomunicaciones. En el caso de la comunidad sujeto de estudio, como se ha podido ver, siempre estuvo al tanto de las tecnologías tanto domésticas como de comunicación que podían encontrarse en las ciudades y eran “importadas” por los migrantes, y “domesticadas” por los usuarios de la propia</w:t>
      </w:r>
      <w:r>
        <w:rPr>
          <w:spacing w:val="-13"/>
        </w:rPr>
        <w:t> </w:t>
      </w:r>
      <w:r>
        <w:rPr/>
        <w:t>comunidad.</w:t>
      </w:r>
    </w:p>
    <w:p>
      <w:pPr>
        <w:pStyle w:val="Heading1"/>
        <w:numPr>
          <w:ilvl w:val="2"/>
          <w:numId w:val="10"/>
        </w:numPr>
        <w:tabs>
          <w:tab w:pos="772" w:val="left" w:leader="none"/>
        </w:tabs>
        <w:spacing w:line="240" w:lineRule="auto" w:before="204" w:after="0"/>
        <w:ind w:left="771" w:right="0" w:hanging="669"/>
        <w:jc w:val="both"/>
      </w:pPr>
      <w:r>
        <w:rPr/>
        <w:t>El teléfono de casa y el celular</w:t>
      </w:r>
      <w:r>
        <w:rPr>
          <w:spacing w:val="-16"/>
        </w:rPr>
        <w:t> </w:t>
      </w:r>
      <w:r>
        <w:rPr/>
        <w:t>1994-2004</w:t>
      </w:r>
    </w:p>
    <w:p>
      <w:pPr>
        <w:pStyle w:val="BodyText"/>
        <w:spacing w:before="5"/>
        <w:rPr>
          <w:b/>
          <w:sz w:val="29"/>
        </w:rPr>
      </w:pPr>
    </w:p>
    <w:p>
      <w:pPr>
        <w:pStyle w:val="BodyText"/>
        <w:spacing w:line="360" w:lineRule="auto"/>
        <w:ind w:left="102" w:right="117"/>
        <w:jc w:val="both"/>
      </w:pPr>
      <w:r>
        <w:rPr/>
        <w:t>Acorde a los testimonios de los entrevistados, la llegada de las TICS a la comunidad comienza con el teléfono celular portátil, el cual hizo su arribo a SAH en 1994, prácticamente a los cuatro años de haber salido al mercado global. Compañías como </w:t>
      </w:r>
      <w:r>
        <w:rPr>
          <w:i/>
        </w:rPr>
        <w:t>Telmex </w:t>
      </w:r>
      <w:r>
        <w:rPr/>
        <w:t>se dieron a la tarea de ofrecer el servicio de telefonía fija a los habitantes del centro de SAH; así en 1998 llegan los primeros teléfonos fijos a las casas ubicadas en el centro y a la iglesia. Existen en la comunidad algunos teléfonos de tarjeta de prepago también de la compañía </w:t>
      </w:r>
      <w:r>
        <w:rPr>
          <w:i/>
        </w:rPr>
        <w:t>Telmex</w:t>
      </w:r>
      <w:r>
        <w:rPr/>
        <w:t>, pero son los menos.</w:t>
      </w:r>
    </w:p>
    <w:p>
      <w:pPr>
        <w:pStyle w:val="BodyText"/>
        <w:spacing w:line="360" w:lineRule="auto" w:before="204"/>
        <w:ind w:left="102" w:right="118"/>
        <w:jc w:val="both"/>
      </w:pPr>
      <w:r>
        <w:rPr/>
        <w:t>Paralelamente los celulares fueron incrementando su número conforme los migrantes (albañiles principalmente) fueron llevándolos a sus familiares, con el objetivo de estar comunicados. Con señal muy deficiente y apenas audible, los celulares que llegaron a SAH ni siquiera eran adquiridos en la región, se compraban en la ciudad de México.</w:t>
      </w:r>
    </w:p>
    <w:p>
      <w:pPr>
        <w:pStyle w:val="BodyText"/>
        <w:spacing w:line="360" w:lineRule="auto" w:before="202"/>
        <w:ind w:left="102" w:right="118"/>
        <w:jc w:val="both"/>
      </w:pPr>
      <w:r>
        <w:rPr/>
        <w:t>Actualmente en SAH hay otras compañías como </w:t>
      </w:r>
      <w:r>
        <w:rPr>
          <w:i/>
        </w:rPr>
        <w:t>Nexte</w:t>
      </w:r>
      <w:r>
        <w:rPr/>
        <w:t>l y </w:t>
      </w:r>
      <w:r>
        <w:rPr>
          <w:i/>
        </w:rPr>
        <w:t>Telcel </w:t>
      </w:r>
      <w:r>
        <w:rPr/>
        <w:t>que también han dotado del servicio de telefonía fija a los habitantes más alejados del centro del pueblo. Aunque en el pueblo propiamente no hay expendios de celulares, sí puede comprarse tiempo aire; justamente en la tienda del Sr. Lorenzo García, aquel que llevó la radio y la televisión desde inicios de la comunidad.</w:t>
      </w:r>
    </w:p>
    <w:p>
      <w:pPr>
        <w:pStyle w:val="BodyText"/>
        <w:spacing w:line="360" w:lineRule="auto" w:before="204"/>
        <w:ind w:left="102" w:right="125"/>
        <w:jc w:val="both"/>
      </w:pPr>
      <w:r>
        <w:rPr/>
        <w:t>Para los habitantes de esta comunidad el teléfono ha sido una herramienta de comunicación muy valiosa porque les ha permitido estar al tanto de sus familiares sobre todo los que están fuera; el celular les ha ahorrado tiempo y dinero al no</w:t>
      </w:r>
    </w:p>
    <w:p>
      <w:pPr>
        <w:spacing w:after="0" w:line="360" w:lineRule="auto"/>
        <w:jc w:val="both"/>
        <w:sectPr>
          <w:footerReference w:type="default" r:id="rId53"/>
          <w:pgSz w:w="12240" w:h="15840"/>
          <w:pgMar w:footer="953" w:header="0" w:top="1360" w:bottom="1140" w:left="1600" w:right="1580"/>
        </w:sectPr>
      </w:pPr>
    </w:p>
    <w:p>
      <w:pPr>
        <w:pStyle w:val="BodyText"/>
        <w:spacing w:line="362" w:lineRule="auto" w:before="54"/>
        <w:ind w:left="102" w:right="127"/>
        <w:jc w:val="both"/>
      </w:pPr>
      <w:r>
        <w:rPr/>
        <w:t>depender o tener que gastar para ir a población vecina más cercana (Santa Ana Nichi) donde está la caseta telefónica.</w:t>
      </w:r>
    </w:p>
    <w:p>
      <w:pPr>
        <w:pStyle w:val="Heading1"/>
        <w:numPr>
          <w:ilvl w:val="2"/>
          <w:numId w:val="10"/>
        </w:numPr>
        <w:tabs>
          <w:tab w:pos="772" w:val="left" w:leader="none"/>
        </w:tabs>
        <w:spacing w:line="240" w:lineRule="auto" w:before="201" w:after="0"/>
        <w:ind w:left="771" w:right="0" w:hanging="669"/>
        <w:jc w:val="both"/>
      </w:pPr>
      <w:r>
        <w:rPr/>
        <w:t>La Internet y las redes sociales</w:t>
      </w:r>
      <w:r>
        <w:rPr>
          <w:spacing w:val="-13"/>
        </w:rPr>
        <w:t> </w:t>
      </w:r>
      <w:r>
        <w:rPr/>
        <w:t>2011</w:t>
      </w:r>
    </w:p>
    <w:p>
      <w:pPr>
        <w:pStyle w:val="BodyText"/>
        <w:spacing w:before="4"/>
        <w:rPr>
          <w:b/>
          <w:sz w:val="29"/>
        </w:rPr>
      </w:pPr>
    </w:p>
    <w:p>
      <w:pPr>
        <w:pStyle w:val="BodyText"/>
        <w:spacing w:line="360" w:lineRule="auto" w:before="1"/>
        <w:ind w:left="102" w:right="115"/>
        <w:jc w:val="both"/>
      </w:pPr>
      <w:r>
        <w:rPr/>
        <w:t>La llegada de la Internet a SAH es realmente muy reciente; en febrero de 2011 se instala la primera antena para captar la señal de la red y si bien los habitantes de la comunidad ya tenían noción de lo que era una computadora y la propia Internet, hasta antes de ese año debían acudir –igual que en el caso del teléfono- a Santa Ana Nichi (la población más próxima) para hacer uso de esta</w:t>
      </w:r>
      <w:r>
        <w:rPr>
          <w:spacing w:val="-28"/>
        </w:rPr>
        <w:t> </w:t>
      </w:r>
      <w:r>
        <w:rPr/>
        <w:t>tecnología.</w:t>
      </w:r>
    </w:p>
    <w:p>
      <w:pPr>
        <w:pStyle w:val="BodyText"/>
        <w:spacing w:line="360" w:lineRule="auto" w:before="202"/>
        <w:ind w:left="102" w:right="119"/>
        <w:jc w:val="both"/>
      </w:pPr>
      <w:r>
        <w:rPr/>
        <w:t>Según los testimonios de la </w:t>
      </w:r>
      <w:r>
        <w:rPr>
          <w:i/>
        </w:rPr>
        <w:t>generación.net</w:t>
      </w:r>
      <w:r>
        <w:rPr/>
        <w:t>, apenas empiezan a “descubrir” las redes sociales y otros programas como </w:t>
      </w:r>
      <w:r>
        <w:rPr>
          <w:i/>
        </w:rPr>
        <w:t>Skype</w:t>
      </w:r>
      <w:r>
        <w:rPr/>
        <w:t>; se trata entonces de un momento en que las TICS están arribando a un público receptor joven y global, pero que al mismo tiempo tiene una cultura ancestral, rural y sobre todo indígena.</w:t>
      </w:r>
    </w:p>
    <w:p>
      <w:pPr>
        <w:pStyle w:val="BodyText"/>
        <w:spacing w:line="360" w:lineRule="auto" w:before="204"/>
        <w:ind w:left="102" w:right="124"/>
        <w:jc w:val="both"/>
      </w:pPr>
      <w:r>
        <w:rPr/>
        <w:t>Actualmente identifican el uso de la Internet para trabajos escolares, búsqueda de información y música pero paulatinamente han ido encontrando  otras posibilidades, como por ejemplo el envío de textos, imágenes y la posibilidad de socialización con otros.</w:t>
      </w:r>
    </w:p>
    <w:p>
      <w:pPr>
        <w:pStyle w:val="BodyText"/>
        <w:spacing w:line="360" w:lineRule="auto" w:before="204"/>
        <w:ind w:left="102" w:right="125"/>
        <w:jc w:val="both"/>
      </w:pPr>
      <w:r>
        <w:rPr/>
        <w:t>Esta generación tiene interés por acortar la “brecha digital” que hay entre la reciente llegada de las TICS a la comunidad y su “domesticación”.</w:t>
      </w:r>
    </w:p>
    <w:p>
      <w:pPr>
        <w:pStyle w:val="BodyText"/>
        <w:spacing w:line="360" w:lineRule="auto" w:before="204"/>
        <w:ind w:left="102" w:right="118"/>
        <w:jc w:val="both"/>
      </w:pPr>
      <w:r>
        <w:rPr/>
        <w:t>En el año 2013 cuando se hizo el trabajo de campo referente a MMC y TICS en SAH se ubicaron dos locales que ofrecen el servicio de Internet; en la preparatoria se tiene detectados a cinco alumnos que cuentan con </w:t>
      </w:r>
      <w:r>
        <w:rPr>
          <w:i/>
        </w:rPr>
        <w:t>lap top</w:t>
      </w:r>
      <w:r>
        <w:rPr/>
        <w:t>, y desde luego la propia preparatoria cuenta con servicio de Internet inalámbrico, lo cual potencia aún más a las TICS en la comunidad.</w:t>
      </w:r>
    </w:p>
    <w:p>
      <w:pPr>
        <w:pStyle w:val="BodyText"/>
        <w:spacing w:line="360" w:lineRule="auto" w:before="204"/>
        <w:ind w:left="102" w:right="126"/>
        <w:jc w:val="both"/>
      </w:pPr>
      <w:r>
        <w:rPr/>
        <w:t>El panorama completo y más apegado de lo que tiene la comunidad en materia de MMC y TICS se aprecia mejor a lo largo del desarrollo del capítulo V, cuando se haga el mapa de medios de SAH.</w:t>
      </w:r>
    </w:p>
    <w:p>
      <w:pPr>
        <w:spacing w:after="0" w:line="360" w:lineRule="auto"/>
        <w:jc w:val="both"/>
        <w:sectPr>
          <w:footerReference w:type="default" r:id="rId54"/>
          <w:pgSz w:w="12240" w:h="15840"/>
          <w:pgMar w:footer="953" w:header="0" w:top="1360" w:bottom="1140" w:left="1600" w:right="1580"/>
          <w:pgNumType w:start="141"/>
        </w:sectPr>
      </w:pPr>
    </w:p>
    <w:p>
      <w:pPr>
        <w:pStyle w:val="Heading1"/>
        <w:numPr>
          <w:ilvl w:val="1"/>
          <w:numId w:val="11"/>
        </w:numPr>
        <w:tabs>
          <w:tab w:pos="573" w:val="left" w:leader="none"/>
        </w:tabs>
        <w:spacing w:line="240" w:lineRule="auto" w:before="54" w:after="0"/>
        <w:ind w:left="102" w:right="0" w:firstLine="0"/>
        <w:jc w:val="both"/>
      </w:pPr>
      <w:r>
        <w:rPr/>
        <w:t>La llegada de la preparatoria a la</w:t>
      </w:r>
      <w:r>
        <w:rPr>
          <w:spacing w:val="-12"/>
        </w:rPr>
        <w:t> </w:t>
      </w:r>
      <w:r>
        <w:rPr/>
        <w:t>comunidad</w:t>
      </w:r>
    </w:p>
    <w:p>
      <w:pPr>
        <w:pStyle w:val="BodyText"/>
        <w:spacing w:before="5"/>
        <w:rPr>
          <w:b/>
          <w:sz w:val="29"/>
        </w:rPr>
      </w:pPr>
    </w:p>
    <w:p>
      <w:pPr>
        <w:pStyle w:val="BodyText"/>
        <w:spacing w:line="360" w:lineRule="auto"/>
        <w:ind w:left="102" w:right="117"/>
        <w:jc w:val="both"/>
      </w:pPr>
      <w:r>
        <w:rPr/>
        <w:t>La preparatoria Oficial número 275 de SAH abrió sus salones de clase en septiembre de 2011 y cuenta con tres salones para clases, baños con drenaje,  una cancha de </w:t>
      </w:r>
      <w:r>
        <w:rPr>
          <w:i/>
        </w:rPr>
        <w:t>basquetball, </w:t>
      </w:r>
      <w:r>
        <w:rPr/>
        <w:t>y apenas en octubre de 2012 -con el trabajo de los padres de familia- construyeron un pequeño cuarto de adobe y láminas para los maestros y directivos que antes tenían que ocupar sus carros como</w:t>
      </w:r>
      <w:r>
        <w:rPr>
          <w:spacing w:val="-26"/>
        </w:rPr>
        <w:t> </w:t>
      </w:r>
      <w:r>
        <w:rPr/>
        <w:t>oficinas.</w:t>
      </w:r>
    </w:p>
    <w:p>
      <w:pPr>
        <w:pStyle w:val="BodyText"/>
        <w:spacing w:line="360" w:lineRule="auto" w:before="204"/>
        <w:ind w:left="102" w:right="117"/>
        <w:jc w:val="both"/>
      </w:pPr>
      <w:r>
        <w:rPr/>
        <w:t>Sin embargo y a pesar de lo básico de sus instalaciones, los salones cuentan con Internet, </w:t>
      </w:r>
      <w:r>
        <w:rPr>
          <w:i/>
        </w:rPr>
        <w:t>lap tops </w:t>
      </w:r>
      <w:r>
        <w:rPr/>
        <w:t>y pizarrones electrónicos, esto permite pronosticar que la g</w:t>
      </w:r>
      <w:r>
        <w:rPr>
          <w:i/>
        </w:rPr>
        <w:t>eneración.net </w:t>
      </w:r>
      <w:r>
        <w:rPr/>
        <w:t>se moverá -en adelante- a través del uso de TICS, tanto para su educación como para otros aspectos de socialización global.</w:t>
      </w:r>
    </w:p>
    <w:p>
      <w:pPr>
        <w:pStyle w:val="BodyText"/>
        <w:spacing w:line="360" w:lineRule="auto" w:before="204"/>
        <w:ind w:left="102" w:right="115"/>
        <w:jc w:val="both"/>
      </w:pPr>
      <w:r>
        <w:rPr/>
        <w:t>Un aspecto a destacar es que estas tecnologías les han sido allegadas por padres pero sobre todo por sus hermanos migrantes. Durante las entrevistas todos manifestaron ser hijos de familias integradas por diez u once hermanos y ser ellos los más pequeños; comentaron que los hermanos mayores migraron a las ciudades y que desde ahí les han procurado lo necesario para sus estudios.</w:t>
      </w:r>
    </w:p>
    <w:p>
      <w:pPr>
        <w:pStyle w:val="BodyText"/>
        <w:spacing w:line="360" w:lineRule="auto" w:before="204"/>
        <w:ind w:left="102" w:right="123"/>
        <w:jc w:val="both"/>
      </w:pPr>
      <w:r>
        <w:rPr/>
        <w:t>En los cuadros 4 y 5 se aprecia la lista de la primera generación de la preparatoria y la relación de personas entrevistadas.</w:t>
      </w:r>
    </w:p>
    <w:p>
      <w:pPr>
        <w:spacing w:after="0" w:line="360" w:lineRule="auto"/>
        <w:jc w:val="both"/>
        <w:sectPr>
          <w:pgSz w:w="12240" w:h="15840"/>
          <w:pgMar w:header="0" w:footer="953" w:top="1360" w:bottom="1140" w:left="1600" w:right="1580"/>
        </w:sectPr>
      </w:pPr>
    </w:p>
    <w:p>
      <w:pPr>
        <w:spacing w:before="57"/>
        <w:ind w:left="634" w:right="199" w:firstLine="0"/>
        <w:jc w:val="left"/>
        <w:rPr>
          <w:b/>
          <w:i/>
          <w:sz w:val="20"/>
        </w:rPr>
      </w:pPr>
      <w:r>
        <w:rPr>
          <w:b/>
          <w:sz w:val="20"/>
        </w:rPr>
        <w:t>Cuadro 4. Lista de alumnos 1a. Generación de la preparatoria. SAH. </w:t>
      </w:r>
      <w:r>
        <w:rPr>
          <w:b/>
          <w:i/>
          <w:sz w:val="20"/>
        </w:rPr>
        <w:t>Generación.net</w:t>
      </w:r>
    </w:p>
    <w:p>
      <w:pPr>
        <w:pStyle w:val="BodyText"/>
        <w:spacing w:before="4"/>
        <w:rPr>
          <w:b/>
          <w:i/>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74" w:hRule="exact"/>
        </w:trPr>
        <w:tc>
          <w:tcPr>
            <w:tcW w:w="4489" w:type="dxa"/>
            <w:shd w:val="clear" w:color="auto" w:fill="959595"/>
          </w:tcPr>
          <w:p>
            <w:pPr>
              <w:pStyle w:val="TableParagraph"/>
              <w:ind w:left="194" w:right="197"/>
              <w:jc w:val="center"/>
              <w:rPr>
                <w:b/>
                <w:sz w:val="20"/>
              </w:rPr>
            </w:pPr>
            <w:r>
              <w:rPr>
                <w:b/>
                <w:sz w:val="20"/>
              </w:rPr>
              <w:t>Nombre</w:t>
            </w:r>
          </w:p>
        </w:tc>
        <w:tc>
          <w:tcPr>
            <w:tcW w:w="4491" w:type="dxa"/>
            <w:shd w:val="clear" w:color="auto" w:fill="959595"/>
          </w:tcPr>
          <w:p>
            <w:pPr>
              <w:pStyle w:val="TableParagraph"/>
              <w:ind w:left="1333" w:right="1336"/>
              <w:jc w:val="center"/>
              <w:rPr>
                <w:b/>
                <w:sz w:val="20"/>
              </w:rPr>
            </w:pPr>
            <w:r>
              <w:rPr>
                <w:b/>
                <w:sz w:val="20"/>
              </w:rPr>
              <w:t>Barrio</w:t>
            </w:r>
          </w:p>
        </w:tc>
      </w:tr>
      <w:tr>
        <w:trPr>
          <w:trHeight w:val="336" w:hRule="exact"/>
        </w:trPr>
        <w:tc>
          <w:tcPr>
            <w:tcW w:w="4489" w:type="dxa"/>
          </w:tcPr>
          <w:p>
            <w:pPr>
              <w:pStyle w:val="TableParagraph"/>
              <w:spacing w:line="240" w:lineRule="auto" w:before="59"/>
              <w:ind w:left="194" w:right="195"/>
              <w:jc w:val="center"/>
              <w:rPr>
                <w:sz w:val="20"/>
              </w:rPr>
            </w:pPr>
            <w:r>
              <w:rPr>
                <w:sz w:val="20"/>
              </w:rPr>
              <w:t>Alanís Castillo Gabriel</w:t>
            </w:r>
          </w:p>
        </w:tc>
        <w:tc>
          <w:tcPr>
            <w:tcW w:w="4491" w:type="dxa"/>
          </w:tcPr>
          <w:p>
            <w:pPr>
              <w:pStyle w:val="TableParagraph"/>
              <w:spacing w:line="230" w:lineRule="exact"/>
              <w:ind w:left="1333" w:right="1336"/>
              <w:jc w:val="center"/>
              <w:rPr>
                <w:sz w:val="20"/>
              </w:rPr>
            </w:pPr>
            <w:r>
              <w:rPr>
                <w:sz w:val="20"/>
              </w:rPr>
              <w:t>Centro II</w:t>
            </w:r>
          </w:p>
        </w:tc>
      </w:tr>
      <w:tr>
        <w:trPr>
          <w:trHeight w:val="274" w:hRule="exact"/>
        </w:trPr>
        <w:tc>
          <w:tcPr>
            <w:tcW w:w="4489" w:type="dxa"/>
          </w:tcPr>
          <w:p>
            <w:pPr>
              <w:pStyle w:val="TableParagraph"/>
              <w:spacing w:line="230" w:lineRule="exact"/>
              <w:ind w:left="193" w:right="197"/>
              <w:jc w:val="center"/>
              <w:rPr>
                <w:sz w:val="20"/>
              </w:rPr>
            </w:pPr>
            <w:r>
              <w:rPr>
                <w:sz w:val="20"/>
              </w:rPr>
              <w:t>Alanís Solís Nayeli</w:t>
            </w:r>
          </w:p>
        </w:tc>
        <w:tc>
          <w:tcPr>
            <w:tcW w:w="4491" w:type="dxa"/>
          </w:tcPr>
          <w:p>
            <w:pPr>
              <w:pStyle w:val="TableParagraph"/>
              <w:spacing w:line="230" w:lineRule="exact"/>
              <w:ind w:left="1333" w:right="1335"/>
              <w:jc w:val="center"/>
              <w:rPr>
                <w:sz w:val="20"/>
              </w:rPr>
            </w:pPr>
            <w:r>
              <w:rPr>
                <w:sz w:val="20"/>
              </w:rPr>
              <w:t>La Mina</w:t>
            </w:r>
          </w:p>
        </w:tc>
      </w:tr>
      <w:tr>
        <w:trPr>
          <w:trHeight w:val="274" w:hRule="exact"/>
        </w:trPr>
        <w:tc>
          <w:tcPr>
            <w:tcW w:w="4489" w:type="dxa"/>
          </w:tcPr>
          <w:p>
            <w:pPr>
              <w:pStyle w:val="TableParagraph"/>
              <w:spacing w:line="230" w:lineRule="exact"/>
              <w:ind w:left="193" w:right="197"/>
              <w:jc w:val="center"/>
              <w:rPr>
                <w:sz w:val="20"/>
              </w:rPr>
            </w:pPr>
            <w:r>
              <w:rPr>
                <w:sz w:val="20"/>
              </w:rPr>
              <w:t>Alejo Miranda Daniel</w:t>
            </w:r>
          </w:p>
        </w:tc>
        <w:tc>
          <w:tcPr>
            <w:tcW w:w="4491" w:type="dxa"/>
          </w:tcPr>
          <w:p>
            <w:pPr>
              <w:pStyle w:val="TableParagraph"/>
              <w:spacing w:line="230" w:lineRule="exact"/>
              <w:ind w:left="1333" w:right="1335"/>
              <w:jc w:val="center"/>
              <w:rPr>
                <w:sz w:val="20"/>
              </w:rPr>
            </w:pPr>
            <w:r>
              <w:rPr>
                <w:sz w:val="20"/>
              </w:rPr>
              <w:t>La Mina</w:t>
            </w:r>
          </w:p>
        </w:tc>
      </w:tr>
      <w:tr>
        <w:trPr>
          <w:trHeight w:val="276" w:hRule="exact"/>
        </w:trPr>
        <w:tc>
          <w:tcPr>
            <w:tcW w:w="4489" w:type="dxa"/>
          </w:tcPr>
          <w:p>
            <w:pPr>
              <w:pStyle w:val="TableParagraph"/>
              <w:spacing w:line="240" w:lineRule="auto" w:before="2"/>
              <w:ind w:left="194" w:right="195"/>
              <w:jc w:val="center"/>
              <w:rPr>
                <w:sz w:val="20"/>
              </w:rPr>
            </w:pPr>
            <w:r>
              <w:rPr>
                <w:sz w:val="20"/>
              </w:rPr>
              <w:t>Camacho García Juan Carlos</w:t>
            </w:r>
          </w:p>
        </w:tc>
        <w:tc>
          <w:tcPr>
            <w:tcW w:w="4491" w:type="dxa"/>
          </w:tcPr>
          <w:p>
            <w:pPr>
              <w:pStyle w:val="TableParagraph"/>
              <w:spacing w:line="240" w:lineRule="auto" w:before="2"/>
              <w:ind w:left="1333" w:right="1335"/>
              <w:jc w:val="center"/>
              <w:rPr>
                <w:sz w:val="20"/>
              </w:rPr>
            </w:pPr>
            <w:r>
              <w:rPr>
                <w:sz w:val="20"/>
              </w:rPr>
              <w:t>Centro I</w:t>
            </w:r>
          </w:p>
        </w:tc>
      </w:tr>
      <w:tr>
        <w:trPr>
          <w:trHeight w:val="274" w:hRule="exact"/>
        </w:trPr>
        <w:tc>
          <w:tcPr>
            <w:tcW w:w="4489" w:type="dxa"/>
          </w:tcPr>
          <w:p>
            <w:pPr>
              <w:pStyle w:val="TableParagraph"/>
              <w:spacing w:line="230" w:lineRule="exact"/>
              <w:ind w:left="194" w:right="196"/>
              <w:jc w:val="center"/>
              <w:rPr>
                <w:sz w:val="20"/>
              </w:rPr>
            </w:pPr>
            <w:r>
              <w:rPr>
                <w:sz w:val="20"/>
              </w:rPr>
              <w:t>Castillo Castillo María Cristina</w:t>
            </w:r>
          </w:p>
        </w:tc>
        <w:tc>
          <w:tcPr>
            <w:tcW w:w="4491" w:type="dxa"/>
          </w:tcPr>
          <w:p>
            <w:pPr>
              <w:pStyle w:val="TableParagraph"/>
              <w:spacing w:line="230" w:lineRule="exact"/>
              <w:ind w:left="1333" w:right="1335"/>
              <w:jc w:val="center"/>
              <w:rPr>
                <w:sz w:val="20"/>
              </w:rPr>
            </w:pPr>
            <w:r>
              <w:rPr>
                <w:sz w:val="20"/>
              </w:rPr>
              <w:t>Canta Ranas</w:t>
            </w:r>
          </w:p>
        </w:tc>
      </w:tr>
      <w:tr>
        <w:trPr>
          <w:trHeight w:val="274" w:hRule="exact"/>
        </w:trPr>
        <w:tc>
          <w:tcPr>
            <w:tcW w:w="4489" w:type="dxa"/>
          </w:tcPr>
          <w:p>
            <w:pPr>
              <w:pStyle w:val="TableParagraph"/>
              <w:spacing w:line="230" w:lineRule="exact"/>
              <w:ind w:left="194" w:right="195"/>
              <w:jc w:val="center"/>
              <w:rPr>
                <w:sz w:val="20"/>
              </w:rPr>
            </w:pPr>
            <w:r>
              <w:rPr>
                <w:sz w:val="20"/>
              </w:rPr>
              <w:t>Castillo García Brando</w:t>
            </w:r>
          </w:p>
        </w:tc>
        <w:tc>
          <w:tcPr>
            <w:tcW w:w="4491" w:type="dxa"/>
          </w:tcPr>
          <w:p>
            <w:pPr>
              <w:pStyle w:val="TableParagraph"/>
              <w:spacing w:line="230" w:lineRule="exact"/>
              <w:ind w:left="1333" w:right="1336"/>
              <w:jc w:val="center"/>
              <w:rPr>
                <w:sz w:val="20"/>
              </w:rPr>
            </w:pPr>
            <w:r>
              <w:rPr>
                <w:sz w:val="20"/>
              </w:rPr>
              <w:t>La Mesa</w:t>
            </w:r>
          </w:p>
        </w:tc>
      </w:tr>
      <w:tr>
        <w:trPr>
          <w:trHeight w:val="276" w:hRule="exact"/>
        </w:trPr>
        <w:tc>
          <w:tcPr>
            <w:tcW w:w="4489" w:type="dxa"/>
          </w:tcPr>
          <w:p>
            <w:pPr>
              <w:pStyle w:val="TableParagraph"/>
              <w:spacing w:line="240" w:lineRule="auto" w:before="2"/>
              <w:ind w:left="191" w:right="197"/>
              <w:jc w:val="center"/>
              <w:rPr>
                <w:sz w:val="20"/>
              </w:rPr>
            </w:pPr>
            <w:r>
              <w:rPr>
                <w:sz w:val="20"/>
              </w:rPr>
              <w:t>Castillo Garduño María De Los Ángeles</w:t>
            </w:r>
          </w:p>
        </w:tc>
        <w:tc>
          <w:tcPr>
            <w:tcW w:w="4491" w:type="dxa"/>
          </w:tcPr>
          <w:p>
            <w:pPr>
              <w:pStyle w:val="TableParagraph"/>
              <w:spacing w:line="240" w:lineRule="auto" w:before="2"/>
              <w:ind w:left="1333" w:right="1335"/>
              <w:jc w:val="center"/>
              <w:rPr>
                <w:sz w:val="20"/>
              </w:rPr>
            </w:pPr>
            <w:r>
              <w:rPr>
                <w:sz w:val="20"/>
              </w:rPr>
              <w:t>Canta Ranas</w:t>
            </w:r>
          </w:p>
        </w:tc>
      </w:tr>
      <w:tr>
        <w:trPr>
          <w:trHeight w:val="274" w:hRule="exact"/>
        </w:trPr>
        <w:tc>
          <w:tcPr>
            <w:tcW w:w="4489" w:type="dxa"/>
          </w:tcPr>
          <w:p>
            <w:pPr>
              <w:pStyle w:val="TableParagraph"/>
              <w:spacing w:line="230" w:lineRule="exact"/>
              <w:ind w:left="194" w:right="196"/>
              <w:jc w:val="center"/>
              <w:rPr>
                <w:sz w:val="20"/>
              </w:rPr>
            </w:pPr>
            <w:r>
              <w:rPr>
                <w:sz w:val="20"/>
              </w:rPr>
              <w:t>Castillo Medina Elizabeth</w:t>
            </w:r>
          </w:p>
        </w:tc>
        <w:tc>
          <w:tcPr>
            <w:tcW w:w="4491" w:type="dxa"/>
          </w:tcPr>
          <w:p>
            <w:pPr>
              <w:pStyle w:val="TableParagraph"/>
              <w:spacing w:line="230" w:lineRule="exact"/>
              <w:ind w:left="1333" w:right="1338"/>
              <w:jc w:val="center"/>
              <w:rPr>
                <w:sz w:val="20"/>
              </w:rPr>
            </w:pPr>
            <w:r>
              <w:rPr>
                <w:sz w:val="20"/>
              </w:rPr>
              <w:t>Laguna Seca</w:t>
            </w:r>
          </w:p>
        </w:tc>
      </w:tr>
      <w:tr>
        <w:trPr>
          <w:trHeight w:val="276" w:hRule="exact"/>
        </w:trPr>
        <w:tc>
          <w:tcPr>
            <w:tcW w:w="4489" w:type="dxa"/>
          </w:tcPr>
          <w:p>
            <w:pPr>
              <w:pStyle w:val="TableParagraph"/>
              <w:spacing w:line="230" w:lineRule="exact"/>
              <w:ind w:left="194" w:right="196"/>
              <w:jc w:val="center"/>
              <w:rPr>
                <w:sz w:val="20"/>
              </w:rPr>
            </w:pPr>
            <w:r>
              <w:rPr>
                <w:sz w:val="20"/>
              </w:rPr>
              <w:t>Flores Rebollo Enrique</w:t>
            </w:r>
          </w:p>
        </w:tc>
        <w:tc>
          <w:tcPr>
            <w:tcW w:w="4491" w:type="dxa"/>
          </w:tcPr>
          <w:p>
            <w:pPr>
              <w:pStyle w:val="TableParagraph"/>
              <w:spacing w:line="230" w:lineRule="exact"/>
              <w:ind w:left="1333" w:right="1338"/>
              <w:jc w:val="center"/>
              <w:rPr>
                <w:sz w:val="20"/>
              </w:rPr>
            </w:pPr>
            <w:r>
              <w:rPr>
                <w:sz w:val="20"/>
              </w:rPr>
              <w:t>El Molino</w:t>
            </w:r>
          </w:p>
        </w:tc>
      </w:tr>
      <w:tr>
        <w:trPr>
          <w:trHeight w:val="274" w:hRule="exact"/>
        </w:trPr>
        <w:tc>
          <w:tcPr>
            <w:tcW w:w="4489" w:type="dxa"/>
          </w:tcPr>
          <w:p>
            <w:pPr>
              <w:pStyle w:val="TableParagraph"/>
              <w:spacing w:line="230" w:lineRule="exact"/>
              <w:ind w:left="194" w:right="195"/>
              <w:jc w:val="center"/>
              <w:rPr>
                <w:sz w:val="20"/>
              </w:rPr>
            </w:pPr>
            <w:r>
              <w:rPr>
                <w:sz w:val="20"/>
              </w:rPr>
              <w:t>García García Ángel</w:t>
            </w:r>
          </w:p>
        </w:tc>
        <w:tc>
          <w:tcPr>
            <w:tcW w:w="4491" w:type="dxa"/>
          </w:tcPr>
          <w:p>
            <w:pPr>
              <w:pStyle w:val="TableParagraph"/>
              <w:spacing w:line="230" w:lineRule="exact"/>
              <w:ind w:left="1333" w:right="1338"/>
              <w:jc w:val="center"/>
              <w:rPr>
                <w:sz w:val="20"/>
              </w:rPr>
            </w:pPr>
            <w:r>
              <w:rPr>
                <w:sz w:val="20"/>
              </w:rPr>
              <w:t>El Molino</w:t>
            </w:r>
          </w:p>
        </w:tc>
      </w:tr>
      <w:tr>
        <w:trPr>
          <w:trHeight w:val="274" w:hRule="exact"/>
        </w:trPr>
        <w:tc>
          <w:tcPr>
            <w:tcW w:w="4489" w:type="dxa"/>
          </w:tcPr>
          <w:p>
            <w:pPr>
              <w:pStyle w:val="TableParagraph"/>
              <w:spacing w:line="240" w:lineRule="auto"/>
              <w:ind w:left="194" w:right="195"/>
              <w:jc w:val="center"/>
              <w:rPr>
                <w:sz w:val="20"/>
              </w:rPr>
            </w:pPr>
            <w:r>
              <w:rPr>
                <w:sz w:val="20"/>
              </w:rPr>
              <w:t>García Rebollo Agustín</w:t>
            </w:r>
          </w:p>
        </w:tc>
        <w:tc>
          <w:tcPr>
            <w:tcW w:w="4491" w:type="dxa"/>
          </w:tcPr>
          <w:p>
            <w:pPr>
              <w:pStyle w:val="TableParagraph"/>
              <w:spacing w:line="240" w:lineRule="auto"/>
              <w:ind w:left="1333" w:right="1335"/>
              <w:jc w:val="center"/>
              <w:rPr>
                <w:sz w:val="20"/>
              </w:rPr>
            </w:pPr>
            <w:r>
              <w:rPr>
                <w:sz w:val="20"/>
              </w:rPr>
              <w:t>La Mina</w:t>
            </w:r>
          </w:p>
        </w:tc>
      </w:tr>
      <w:tr>
        <w:trPr>
          <w:trHeight w:val="276" w:hRule="exact"/>
        </w:trPr>
        <w:tc>
          <w:tcPr>
            <w:tcW w:w="4489" w:type="dxa"/>
          </w:tcPr>
          <w:p>
            <w:pPr>
              <w:pStyle w:val="TableParagraph"/>
              <w:spacing w:line="230" w:lineRule="exact"/>
              <w:ind w:left="193" w:right="197"/>
              <w:jc w:val="center"/>
              <w:rPr>
                <w:sz w:val="20"/>
              </w:rPr>
            </w:pPr>
            <w:r>
              <w:rPr>
                <w:sz w:val="20"/>
              </w:rPr>
              <w:t>Garduño Castillo Berenice</w:t>
            </w:r>
          </w:p>
        </w:tc>
        <w:tc>
          <w:tcPr>
            <w:tcW w:w="4491" w:type="dxa"/>
          </w:tcPr>
          <w:p>
            <w:pPr>
              <w:pStyle w:val="TableParagraph"/>
              <w:spacing w:line="230" w:lineRule="exact"/>
              <w:ind w:left="1333" w:right="1335"/>
              <w:jc w:val="center"/>
              <w:rPr>
                <w:sz w:val="20"/>
              </w:rPr>
            </w:pPr>
            <w:r>
              <w:rPr>
                <w:sz w:val="20"/>
              </w:rPr>
              <w:t>La Cerca</w:t>
            </w:r>
          </w:p>
        </w:tc>
      </w:tr>
      <w:tr>
        <w:trPr>
          <w:trHeight w:val="274" w:hRule="exact"/>
        </w:trPr>
        <w:tc>
          <w:tcPr>
            <w:tcW w:w="4489" w:type="dxa"/>
          </w:tcPr>
          <w:p>
            <w:pPr>
              <w:pStyle w:val="TableParagraph"/>
              <w:spacing w:line="230" w:lineRule="exact"/>
              <w:ind w:left="194" w:right="194"/>
              <w:jc w:val="center"/>
              <w:rPr>
                <w:sz w:val="20"/>
              </w:rPr>
            </w:pPr>
            <w:r>
              <w:rPr>
                <w:sz w:val="20"/>
              </w:rPr>
              <w:t>Garduño Garduño Leonor</w:t>
            </w:r>
          </w:p>
        </w:tc>
        <w:tc>
          <w:tcPr>
            <w:tcW w:w="4491" w:type="dxa"/>
          </w:tcPr>
          <w:p>
            <w:pPr>
              <w:pStyle w:val="TableParagraph"/>
              <w:spacing w:line="230" w:lineRule="exact"/>
              <w:ind w:left="1333" w:right="1335"/>
              <w:jc w:val="center"/>
              <w:rPr>
                <w:sz w:val="20"/>
              </w:rPr>
            </w:pPr>
            <w:r>
              <w:rPr>
                <w:sz w:val="20"/>
              </w:rPr>
              <w:t>La Mina</w:t>
            </w:r>
          </w:p>
        </w:tc>
      </w:tr>
      <w:tr>
        <w:trPr>
          <w:trHeight w:val="274" w:hRule="exact"/>
        </w:trPr>
        <w:tc>
          <w:tcPr>
            <w:tcW w:w="4489" w:type="dxa"/>
          </w:tcPr>
          <w:p>
            <w:pPr>
              <w:pStyle w:val="TableParagraph"/>
              <w:spacing w:line="230" w:lineRule="exact"/>
              <w:ind w:left="194" w:right="196"/>
              <w:jc w:val="center"/>
              <w:rPr>
                <w:sz w:val="20"/>
              </w:rPr>
            </w:pPr>
            <w:r>
              <w:rPr>
                <w:sz w:val="20"/>
              </w:rPr>
              <w:t>González Reyes Liliana</w:t>
            </w:r>
          </w:p>
        </w:tc>
        <w:tc>
          <w:tcPr>
            <w:tcW w:w="4491" w:type="dxa"/>
          </w:tcPr>
          <w:p>
            <w:pPr>
              <w:pStyle w:val="TableParagraph"/>
              <w:spacing w:line="230" w:lineRule="exact"/>
              <w:ind w:left="1333" w:right="1336"/>
              <w:jc w:val="center"/>
              <w:rPr>
                <w:sz w:val="20"/>
              </w:rPr>
            </w:pPr>
            <w:r>
              <w:rPr>
                <w:sz w:val="20"/>
              </w:rPr>
              <w:t>El Panteón</w:t>
            </w:r>
          </w:p>
        </w:tc>
      </w:tr>
      <w:tr>
        <w:trPr>
          <w:trHeight w:val="276" w:hRule="exact"/>
        </w:trPr>
        <w:tc>
          <w:tcPr>
            <w:tcW w:w="4489" w:type="dxa"/>
          </w:tcPr>
          <w:p>
            <w:pPr>
              <w:pStyle w:val="TableParagraph"/>
              <w:spacing w:line="240" w:lineRule="auto" w:before="2"/>
              <w:ind w:left="192" w:right="197"/>
              <w:jc w:val="center"/>
              <w:rPr>
                <w:sz w:val="20"/>
              </w:rPr>
            </w:pPr>
            <w:r>
              <w:rPr>
                <w:sz w:val="20"/>
              </w:rPr>
              <w:t>Marín Maya Jesús</w:t>
            </w:r>
          </w:p>
        </w:tc>
        <w:tc>
          <w:tcPr>
            <w:tcW w:w="4491" w:type="dxa"/>
          </w:tcPr>
          <w:p>
            <w:pPr>
              <w:pStyle w:val="TableParagraph"/>
              <w:spacing w:line="240" w:lineRule="auto" w:before="2"/>
              <w:ind w:left="1333" w:right="1335"/>
              <w:jc w:val="center"/>
              <w:rPr>
                <w:sz w:val="20"/>
              </w:rPr>
            </w:pPr>
            <w:r>
              <w:rPr>
                <w:sz w:val="20"/>
              </w:rPr>
              <w:t>Centro I</w:t>
            </w:r>
          </w:p>
        </w:tc>
      </w:tr>
      <w:tr>
        <w:trPr>
          <w:trHeight w:val="274" w:hRule="exact"/>
        </w:trPr>
        <w:tc>
          <w:tcPr>
            <w:tcW w:w="4489" w:type="dxa"/>
          </w:tcPr>
          <w:p>
            <w:pPr>
              <w:pStyle w:val="TableParagraph"/>
              <w:spacing w:line="230" w:lineRule="exact"/>
              <w:ind w:left="192" w:right="197"/>
              <w:jc w:val="center"/>
              <w:rPr>
                <w:sz w:val="20"/>
              </w:rPr>
            </w:pPr>
            <w:r>
              <w:rPr>
                <w:sz w:val="20"/>
              </w:rPr>
              <w:t>Maya Garduño Luis Pedro</w:t>
            </w:r>
          </w:p>
        </w:tc>
        <w:tc>
          <w:tcPr>
            <w:tcW w:w="4491" w:type="dxa"/>
          </w:tcPr>
          <w:p>
            <w:pPr>
              <w:pStyle w:val="TableParagraph"/>
              <w:spacing w:line="230" w:lineRule="exact"/>
              <w:ind w:left="1333" w:right="1336"/>
              <w:jc w:val="center"/>
              <w:rPr>
                <w:sz w:val="20"/>
              </w:rPr>
            </w:pPr>
            <w:r>
              <w:rPr>
                <w:sz w:val="20"/>
              </w:rPr>
              <w:t>Centro II</w:t>
            </w:r>
          </w:p>
        </w:tc>
      </w:tr>
      <w:tr>
        <w:trPr>
          <w:trHeight w:val="274" w:hRule="exact"/>
        </w:trPr>
        <w:tc>
          <w:tcPr>
            <w:tcW w:w="4489" w:type="dxa"/>
          </w:tcPr>
          <w:p>
            <w:pPr>
              <w:pStyle w:val="TableParagraph"/>
              <w:spacing w:line="230" w:lineRule="exact"/>
              <w:ind w:left="193" w:right="197"/>
              <w:jc w:val="center"/>
              <w:rPr>
                <w:sz w:val="20"/>
              </w:rPr>
            </w:pPr>
            <w:r>
              <w:rPr>
                <w:sz w:val="20"/>
              </w:rPr>
              <w:t>Maya Mejía Juan Manuel</w:t>
            </w:r>
          </w:p>
        </w:tc>
        <w:tc>
          <w:tcPr>
            <w:tcW w:w="4491" w:type="dxa"/>
          </w:tcPr>
          <w:p>
            <w:pPr>
              <w:pStyle w:val="TableParagraph"/>
              <w:spacing w:line="230" w:lineRule="exact"/>
              <w:ind w:left="1333" w:right="1336"/>
              <w:jc w:val="center"/>
              <w:rPr>
                <w:sz w:val="20"/>
              </w:rPr>
            </w:pPr>
            <w:r>
              <w:rPr>
                <w:sz w:val="20"/>
              </w:rPr>
              <w:t>Centro II</w:t>
            </w:r>
          </w:p>
        </w:tc>
      </w:tr>
      <w:tr>
        <w:trPr>
          <w:trHeight w:val="276" w:hRule="exact"/>
        </w:trPr>
        <w:tc>
          <w:tcPr>
            <w:tcW w:w="4489" w:type="dxa"/>
          </w:tcPr>
          <w:p>
            <w:pPr>
              <w:pStyle w:val="TableParagraph"/>
              <w:spacing w:line="240" w:lineRule="auto" w:before="2"/>
              <w:ind w:left="193" w:right="197"/>
              <w:jc w:val="center"/>
              <w:rPr>
                <w:sz w:val="20"/>
              </w:rPr>
            </w:pPr>
            <w:r>
              <w:rPr>
                <w:sz w:val="20"/>
              </w:rPr>
              <w:t>Medina Marín Pedro</w:t>
            </w:r>
          </w:p>
        </w:tc>
        <w:tc>
          <w:tcPr>
            <w:tcW w:w="4491" w:type="dxa"/>
          </w:tcPr>
          <w:p>
            <w:pPr>
              <w:pStyle w:val="TableParagraph"/>
              <w:spacing w:line="240" w:lineRule="auto" w:before="2"/>
              <w:ind w:left="1333" w:right="1335"/>
              <w:jc w:val="center"/>
              <w:rPr>
                <w:sz w:val="20"/>
              </w:rPr>
            </w:pPr>
            <w:r>
              <w:rPr>
                <w:sz w:val="20"/>
              </w:rPr>
              <w:t>La Mina</w:t>
            </w:r>
          </w:p>
        </w:tc>
      </w:tr>
      <w:tr>
        <w:trPr>
          <w:trHeight w:val="274" w:hRule="exact"/>
        </w:trPr>
        <w:tc>
          <w:tcPr>
            <w:tcW w:w="4489" w:type="dxa"/>
          </w:tcPr>
          <w:p>
            <w:pPr>
              <w:pStyle w:val="TableParagraph"/>
              <w:spacing w:line="230" w:lineRule="exact"/>
              <w:ind w:left="192" w:right="197"/>
              <w:jc w:val="center"/>
              <w:rPr>
                <w:sz w:val="20"/>
              </w:rPr>
            </w:pPr>
            <w:r>
              <w:rPr>
                <w:sz w:val="20"/>
              </w:rPr>
              <w:t>Medina Urbina María Guadalupe</w:t>
            </w:r>
          </w:p>
        </w:tc>
        <w:tc>
          <w:tcPr>
            <w:tcW w:w="4491" w:type="dxa"/>
          </w:tcPr>
          <w:p>
            <w:pPr>
              <w:pStyle w:val="TableParagraph"/>
              <w:spacing w:line="230" w:lineRule="exact"/>
              <w:ind w:left="1333" w:right="1335"/>
              <w:jc w:val="center"/>
              <w:rPr>
                <w:sz w:val="20"/>
              </w:rPr>
            </w:pPr>
            <w:r>
              <w:rPr>
                <w:sz w:val="20"/>
              </w:rPr>
              <w:t>La Mina</w:t>
            </w:r>
          </w:p>
        </w:tc>
      </w:tr>
      <w:tr>
        <w:trPr>
          <w:trHeight w:val="276" w:hRule="exact"/>
        </w:trPr>
        <w:tc>
          <w:tcPr>
            <w:tcW w:w="4489" w:type="dxa"/>
          </w:tcPr>
          <w:p>
            <w:pPr>
              <w:pStyle w:val="TableParagraph"/>
              <w:spacing w:line="230" w:lineRule="exact"/>
              <w:ind w:left="193" w:right="197"/>
              <w:jc w:val="center"/>
              <w:rPr>
                <w:sz w:val="20"/>
              </w:rPr>
            </w:pPr>
            <w:r>
              <w:rPr>
                <w:sz w:val="20"/>
              </w:rPr>
              <w:t>Miranda García Eva María</w:t>
            </w:r>
          </w:p>
        </w:tc>
        <w:tc>
          <w:tcPr>
            <w:tcW w:w="4491" w:type="dxa"/>
          </w:tcPr>
          <w:p>
            <w:pPr>
              <w:pStyle w:val="TableParagraph"/>
              <w:spacing w:line="230" w:lineRule="exact"/>
              <w:ind w:left="1333" w:right="1338"/>
              <w:jc w:val="center"/>
              <w:rPr>
                <w:sz w:val="20"/>
              </w:rPr>
            </w:pPr>
            <w:r>
              <w:rPr>
                <w:sz w:val="20"/>
              </w:rPr>
              <w:t>El Molino</w:t>
            </w:r>
          </w:p>
        </w:tc>
      </w:tr>
      <w:tr>
        <w:trPr>
          <w:trHeight w:val="274" w:hRule="exact"/>
        </w:trPr>
        <w:tc>
          <w:tcPr>
            <w:tcW w:w="4489" w:type="dxa"/>
          </w:tcPr>
          <w:p>
            <w:pPr>
              <w:pStyle w:val="TableParagraph"/>
              <w:spacing w:line="230" w:lineRule="exact"/>
              <w:ind w:left="192" w:right="197"/>
              <w:jc w:val="center"/>
              <w:rPr>
                <w:sz w:val="20"/>
              </w:rPr>
            </w:pPr>
            <w:r>
              <w:rPr>
                <w:sz w:val="20"/>
              </w:rPr>
              <w:t>Olmos Sánchez Rodolfo</w:t>
            </w:r>
          </w:p>
        </w:tc>
        <w:tc>
          <w:tcPr>
            <w:tcW w:w="4491" w:type="dxa"/>
          </w:tcPr>
          <w:p>
            <w:pPr>
              <w:pStyle w:val="TableParagraph"/>
              <w:spacing w:line="230" w:lineRule="exact"/>
              <w:ind w:left="1333" w:right="1335"/>
              <w:jc w:val="center"/>
              <w:rPr>
                <w:sz w:val="20"/>
              </w:rPr>
            </w:pPr>
            <w:r>
              <w:rPr>
                <w:sz w:val="20"/>
              </w:rPr>
              <w:t>La Cerca</w:t>
            </w:r>
          </w:p>
        </w:tc>
      </w:tr>
      <w:tr>
        <w:trPr>
          <w:trHeight w:val="274" w:hRule="exact"/>
        </w:trPr>
        <w:tc>
          <w:tcPr>
            <w:tcW w:w="4489" w:type="dxa"/>
          </w:tcPr>
          <w:p>
            <w:pPr>
              <w:pStyle w:val="TableParagraph"/>
              <w:spacing w:line="230" w:lineRule="exact"/>
              <w:ind w:left="193" w:right="197"/>
              <w:jc w:val="center"/>
              <w:rPr>
                <w:sz w:val="20"/>
              </w:rPr>
            </w:pPr>
            <w:r>
              <w:rPr>
                <w:sz w:val="20"/>
              </w:rPr>
              <w:t>Reyes Alejo Juana</w:t>
            </w:r>
          </w:p>
        </w:tc>
        <w:tc>
          <w:tcPr>
            <w:tcW w:w="4491" w:type="dxa"/>
          </w:tcPr>
          <w:p>
            <w:pPr>
              <w:pStyle w:val="TableParagraph"/>
              <w:spacing w:line="230" w:lineRule="exact"/>
              <w:ind w:left="1333" w:right="1336"/>
              <w:jc w:val="center"/>
              <w:rPr>
                <w:sz w:val="20"/>
              </w:rPr>
            </w:pPr>
            <w:r>
              <w:rPr>
                <w:sz w:val="20"/>
              </w:rPr>
              <w:t>La Mesa</w:t>
            </w:r>
          </w:p>
        </w:tc>
      </w:tr>
      <w:tr>
        <w:trPr>
          <w:trHeight w:val="276" w:hRule="exact"/>
        </w:trPr>
        <w:tc>
          <w:tcPr>
            <w:tcW w:w="4489" w:type="dxa"/>
          </w:tcPr>
          <w:p>
            <w:pPr>
              <w:pStyle w:val="TableParagraph"/>
              <w:spacing w:line="240" w:lineRule="auto"/>
              <w:ind w:left="193" w:right="197"/>
              <w:jc w:val="center"/>
              <w:rPr>
                <w:sz w:val="20"/>
              </w:rPr>
            </w:pPr>
            <w:r>
              <w:rPr>
                <w:sz w:val="20"/>
              </w:rPr>
              <w:t>Reyes Castillo Aidé</w:t>
            </w:r>
          </w:p>
        </w:tc>
        <w:tc>
          <w:tcPr>
            <w:tcW w:w="4491" w:type="dxa"/>
          </w:tcPr>
          <w:p>
            <w:pPr>
              <w:pStyle w:val="TableParagraph"/>
              <w:spacing w:line="240" w:lineRule="auto"/>
              <w:ind w:left="1333" w:right="1339"/>
              <w:jc w:val="center"/>
              <w:rPr>
                <w:sz w:val="20"/>
              </w:rPr>
            </w:pPr>
            <w:r>
              <w:rPr>
                <w:sz w:val="20"/>
              </w:rPr>
              <w:t>Pequeña Propiedad</w:t>
            </w:r>
          </w:p>
        </w:tc>
      </w:tr>
      <w:tr>
        <w:trPr>
          <w:trHeight w:val="274" w:hRule="exact"/>
        </w:trPr>
        <w:tc>
          <w:tcPr>
            <w:tcW w:w="4489" w:type="dxa"/>
          </w:tcPr>
          <w:p>
            <w:pPr>
              <w:pStyle w:val="TableParagraph"/>
              <w:spacing w:line="230" w:lineRule="exact"/>
              <w:ind w:left="194" w:right="197"/>
              <w:jc w:val="center"/>
              <w:rPr>
                <w:sz w:val="20"/>
              </w:rPr>
            </w:pPr>
            <w:r>
              <w:rPr>
                <w:sz w:val="20"/>
              </w:rPr>
              <w:t>Reyes García Lourdes</w:t>
            </w:r>
          </w:p>
        </w:tc>
        <w:tc>
          <w:tcPr>
            <w:tcW w:w="4491" w:type="dxa"/>
          </w:tcPr>
          <w:p>
            <w:pPr>
              <w:pStyle w:val="TableParagraph"/>
              <w:spacing w:line="230" w:lineRule="exact"/>
              <w:ind w:left="1333" w:right="1336"/>
              <w:jc w:val="center"/>
              <w:rPr>
                <w:sz w:val="20"/>
              </w:rPr>
            </w:pPr>
            <w:r>
              <w:rPr>
                <w:sz w:val="20"/>
              </w:rPr>
              <w:t>Centro II</w:t>
            </w:r>
          </w:p>
        </w:tc>
      </w:tr>
      <w:tr>
        <w:trPr>
          <w:trHeight w:val="274" w:hRule="exact"/>
        </w:trPr>
        <w:tc>
          <w:tcPr>
            <w:tcW w:w="4489" w:type="dxa"/>
          </w:tcPr>
          <w:p>
            <w:pPr>
              <w:pStyle w:val="TableParagraph"/>
              <w:spacing w:line="230" w:lineRule="exact"/>
              <w:ind w:left="194" w:right="196"/>
              <w:jc w:val="center"/>
              <w:rPr>
                <w:sz w:val="20"/>
              </w:rPr>
            </w:pPr>
            <w:r>
              <w:rPr>
                <w:sz w:val="20"/>
              </w:rPr>
              <w:t>Reyes Garduño María Suleth</w:t>
            </w:r>
          </w:p>
        </w:tc>
        <w:tc>
          <w:tcPr>
            <w:tcW w:w="4491" w:type="dxa"/>
          </w:tcPr>
          <w:p>
            <w:pPr>
              <w:pStyle w:val="TableParagraph"/>
              <w:spacing w:line="230" w:lineRule="exact"/>
              <w:ind w:left="1333" w:right="1336"/>
              <w:jc w:val="center"/>
              <w:rPr>
                <w:sz w:val="20"/>
              </w:rPr>
            </w:pPr>
            <w:r>
              <w:rPr>
                <w:sz w:val="20"/>
              </w:rPr>
              <w:t>El Panteón</w:t>
            </w:r>
          </w:p>
        </w:tc>
      </w:tr>
      <w:tr>
        <w:trPr>
          <w:trHeight w:val="276" w:hRule="exact"/>
        </w:trPr>
        <w:tc>
          <w:tcPr>
            <w:tcW w:w="4489" w:type="dxa"/>
          </w:tcPr>
          <w:p>
            <w:pPr>
              <w:pStyle w:val="TableParagraph"/>
              <w:spacing w:line="240" w:lineRule="auto" w:before="2"/>
              <w:ind w:left="193" w:right="197"/>
              <w:jc w:val="center"/>
              <w:rPr>
                <w:sz w:val="20"/>
              </w:rPr>
            </w:pPr>
            <w:r>
              <w:rPr>
                <w:sz w:val="20"/>
              </w:rPr>
              <w:t>Reyes Marín Ma. Gabriela</w:t>
            </w:r>
          </w:p>
        </w:tc>
        <w:tc>
          <w:tcPr>
            <w:tcW w:w="4491" w:type="dxa"/>
          </w:tcPr>
          <w:p>
            <w:pPr>
              <w:pStyle w:val="TableParagraph"/>
              <w:spacing w:line="240" w:lineRule="auto" w:before="2"/>
              <w:ind w:left="1333" w:right="1338"/>
              <w:jc w:val="center"/>
              <w:rPr>
                <w:sz w:val="20"/>
              </w:rPr>
            </w:pPr>
            <w:r>
              <w:rPr>
                <w:sz w:val="20"/>
              </w:rPr>
              <w:t>El Molino</w:t>
            </w:r>
          </w:p>
        </w:tc>
      </w:tr>
      <w:tr>
        <w:trPr>
          <w:trHeight w:val="274" w:hRule="exact"/>
        </w:trPr>
        <w:tc>
          <w:tcPr>
            <w:tcW w:w="4489" w:type="dxa"/>
          </w:tcPr>
          <w:p>
            <w:pPr>
              <w:pStyle w:val="TableParagraph"/>
              <w:spacing w:line="230" w:lineRule="exact"/>
              <w:ind w:left="194" w:right="197"/>
              <w:jc w:val="center"/>
              <w:rPr>
                <w:sz w:val="20"/>
              </w:rPr>
            </w:pPr>
            <w:r>
              <w:rPr>
                <w:sz w:val="20"/>
              </w:rPr>
              <w:t>Sánchez Rebollo Luz María</w:t>
            </w:r>
          </w:p>
        </w:tc>
        <w:tc>
          <w:tcPr>
            <w:tcW w:w="4491" w:type="dxa"/>
          </w:tcPr>
          <w:p>
            <w:pPr>
              <w:pStyle w:val="TableParagraph"/>
              <w:spacing w:line="230" w:lineRule="exact"/>
              <w:ind w:left="1333" w:right="1335"/>
              <w:jc w:val="center"/>
              <w:rPr>
                <w:sz w:val="20"/>
              </w:rPr>
            </w:pPr>
            <w:r>
              <w:rPr>
                <w:sz w:val="20"/>
              </w:rPr>
              <w:t>La Mina</w:t>
            </w:r>
          </w:p>
        </w:tc>
      </w:tr>
      <w:tr>
        <w:trPr>
          <w:trHeight w:val="274" w:hRule="exact"/>
        </w:trPr>
        <w:tc>
          <w:tcPr>
            <w:tcW w:w="4489" w:type="dxa"/>
          </w:tcPr>
          <w:p>
            <w:pPr>
              <w:pStyle w:val="TableParagraph"/>
              <w:spacing w:line="230" w:lineRule="exact"/>
              <w:ind w:left="194" w:right="196"/>
              <w:jc w:val="center"/>
              <w:rPr>
                <w:sz w:val="20"/>
              </w:rPr>
            </w:pPr>
            <w:r>
              <w:rPr>
                <w:sz w:val="20"/>
              </w:rPr>
              <w:t>Sánchez Reyes Gabriela</w:t>
            </w:r>
          </w:p>
        </w:tc>
        <w:tc>
          <w:tcPr>
            <w:tcW w:w="4491" w:type="dxa"/>
          </w:tcPr>
          <w:p>
            <w:pPr>
              <w:pStyle w:val="TableParagraph"/>
              <w:spacing w:line="230" w:lineRule="exact"/>
              <w:ind w:left="1333" w:right="1336"/>
              <w:jc w:val="center"/>
              <w:rPr>
                <w:sz w:val="20"/>
              </w:rPr>
            </w:pPr>
            <w:r>
              <w:rPr>
                <w:sz w:val="20"/>
              </w:rPr>
              <w:t>La Mesa</w:t>
            </w:r>
          </w:p>
        </w:tc>
      </w:tr>
      <w:tr>
        <w:trPr>
          <w:trHeight w:val="276" w:hRule="exact"/>
        </w:trPr>
        <w:tc>
          <w:tcPr>
            <w:tcW w:w="4489" w:type="dxa"/>
          </w:tcPr>
          <w:p>
            <w:pPr>
              <w:pStyle w:val="TableParagraph"/>
              <w:spacing w:line="240" w:lineRule="auto" w:before="2"/>
              <w:ind w:left="194" w:right="196"/>
              <w:jc w:val="center"/>
              <w:rPr>
                <w:sz w:val="20"/>
              </w:rPr>
            </w:pPr>
            <w:r>
              <w:rPr>
                <w:sz w:val="20"/>
              </w:rPr>
              <w:t>Segundo Alejo Mónica</w:t>
            </w:r>
          </w:p>
        </w:tc>
        <w:tc>
          <w:tcPr>
            <w:tcW w:w="4491" w:type="dxa"/>
          </w:tcPr>
          <w:p>
            <w:pPr>
              <w:pStyle w:val="TableParagraph"/>
              <w:spacing w:line="240" w:lineRule="auto" w:before="2"/>
              <w:ind w:left="1333" w:right="1336"/>
              <w:jc w:val="center"/>
              <w:rPr>
                <w:sz w:val="20"/>
              </w:rPr>
            </w:pPr>
            <w:r>
              <w:rPr>
                <w:sz w:val="20"/>
              </w:rPr>
              <w:t>El Panteón</w:t>
            </w:r>
          </w:p>
        </w:tc>
      </w:tr>
      <w:tr>
        <w:trPr>
          <w:trHeight w:val="274" w:hRule="exact"/>
        </w:trPr>
        <w:tc>
          <w:tcPr>
            <w:tcW w:w="4489" w:type="dxa"/>
          </w:tcPr>
          <w:p>
            <w:pPr>
              <w:pStyle w:val="TableParagraph"/>
              <w:spacing w:line="230" w:lineRule="exact"/>
              <w:ind w:left="194" w:right="196"/>
              <w:jc w:val="center"/>
              <w:rPr>
                <w:sz w:val="20"/>
              </w:rPr>
            </w:pPr>
            <w:r>
              <w:rPr>
                <w:sz w:val="20"/>
              </w:rPr>
              <w:t>Segundo Miranda Cristian Eloy</w:t>
            </w:r>
          </w:p>
        </w:tc>
        <w:tc>
          <w:tcPr>
            <w:tcW w:w="4491" w:type="dxa"/>
          </w:tcPr>
          <w:p>
            <w:pPr>
              <w:pStyle w:val="TableParagraph"/>
              <w:spacing w:line="230" w:lineRule="exact"/>
              <w:ind w:left="1333" w:right="1335"/>
              <w:jc w:val="center"/>
              <w:rPr>
                <w:sz w:val="20"/>
              </w:rPr>
            </w:pPr>
            <w:r>
              <w:rPr>
                <w:sz w:val="20"/>
              </w:rPr>
              <w:t>La Cerca</w:t>
            </w:r>
          </w:p>
        </w:tc>
      </w:tr>
      <w:tr>
        <w:trPr>
          <w:trHeight w:val="276" w:hRule="exact"/>
        </w:trPr>
        <w:tc>
          <w:tcPr>
            <w:tcW w:w="4489" w:type="dxa"/>
          </w:tcPr>
          <w:p>
            <w:pPr>
              <w:pStyle w:val="TableParagraph"/>
              <w:spacing w:line="230" w:lineRule="exact"/>
              <w:ind w:left="194" w:right="197"/>
              <w:jc w:val="center"/>
              <w:rPr>
                <w:sz w:val="20"/>
              </w:rPr>
            </w:pPr>
            <w:r>
              <w:rPr>
                <w:sz w:val="20"/>
              </w:rPr>
              <w:t>Urbina De Jesús Raquel</w:t>
            </w:r>
          </w:p>
        </w:tc>
        <w:tc>
          <w:tcPr>
            <w:tcW w:w="4491" w:type="dxa"/>
          </w:tcPr>
          <w:p>
            <w:pPr>
              <w:pStyle w:val="TableParagraph"/>
              <w:spacing w:line="230" w:lineRule="exact"/>
              <w:ind w:left="1333" w:right="1335"/>
              <w:jc w:val="center"/>
              <w:rPr>
                <w:sz w:val="20"/>
              </w:rPr>
            </w:pPr>
            <w:r>
              <w:rPr>
                <w:sz w:val="20"/>
              </w:rPr>
              <w:t>La Cerca</w:t>
            </w:r>
          </w:p>
        </w:tc>
      </w:tr>
      <w:tr>
        <w:trPr>
          <w:trHeight w:val="274" w:hRule="exact"/>
        </w:trPr>
        <w:tc>
          <w:tcPr>
            <w:tcW w:w="4489" w:type="dxa"/>
          </w:tcPr>
          <w:p>
            <w:pPr>
              <w:pStyle w:val="TableParagraph"/>
              <w:spacing w:line="230" w:lineRule="exact"/>
              <w:ind w:left="192" w:right="197"/>
              <w:jc w:val="center"/>
              <w:rPr>
                <w:sz w:val="20"/>
              </w:rPr>
            </w:pPr>
            <w:r>
              <w:rPr>
                <w:sz w:val="20"/>
              </w:rPr>
              <w:t>Urbina García Remedios</w:t>
            </w:r>
          </w:p>
        </w:tc>
        <w:tc>
          <w:tcPr>
            <w:tcW w:w="4491" w:type="dxa"/>
          </w:tcPr>
          <w:p>
            <w:pPr>
              <w:pStyle w:val="TableParagraph"/>
              <w:spacing w:line="230" w:lineRule="exact"/>
              <w:ind w:left="1333" w:right="1335"/>
              <w:jc w:val="center"/>
              <w:rPr>
                <w:sz w:val="20"/>
              </w:rPr>
            </w:pPr>
            <w:r>
              <w:rPr>
                <w:sz w:val="20"/>
              </w:rPr>
              <w:t>Centro I</w:t>
            </w:r>
          </w:p>
        </w:tc>
      </w:tr>
      <w:tr>
        <w:trPr>
          <w:trHeight w:val="274" w:hRule="exact"/>
        </w:trPr>
        <w:tc>
          <w:tcPr>
            <w:tcW w:w="4489" w:type="dxa"/>
          </w:tcPr>
          <w:p>
            <w:pPr>
              <w:pStyle w:val="TableParagraph"/>
              <w:spacing w:line="230" w:lineRule="exact"/>
              <w:ind w:left="194" w:right="196"/>
              <w:jc w:val="center"/>
              <w:rPr>
                <w:sz w:val="20"/>
              </w:rPr>
            </w:pPr>
            <w:r>
              <w:rPr>
                <w:sz w:val="20"/>
              </w:rPr>
              <w:t>Urbina Garduño Paulino</w:t>
            </w:r>
          </w:p>
        </w:tc>
        <w:tc>
          <w:tcPr>
            <w:tcW w:w="4491" w:type="dxa"/>
          </w:tcPr>
          <w:p>
            <w:pPr>
              <w:pStyle w:val="TableParagraph"/>
              <w:spacing w:line="230" w:lineRule="exact"/>
              <w:ind w:left="1333" w:right="1338"/>
              <w:jc w:val="center"/>
              <w:rPr>
                <w:sz w:val="20"/>
              </w:rPr>
            </w:pPr>
            <w:r>
              <w:rPr>
                <w:sz w:val="20"/>
              </w:rPr>
              <w:t>El Molino</w:t>
            </w:r>
          </w:p>
        </w:tc>
      </w:tr>
    </w:tbl>
    <w:p>
      <w:pPr>
        <w:spacing w:before="28"/>
        <w:ind w:left="585" w:right="599" w:firstLine="0"/>
        <w:jc w:val="center"/>
        <w:rPr>
          <w:sz w:val="20"/>
        </w:rPr>
      </w:pPr>
      <w:r>
        <w:rPr>
          <w:sz w:val="20"/>
        </w:rPr>
        <w:t>Fuente: Elaboración propia</w:t>
      </w:r>
    </w:p>
    <w:p>
      <w:pPr>
        <w:spacing w:after="0"/>
        <w:jc w:val="center"/>
        <w:rPr>
          <w:sz w:val="20"/>
        </w:rPr>
        <w:sectPr>
          <w:pgSz w:w="12240" w:h="15840"/>
          <w:pgMar w:header="0" w:footer="953" w:top="1460" w:bottom="1140" w:left="1480" w:right="1540"/>
        </w:sectPr>
      </w:pPr>
    </w:p>
    <w:p>
      <w:pPr>
        <w:pStyle w:val="Heading1"/>
        <w:spacing w:before="51"/>
        <w:ind w:left="585" w:right="598"/>
        <w:jc w:val="center"/>
      </w:pPr>
      <w:r>
        <w:rPr/>
        <w:t>Cuadro 5. Relación de personas entrevistadas</w:t>
      </w:r>
    </w:p>
    <w:p>
      <w:pPr>
        <w:pStyle w:val="Heading2"/>
        <w:spacing w:after="6"/>
        <w:ind w:left="585" w:right="595"/>
        <w:jc w:val="center"/>
        <w:rPr>
          <w:i/>
        </w:rPr>
      </w:pPr>
      <w:r>
        <w:rPr>
          <w:i/>
        </w:rPr>
        <w:t>Generación.net</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2993"/>
      </w:tblGrid>
      <w:tr>
        <w:trPr>
          <w:trHeight w:val="239" w:hRule="exact"/>
        </w:trPr>
        <w:tc>
          <w:tcPr>
            <w:tcW w:w="2993" w:type="dxa"/>
            <w:shd w:val="clear" w:color="auto" w:fill="959595"/>
          </w:tcPr>
          <w:p>
            <w:pPr>
              <w:pStyle w:val="TableParagraph"/>
              <w:spacing w:line="226" w:lineRule="exact"/>
              <w:ind w:left="407"/>
              <w:jc w:val="left"/>
              <w:rPr>
                <w:b/>
                <w:sz w:val="20"/>
              </w:rPr>
            </w:pPr>
            <w:r>
              <w:rPr>
                <w:b/>
                <w:sz w:val="20"/>
              </w:rPr>
              <w:t>Nombre del alumno (a)</w:t>
            </w:r>
          </w:p>
        </w:tc>
        <w:tc>
          <w:tcPr>
            <w:tcW w:w="2993" w:type="dxa"/>
            <w:shd w:val="clear" w:color="auto" w:fill="959595"/>
          </w:tcPr>
          <w:p>
            <w:pPr>
              <w:pStyle w:val="TableParagraph"/>
              <w:spacing w:line="226" w:lineRule="exact"/>
              <w:ind w:left="1111" w:right="1119"/>
              <w:jc w:val="center"/>
              <w:rPr>
                <w:b/>
                <w:sz w:val="20"/>
              </w:rPr>
            </w:pPr>
            <w:r>
              <w:rPr>
                <w:b/>
                <w:sz w:val="20"/>
              </w:rPr>
              <w:t>Edad</w:t>
            </w:r>
          </w:p>
        </w:tc>
        <w:tc>
          <w:tcPr>
            <w:tcW w:w="2993" w:type="dxa"/>
            <w:shd w:val="clear" w:color="auto" w:fill="959595"/>
          </w:tcPr>
          <w:p>
            <w:pPr>
              <w:pStyle w:val="TableParagraph"/>
              <w:spacing w:line="226" w:lineRule="exact"/>
              <w:ind w:left="1115" w:right="1116"/>
              <w:jc w:val="center"/>
              <w:rPr>
                <w:b/>
                <w:sz w:val="20"/>
              </w:rPr>
            </w:pPr>
            <w:r>
              <w:rPr>
                <w:b/>
                <w:sz w:val="20"/>
              </w:rPr>
              <w:t>Lengua</w:t>
            </w:r>
          </w:p>
        </w:tc>
      </w:tr>
      <w:tr>
        <w:trPr>
          <w:trHeight w:val="701" w:hRule="exact"/>
        </w:trPr>
        <w:tc>
          <w:tcPr>
            <w:tcW w:w="2993" w:type="dxa"/>
          </w:tcPr>
          <w:p>
            <w:pPr>
              <w:pStyle w:val="TableParagraph"/>
              <w:spacing w:line="240" w:lineRule="auto" w:before="9"/>
              <w:jc w:val="left"/>
              <w:rPr>
                <w:b/>
                <w:i/>
                <w:sz w:val="19"/>
              </w:rPr>
            </w:pPr>
          </w:p>
          <w:p>
            <w:pPr>
              <w:pStyle w:val="TableParagraph"/>
              <w:spacing w:line="240" w:lineRule="auto"/>
              <w:ind w:left="103"/>
              <w:jc w:val="left"/>
              <w:rPr>
                <w:sz w:val="20"/>
              </w:rPr>
            </w:pPr>
            <w:r>
              <w:rPr>
                <w:sz w:val="20"/>
              </w:rPr>
              <w:t>Marisela Sánchez Sánchez</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18 años</w:t>
            </w:r>
          </w:p>
        </w:tc>
        <w:tc>
          <w:tcPr>
            <w:tcW w:w="2993" w:type="dxa"/>
          </w:tcPr>
          <w:p>
            <w:pPr>
              <w:pStyle w:val="TableParagraph"/>
              <w:spacing w:line="240" w:lineRule="auto"/>
              <w:ind w:left="103" w:right="203"/>
              <w:jc w:val="left"/>
              <w:rPr>
                <w:sz w:val="20"/>
              </w:rPr>
            </w:pPr>
            <w:r>
              <w:rPr>
                <w:sz w:val="20"/>
              </w:rPr>
              <w:t>Español. No habla pero entiende mazahua</w:t>
            </w:r>
          </w:p>
        </w:tc>
      </w:tr>
      <w:tr>
        <w:trPr>
          <w:trHeight w:val="701" w:hRule="exact"/>
        </w:trPr>
        <w:tc>
          <w:tcPr>
            <w:tcW w:w="2993" w:type="dxa"/>
          </w:tcPr>
          <w:p>
            <w:pPr>
              <w:pStyle w:val="TableParagraph"/>
              <w:spacing w:line="240" w:lineRule="auto" w:before="9"/>
              <w:jc w:val="left"/>
              <w:rPr>
                <w:b/>
                <w:i/>
                <w:sz w:val="29"/>
              </w:rPr>
            </w:pPr>
          </w:p>
          <w:p>
            <w:pPr>
              <w:pStyle w:val="TableParagraph"/>
              <w:spacing w:line="240" w:lineRule="auto"/>
              <w:ind w:left="103"/>
              <w:jc w:val="left"/>
              <w:rPr>
                <w:sz w:val="20"/>
              </w:rPr>
            </w:pPr>
            <w:r>
              <w:rPr>
                <w:sz w:val="20"/>
              </w:rPr>
              <w:t>García Rebollo Agustín</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17 años</w:t>
            </w:r>
          </w:p>
        </w:tc>
        <w:tc>
          <w:tcPr>
            <w:tcW w:w="2993" w:type="dxa"/>
          </w:tcPr>
          <w:p>
            <w:pPr>
              <w:pStyle w:val="TableParagraph"/>
              <w:spacing w:line="240" w:lineRule="auto"/>
              <w:ind w:left="103" w:right="203"/>
              <w:jc w:val="left"/>
              <w:rPr>
                <w:sz w:val="20"/>
              </w:rPr>
            </w:pPr>
            <w:r>
              <w:rPr>
                <w:sz w:val="20"/>
              </w:rPr>
              <w:t>Español. No habla pero entiende mazahua</w:t>
            </w:r>
          </w:p>
        </w:tc>
      </w:tr>
      <w:tr>
        <w:trPr>
          <w:trHeight w:val="698" w:hRule="exact"/>
        </w:trPr>
        <w:tc>
          <w:tcPr>
            <w:tcW w:w="2993" w:type="dxa"/>
          </w:tcPr>
          <w:p>
            <w:pPr>
              <w:pStyle w:val="TableParagraph"/>
              <w:spacing w:line="240" w:lineRule="auto" w:before="9"/>
              <w:jc w:val="left"/>
              <w:rPr>
                <w:b/>
                <w:i/>
                <w:sz w:val="29"/>
              </w:rPr>
            </w:pPr>
          </w:p>
          <w:p>
            <w:pPr>
              <w:pStyle w:val="TableParagraph"/>
              <w:spacing w:line="240" w:lineRule="auto"/>
              <w:ind w:left="103"/>
              <w:jc w:val="left"/>
              <w:rPr>
                <w:sz w:val="20"/>
              </w:rPr>
            </w:pPr>
            <w:r>
              <w:rPr>
                <w:sz w:val="20"/>
              </w:rPr>
              <w:t>Alanís Castillo Miguel</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17 años</w:t>
            </w:r>
          </w:p>
        </w:tc>
        <w:tc>
          <w:tcPr>
            <w:tcW w:w="2993" w:type="dxa"/>
          </w:tcPr>
          <w:p>
            <w:pPr>
              <w:pStyle w:val="TableParagraph"/>
              <w:spacing w:line="240" w:lineRule="auto"/>
              <w:ind w:left="103" w:right="203"/>
              <w:jc w:val="left"/>
              <w:rPr>
                <w:sz w:val="20"/>
              </w:rPr>
            </w:pPr>
            <w:r>
              <w:rPr>
                <w:sz w:val="20"/>
              </w:rPr>
              <w:t>Español. No habla pero entiende mazahua</w:t>
            </w:r>
          </w:p>
        </w:tc>
      </w:tr>
      <w:tr>
        <w:trPr>
          <w:trHeight w:val="701" w:hRule="exact"/>
        </w:trPr>
        <w:tc>
          <w:tcPr>
            <w:tcW w:w="2993" w:type="dxa"/>
          </w:tcPr>
          <w:p>
            <w:pPr>
              <w:pStyle w:val="TableParagraph"/>
              <w:spacing w:line="240" w:lineRule="auto" w:before="9"/>
              <w:jc w:val="left"/>
              <w:rPr>
                <w:b/>
                <w:i/>
                <w:sz w:val="29"/>
              </w:rPr>
            </w:pPr>
          </w:p>
          <w:p>
            <w:pPr>
              <w:pStyle w:val="TableParagraph"/>
              <w:spacing w:line="240" w:lineRule="auto"/>
              <w:ind w:left="103"/>
              <w:jc w:val="left"/>
              <w:rPr>
                <w:sz w:val="20"/>
              </w:rPr>
            </w:pPr>
            <w:r>
              <w:rPr>
                <w:sz w:val="20"/>
              </w:rPr>
              <w:t>Florencia Reyes Medina</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18 años</w:t>
            </w:r>
          </w:p>
        </w:tc>
        <w:tc>
          <w:tcPr>
            <w:tcW w:w="2993" w:type="dxa"/>
          </w:tcPr>
          <w:p>
            <w:pPr>
              <w:pStyle w:val="TableParagraph"/>
              <w:spacing w:line="240" w:lineRule="auto"/>
              <w:ind w:left="103" w:right="203"/>
              <w:jc w:val="left"/>
              <w:rPr>
                <w:sz w:val="20"/>
              </w:rPr>
            </w:pPr>
            <w:r>
              <w:rPr>
                <w:sz w:val="20"/>
              </w:rPr>
              <w:t>Español. No habla pero entiende mazahua</w:t>
            </w:r>
          </w:p>
        </w:tc>
      </w:tr>
      <w:tr>
        <w:trPr>
          <w:trHeight w:val="701" w:hRule="exact"/>
        </w:trPr>
        <w:tc>
          <w:tcPr>
            <w:tcW w:w="2993" w:type="dxa"/>
          </w:tcPr>
          <w:p>
            <w:pPr>
              <w:pStyle w:val="TableParagraph"/>
              <w:spacing w:line="240" w:lineRule="auto" w:before="9"/>
              <w:jc w:val="left"/>
              <w:rPr>
                <w:b/>
                <w:i/>
                <w:sz w:val="29"/>
              </w:rPr>
            </w:pPr>
          </w:p>
          <w:p>
            <w:pPr>
              <w:pStyle w:val="TableParagraph"/>
              <w:spacing w:line="240" w:lineRule="auto" w:before="1"/>
              <w:ind w:left="103"/>
              <w:jc w:val="left"/>
              <w:rPr>
                <w:sz w:val="20"/>
              </w:rPr>
            </w:pPr>
            <w:r>
              <w:rPr>
                <w:sz w:val="20"/>
              </w:rPr>
              <w:t>Reyes Marín Antonio</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20 años</w:t>
            </w:r>
          </w:p>
        </w:tc>
        <w:tc>
          <w:tcPr>
            <w:tcW w:w="2993" w:type="dxa"/>
          </w:tcPr>
          <w:p>
            <w:pPr>
              <w:pStyle w:val="TableParagraph"/>
              <w:spacing w:line="240" w:lineRule="auto"/>
              <w:ind w:left="103" w:right="203"/>
              <w:jc w:val="left"/>
              <w:rPr>
                <w:sz w:val="20"/>
              </w:rPr>
            </w:pPr>
            <w:r>
              <w:rPr>
                <w:sz w:val="20"/>
              </w:rPr>
              <w:t>Español. No habla pero entiende mazahua</w:t>
            </w:r>
          </w:p>
        </w:tc>
      </w:tr>
      <w:tr>
        <w:trPr>
          <w:trHeight w:val="698" w:hRule="exact"/>
        </w:trPr>
        <w:tc>
          <w:tcPr>
            <w:tcW w:w="2993" w:type="dxa"/>
          </w:tcPr>
          <w:p>
            <w:pPr>
              <w:pStyle w:val="TableParagraph"/>
              <w:spacing w:line="240" w:lineRule="auto" w:before="9"/>
              <w:jc w:val="left"/>
              <w:rPr>
                <w:b/>
                <w:i/>
                <w:sz w:val="29"/>
              </w:rPr>
            </w:pPr>
          </w:p>
          <w:p>
            <w:pPr>
              <w:pStyle w:val="TableParagraph"/>
              <w:spacing w:line="240" w:lineRule="auto"/>
              <w:ind w:left="103"/>
              <w:jc w:val="left"/>
              <w:rPr>
                <w:sz w:val="20"/>
              </w:rPr>
            </w:pPr>
            <w:r>
              <w:rPr>
                <w:sz w:val="20"/>
              </w:rPr>
              <w:t>Segundo Castillo Baldomero</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23 años</w:t>
            </w:r>
          </w:p>
        </w:tc>
        <w:tc>
          <w:tcPr>
            <w:tcW w:w="2993" w:type="dxa"/>
          </w:tcPr>
          <w:p>
            <w:pPr>
              <w:pStyle w:val="TableParagraph"/>
              <w:spacing w:line="240" w:lineRule="auto"/>
              <w:ind w:left="103" w:right="203"/>
              <w:jc w:val="left"/>
              <w:rPr>
                <w:sz w:val="20"/>
              </w:rPr>
            </w:pPr>
            <w:r>
              <w:rPr>
                <w:sz w:val="20"/>
              </w:rPr>
              <w:t>Español. Entiende mazahua y lo habla con sus abuelos. Es su traductor.</w:t>
            </w:r>
          </w:p>
        </w:tc>
      </w:tr>
      <w:tr>
        <w:trPr>
          <w:trHeight w:val="701" w:hRule="exact"/>
        </w:trPr>
        <w:tc>
          <w:tcPr>
            <w:tcW w:w="2993" w:type="dxa"/>
          </w:tcPr>
          <w:p>
            <w:pPr>
              <w:pStyle w:val="TableParagraph"/>
              <w:spacing w:line="240" w:lineRule="auto" w:before="9"/>
              <w:jc w:val="left"/>
              <w:rPr>
                <w:b/>
                <w:i/>
                <w:sz w:val="29"/>
              </w:rPr>
            </w:pPr>
          </w:p>
          <w:p>
            <w:pPr>
              <w:pStyle w:val="TableParagraph"/>
              <w:spacing w:line="240" w:lineRule="auto"/>
              <w:ind w:left="103"/>
              <w:jc w:val="left"/>
              <w:rPr>
                <w:sz w:val="20"/>
              </w:rPr>
            </w:pPr>
            <w:r>
              <w:rPr>
                <w:sz w:val="20"/>
              </w:rPr>
              <w:t>Reyes Garduño Patricia</w:t>
            </w:r>
          </w:p>
        </w:tc>
        <w:tc>
          <w:tcPr>
            <w:tcW w:w="2993" w:type="dxa"/>
          </w:tcPr>
          <w:p>
            <w:pPr>
              <w:pStyle w:val="TableParagraph"/>
              <w:spacing w:line="240" w:lineRule="auto" w:before="9"/>
              <w:jc w:val="left"/>
              <w:rPr>
                <w:b/>
                <w:i/>
                <w:sz w:val="19"/>
              </w:rPr>
            </w:pPr>
          </w:p>
          <w:p>
            <w:pPr>
              <w:pStyle w:val="TableParagraph"/>
              <w:spacing w:line="240" w:lineRule="auto"/>
              <w:ind w:left="1112" w:right="1119"/>
              <w:jc w:val="center"/>
              <w:rPr>
                <w:sz w:val="20"/>
              </w:rPr>
            </w:pPr>
            <w:r>
              <w:rPr>
                <w:sz w:val="20"/>
              </w:rPr>
              <w:t>25 años</w:t>
            </w:r>
          </w:p>
        </w:tc>
        <w:tc>
          <w:tcPr>
            <w:tcW w:w="2993" w:type="dxa"/>
          </w:tcPr>
          <w:p>
            <w:pPr>
              <w:pStyle w:val="TableParagraph"/>
              <w:spacing w:line="240" w:lineRule="auto"/>
              <w:ind w:left="103" w:right="76"/>
              <w:jc w:val="left"/>
              <w:rPr>
                <w:sz w:val="20"/>
              </w:rPr>
            </w:pPr>
            <w:r>
              <w:rPr>
                <w:sz w:val="20"/>
              </w:rPr>
              <w:t>Español y mazahua. Aprendió la lengua con su madre y la reforzó en la UIEM.</w:t>
            </w:r>
          </w:p>
        </w:tc>
      </w:tr>
    </w:tbl>
    <w:p>
      <w:pPr>
        <w:spacing w:before="52"/>
        <w:ind w:left="585" w:right="599" w:firstLine="0"/>
        <w:jc w:val="center"/>
        <w:rPr>
          <w:sz w:val="20"/>
        </w:rPr>
      </w:pPr>
      <w:r>
        <w:rPr>
          <w:sz w:val="20"/>
        </w:rPr>
        <w:t>Fuente: Elaboración propia</w:t>
      </w:r>
    </w:p>
    <w:p>
      <w:pPr>
        <w:pStyle w:val="BodyText"/>
        <w:rPr>
          <w:sz w:val="20"/>
        </w:rPr>
      </w:pPr>
    </w:p>
    <w:p>
      <w:pPr>
        <w:pStyle w:val="BodyText"/>
        <w:rPr>
          <w:sz w:val="20"/>
        </w:rPr>
      </w:pPr>
    </w:p>
    <w:p>
      <w:pPr>
        <w:pStyle w:val="BodyText"/>
        <w:spacing w:before="2"/>
        <w:rPr>
          <w:sz w:val="14"/>
        </w:rPr>
      </w:pPr>
      <w:r>
        <w:rPr/>
        <w:drawing>
          <wp:anchor distT="0" distB="0" distL="0" distR="0" allowOverlap="1" layoutInCell="1" locked="0" behindDoc="0" simplePos="0" relativeHeight="2632">
            <wp:simplePos x="0" y="0"/>
            <wp:positionH relativeFrom="page">
              <wp:posOffset>2236470</wp:posOffset>
            </wp:positionH>
            <wp:positionV relativeFrom="paragraph">
              <wp:posOffset>128432</wp:posOffset>
            </wp:positionV>
            <wp:extent cx="3317229" cy="2489454"/>
            <wp:effectExtent l="0" t="0" r="0" b="0"/>
            <wp:wrapTopAndBottom/>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55" cstate="print"/>
                    <a:stretch>
                      <a:fillRect/>
                    </a:stretch>
                  </pic:blipFill>
                  <pic:spPr>
                    <a:xfrm>
                      <a:off x="0" y="0"/>
                      <a:ext cx="3317229" cy="2489454"/>
                    </a:xfrm>
                    <a:prstGeom prst="rect">
                      <a:avLst/>
                    </a:prstGeom>
                  </pic:spPr>
                </pic:pic>
              </a:graphicData>
            </a:graphic>
          </wp:anchor>
        </w:drawing>
      </w:r>
    </w:p>
    <w:p>
      <w:pPr>
        <w:pStyle w:val="BodyText"/>
        <w:spacing w:before="5"/>
        <w:rPr>
          <w:sz w:val="19"/>
        </w:rPr>
      </w:pPr>
    </w:p>
    <w:p>
      <w:pPr>
        <w:spacing w:before="74"/>
        <w:ind w:left="610" w:right="199" w:firstLine="0"/>
        <w:jc w:val="left"/>
        <w:rPr>
          <w:b/>
          <w:sz w:val="20"/>
        </w:rPr>
      </w:pPr>
      <w:r>
        <w:rPr>
          <w:b/>
          <w:sz w:val="20"/>
        </w:rPr>
        <w:t>Foto 12. Salones de la preparatoria oficial 275. SAH. Septiembre 2011. Autoría propia</w:t>
      </w:r>
    </w:p>
    <w:p>
      <w:pPr>
        <w:pStyle w:val="BodyText"/>
        <w:rPr>
          <w:b/>
          <w:sz w:val="20"/>
        </w:rPr>
      </w:pPr>
    </w:p>
    <w:p>
      <w:pPr>
        <w:pStyle w:val="BodyText"/>
        <w:rPr>
          <w:b/>
          <w:sz w:val="20"/>
        </w:rPr>
      </w:pPr>
    </w:p>
    <w:p>
      <w:pPr>
        <w:pStyle w:val="BodyText"/>
        <w:spacing w:line="360" w:lineRule="auto" w:before="177"/>
        <w:ind w:left="222" w:right="155"/>
        <w:jc w:val="both"/>
      </w:pPr>
      <w:r>
        <w:rPr/>
        <w:t>La </w:t>
      </w:r>
      <w:r>
        <w:rPr>
          <w:i/>
        </w:rPr>
        <w:t>generación.net </w:t>
      </w:r>
      <w:r>
        <w:rPr/>
        <w:t>de los mazahua puede dividirse en dos tipos: aquellos que fueron los hijos mayores, salieron de la comunidad y no tuvieron la posibilidad de estudiar porque no había </w:t>
      </w:r>
      <w:r>
        <w:rPr>
          <w:i/>
        </w:rPr>
        <w:t>prepa </w:t>
      </w:r>
      <w:r>
        <w:rPr/>
        <w:t>en SAH, pero envían los recursos para que sus</w:t>
      </w:r>
    </w:p>
    <w:p>
      <w:pPr>
        <w:spacing w:after="0" w:line="360" w:lineRule="auto"/>
        <w:jc w:val="both"/>
        <w:sectPr>
          <w:pgSz w:w="12240" w:h="15840"/>
          <w:pgMar w:header="0" w:footer="953" w:top="1360" w:bottom="1140" w:left="1480" w:right="1540"/>
        </w:sectPr>
      </w:pPr>
    </w:p>
    <w:p>
      <w:pPr>
        <w:pStyle w:val="BodyText"/>
        <w:spacing w:line="360" w:lineRule="auto" w:before="54"/>
        <w:ind w:left="102" w:right="115"/>
        <w:jc w:val="both"/>
      </w:pPr>
      <w:r>
        <w:rPr/>
        <w:t>hermanos más chicos puedan hacerlo: “la televisión esa la compró mi papá… pero ya lo que fue la licuadora, la plancha y eso, ya lo compró mis hermanos  mayores… fueron ellos los que ya fueron ambientado la casa” (Miguel Alanís Rodríguez. Entrevista, octubre de</w:t>
      </w:r>
      <w:r>
        <w:rPr>
          <w:spacing w:val="-11"/>
        </w:rPr>
        <w:t> </w:t>
      </w:r>
      <w:r>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drawing>
          <wp:anchor distT="0" distB="0" distL="0" distR="0" allowOverlap="1" layoutInCell="1" locked="0" behindDoc="0" simplePos="0" relativeHeight="2656">
            <wp:simplePos x="0" y="0"/>
            <wp:positionH relativeFrom="page">
              <wp:posOffset>2331720</wp:posOffset>
            </wp:positionH>
            <wp:positionV relativeFrom="paragraph">
              <wp:posOffset>179816</wp:posOffset>
            </wp:positionV>
            <wp:extent cx="3121657" cy="2318289"/>
            <wp:effectExtent l="0" t="0" r="0" b="0"/>
            <wp:wrapTopAndBottom/>
            <wp:docPr id="27" name="image16.jpeg" descr=""/>
            <wp:cNvGraphicFramePr>
              <a:graphicFrameLocks noChangeAspect="1"/>
            </wp:cNvGraphicFramePr>
            <a:graphic>
              <a:graphicData uri="http://schemas.openxmlformats.org/drawingml/2006/picture">
                <pic:pic>
                  <pic:nvPicPr>
                    <pic:cNvPr id="28" name="image16.jpeg"/>
                    <pic:cNvPicPr/>
                  </pic:nvPicPr>
                  <pic:blipFill>
                    <a:blip r:embed="rId56" cstate="print"/>
                    <a:stretch>
                      <a:fillRect/>
                    </a:stretch>
                  </pic:blipFill>
                  <pic:spPr>
                    <a:xfrm>
                      <a:off x="0" y="0"/>
                      <a:ext cx="3121657" cy="2318289"/>
                    </a:xfrm>
                    <a:prstGeom prst="rect">
                      <a:avLst/>
                    </a:prstGeom>
                  </pic:spPr>
                </pic:pic>
              </a:graphicData>
            </a:graphic>
          </wp:anchor>
        </w:drawing>
      </w:r>
    </w:p>
    <w:p>
      <w:pPr>
        <w:pStyle w:val="BodyText"/>
        <w:spacing w:before="2"/>
        <w:rPr>
          <w:sz w:val="26"/>
        </w:rPr>
      </w:pPr>
    </w:p>
    <w:p>
      <w:pPr>
        <w:spacing w:line="249" w:lineRule="auto" w:before="1"/>
        <w:ind w:left="211" w:right="230" w:firstLine="0"/>
        <w:jc w:val="center"/>
        <w:rPr>
          <w:b/>
          <w:sz w:val="20"/>
        </w:rPr>
      </w:pPr>
      <w:r>
        <w:rPr>
          <w:b/>
          <w:sz w:val="20"/>
        </w:rPr>
        <w:t>Foto 13. Estudiantes en salón de clases preparatoria oficial 275. SAH. Septiembre 2011, autoría propia</w:t>
      </w:r>
    </w:p>
    <w:p>
      <w:pPr>
        <w:pStyle w:val="BodyText"/>
        <w:spacing w:before="4"/>
        <w:rPr>
          <w:b/>
          <w:sz w:val="13"/>
        </w:rPr>
      </w:pPr>
      <w:r>
        <w:rPr/>
        <w:drawing>
          <wp:anchor distT="0" distB="0" distL="0" distR="0" allowOverlap="1" layoutInCell="1" locked="0" behindDoc="0" simplePos="0" relativeHeight="2680">
            <wp:simplePos x="0" y="0"/>
            <wp:positionH relativeFrom="page">
              <wp:posOffset>2388870</wp:posOffset>
            </wp:positionH>
            <wp:positionV relativeFrom="paragraph">
              <wp:posOffset>122732</wp:posOffset>
            </wp:positionV>
            <wp:extent cx="3022766" cy="2253615"/>
            <wp:effectExtent l="0" t="0" r="0" b="0"/>
            <wp:wrapTopAndBottom/>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57" cstate="print"/>
                    <a:stretch>
                      <a:fillRect/>
                    </a:stretch>
                  </pic:blipFill>
                  <pic:spPr>
                    <a:xfrm>
                      <a:off x="0" y="0"/>
                      <a:ext cx="3022766" cy="2253615"/>
                    </a:xfrm>
                    <a:prstGeom prst="rect">
                      <a:avLst/>
                    </a:prstGeom>
                  </pic:spPr>
                </pic:pic>
              </a:graphicData>
            </a:graphic>
          </wp:anchor>
        </w:drawing>
      </w:r>
    </w:p>
    <w:p>
      <w:pPr>
        <w:pStyle w:val="BodyText"/>
        <w:spacing w:before="8"/>
        <w:rPr>
          <w:b/>
        </w:rPr>
      </w:pPr>
    </w:p>
    <w:p>
      <w:pPr>
        <w:spacing w:line="249" w:lineRule="auto" w:before="0"/>
        <w:ind w:left="211" w:right="230" w:firstLine="0"/>
        <w:jc w:val="center"/>
        <w:rPr>
          <w:b/>
          <w:sz w:val="20"/>
        </w:rPr>
      </w:pPr>
      <w:r>
        <w:rPr>
          <w:b/>
          <w:sz w:val="20"/>
        </w:rPr>
        <w:t>Foto 14. Canchas de </w:t>
      </w:r>
      <w:r>
        <w:rPr>
          <w:b/>
          <w:i/>
          <w:sz w:val="20"/>
        </w:rPr>
        <w:t>basquetball </w:t>
      </w:r>
      <w:r>
        <w:rPr>
          <w:b/>
          <w:sz w:val="20"/>
        </w:rPr>
        <w:t>preparatoria oficial 275. SAH. Septiembre 2011, autoría propia</w:t>
      </w:r>
    </w:p>
    <w:p>
      <w:pPr>
        <w:spacing w:after="0" w:line="249" w:lineRule="auto"/>
        <w:jc w:val="center"/>
        <w:rPr>
          <w:sz w:val="20"/>
        </w:rPr>
        <w:sectPr>
          <w:pgSz w:w="12240" w:h="15840"/>
          <w:pgMar w:header="0" w:footer="953" w:top="1360" w:bottom="1140" w:left="1600" w:right="1580"/>
        </w:sectPr>
      </w:pPr>
    </w:p>
    <w:p>
      <w:pPr>
        <w:pStyle w:val="BodyText"/>
        <w:spacing w:line="360" w:lineRule="auto" w:before="54"/>
        <w:ind w:left="102" w:right="101"/>
        <w:jc w:val="both"/>
      </w:pPr>
      <w:r>
        <w:rPr/>
        <w:t>Estos jóvenes mazahua migrantes, son quienes aportan monetariamente para las mayordomías; mientras que sus padres y abuelos se encargan de los preparativos para la fiesta de los santos a los que haya que venerar, según su mayordomía.</w:t>
      </w:r>
    </w:p>
    <w:p>
      <w:pPr>
        <w:pStyle w:val="BodyText"/>
        <w:spacing w:line="360" w:lineRule="auto" w:before="204"/>
        <w:ind w:left="102" w:right="98"/>
        <w:jc w:val="both"/>
      </w:pPr>
      <w:r>
        <w:rPr/>
        <w:t>Las fiestas religiosas y el culto al santo patrón son del conocimiento de los jóvenes y se corroboró cuando la </w:t>
      </w:r>
      <w:r>
        <w:rPr>
          <w:i/>
        </w:rPr>
        <w:t>generación.net </w:t>
      </w:r>
      <w:r>
        <w:rPr/>
        <w:t>refirió haber asistido de niños y seguir asistiendo a la peregrinación del Señor del Cerrito, para dar gracias. Hay otras muchas peregrinaciones a las que se unen, como la de los ciclistas y la de la Basílica de Guadalupe.</w:t>
      </w:r>
    </w:p>
    <w:p>
      <w:pPr>
        <w:pStyle w:val="BodyText"/>
        <w:spacing w:line="360" w:lineRule="auto" w:before="205"/>
        <w:ind w:left="102" w:right="99"/>
        <w:jc w:val="both"/>
      </w:pPr>
      <w:r>
        <w:rPr/>
        <w:t>Los mazahuas jóvenes participan con sus propias danzas y éstas son más sincréticas debido a la influencia de sus hermanos que trabajan en las ciudades. También están más preocupados por formar grupos de música “grupera” o de baladas; tal es el caso del grupo </w:t>
      </w:r>
      <w:r>
        <w:rPr>
          <w:i/>
        </w:rPr>
        <w:t>Reyes G</w:t>
      </w:r>
      <w:r>
        <w:rPr/>
        <w:t>, </w:t>
      </w:r>
      <w:r>
        <w:rPr>
          <w:i/>
        </w:rPr>
        <w:t>Los Players</w:t>
      </w:r>
      <w:r>
        <w:rPr/>
        <w:t>, muy populares en la zona mazahua, y quienes -haciendo uso de la tecnología a través de computadoras y con algunos instrumentos y mezcladoras de audio- han producido sus propios discos y los venden en los bailes que amenizan o en las fiestas patronales. Destaca otro grupo, </w:t>
      </w:r>
      <w:r>
        <w:rPr>
          <w:i/>
        </w:rPr>
        <w:t>Los Bettenditos </w:t>
      </w:r>
      <w:r>
        <w:rPr/>
        <w:t>que están más enfocados en composiciones propias de tipo religioso; de hecho ellos mismos producen y venden sus discos en los puestos de la comunidad de SAH y en otros pueblos vecinos.</w:t>
      </w:r>
    </w:p>
    <w:p>
      <w:pPr>
        <w:pStyle w:val="BodyText"/>
        <w:spacing w:before="5"/>
        <w:rPr>
          <w:sz w:val="14"/>
        </w:rPr>
      </w:pPr>
      <w:r>
        <w:rPr/>
        <w:drawing>
          <wp:anchor distT="0" distB="0" distL="0" distR="0" allowOverlap="1" layoutInCell="1" locked="0" behindDoc="0" simplePos="0" relativeHeight="2704">
            <wp:simplePos x="0" y="0"/>
            <wp:positionH relativeFrom="page">
              <wp:posOffset>2305050</wp:posOffset>
            </wp:positionH>
            <wp:positionV relativeFrom="paragraph">
              <wp:posOffset>130351</wp:posOffset>
            </wp:positionV>
            <wp:extent cx="3170621" cy="2782252"/>
            <wp:effectExtent l="0" t="0" r="0" b="0"/>
            <wp:wrapTopAndBottom/>
            <wp:docPr id="31" name="image18.jpeg" descr=""/>
            <wp:cNvGraphicFramePr>
              <a:graphicFrameLocks noChangeAspect="1"/>
            </wp:cNvGraphicFramePr>
            <a:graphic>
              <a:graphicData uri="http://schemas.openxmlformats.org/drawingml/2006/picture">
                <pic:pic>
                  <pic:nvPicPr>
                    <pic:cNvPr id="32" name="image18.jpeg"/>
                    <pic:cNvPicPr/>
                  </pic:nvPicPr>
                  <pic:blipFill>
                    <a:blip r:embed="rId58" cstate="print"/>
                    <a:stretch>
                      <a:fillRect/>
                    </a:stretch>
                  </pic:blipFill>
                  <pic:spPr>
                    <a:xfrm>
                      <a:off x="0" y="0"/>
                      <a:ext cx="3170621" cy="2782252"/>
                    </a:xfrm>
                    <a:prstGeom prst="rect">
                      <a:avLst/>
                    </a:prstGeom>
                  </pic:spPr>
                </pic:pic>
              </a:graphicData>
            </a:graphic>
          </wp:anchor>
        </w:drawing>
      </w:r>
    </w:p>
    <w:p>
      <w:pPr>
        <w:pStyle w:val="BodyText"/>
        <w:spacing w:before="7"/>
        <w:rPr>
          <w:sz w:val="26"/>
        </w:rPr>
      </w:pPr>
    </w:p>
    <w:p>
      <w:pPr>
        <w:spacing w:before="0"/>
        <w:ind w:left="632" w:right="254" w:firstLine="0"/>
        <w:jc w:val="left"/>
        <w:rPr>
          <w:b/>
          <w:sz w:val="20"/>
        </w:rPr>
      </w:pPr>
      <w:r>
        <w:rPr>
          <w:b/>
          <w:sz w:val="20"/>
        </w:rPr>
        <w:t>Foto 15.  Logo del grupo musical “Los Bettenditos”. Junio de 2011, autoría propia</w:t>
      </w:r>
    </w:p>
    <w:p>
      <w:pPr>
        <w:spacing w:after="0"/>
        <w:jc w:val="left"/>
        <w:rPr>
          <w:sz w:val="20"/>
        </w:rPr>
        <w:sectPr>
          <w:pgSz w:w="12240" w:h="15840"/>
          <w:pgMar w:header="0" w:footer="953" w:top="1360" w:bottom="1140" w:left="1600" w:right="1600"/>
        </w:sectPr>
      </w:pPr>
    </w:p>
    <w:p>
      <w:pPr>
        <w:pStyle w:val="BodyText"/>
        <w:spacing w:line="360" w:lineRule="auto" w:before="54"/>
        <w:ind w:left="102" w:right="101"/>
        <w:jc w:val="both"/>
      </w:pPr>
      <w:r>
        <w:rPr/>
        <w:t>En el logo puede apreciarse la figura de un venado, lo cual está relacionado con la simbología mazahua, ya que el venado es parte de la etimología del gentilicio mazahua, que quiere decir en náhuatl: gente de venado o gente que habla como venado.</w:t>
      </w:r>
    </w:p>
    <w:p>
      <w:pPr>
        <w:pStyle w:val="BodyText"/>
        <w:spacing w:line="360" w:lineRule="auto" w:before="204"/>
        <w:ind w:left="102" w:right="98"/>
        <w:jc w:val="both"/>
      </w:pPr>
      <w:r>
        <w:rPr/>
        <w:t>Otra imagen que expresa ese sincretismo no solamente gráfico sino también tecnológico es la siguiente, donde se aprecia a la Virgen de Guadalupe en medio de un fondo diseñado con algún programa o efecto de computadora, en formato MP3 y producido en alguna </w:t>
      </w:r>
      <w:r>
        <w:rPr>
          <w:i/>
        </w:rPr>
        <w:t>lap top </w:t>
      </w:r>
      <w:r>
        <w:rPr/>
        <w:t>o PC por los mismos integrantes del grupo. Llama la atención que aunque se trata de música tropical, el contenido de las letras son en realidad cantos de alabanzas religiosas</w:t>
      </w:r>
      <w:r>
        <w:rPr>
          <w:spacing w:val="-19"/>
        </w:rPr>
        <w:t> </w:t>
      </w:r>
      <w:r>
        <w:rPr/>
        <w:t>católicas.</w:t>
      </w:r>
    </w:p>
    <w:p>
      <w:pPr>
        <w:pStyle w:val="BodyText"/>
        <w:spacing w:before="5"/>
        <w:rPr>
          <w:sz w:val="14"/>
        </w:rPr>
      </w:pPr>
      <w:r>
        <w:rPr/>
        <w:drawing>
          <wp:anchor distT="0" distB="0" distL="0" distR="0" allowOverlap="1" layoutInCell="1" locked="0" behindDoc="0" simplePos="0" relativeHeight="2728">
            <wp:simplePos x="0" y="0"/>
            <wp:positionH relativeFrom="page">
              <wp:posOffset>2552700</wp:posOffset>
            </wp:positionH>
            <wp:positionV relativeFrom="paragraph">
              <wp:posOffset>130351</wp:posOffset>
            </wp:positionV>
            <wp:extent cx="2676237" cy="3059525"/>
            <wp:effectExtent l="0" t="0" r="0" b="0"/>
            <wp:wrapTopAndBottom/>
            <wp:docPr id="33" name="image19.jpeg" descr=""/>
            <wp:cNvGraphicFramePr>
              <a:graphicFrameLocks noChangeAspect="1"/>
            </wp:cNvGraphicFramePr>
            <a:graphic>
              <a:graphicData uri="http://schemas.openxmlformats.org/drawingml/2006/picture">
                <pic:pic>
                  <pic:nvPicPr>
                    <pic:cNvPr id="34" name="image19.jpeg"/>
                    <pic:cNvPicPr/>
                  </pic:nvPicPr>
                  <pic:blipFill>
                    <a:blip r:embed="rId59" cstate="print"/>
                    <a:stretch>
                      <a:fillRect/>
                    </a:stretch>
                  </pic:blipFill>
                  <pic:spPr>
                    <a:xfrm>
                      <a:off x="0" y="0"/>
                      <a:ext cx="2676237" cy="3059525"/>
                    </a:xfrm>
                    <a:prstGeom prst="rect">
                      <a:avLst/>
                    </a:prstGeom>
                  </pic:spPr>
                </pic:pic>
              </a:graphicData>
            </a:graphic>
          </wp:anchor>
        </w:drawing>
      </w:r>
    </w:p>
    <w:p>
      <w:pPr>
        <w:pStyle w:val="BodyText"/>
        <w:spacing w:before="11"/>
      </w:pPr>
    </w:p>
    <w:p>
      <w:pPr>
        <w:spacing w:line="362" w:lineRule="auto" w:before="0"/>
        <w:ind w:left="3575" w:right="183" w:hanging="3373"/>
        <w:jc w:val="left"/>
        <w:rPr>
          <w:b/>
          <w:sz w:val="20"/>
        </w:rPr>
      </w:pPr>
      <w:r>
        <w:rPr>
          <w:b/>
          <w:sz w:val="20"/>
        </w:rPr>
        <w:t>Foto 16. Portada de uno de sus discos con música tropical con contenidos religioso. Abril, 2012, autoría propia</w:t>
      </w:r>
    </w:p>
    <w:p>
      <w:pPr>
        <w:pStyle w:val="BodyText"/>
        <w:spacing w:before="6"/>
        <w:rPr>
          <w:b/>
          <w:sz w:val="17"/>
        </w:rPr>
      </w:pPr>
    </w:p>
    <w:p>
      <w:pPr>
        <w:pStyle w:val="BodyText"/>
        <w:spacing w:line="360" w:lineRule="auto" w:before="1"/>
        <w:ind w:left="102" w:right="100"/>
        <w:jc w:val="both"/>
      </w:pPr>
      <w:r>
        <w:rPr/>
        <w:t>La participación de este tipo de grupos pudo comprobarse en la fiesta del Santo Patrono, 13 de junio de 2011, de la cual se grabó un video. En ese documento audiovisual pudo verse claramente el sincretismo que hoy tiene la fiesta patronal de la comunidad, en ella confluyen las tres generaciones y cada una celebra a su manera: las ancianas danzan </w:t>
      </w:r>
      <w:r>
        <w:rPr>
          <w:i/>
        </w:rPr>
        <w:t>Las Pastoras</w:t>
      </w:r>
      <w:r>
        <w:rPr/>
        <w:t>; los jóvenes han creado sus propias danzas, como la de </w:t>
      </w:r>
      <w:r>
        <w:rPr>
          <w:i/>
        </w:rPr>
        <w:t>los Lobos, </w:t>
      </w:r>
      <w:r>
        <w:rPr/>
        <w:t>donde incorporan elementos notoriamente citadinos</w:t>
      </w:r>
    </w:p>
    <w:p>
      <w:pPr>
        <w:spacing w:after="0" w:line="360" w:lineRule="auto"/>
        <w:jc w:val="both"/>
        <w:sectPr>
          <w:pgSz w:w="12240" w:h="15840"/>
          <w:pgMar w:header="0" w:footer="953" w:top="1360" w:bottom="1140" w:left="1600" w:right="1600"/>
        </w:sectPr>
      </w:pPr>
    </w:p>
    <w:p>
      <w:pPr>
        <w:pStyle w:val="BodyText"/>
        <w:spacing w:line="360" w:lineRule="auto" w:before="51"/>
        <w:ind w:left="102" w:right="117"/>
        <w:jc w:val="both"/>
      </w:pPr>
      <w:r>
        <w:rPr/>
        <w:t>como tatuajes, vestimenta estilo </w:t>
      </w:r>
      <w:r>
        <w:rPr>
          <w:i/>
        </w:rPr>
        <w:t>punk </w:t>
      </w:r>
      <w:r>
        <w:rPr/>
        <w:t>con estoperoles, se visten de mezclilla y danzan afuera de la iglesia; en contraparte, los mazahuas de la </w:t>
      </w:r>
      <w:r>
        <w:rPr>
          <w:i/>
        </w:rPr>
        <w:t>generación </w:t>
      </w:r>
      <w:r>
        <w:rPr>
          <w:i/>
        </w:rPr>
        <w:t>mediática </w:t>
      </w:r>
      <w:r>
        <w:rPr/>
        <w:t>son quienes preparan los alimentos, adornan la iglesia para la celebración y organizan a la población.</w:t>
      </w:r>
    </w:p>
    <w:p>
      <w:pPr>
        <w:pStyle w:val="BodyText"/>
        <w:spacing w:before="5"/>
        <w:rPr>
          <w:sz w:val="14"/>
        </w:rPr>
      </w:pPr>
      <w:r>
        <w:rPr/>
        <w:drawing>
          <wp:anchor distT="0" distB="0" distL="0" distR="0" allowOverlap="1" layoutInCell="1" locked="0" behindDoc="0" simplePos="0" relativeHeight="2752">
            <wp:simplePos x="0" y="0"/>
            <wp:positionH relativeFrom="page">
              <wp:posOffset>2396489</wp:posOffset>
            </wp:positionH>
            <wp:positionV relativeFrom="paragraph">
              <wp:posOffset>130732</wp:posOffset>
            </wp:positionV>
            <wp:extent cx="2999452" cy="2300858"/>
            <wp:effectExtent l="0" t="0" r="0" b="0"/>
            <wp:wrapTopAndBottom/>
            <wp:docPr id="35" name="image20.jpeg" descr=""/>
            <wp:cNvGraphicFramePr>
              <a:graphicFrameLocks noChangeAspect="1"/>
            </wp:cNvGraphicFramePr>
            <a:graphic>
              <a:graphicData uri="http://schemas.openxmlformats.org/drawingml/2006/picture">
                <pic:pic>
                  <pic:nvPicPr>
                    <pic:cNvPr id="36" name="image20.jpeg"/>
                    <pic:cNvPicPr/>
                  </pic:nvPicPr>
                  <pic:blipFill>
                    <a:blip r:embed="rId60" cstate="print"/>
                    <a:stretch>
                      <a:fillRect/>
                    </a:stretch>
                  </pic:blipFill>
                  <pic:spPr>
                    <a:xfrm>
                      <a:off x="0" y="0"/>
                      <a:ext cx="2999452" cy="2300858"/>
                    </a:xfrm>
                    <a:prstGeom prst="rect">
                      <a:avLst/>
                    </a:prstGeom>
                  </pic:spPr>
                </pic:pic>
              </a:graphicData>
            </a:graphic>
          </wp:anchor>
        </w:drawing>
      </w:r>
    </w:p>
    <w:p>
      <w:pPr>
        <w:pStyle w:val="BodyText"/>
        <w:spacing w:before="6"/>
        <w:rPr>
          <w:sz w:val="25"/>
        </w:rPr>
      </w:pPr>
    </w:p>
    <w:p>
      <w:pPr>
        <w:spacing w:line="249" w:lineRule="auto" w:before="0"/>
        <w:ind w:left="3853" w:right="67" w:hanging="3728"/>
        <w:jc w:val="left"/>
        <w:rPr>
          <w:b/>
          <w:sz w:val="20"/>
        </w:rPr>
      </w:pPr>
      <w:r>
        <w:rPr>
          <w:b/>
          <w:sz w:val="20"/>
        </w:rPr>
        <w:t>Foto 17. Sra. Felipa Medina. Anciana integrante del grupo de danza Las Pastoras. Abril 2011, autoría propia</w:t>
      </w:r>
    </w:p>
    <w:p>
      <w:pPr>
        <w:pStyle w:val="BodyText"/>
        <w:spacing w:before="7"/>
        <w:rPr>
          <w:b/>
          <w:sz w:val="16"/>
        </w:rPr>
      </w:pPr>
    </w:p>
    <w:p>
      <w:pPr>
        <w:pStyle w:val="BodyText"/>
        <w:spacing w:line="360" w:lineRule="auto"/>
        <w:ind w:left="102" w:right="122"/>
        <w:jc w:val="both"/>
      </w:pPr>
      <w:r>
        <w:rPr/>
        <w:t>En la actualidad la iglesia pasó de ser una construcción de adobe y yeso (2007) a ser decorada con grandes murales que dan cuenta de la vida de San Antonio de Padua (2012); llama la atención cómo todos los pertenecientes y originarios de la comunidad aportaron lo suficiente para el pago del trabajo de los muralistas. El trabajo de enyesado y pintura mural estuvo cargo de pintores y artesanos de Michoacán; quienes resanaron la iglesia, la pintaron, decoraron y finalmente cubrieron con polvo de oro.</w:t>
      </w:r>
    </w:p>
    <w:p>
      <w:pPr>
        <w:spacing w:after="0" w:line="360" w:lineRule="auto"/>
        <w:jc w:val="both"/>
        <w:sectPr>
          <w:pgSz w:w="12240" w:h="15840"/>
          <w:pgMar w:header="0" w:footer="953" w:top="1360" w:bottom="1140" w:left="1600" w:right="1580"/>
        </w:sectPr>
      </w:pPr>
    </w:p>
    <w:p>
      <w:pPr>
        <w:pStyle w:val="BodyText"/>
        <w:ind w:left="950"/>
        <w:rPr>
          <w:sz w:val="20"/>
        </w:rPr>
      </w:pPr>
      <w:r>
        <w:rPr>
          <w:sz w:val="20"/>
        </w:rPr>
        <w:drawing>
          <wp:inline distT="0" distB="0" distL="0" distR="0">
            <wp:extent cx="4563561" cy="2462022"/>
            <wp:effectExtent l="0" t="0" r="0" b="0"/>
            <wp:docPr id="37" name="image21.jpeg" descr=""/>
            <wp:cNvGraphicFramePr>
              <a:graphicFrameLocks noChangeAspect="1"/>
            </wp:cNvGraphicFramePr>
            <a:graphic>
              <a:graphicData uri="http://schemas.openxmlformats.org/drawingml/2006/picture">
                <pic:pic>
                  <pic:nvPicPr>
                    <pic:cNvPr id="38" name="image21.jpeg"/>
                    <pic:cNvPicPr/>
                  </pic:nvPicPr>
                  <pic:blipFill>
                    <a:blip r:embed="rId61" cstate="print"/>
                    <a:stretch>
                      <a:fillRect/>
                    </a:stretch>
                  </pic:blipFill>
                  <pic:spPr>
                    <a:xfrm>
                      <a:off x="0" y="0"/>
                      <a:ext cx="4563561" cy="2462022"/>
                    </a:xfrm>
                    <a:prstGeom prst="rect">
                      <a:avLst/>
                    </a:prstGeom>
                  </pic:spPr>
                </pic:pic>
              </a:graphicData>
            </a:graphic>
          </wp:inline>
        </w:drawing>
      </w:r>
      <w:r>
        <w:rPr>
          <w:sz w:val="20"/>
        </w:rPr>
      </w:r>
    </w:p>
    <w:p>
      <w:pPr>
        <w:pStyle w:val="BodyText"/>
        <w:spacing w:before="2"/>
        <w:rPr>
          <w:sz w:val="20"/>
        </w:rPr>
      </w:pPr>
    </w:p>
    <w:p>
      <w:pPr>
        <w:spacing w:before="74"/>
        <w:ind w:left="145" w:right="0" w:firstLine="28"/>
        <w:jc w:val="both"/>
        <w:rPr>
          <w:b/>
          <w:sz w:val="20"/>
        </w:rPr>
      </w:pPr>
      <w:r>
        <w:rPr>
          <w:b/>
          <w:sz w:val="20"/>
        </w:rPr>
        <w:t>Foto 18. Interior de la iglesia de SAH y detalle de ornamentación. Junio 2011, autoría propia</w:t>
      </w:r>
    </w:p>
    <w:p>
      <w:pPr>
        <w:pStyle w:val="BodyText"/>
        <w:rPr>
          <w:b/>
          <w:sz w:val="20"/>
        </w:rPr>
      </w:pPr>
    </w:p>
    <w:p>
      <w:pPr>
        <w:pStyle w:val="BodyText"/>
        <w:rPr>
          <w:b/>
          <w:sz w:val="20"/>
        </w:rPr>
      </w:pPr>
    </w:p>
    <w:p>
      <w:pPr>
        <w:pStyle w:val="BodyText"/>
        <w:spacing w:before="2"/>
        <w:rPr>
          <w:b/>
          <w:sz w:val="29"/>
        </w:rPr>
      </w:pPr>
      <w:r>
        <w:rPr/>
        <w:drawing>
          <wp:anchor distT="0" distB="0" distL="0" distR="0" allowOverlap="1" layoutInCell="1" locked="0" behindDoc="0" simplePos="0" relativeHeight="2776">
            <wp:simplePos x="0" y="0"/>
            <wp:positionH relativeFrom="page">
              <wp:posOffset>1866900</wp:posOffset>
            </wp:positionH>
            <wp:positionV relativeFrom="paragraph">
              <wp:posOffset>238160</wp:posOffset>
            </wp:positionV>
            <wp:extent cx="4070690" cy="3302507"/>
            <wp:effectExtent l="0" t="0" r="0" b="0"/>
            <wp:wrapTopAndBottom/>
            <wp:docPr id="39" name="image22.jpeg" descr=""/>
            <wp:cNvGraphicFramePr>
              <a:graphicFrameLocks noChangeAspect="1"/>
            </wp:cNvGraphicFramePr>
            <a:graphic>
              <a:graphicData uri="http://schemas.openxmlformats.org/drawingml/2006/picture">
                <pic:pic>
                  <pic:nvPicPr>
                    <pic:cNvPr id="40" name="image22.jpeg"/>
                    <pic:cNvPicPr/>
                  </pic:nvPicPr>
                  <pic:blipFill>
                    <a:blip r:embed="rId62" cstate="print"/>
                    <a:stretch>
                      <a:fillRect/>
                    </a:stretch>
                  </pic:blipFill>
                  <pic:spPr>
                    <a:xfrm>
                      <a:off x="0" y="0"/>
                      <a:ext cx="4070690" cy="3302507"/>
                    </a:xfrm>
                    <a:prstGeom prst="rect">
                      <a:avLst/>
                    </a:prstGeom>
                  </pic:spPr>
                </pic:pic>
              </a:graphicData>
            </a:graphic>
          </wp:anchor>
        </w:drawing>
      </w:r>
    </w:p>
    <w:p>
      <w:pPr>
        <w:pStyle w:val="BodyText"/>
        <w:spacing w:before="3"/>
        <w:rPr>
          <w:b/>
          <w:sz w:val="23"/>
        </w:rPr>
      </w:pPr>
    </w:p>
    <w:p>
      <w:pPr>
        <w:spacing w:before="0"/>
        <w:ind w:left="145" w:right="0" w:firstLine="0"/>
        <w:jc w:val="both"/>
        <w:rPr>
          <w:b/>
          <w:sz w:val="20"/>
        </w:rPr>
      </w:pPr>
      <w:r>
        <w:rPr>
          <w:b/>
          <w:sz w:val="20"/>
        </w:rPr>
        <w:t>Foto 19.  Interior de la iglesia de SAH y detalle de ornamentación. Junio 2011, autoría propia</w:t>
      </w:r>
    </w:p>
    <w:p>
      <w:pPr>
        <w:pStyle w:val="BodyText"/>
        <w:spacing w:before="5"/>
        <w:rPr>
          <w:b/>
          <w:sz w:val="27"/>
        </w:rPr>
      </w:pPr>
    </w:p>
    <w:p>
      <w:pPr>
        <w:pStyle w:val="BodyText"/>
        <w:spacing w:line="360" w:lineRule="auto"/>
        <w:ind w:left="102" w:right="100"/>
        <w:jc w:val="both"/>
      </w:pPr>
      <w:r>
        <w:rPr/>
        <w:t>Los oratorios han mejorado pero no son usados cotidianamente por la </w:t>
      </w:r>
      <w:r>
        <w:rPr>
          <w:i/>
        </w:rPr>
        <w:t>generación.net</w:t>
      </w:r>
      <w:r>
        <w:rPr/>
        <w:t>, refieren que son sus abuelos y sus padres quienes los usan cuidan, adornan, pero sobre todo rezan en su interior.</w:t>
      </w:r>
    </w:p>
    <w:p>
      <w:pPr>
        <w:spacing w:after="0" w:line="360" w:lineRule="auto"/>
        <w:jc w:val="both"/>
        <w:sectPr>
          <w:pgSz w:w="12240" w:h="15840"/>
          <w:pgMar w:header="0" w:footer="953" w:top="1420" w:bottom="1140" w:left="1600" w:right="1600"/>
        </w:sectPr>
      </w:pPr>
    </w:p>
    <w:p>
      <w:pPr>
        <w:pStyle w:val="BodyText"/>
        <w:ind w:left="2210"/>
        <w:rPr>
          <w:sz w:val="20"/>
        </w:rPr>
      </w:pPr>
      <w:r>
        <w:rPr>
          <w:sz w:val="20"/>
        </w:rPr>
        <w:drawing>
          <wp:inline distT="0" distB="0" distL="0" distR="0">
            <wp:extent cx="2921518" cy="2170271"/>
            <wp:effectExtent l="0" t="0" r="0" b="0"/>
            <wp:docPr id="41" name="image23.jpeg" descr=""/>
            <wp:cNvGraphicFramePr>
              <a:graphicFrameLocks noChangeAspect="1"/>
            </wp:cNvGraphicFramePr>
            <a:graphic>
              <a:graphicData uri="http://schemas.openxmlformats.org/drawingml/2006/picture">
                <pic:pic>
                  <pic:nvPicPr>
                    <pic:cNvPr id="42" name="image23.jpeg"/>
                    <pic:cNvPicPr/>
                  </pic:nvPicPr>
                  <pic:blipFill>
                    <a:blip r:embed="rId64" cstate="print"/>
                    <a:stretch>
                      <a:fillRect/>
                    </a:stretch>
                  </pic:blipFill>
                  <pic:spPr>
                    <a:xfrm>
                      <a:off x="0" y="0"/>
                      <a:ext cx="2921518" cy="2170271"/>
                    </a:xfrm>
                    <a:prstGeom prst="rect">
                      <a:avLst/>
                    </a:prstGeom>
                  </pic:spPr>
                </pic:pic>
              </a:graphicData>
            </a:graphic>
          </wp:inline>
        </w:drawing>
      </w:r>
      <w:r>
        <w:rPr>
          <w:sz w:val="20"/>
        </w:rPr>
      </w:r>
    </w:p>
    <w:p>
      <w:pPr>
        <w:pStyle w:val="BodyText"/>
        <w:spacing w:before="8"/>
        <w:rPr>
          <w:sz w:val="23"/>
        </w:rPr>
      </w:pPr>
    </w:p>
    <w:p>
      <w:pPr>
        <w:spacing w:before="74"/>
        <w:ind w:left="1241" w:right="254" w:firstLine="0"/>
        <w:jc w:val="left"/>
        <w:rPr>
          <w:b/>
          <w:sz w:val="20"/>
        </w:rPr>
      </w:pPr>
      <w:r>
        <w:rPr>
          <w:b/>
          <w:sz w:val="20"/>
        </w:rPr>
        <w:t>Foto 20. Oratorio de la Familia Garduño. Agosto. 2012, autoría propia</w:t>
      </w:r>
    </w:p>
    <w:p>
      <w:pPr>
        <w:pStyle w:val="BodyText"/>
        <w:spacing w:before="2"/>
        <w:rPr>
          <w:b/>
        </w:rPr>
      </w:pPr>
      <w:r>
        <w:rPr/>
        <w:drawing>
          <wp:anchor distT="0" distB="0" distL="0" distR="0" allowOverlap="1" layoutInCell="1" locked="0" behindDoc="0" simplePos="0" relativeHeight="2800">
            <wp:simplePos x="0" y="0"/>
            <wp:positionH relativeFrom="page">
              <wp:posOffset>2186939</wp:posOffset>
            </wp:positionH>
            <wp:positionV relativeFrom="paragraph">
              <wp:posOffset>201560</wp:posOffset>
            </wp:positionV>
            <wp:extent cx="3424975" cy="2564892"/>
            <wp:effectExtent l="0" t="0" r="0" b="0"/>
            <wp:wrapTopAndBottom/>
            <wp:docPr id="43" name="image24.jpeg" descr=""/>
            <wp:cNvGraphicFramePr>
              <a:graphicFrameLocks noChangeAspect="1"/>
            </wp:cNvGraphicFramePr>
            <a:graphic>
              <a:graphicData uri="http://schemas.openxmlformats.org/drawingml/2006/picture">
                <pic:pic>
                  <pic:nvPicPr>
                    <pic:cNvPr id="44" name="image24.jpeg"/>
                    <pic:cNvPicPr/>
                  </pic:nvPicPr>
                  <pic:blipFill>
                    <a:blip r:embed="rId65" cstate="print"/>
                    <a:stretch>
                      <a:fillRect/>
                    </a:stretch>
                  </pic:blipFill>
                  <pic:spPr>
                    <a:xfrm>
                      <a:off x="0" y="0"/>
                      <a:ext cx="3424975" cy="2564892"/>
                    </a:xfrm>
                    <a:prstGeom prst="rect">
                      <a:avLst/>
                    </a:prstGeom>
                  </pic:spPr>
                </pic:pic>
              </a:graphicData>
            </a:graphic>
          </wp:anchor>
        </w:drawing>
      </w:r>
    </w:p>
    <w:p>
      <w:pPr>
        <w:pStyle w:val="BodyText"/>
        <w:rPr>
          <w:b/>
          <w:sz w:val="25"/>
        </w:rPr>
      </w:pPr>
    </w:p>
    <w:p>
      <w:pPr>
        <w:spacing w:before="0"/>
        <w:ind w:left="769" w:right="254" w:firstLine="0"/>
        <w:jc w:val="left"/>
        <w:rPr>
          <w:b/>
          <w:sz w:val="20"/>
        </w:rPr>
      </w:pPr>
      <w:r>
        <w:rPr>
          <w:b/>
          <w:sz w:val="20"/>
        </w:rPr>
        <w:t>Foto 21. Interior del oratorio de la famila Garduño. Agosto. 2012, autoría propia</w:t>
      </w:r>
    </w:p>
    <w:p>
      <w:pPr>
        <w:pStyle w:val="BodyText"/>
        <w:spacing w:before="5"/>
        <w:rPr>
          <w:b/>
          <w:sz w:val="27"/>
        </w:rPr>
      </w:pPr>
    </w:p>
    <w:p>
      <w:pPr>
        <w:pStyle w:val="BodyText"/>
        <w:spacing w:line="360" w:lineRule="auto"/>
        <w:ind w:left="102" w:right="98"/>
        <w:jc w:val="both"/>
      </w:pPr>
      <w:r>
        <w:rPr/>
        <w:t>En relación con los oratorios, estos constituyen la parte más y mejor conservada de las casas en la comunidad. Mientras que otras áreas de las casas, como las cocinas u habitaciones dormitorio, están realmente desaliñadas y caóticas, el oratorio está limpio y ordenado. Hay que señalar que no todas las familias tienen oratorio.</w:t>
      </w:r>
    </w:p>
    <w:p>
      <w:pPr>
        <w:pStyle w:val="BodyText"/>
        <w:spacing w:line="360" w:lineRule="auto" w:before="204"/>
        <w:ind w:left="102" w:right="98"/>
        <w:jc w:val="both"/>
      </w:pPr>
      <w:r>
        <w:rPr/>
        <w:t>Por supuesto el vestido ha cambiado y no solo eso sino que incorpora tendencias debido a la ropa traída de la ciudad por sus hermanos o padres. Sin embargo refieren que sus madres y abuelas usan su vestimenta mazahua, sobre todo cuando hay fiestas como la del santo patrono.</w:t>
      </w:r>
    </w:p>
    <w:p>
      <w:pPr>
        <w:spacing w:after="0" w:line="360" w:lineRule="auto"/>
        <w:jc w:val="both"/>
        <w:sectPr>
          <w:footerReference w:type="default" r:id="rId63"/>
          <w:pgSz w:w="12240" w:h="15840"/>
          <w:pgMar w:footer="953" w:header="0" w:top="1420" w:bottom="1140" w:left="1600" w:right="1600"/>
        </w:sectPr>
      </w:pPr>
    </w:p>
    <w:p>
      <w:pPr>
        <w:pStyle w:val="BodyText"/>
        <w:spacing w:line="362" w:lineRule="auto" w:before="51"/>
        <w:ind w:left="102" w:right="116"/>
        <w:jc w:val="both"/>
      </w:pPr>
      <w:r>
        <w:rPr/>
        <w:t>En cuanto a la lengua mazahua, el 100% de la </w:t>
      </w:r>
      <w:r>
        <w:rPr>
          <w:i/>
        </w:rPr>
        <w:t>generación.net </w:t>
      </w:r>
      <w:r>
        <w:rPr/>
        <w:t>entrevistada, manifestó no hablar el mazahua y solo conocerlo porque sus padres o abuelos lo hablan entre ellos, aunque sí lo entienden.</w:t>
      </w:r>
    </w:p>
    <w:p>
      <w:pPr>
        <w:pStyle w:val="Heading1"/>
        <w:numPr>
          <w:ilvl w:val="1"/>
          <w:numId w:val="11"/>
        </w:numPr>
        <w:tabs>
          <w:tab w:pos="602" w:val="left" w:leader="none"/>
        </w:tabs>
        <w:spacing w:line="360" w:lineRule="auto" w:before="201" w:after="0"/>
        <w:ind w:left="102" w:right="124" w:firstLine="0"/>
        <w:jc w:val="both"/>
        <w:rPr>
          <w:i/>
        </w:rPr>
      </w:pPr>
      <w:r>
        <w:rPr/>
        <w:t>El impacto de los MMC, las TICS y otros cambios en la vida cotidiana. Testimonios de la</w:t>
      </w:r>
      <w:r>
        <w:rPr>
          <w:spacing w:val="-9"/>
        </w:rPr>
        <w:t> </w:t>
      </w:r>
      <w:r>
        <w:rPr>
          <w:i/>
        </w:rPr>
        <w:t>generación.net</w:t>
      </w:r>
    </w:p>
    <w:p>
      <w:pPr>
        <w:pStyle w:val="BodyText"/>
        <w:spacing w:line="360" w:lineRule="auto" w:before="202"/>
        <w:ind w:left="102" w:right="116"/>
        <w:jc w:val="both"/>
      </w:pPr>
      <w:r>
        <w:rPr/>
        <w:t>La </w:t>
      </w:r>
      <w:r>
        <w:rPr>
          <w:i/>
        </w:rPr>
        <w:t>generación.net </w:t>
      </w:r>
      <w:r>
        <w:rPr/>
        <w:t>está conectada con las TICS; prácticamente todos nacieron ya cuando había luz en la comunidad y contaban ya con algunos MMC y aparatos domésticos, como planchas y licuadoras traídos por la generación anterior, un rasgo interesante -que ya se mencionó- es que casi todos ellos son de familias muy numerosas, de nueve hermanos, de once hermanos y ellos son los más pequeños; en algunos casos manifiestan que son los únicos que han tenido la oportunidad de llegar a la preparatoria.</w:t>
      </w:r>
    </w:p>
    <w:p>
      <w:pPr>
        <w:pStyle w:val="BodyText"/>
        <w:spacing w:line="360" w:lineRule="auto" w:before="204"/>
        <w:ind w:left="102" w:right="116"/>
        <w:jc w:val="both"/>
      </w:pPr>
      <w:r>
        <w:rPr/>
        <w:t>En general tienen la idea de salir de la comunidad y poder estudiar a nivel universitario; quieren ser arquitectos, psicólogas, ingenieros, uno de ellos quiere ser policía. Llama la atención que consumen poca televisión porque después de la escuela todavía llegan a realizar actividades muy relacionadas con el campo como son: dar de beber a los caballos, pastorear, trabajar las milpas, acarrear leña y otras. Son los padres quienes los incorporan a las labores agrícolas  principalmente después de la escuela y de haber hecho las</w:t>
      </w:r>
      <w:r>
        <w:rPr>
          <w:spacing w:val="-24"/>
        </w:rPr>
        <w:t> </w:t>
      </w:r>
      <w:r>
        <w:rPr/>
        <w:t>tareas.</w:t>
      </w:r>
    </w:p>
    <w:p>
      <w:pPr>
        <w:pStyle w:val="BodyText"/>
        <w:spacing w:before="204"/>
        <w:ind w:left="1518"/>
        <w:jc w:val="both"/>
      </w:pPr>
      <w:r>
        <w:rPr/>
        <w:t>L.O.B: ¿Cuántas horas a la semana o diaria ves la televisión?</w:t>
      </w:r>
    </w:p>
    <w:p>
      <w:pPr>
        <w:pStyle w:val="BodyText"/>
        <w:rPr>
          <w:sz w:val="21"/>
        </w:rPr>
      </w:pPr>
    </w:p>
    <w:p>
      <w:pPr>
        <w:pStyle w:val="BodyText"/>
        <w:spacing w:line="276" w:lineRule="auto" w:before="1"/>
        <w:ind w:left="1518" w:right="117"/>
        <w:jc w:val="both"/>
      </w:pPr>
      <w:r>
        <w:rPr/>
        <w:t>A.G.R: Eh… cada vez que puedo porque a veces ayudo en casa con los quehaceres como dar agua a los caballos…entre otras cosas (Agustín García Rebollo, entrevista, octubre de 2012)</w:t>
      </w:r>
    </w:p>
    <w:p>
      <w:pPr>
        <w:pStyle w:val="BodyText"/>
        <w:spacing w:line="360" w:lineRule="auto" w:before="203"/>
        <w:ind w:left="102" w:right="116"/>
        <w:jc w:val="both"/>
      </w:pPr>
      <w:r>
        <w:rPr/>
        <w:t>Consideran que las redes sociales son útiles, pero quitan el tiempo; a la Internet la perciben como un instrumento útil y valioso que utilizan principalmente para poder documentar sus tareas. Refieren que han buscado información sobre la cultura mazahua en Internet e informan que sí han encontrado muchas páginas y que -en efecto- corresponde con lo que es su cultura. El siguiente es un fragmento de la</w:t>
      </w:r>
    </w:p>
    <w:p>
      <w:pPr>
        <w:spacing w:after="0" w:line="360" w:lineRule="auto"/>
        <w:jc w:val="both"/>
        <w:sectPr>
          <w:footerReference w:type="default" r:id="rId66"/>
          <w:pgSz w:w="12240" w:h="15840"/>
          <w:pgMar w:footer="953" w:header="0" w:top="1360" w:bottom="1140" w:left="1600" w:right="1580"/>
          <w:pgNumType w:start="151"/>
        </w:sectPr>
      </w:pPr>
    </w:p>
    <w:p>
      <w:pPr>
        <w:pStyle w:val="BodyText"/>
        <w:spacing w:line="360" w:lineRule="auto" w:before="54"/>
        <w:ind w:left="102" w:right="120"/>
        <w:jc w:val="both"/>
      </w:pPr>
      <w:r>
        <w:rPr/>
        <w:t>entrevista con Florencia Reyes Medina (F.R.M), alumna de la preparatoria, quien tiene una </w:t>
      </w:r>
      <w:r>
        <w:rPr>
          <w:i/>
        </w:rPr>
        <w:t>lap top </w:t>
      </w:r>
      <w:r>
        <w:rPr/>
        <w:t>marca Lenovo, que le regaló su hermano para que estudiara:</w:t>
      </w:r>
    </w:p>
    <w:p>
      <w:pPr>
        <w:pStyle w:val="BodyText"/>
        <w:spacing w:before="206"/>
        <w:ind w:left="810" w:right="185"/>
      </w:pPr>
      <w:r>
        <w:rPr/>
        <w:t>LOB: ¿Has buscado en la Internet alguna página sobre los mazahuas?</w:t>
      </w:r>
    </w:p>
    <w:p>
      <w:pPr>
        <w:pStyle w:val="BodyText"/>
        <w:spacing w:before="199"/>
        <w:ind w:left="810" w:right="185"/>
      </w:pPr>
      <w:r>
        <w:rPr/>
        <w:t>F.R.M. Sí, porque me dejaron hacer un trabajo</w:t>
      </w:r>
    </w:p>
    <w:p>
      <w:pPr>
        <w:pStyle w:val="BodyText"/>
        <w:spacing w:before="199"/>
        <w:ind w:left="810" w:right="185"/>
      </w:pPr>
      <w:r>
        <w:rPr/>
        <w:t>L.O.B. ¿Y encontraste información?</w:t>
      </w:r>
    </w:p>
    <w:p>
      <w:pPr>
        <w:pStyle w:val="BodyText"/>
        <w:spacing w:line="242" w:lineRule="auto" w:before="199"/>
        <w:ind w:left="810" w:right="185"/>
      </w:pPr>
      <w:r>
        <w:rPr/>
        <w:t>F.R.M. Si, que mazahua significaba “tierra de venado”, que es un pueblo muy antiguo, que tienen muchas fiestas y vestidos coloridos…</w:t>
      </w:r>
    </w:p>
    <w:p>
      <w:pPr>
        <w:pStyle w:val="BodyText"/>
        <w:spacing w:before="196"/>
        <w:ind w:left="810" w:right="185"/>
      </w:pPr>
      <w:r>
        <w:rPr/>
        <w:t>L.O.B. ¿Y tú sabias todo eso?</w:t>
      </w:r>
    </w:p>
    <w:p>
      <w:pPr>
        <w:pStyle w:val="BodyText"/>
        <w:spacing w:before="200"/>
        <w:ind w:left="810" w:right="185"/>
      </w:pPr>
      <w:r>
        <w:rPr/>
        <w:t>F.R.M. Algunas cosas…</w:t>
      </w:r>
    </w:p>
    <w:p>
      <w:pPr>
        <w:pStyle w:val="BodyText"/>
        <w:spacing w:line="360" w:lineRule="auto" w:before="201"/>
        <w:ind w:left="102" w:right="115"/>
        <w:jc w:val="both"/>
      </w:pPr>
      <w:r>
        <w:rPr/>
        <w:t>A diferencia de sus padres y abuelos o bisabuelos que no ven su cultura reflejada en los MMC, la </w:t>
      </w:r>
      <w:r>
        <w:rPr>
          <w:i/>
        </w:rPr>
        <w:t>generación.net </w:t>
      </w:r>
      <w:r>
        <w:rPr/>
        <w:t>afirma conocer algunos contenidos sobre los mazahua en la red; informan que los han encontrado a petición de los maestros, para algún trabajo.</w:t>
      </w:r>
    </w:p>
    <w:p>
      <w:pPr>
        <w:pStyle w:val="BodyText"/>
        <w:spacing w:line="360" w:lineRule="auto" w:before="204"/>
        <w:ind w:left="102" w:right="115"/>
        <w:jc w:val="both"/>
      </w:pPr>
      <w:r>
        <w:rPr/>
        <w:t>Prácticamente cuentan con varios MMC y tecnologías domésticas en sus casas, aunque no con Internet. Cuentan con teléfono fijo, celulares, aparatos de televisión, de radio, solo uno de ellos mencionó contar inclusive con horno de microondas; otros electrodomésticos citados son: licuadora, plancha y solo uno refirió contar con lavadora en su casa. Todos los entrevistados tienen celulares y reconocen que son sus padres o hermanos mayores quienes los han provisto de estos enseres y medios. Manifiestan tener amigos de diversos lugares a través de la red: de la ciudad de México, de Toluca, de otros estados, como Oaxaca y Morelos, e inclusive uno de ellos manifestó tener un amigo por la red que es de Perú.</w:t>
      </w:r>
    </w:p>
    <w:p>
      <w:pPr>
        <w:pStyle w:val="BodyText"/>
        <w:spacing w:line="360" w:lineRule="auto" w:before="205"/>
        <w:ind w:left="102" w:right="116"/>
        <w:jc w:val="both"/>
      </w:pPr>
      <w:r>
        <w:rPr/>
        <w:t>Comentan que usan la Internet para buscar música, uno de ellos informa que a través de la red encontró rock “pesado”, menciona a grupos como </w:t>
      </w:r>
      <w:r>
        <w:rPr>
          <w:i/>
        </w:rPr>
        <w:t>Iron Maden, Led </w:t>
      </w:r>
      <w:r>
        <w:rPr>
          <w:i/>
        </w:rPr>
        <w:t>Zepelin, Ted Lepard </w:t>
      </w:r>
      <w:r>
        <w:rPr/>
        <w:t>y otros grupos; algunos manifestaron que les gusta la música de banda:</w:t>
      </w:r>
    </w:p>
    <w:p>
      <w:pPr>
        <w:pStyle w:val="BodyText"/>
        <w:spacing w:before="199"/>
        <w:ind w:left="810" w:right="119"/>
      </w:pPr>
      <w:r>
        <w:rPr/>
        <w:t>L.O.B:  Aparte  de  usarlo  para  estudiar  y conversar  con  algunos amigos,</w:t>
      </w:r>
    </w:p>
    <w:p>
      <w:pPr>
        <w:pStyle w:val="BodyText"/>
        <w:spacing w:before="2"/>
        <w:ind w:left="810" w:right="185"/>
      </w:pPr>
      <w:r>
        <w:rPr/>
        <w:t>¿Qué otras cosas haz buscado en internet?</w:t>
      </w:r>
    </w:p>
    <w:p>
      <w:pPr>
        <w:spacing w:after="0"/>
        <w:sectPr>
          <w:pgSz w:w="12240" w:h="15840"/>
          <w:pgMar w:header="0" w:footer="953" w:top="1360" w:bottom="1140" w:left="1600" w:right="1580"/>
        </w:sectPr>
      </w:pPr>
    </w:p>
    <w:p>
      <w:pPr>
        <w:pStyle w:val="BodyText"/>
        <w:spacing w:line="415" w:lineRule="auto" w:before="54"/>
        <w:ind w:left="830" w:right="1133"/>
      </w:pPr>
      <w:r>
        <w:rPr/>
        <w:t>A.G.R: Buscar en internet… pues imágenes, música, videos. L.O.B: ¿Imágenes de qué?</w:t>
      </w:r>
    </w:p>
    <w:p>
      <w:pPr>
        <w:spacing w:line="240" w:lineRule="auto" w:before="1"/>
        <w:ind w:left="830" w:right="118" w:firstLine="0"/>
        <w:jc w:val="both"/>
        <w:rPr>
          <w:sz w:val="24"/>
        </w:rPr>
      </w:pPr>
      <w:r>
        <w:rPr>
          <w:sz w:val="24"/>
        </w:rPr>
        <w:t>A.G.R: Puede ser de…de los lugares así este… así del país, puede ser que, bueno he buscado sobre el </w:t>
      </w:r>
      <w:r>
        <w:rPr>
          <w:i/>
          <w:sz w:val="24"/>
        </w:rPr>
        <w:t>Árbol de Tule</w:t>
      </w:r>
      <w:r>
        <w:rPr>
          <w:sz w:val="24"/>
        </w:rPr>
        <w:t>… </w:t>
      </w:r>
      <w:r>
        <w:rPr>
          <w:i/>
          <w:sz w:val="24"/>
        </w:rPr>
        <w:t>Las Cascadas de Hierve el </w:t>
      </w:r>
      <w:r>
        <w:rPr>
          <w:i/>
          <w:sz w:val="24"/>
        </w:rPr>
        <w:t>Agua, </w:t>
      </w:r>
      <w:r>
        <w:rPr>
          <w:sz w:val="24"/>
        </w:rPr>
        <w:t>este entre otras cosas.</w:t>
      </w:r>
    </w:p>
    <w:p>
      <w:pPr>
        <w:pStyle w:val="BodyText"/>
        <w:spacing w:line="415" w:lineRule="auto" w:before="201"/>
        <w:ind w:left="830" w:right="3401"/>
      </w:pPr>
      <w:r>
        <w:rPr/>
        <w:t>L.O.B: ¿Y de videos qué te gusta buscar? A.G.R: Pues de música norteña, banda y así. L.O.B: ¿Cuál es la música que más te gusta?</w:t>
      </w:r>
    </w:p>
    <w:p>
      <w:pPr>
        <w:spacing w:line="244" w:lineRule="auto" w:before="0"/>
        <w:ind w:left="830" w:right="116" w:firstLine="0"/>
        <w:jc w:val="both"/>
        <w:rPr>
          <w:sz w:val="24"/>
        </w:rPr>
      </w:pPr>
      <w:r>
        <w:rPr>
          <w:sz w:val="24"/>
        </w:rPr>
        <w:t>A.G.R: De </w:t>
      </w:r>
      <w:r>
        <w:rPr>
          <w:i/>
          <w:sz w:val="24"/>
        </w:rPr>
        <w:t>Los Cardenales </w:t>
      </w:r>
      <w:r>
        <w:rPr>
          <w:sz w:val="24"/>
        </w:rPr>
        <w:t>y </w:t>
      </w:r>
      <w:r>
        <w:rPr>
          <w:i/>
          <w:sz w:val="24"/>
        </w:rPr>
        <w:t>Huracanes </w:t>
      </w:r>
      <w:r>
        <w:rPr>
          <w:sz w:val="24"/>
        </w:rPr>
        <w:t>(Agustín García Rebollo, entrevista, noviembre de 2012)</w:t>
      </w:r>
    </w:p>
    <w:p>
      <w:pPr>
        <w:pStyle w:val="BodyText"/>
        <w:spacing w:before="196"/>
        <w:ind w:left="189"/>
        <w:jc w:val="both"/>
      </w:pPr>
      <w:r>
        <w:rPr/>
        <w:t>En  cuanto  a  las  redes  sociales  una  de  las  estudiantes  manifestó  que     ella</w:t>
      </w:r>
    </w:p>
    <w:p>
      <w:pPr>
        <w:pStyle w:val="BodyText"/>
        <w:spacing w:before="134"/>
        <w:ind w:left="122"/>
        <w:jc w:val="both"/>
      </w:pPr>
      <w:r>
        <w:rPr>
          <w:i/>
        </w:rPr>
        <w:t>selecciona </w:t>
      </w:r>
      <w:r>
        <w:rPr/>
        <w:t>con quienes entabla una comunicación de este tipo:</w:t>
      </w:r>
    </w:p>
    <w:p>
      <w:pPr>
        <w:pStyle w:val="BodyText"/>
        <w:spacing w:before="7"/>
        <w:rPr>
          <w:sz w:val="29"/>
        </w:rPr>
      </w:pPr>
    </w:p>
    <w:p>
      <w:pPr>
        <w:pStyle w:val="BodyText"/>
        <w:ind w:left="830"/>
        <w:jc w:val="both"/>
      </w:pPr>
      <w:r>
        <w:rPr/>
        <w:t>L.O.B. ¿Qué sabes de las redes sociales?</w:t>
      </w:r>
    </w:p>
    <w:p>
      <w:pPr>
        <w:pStyle w:val="BodyText"/>
        <w:rPr>
          <w:sz w:val="21"/>
        </w:rPr>
      </w:pPr>
    </w:p>
    <w:p>
      <w:pPr>
        <w:pStyle w:val="BodyText"/>
        <w:spacing w:line="276" w:lineRule="auto" w:before="1"/>
        <w:ind w:left="830" w:right="115"/>
        <w:jc w:val="both"/>
      </w:pPr>
      <w:r>
        <w:rPr/>
        <w:t>M.S.S. </w:t>
      </w:r>
      <w:r>
        <w:rPr>
          <w:sz w:val="20"/>
        </w:rPr>
        <w:t>…</w:t>
      </w:r>
      <w:r>
        <w:rPr/>
        <w:t>pues que sirven para comunicarnos no físicamente pero puedes comunicarte con una persona que esté a varia distancia para comunicarte con tu familia que este en otro país… otros estados, incluso para socializar…aunque yo solo con personas que conozco, porque la verdad no me gusta…así nada más… (Marisela Sánchez Sánchez, entrevista, noviembre de 2012)</w:t>
      </w:r>
    </w:p>
    <w:p>
      <w:pPr>
        <w:pStyle w:val="BodyText"/>
        <w:spacing w:line="355" w:lineRule="auto" w:before="200"/>
        <w:ind w:left="122" w:right="116"/>
        <w:jc w:val="both"/>
      </w:pPr>
      <w:r>
        <w:rPr/>
        <w:t>Saben usar la computadora, buscar información, seleccionarla y guardarla, todos coinciden en que aunque fueron sus hermanos o padres quienes les trajeron las TICS, prácticamente aprendieron solos el uso de las mismas. Acorde al concepto Berker (2006), ya explicado en el marco conceptual de este trabajo,  “domesticaron” por ellos mismos y en corto tiempo a las TICS, a las que han  tenido</w:t>
      </w:r>
      <w:r>
        <w:rPr>
          <w:spacing w:val="31"/>
        </w:rPr>
        <w:t> </w:t>
      </w:r>
      <w:r>
        <w:rPr/>
        <w:t>acceso</w:t>
      </w:r>
      <w:r>
        <w:rPr>
          <w:position w:val="11"/>
          <w:sz w:val="16"/>
        </w:rPr>
        <w:t>75 </w:t>
      </w:r>
      <w:r>
        <w:rPr>
          <w:spacing w:val="8"/>
          <w:position w:val="11"/>
          <w:sz w:val="16"/>
        </w:rPr>
        <w:t> </w:t>
      </w:r>
      <w:r>
        <w:rPr/>
        <w:t>tanto</w:t>
      </w:r>
      <w:r>
        <w:rPr>
          <w:spacing w:val="31"/>
        </w:rPr>
        <w:t> </w:t>
      </w:r>
      <w:r>
        <w:rPr/>
        <w:t>por</w:t>
      </w:r>
      <w:r>
        <w:rPr>
          <w:spacing w:val="30"/>
        </w:rPr>
        <w:t> </w:t>
      </w:r>
      <w:r>
        <w:rPr/>
        <w:t>la</w:t>
      </w:r>
      <w:r>
        <w:rPr>
          <w:spacing w:val="31"/>
        </w:rPr>
        <w:t> </w:t>
      </w:r>
      <w:r>
        <w:rPr/>
        <w:t>necesidad</w:t>
      </w:r>
      <w:r>
        <w:rPr>
          <w:spacing w:val="31"/>
        </w:rPr>
        <w:t> </w:t>
      </w:r>
      <w:r>
        <w:rPr/>
        <w:t>surgida</w:t>
      </w:r>
      <w:r>
        <w:rPr>
          <w:spacing w:val="32"/>
        </w:rPr>
        <w:t> </w:t>
      </w:r>
      <w:r>
        <w:rPr/>
        <w:t>al</w:t>
      </w:r>
      <w:r>
        <w:rPr>
          <w:spacing w:val="30"/>
        </w:rPr>
        <w:t> </w:t>
      </w:r>
      <w:r>
        <w:rPr/>
        <w:t>ingresar</w:t>
      </w:r>
      <w:r>
        <w:rPr>
          <w:spacing w:val="30"/>
        </w:rPr>
        <w:t> </w:t>
      </w:r>
      <w:r>
        <w:rPr/>
        <w:t>al</w:t>
      </w:r>
      <w:r>
        <w:rPr>
          <w:spacing w:val="28"/>
        </w:rPr>
        <w:t> </w:t>
      </w:r>
      <w:r>
        <w:rPr/>
        <w:t>nivel</w:t>
      </w:r>
      <w:r>
        <w:rPr>
          <w:spacing w:val="30"/>
        </w:rPr>
        <w:t> </w:t>
      </w:r>
      <w:r>
        <w:rPr/>
        <w:t>de</w:t>
      </w:r>
      <w:r>
        <w:rPr>
          <w:spacing w:val="31"/>
        </w:rPr>
        <w:t> </w:t>
      </w:r>
      <w:r>
        <w:rPr/>
        <w:t>educación</w:t>
      </w:r>
    </w:p>
    <w:p>
      <w:pPr>
        <w:pStyle w:val="BodyText"/>
        <w:spacing w:line="360" w:lineRule="auto"/>
        <w:ind w:left="122" w:right="122"/>
        <w:jc w:val="both"/>
      </w:pPr>
      <w:r>
        <w:rPr/>
        <w:pict>
          <v:line style="position:absolute;mso-position-horizontal-relative:page;mso-position-vertical-relative:paragraph;z-index:2824;mso-wrap-distance-left:0;mso-wrap-distance-right:0" from="85.103996pt,105.815872pt" to="229.123996pt,105.815872pt" stroked="true" strokeweight=".71997pt" strokecolor="#000000">
            <w10:wrap type="topAndBottom"/>
          </v:line>
        </w:pict>
      </w:r>
      <w:r>
        <w:rPr/>
        <w:t>media superior, como por el paulatino descubrimiento que han venido haciendo de las posibilidades que ofrecen las TICS, especialmente la Internet. Al respecto reproduzco un par de fragmentos de las entrevistas con dos de los alumnos de la preparatoria, Miguel Alanís Rodríguez (M.A.R) y Marisela Sánchez Sánchez (M.S.S.):</w:t>
      </w:r>
    </w:p>
    <w:p>
      <w:pPr>
        <w:spacing w:before="39"/>
        <w:ind w:left="122" w:right="132" w:firstLine="0"/>
        <w:jc w:val="left"/>
        <w:rPr>
          <w:rFonts w:ascii="Calibri" w:hAnsi="Calibri"/>
          <w:sz w:val="20"/>
        </w:rPr>
      </w:pPr>
      <w:r>
        <w:rPr>
          <w:rFonts w:ascii="Calibri" w:hAnsi="Calibri"/>
          <w:position w:val="10"/>
          <w:sz w:val="13"/>
        </w:rPr>
        <w:t>75 </w:t>
      </w:r>
      <w:r>
        <w:rPr>
          <w:rFonts w:ascii="Calibri" w:hAnsi="Calibri"/>
          <w:sz w:val="20"/>
        </w:rPr>
        <w:t>Recuérdese que este término también ya fue explicado en el marco teórico de este trabajo, bajo la óptica de Jeremy Rifkin, para quien el acceso es otra de las características de las sociedades posmodernas.</w:t>
      </w:r>
    </w:p>
    <w:p>
      <w:pPr>
        <w:spacing w:after="0"/>
        <w:jc w:val="left"/>
        <w:rPr>
          <w:rFonts w:ascii="Calibri" w:hAnsi="Calibri"/>
          <w:sz w:val="20"/>
        </w:rPr>
        <w:sectPr>
          <w:pgSz w:w="12240" w:h="15840"/>
          <w:pgMar w:header="0" w:footer="953" w:top="1360" w:bottom="1140" w:left="1580" w:right="1580"/>
        </w:sectPr>
      </w:pPr>
    </w:p>
    <w:p>
      <w:pPr>
        <w:pStyle w:val="BodyText"/>
        <w:spacing w:line="412" w:lineRule="auto" w:before="54"/>
        <w:ind w:left="810" w:right="2433"/>
      </w:pPr>
      <w:r>
        <w:rPr/>
        <w:t>L.O.B: ¿Quién te enseñó a usar la computadora? M.A.R: Yo mismo, me daba la curiosidad de aprender. L.O.B: ¿Ibas al </w:t>
      </w:r>
      <w:r>
        <w:rPr>
          <w:i/>
        </w:rPr>
        <w:t>ciber </w:t>
      </w:r>
      <w:r>
        <w:rPr/>
        <w:t>a aprender?</w:t>
      </w:r>
    </w:p>
    <w:p>
      <w:pPr>
        <w:pStyle w:val="BodyText"/>
        <w:spacing w:before="6"/>
        <w:ind w:left="810" w:right="99"/>
        <w:jc w:val="both"/>
      </w:pPr>
      <w:r>
        <w:rPr/>
        <w:t>M.A.R: Pues a veces… antes sí iba pero no todas las veces, pero pues ahorita como es necesario aquí en la prepa pus, nadie me enseñó pero ya vas aprendiendo solo (Miguel Alanís Rodríguez, entrevista, octubre de  2012)</w:t>
      </w:r>
    </w:p>
    <w:p>
      <w:pPr>
        <w:pStyle w:val="BodyText"/>
        <w:spacing w:before="201"/>
        <w:ind w:left="810" w:right="254"/>
      </w:pPr>
      <w:r>
        <w:rPr/>
        <w:t>LOB: ¿De dónde bajas los libros que consultas en Internet?</w:t>
      </w:r>
    </w:p>
    <w:p>
      <w:pPr>
        <w:pStyle w:val="BodyText"/>
        <w:spacing w:before="10"/>
        <w:rPr>
          <w:sz w:val="20"/>
        </w:rPr>
      </w:pPr>
    </w:p>
    <w:p>
      <w:pPr>
        <w:pStyle w:val="BodyText"/>
        <w:spacing w:line="276" w:lineRule="auto"/>
        <w:ind w:left="810" w:right="98"/>
        <w:jc w:val="both"/>
      </w:pPr>
      <w:r>
        <w:rPr/>
        <w:t>M.S.S: …me voy a los buscadores…le doy en libros…y pongo el título o tema en específico que quiero buscar…me doy un tiempo para leer la introducción y voy separando lo que me sirve y lo que no me sirve…hay veces que…como dicen los maestros… la gente ya ha visitado mucho esas páginas y entonces la información ya no es confiable…entonces busco  otras</w:t>
      </w:r>
      <w:r>
        <w:rPr>
          <w:spacing w:val="-3"/>
        </w:rPr>
        <w:t> </w:t>
      </w:r>
      <w:r>
        <w:rPr/>
        <w:t>páginas…</w:t>
      </w:r>
    </w:p>
    <w:p>
      <w:pPr>
        <w:pStyle w:val="BodyText"/>
        <w:spacing w:before="202"/>
        <w:ind w:left="810" w:right="254"/>
      </w:pPr>
      <w:r>
        <w:rPr/>
        <w:t>LOB: ¿Quién te enseñó?</w:t>
      </w:r>
    </w:p>
    <w:p>
      <w:pPr>
        <w:pStyle w:val="BodyText"/>
        <w:spacing w:before="10"/>
        <w:rPr>
          <w:sz w:val="20"/>
        </w:rPr>
      </w:pPr>
    </w:p>
    <w:p>
      <w:pPr>
        <w:pStyle w:val="BodyText"/>
        <w:spacing w:line="276" w:lineRule="auto"/>
        <w:ind w:left="810" w:right="245"/>
      </w:pPr>
      <w:r>
        <w:rPr/>
        <w:t>M.S.S. La </w:t>
      </w:r>
      <w:r>
        <w:rPr>
          <w:i/>
        </w:rPr>
        <w:t>verda</w:t>
      </w:r>
      <w:r>
        <w:rPr/>
        <w:t>… mi hermana me enseñó un poco pero la </w:t>
      </w:r>
      <w:r>
        <w:rPr>
          <w:i/>
        </w:rPr>
        <w:t>verda </w:t>
      </w:r>
      <w:r>
        <w:rPr/>
        <w:t>casi todo lo que aprendí lo hice yo sola… (Marisela Sánchez Sánchez, entrevista, octubre de 2012)</w:t>
      </w:r>
    </w:p>
    <w:p>
      <w:pPr>
        <w:pStyle w:val="BodyText"/>
        <w:spacing w:line="360" w:lineRule="auto" w:before="202"/>
        <w:ind w:left="102" w:right="105"/>
        <w:jc w:val="both"/>
      </w:pPr>
      <w:r>
        <w:rPr/>
        <w:t>Esto puede explicarse también por el hecho de que en un lapso de dos años se instalaron en la comunidad dos locales donde se ofrece el servicio de Internet e impresión, venta de memorias y algunos otros insumos para el uso de las computadoras.</w:t>
      </w:r>
    </w:p>
    <w:p>
      <w:pPr>
        <w:pStyle w:val="BodyText"/>
        <w:spacing w:before="4"/>
        <w:rPr>
          <w:sz w:val="14"/>
        </w:rPr>
      </w:pPr>
      <w:r>
        <w:rPr/>
        <w:drawing>
          <wp:anchor distT="0" distB="0" distL="0" distR="0" allowOverlap="1" layoutInCell="1" locked="0" behindDoc="0" simplePos="0" relativeHeight="2848">
            <wp:simplePos x="0" y="0"/>
            <wp:positionH relativeFrom="page">
              <wp:posOffset>2350770</wp:posOffset>
            </wp:positionH>
            <wp:positionV relativeFrom="paragraph">
              <wp:posOffset>130097</wp:posOffset>
            </wp:positionV>
            <wp:extent cx="3041566" cy="2113121"/>
            <wp:effectExtent l="0" t="0" r="0" b="0"/>
            <wp:wrapTopAndBottom/>
            <wp:docPr id="45" name="image25.jpeg" descr=""/>
            <wp:cNvGraphicFramePr>
              <a:graphicFrameLocks noChangeAspect="1"/>
            </wp:cNvGraphicFramePr>
            <a:graphic>
              <a:graphicData uri="http://schemas.openxmlformats.org/drawingml/2006/picture">
                <pic:pic>
                  <pic:nvPicPr>
                    <pic:cNvPr id="46" name="image25.jpeg"/>
                    <pic:cNvPicPr/>
                  </pic:nvPicPr>
                  <pic:blipFill>
                    <a:blip r:embed="rId67" cstate="print"/>
                    <a:stretch>
                      <a:fillRect/>
                    </a:stretch>
                  </pic:blipFill>
                  <pic:spPr>
                    <a:xfrm>
                      <a:off x="0" y="0"/>
                      <a:ext cx="3041566" cy="2113121"/>
                    </a:xfrm>
                    <a:prstGeom prst="rect">
                      <a:avLst/>
                    </a:prstGeom>
                  </pic:spPr>
                </pic:pic>
              </a:graphicData>
            </a:graphic>
          </wp:anchor>
        </w:drawing>
      </w:r>
    </w:p>
    <w:p>
      <w:pPr>
        <w:pStyle w:val="BodyText"/>
        <w:spacing w:before="7"/>
        <w:rPr>
          <w:sz w:val="29"/>
        </w:rPr>
      </w:pPr>
    </w:p>
    <w:p>
      <w:pPr>
        <w:spacing w:before="0"/>
        <w:ind w:left="973" w:right="183" w:firstLine="0"/>
        <w:jc w:val="left"/>
        <w:rPr>
          <w:b/>
          <w:sz w:val="20"/>
        </w:rPr>
      </w:pPr>
      <w:r>
        <w:rPr>
          <w:b/>
          <w:sz w:val="20"/>
        </w:rPr>
        <w:t>Foto 22.  Primer local con servicio de Internet y copias.  Abril, 2011, autoría propia</w:t>
      </w:r>
    </w:p>
    <w:p>
      <w:pPr>
        <w:spacing w:after="0"/>
        <w:jc w:val="left"/>
        <w:rPr>
          <w:sz w:val="20"/>
        </w:rPr>
        <w:sectPr>
          <w:pgSz w:w="12240" w:h="15840"/>
          <w:pgMar w:header="0" w:footer="953" w:top="1360" w:bottom="1140" w:left="1600" w:right="1600"/>
        </w:sectPr>
      </w:pPr>
    </w:p>
    <w:p>
      <w:pPr>
        <w:pStyle w:val="BodyText"/>
        <w:rPr>
          <w:b/>
          <w:sz w:val="20"/>
        </w:rPr>
      </w:pPr>
    </w:p>
    <w:p>
      <w:pPr>
        <w:pStyle w:val="BodyText"/>
        <w:spacing w:before="2"/>
        <w:rPr>
          <w:b/>
          <w:sz w:val="13"/>
        </w:rPr>
      </w:pPr>
    </w:p>
    <w:p>
      <w:pPr>
        <w:pStyle w:val="BodyText"/>
        <w:ind w:left="1922"/>
        <w:rPr>
          <w:sz w:val="20"/>
        </w:rPr>
      </w:pPr>
      <w:r>
        <w:rPr>
          <w:sz w:val="20"/>
        </w:rPr>
        <w:drawing>
          <wp:inline distT="0" distB="0" distL="0" distR="0">
            <wp:extent cx="3307340" cy="2451735"/>
            <wp:effectExtent l="0" t="0" r="0" b="0"/>
            <wp:docPr id="47" name="image26.jpeg" descr=""/>
            <wp:cNvGraphicFramePr>
              <a:graphicFrameLocks noChangeAspect="1"/>
            </wp:cNvGraphicFramePr>
            <a:graphic>
              <a:graphicData uri="http://schemas.openxmlformats.org/drawingml/2006/picture">
                <pic:pic>
                  <pic:nvPicPr>
                    <pic:cNvPr id="48" name="image26.jpeg"/>
                    <pic:cNvPicPr/>
                  </pic:nvPicPr>
                  <pic:blipFill>
                    <a:blip r:embed="rId68" cstate="print"/>
                    <a:stretch>
                      <a:fillRect/>
                    </a:stretch>
                  </pic:blipFill>
                  <pic:spPr>
                    <a:xfrm>
                      <a:off x="0" y="0"/>
                      <a:ext cx="3307340" cy="2451735"/>
                    </a:xfrm>
                    <a:prstGeom prst="rect">
                      <a:avLst/>
                    </a:prstGeom>
                  </pic:spPr>
                </pic:pic>
              </a:graphicData>
            </a:graphic>
          </wp:inline>
        </w:drawing>
      </w:r>
      <w:r>
        <w:rPr>
          <w:sz w:val="20"/>
        </w:rPr>
      </w:r>
    </w:p>
    <w:p>
      <w:pPr>
        <w:pStyle w:val="BodyText"/>
        <w:rPr>
          <w:b/>
          <w:sz w:val="22"/>
        </w:rPr>
      </w:pPr>
    </w:p>
    <w:p>
      <w:pPr>
        <w:spacing w:before="74"/>
        <w:ind w:left="207" w:right="208" w:firstLine="0"/>
        <w:jc w:val="center"/>
        <w:rPr>
          <w:b/>
          <w:sz w:val="20"/>
        </w:rPr>
      </w:pPr>
      <w:r>
        <w:rPr>
          <w:b/>
          <w:sz w:val="20"/>
        </w:rPr>
        <w:t>Foto 23. Primer local con servicio de Internet y copias.  Abril, 2011, autoría propia</w:t>
      </w:r>
    </w:p>
    <w:p>
      <w:pPr>
        <w:pStyle w:val="BodyText"/>
        <w:spacing w:before="5"/>
        <w:rPr>
          <w:b/>
          <w:sz w:val="27"/>
        </w:rPr>
      </w:pPr>
    </w:p>
    <w:p>
      <w:pPr>
        <w:pStyle w:val="BodyText"/>
        <w:spacing w:line="360" w:lineRule="auto"/>
        <w:ind w:left="102" w:right="105"/>
        <w:jc w:val="both"/>
      </w:pPr>
      <w:r>
        <w:rPr/>
        <w:t>Este local cobra un promedio de 6 a 10 pesos la hora de Internet y ofrece además el servicio de copias, venta de USB e impresiones. La iniciativa es de un joven que no es propiamente originario de la comunidad, sino del poblado próximo de Santa Ana Nichi, pero vio en la comunidad una mejor opción para poner este negocio ya que en Santa Ana hay más locales que ofrecen el servicio y por tanto, mayor competencia.</w:t>
      </w:r>
    </w:p>
    <w:p>
      <w:pPr>
        <w:pStyle w:val="BodyText"/>
        <w:spacing w:before="5"/>
        <w:rPr>
          <w:sz w:val="14"/>
        </w:rPr>
      </w:pPr>
      <w:r>
        <w:rPr/>
        <w:drawing>
          <wp:anchor distT="0" distB="0" distL="0" distR="0" allowOverlap="1" layoutInCell="1" locked="0" behindDoc="0" simplePos="0" relativeHeight="2872">
            <wp:simplePos x="0" y="0"/>
            <wp:positionH relativeFrom="page">
              <wp:posOffset>2019300</wp:posOffset>
            </wp:positionH>
            <wp:positionV relativeFrom="paragraph">
              <wp:posOffset>130224</wp:posOffset>
            </wp:positionV>
            <wp:extent cx="3751021" cy="2531364"/>
            <wp:effectExtent l="0" t="0" r="0" b="0"/>
            <wp:wrapTopAndBottom/>
            <wp:docPr id="49" name="image27.jpeg" descr=""/>
            <wp:cNvGraphicFramePr>
              <a:graphicFrameLocks noChangeAspect="1"/>
            </wp:cNvGraphicFramePr>
            <a:graphic>
              <a:graphicData uri="http://schemas.openxmlformats.org/drawingml/2006/picture">
                <pic:pic>
                  <pic:nvPicPr>
                    <pic:cNvPr id="50" name="image27.jpeg"/>
                    <pic:cNvPicPr/>
                  </pic:nvPicPr>
                  <pic:blipFill>
                    <a:blip r:embed="rId69" cstate="print"/>
                    <a:stretch>
                      <a:fillRect/>
                    </a:stretch>
                  </pic:blipFill>
                  <pic:spPr>
                    <a:xfrm>
                      <a:off x="0" y="0"/>
                      <a:ext cx="3751021" cy="2531364"/>
                    </a:xfrm>
                    <a:prstGeom prst="rect">
                      <a:avLst/>
                    </a:prstGeom>
                  </pic:spPr>
                </pic:pic>
              </a:graphicData>
            </a:graphic>
          </wp:anchor>
        </w:drawing>
      </w:r>
    </w:p>
    <w:p>
      <w:pPr>
        <w:pStyle w:val="BodyText"/>
        <w:spacing w:before="3"/>
      </w:pPr>
    </w:p>
    <w:p>
      <w:pPr>
        <w:spacing w:line="362" w:lineRule="auto" w:before="0"/>
        <w:ind w:left="207" w:right="206" w:firstLine="0"/>
        <w:jc w:val="center"/>
        <w:rPr>
          <w:b/>
          <w:sz w:val="20"/>
        </w:rPr>
      </w:pPr>
      <w:r>
        <w:rPr>
          <w:b/>
          <w:sz w:val="20"/>
        </w:rPr>
        <w:t>Foto 24. Antena para Internet en el local número 2 que ofrece servicio de Internet, abrió en junio de 2012 y está ubicado frente a la Preparatoria. Autoría propia</w:t>
      </w:r>
    </w:p>
    <w:p>
      <w:pPr>
        <w:spacing w:after="0" w:line="362" w:lineRule="auto"/>
        <w:jc w:val="center"/>
        <w:rPr>
          <w:sz w:val="20"/>
        </w:rPr>
        <w:sectPr>
          <w:pgSz w:w="12240" w:h="15840"/>
          <w:pgMar w:header="0" w:footer="953" w:top="1500" w:bottom="1140" w:left="1600" w:right="1600"/>
        </w:sectPr>
      </w:pPr>
    </w:p>
    <w:p>
      <w:pPr>
        <w:pStyle w:val="BodyText"/>
        <w:spacing w:line="360" w:lineRule="auto" w:before="51"/>
        <w:ind w:left="102" w:right="118"/>
        <w:jc w:val="both"/>
      </w:pPr>
      <w:r>
        <w:rPr/>
        <w:t>El “capital” para abrir estos expendios de servicios </w:t>
      </w:r>
      <w:r>
        <w:rPr>
          <w:i/>
        </w:rPr>
        <w:t>internéticos </w:t>
      </w:r>
      <w:r>
        <w:rPr/>
        <w:t>es aportado por los migrantes de la propia comunidad que trabajan fuera, quienes siguiendo el modelo de las ciudades, traen a la comunidad este tipo de tecnologías, servicios y otros productos mediáticos como películas, discos, DVD, etc.</w:t>
      </w:r>
    </w:p>
    <w:p>
      <w:pPr>
        <w:pStyle w:val="BodyText"/>
        <w:spacing w:line="360" w:lineRule="auto" w:before="204"/>
        <w:ind w:left="102" w:right="115"/>
        <w:jc w:val="both"/>
      </w:pPr>
      <w:r>
        <w:rPr/>
        <w:t>El trámite es sencillo: se acude a la cabecera municipal, SFP, se solicita en la Secretaria de Gobierno el permiso respectivo y se paga el costo de 600 pesos por un año; al año de vencimiento se debe renovar dicho permiso para poder seguir expendiendo películas, discos o bien para ofrecer el servicio de computadoras e Internet. “Aquí en la delegación no vienen, eso se ve allá en </w:t>
      </w:r>
      <w:r>
        <w:rPr>
          <w:i/>
        </w:rPr>
        <w:t>San Fe</w:t>
      </w:r>
      <w:r>
        <w:rPr/>
        <w:t>, allá pagan y allá renuevan los permisos, a mí nada más me avisan que van a abrir su local y ya” (Delegado de SAH, entrevista, abril de</w:t>
      </w:r>
      <w:r>
        <w:rPr>
          <w:spacing w:val="-13"/>
        </w:rPr>
        <w:t> </w:t>
      </w:r>
      <w:r>
        <w:rPr/>
        <w:t>2012)</w:t>
      </w:r>
    </w:p>
    <w:p>
      <w:pPr>
        <w:pStyle w:val="BodyText"/>
        <w:rPr>
          <w:sz w:val="20"/>
        </w:rPr>
      </w:pPr>
    </w:p>
    <w:p>
      <w:pPr>
        <w:pStyle w:val="BodyText"/>
        <w:rPr>
          <w:sz w:val="20"/>
        </w:rPr>
      </w:pPr>
    </w:p>
    <w:p>
      <w:pPr>
        <w:pStyle w:val="BodyText"/>
        <w:spacing w:before="8"/>
        <w:rPr>
          <w:sz w:val="27"/>
        </w:rPr>
      </w:pPr>
      <w:r>
        <w:rPr/>
        <w:drawing>
          <wp:anchor distT="0" distB="0" distL="0" distR="0" allowOverlap="1" layoutInCell="1" locked="0" behindDoc="0" simplePos="0" relativeHeight="2896">
            <wp:simplePos x="0" y="0"/>
            <wp:positionH relativeFrom="page">
              <wp:posOffset>2015489</wp:posOffset>
            </wp:positionH>
            <wp:positionV relativeFrom="paragraph">
              <wp:posOffset>227277</wp:posOffset>
            </wp:positionV>
            <wp:extent cx="3726210" cy="2800350"/>
            <wp:effectExtent l="0" t="0" r="0" b="0"/>
            <wp:wrapTopAndBottom/>
            <wp:docPr id="51" name="image28.jpeg" descr=""/>
            <wp:cNvGraphicFramePr>
              <a:graphicFrameLocks noChangeAspect="1"/>
            </wp:cNvGraphicFramePr>
            <a:graphic>
              <a:graphicData uri="http://schemas.openxmlformats.org/drawingml/2006/picture">
                <pic:pic>
                  <pic:nvPicPr>
                    <pic:cNvPr id="52" name="image28.jpeg"/>
                    <pic:cNvPicPr/>
                  </pic:nvPicPr>
                  <pic:blipFill>
                    <a:blip r:embed="rId70" cstate="print"/>
                    <a:stretch>
                      <a:fillRect/>
                    </a:stretch>
                  </pic:blipFill>
                  <pic:spPr>
                    <a:xfrm>
                      <a:off x="0" y="0"/>
                      <a:ext cx="3726210" cy="2800350"/>
                    </a:xfrm>
                    <a:prstGeom prst="rect">
                      <a:avLst/>
                    </a:prstGeom>
                  </pic:spPr>
                </pic:pic>
              </a:graphicData>
            </a:graphic>
          </wp:anchor>
        </w:drawing>
      </w:r>
    </w:p>
    <w:p>
      <w:pPr>
        <w:pStyle w:val="BodyText"/>
        <w:spacing w:before="4"/>
        <w:rPr>
          <w:sz w:val="29"/>
        </w:rPr>
      </w:pPr>
    </w:p>
    <w:p>
      <w:pPr>
        <w:spacing w:line="276" w:lineRule="auto" w:before="0"/>
        <w:ind w:left="3853" w:right="292" w:hanging="3563"/>
        <w:jc w:val="left"/>
        <w:rPr>
          <w:b/>
          <w:sz w:val="20"/>
        </w:rPr>
      </w:pPr>
      <w:r>
        <w:rPr>
          <w:b/>
          <w:sz w:val="20"/>
        </w:rPr>
        <w:t>Foto 25. Mercancía en el puesto de videos y discos en la comunidad de SAH. Junio 2012, autoría propia</w:t>
      </w:r>
    </w:p>
    <w:p>
      <w:pPr>
        <w:spacing w:after="0" w:line="276" w:lineRule="auto"/>
        <w:jc w:val="left"/>
        <w:rPr>
          <w:sz w:val="20"/>
        </w:rPr>
        <w:sectPr>
          <w:pgSz w:w="12240" w:h="15840"/>
          <w:pgMar w:header="0" w:footer="953" w:top="1360" w:bottom="1140" w:left="1600" w:right="1580"/>
        </w:sectPr>
      </w:pPr>
    </w:p>
    <w:p>
      <w:pPr>
        <w:pStyle w:val="BodyText"/>
        <w:ind w:left="1670"/>
        <w:rPr>
          <w:sz w:val="20"/>
        </w:rPr>
      </w:pPr>
      <w:r>
        <w:rPr>
          <w:sz w:val="20"/>
        </w:rPr>
        <w:drawing>
          <wp:inline distT="0" distB="0" distL="0" distR="0">
            <wp:extent cx="3589496" cy="2688336"/>
            <wp:effectExtent l="0" t="0" r="0" b="0"/>
            <wp:docPr id="53" name="image29.jpeg" descr=""/>
            <wp:cNvGraphicFramePr>
              <a:graphicFrameLocks noChangeAspect="1"/>
            </wp:cNvGraphicFramePr>
            <a:graphic>
              <a:graphicData uri="http://schemas.openxmlformats.org/drawingml/2006/picture">
                <pic:pic>
                  <pic:nvPicPr>
                    <pic:cNvPr id="54" name="image29.jpeg"/>
                    <pic:cNvPicPr/>
                  </pic:nvPicPr>
                  <pic:blipFill>
                    <a:blip r:embed="rId71" cstate="print"/>
                    <a:stretch>
                      <a:fillRect/>
                    </a:stretch>
                  </pic:blipFill>
                  <pic:spPr>
                    <a:xfrm>
                      <a:off x="0" y="0"/>
                      <a:ext cx="3589496" cy="2688336"/>
                    </a:xfrm>
                    <a:prstGeom prst="rect">
                      <a:avLst/>
                    </a:prstGeom>
                  </pic:spPr>
                </pic:pic>
              </a:graphicData>
            </a:graphic>
          </wp:inline>
        </w:drawing>
      </w:r>
      <w:r>
        <w:rPr>
          <w:sz w:val="20"/>
        </w:rPr>
      </w:r>
    </w:p>
    <w:p>
      <w:pPr>
        <w:pStyle w:val="BodyText"/>
        <w:spacing w:before="6"/>
        <w:rPr>
          <w:b/>
        </w:rPr>
      </w:pPr>
    </w:p>
    <w:p>
      <w:pPr>
        <w:spacing w:line="362" w:lineRule="auto" w:before="74"/>
        <w:ind w:left="3853" w:right="265" w:hanging="3567"/>
        <w:jc w:val="left"/>
        <w:rPr>
          <w:b/>
          <w:sz w:val="20"/>
        </w:rPr>
      </w:pPr>
      <w:r>
        <w:rPr>
          <w:b/>
          <w:sz w:val="20"/>
        </w:rPr>
        <w:t>Foto 26. Local de venta de videos, discos y DVD en la comunidad de SAH. Junio de 2012, autoría propia</w:t>
      </w:r>
    </w:p>
    <w:p>
      <w:pPr>
        <w:pStyle w:val="BodyText"/>
        <w:spacing w:before="6"/>
        <w:rPr>
          <w:b/>
          <w:sz w:val="17"/>
        </w:rPr>
      </w:pPr>
    </w:p>
    <w:p>
      <w:pPr>
        <w:pStyle w:val="BodyText"/>
        <w:spacing w:line="360" w:lineRule="auto"/>
        <w:ind w:left="102" w:right="104"/>
        <w:jc w:val="both"/>
      </w:pPr>
      <w:r>
        <w:rPr/>
        <w:t>En esta imagen puede apreciarse a una pareja mazahua, ellos son los dueños del local donde se expende este tipo de productos, como películas, DVD y hasta </w:t>
      </w:r>
      <w:r>
        <w:rPr>
          <w:i/>
        </w:rPr>
        <w:t>cassettes </w:t>
      </w:r>
      <w:r>
        <w:rPr/>
        <w:t>porque todavía hay personas en la comunidad que conservan y manejan grabadoras de este tipo.</w:t>
      </w:r>
    </w:p>
    <w:p>
      <w:pPr>
        <w:pStyle w:val="BodyText"/>
        <w:spacing w:before="3"/>
        <w:rPr>
          <w:sz w:val="14"/>
        </w:rPr>
      </w:pPr>
      <w:r>
        <w:rPr/>
        <w:drawing>
          <wp:anchor distT="0" distB="0" distL="0" distR="0" allowOverlap="1" layoutInCell="1" locked="0" behindDoc="0" simplePos="0" relativeHeight="2920">
            <wp:simplePos x="0" y="0"/>
            <wp:positionH relativeFrom="page">
              <wp:posOffset>2495550</wp:posOffset>
            </wp:positionH>
            <wp:positionV relativeFrom="paragraph">
              <wp:posOffset>129335</wp:posOffset>
            </wp:positionV>
            <wp:extent cx="2764906" cy="2795206"/>
            <wp:effectExtent l="0" t="0" r="0" b="0"/>
            <wp:wrapTopAndBottom/>
            <wp:docPr id="55" name="image30.jpeg" descr=""/>
            <wp:cNvGraphicFramePr>
              <a:graphicFrameLocks noChangeAspect="1"/>
            </wp:cNvGraphicFramePr>
            <a:graphic>
              <a:graphicData uri="http://schemas.openxmlformats.org/drawingml/2006/picture">
                <pic:pic>
                  <pic:nvPicPr>
                    <pic:cNvPr id="56" name="image30.jpeg"/>
                    <pic:cNvPicPr/>
                  </pic:nvPicPr>
                  <pic:blipFill>
                    <a:blip r:embed="rId72" cstate="print"/>
                    <a:stretch>
                      <a:fillRect/>
                    </a:stretch>
                  </pic:blipFill>
                  <pic:spPr>
                    <a:xfrm>
                      <a:off x="0" y="0"/>
                      <a:ext cx="2764906" cy="2795206"/>
                    </a:xfrm>
                    <a:prstGeom prst="rect">
                      <a:avLst/>
                    </a:prstGeom>
                  </pic:spPr>
                </pic:pic>
              </a:graphicData>
            </a:graphic>
          </wp:anchor>
        </w:drawing>
      </w:r>
    </w:p>
    <w:p>
      <w:pPr>
        <w:pStyle w:val="BodyText"/>
        <w:spacing w:before="10"/>
        <w:rPr>
          <w:sz w:val="29"/>
        </w:rPr>
      </w:pPr>
    </w:p>
    <w:p>
      <w:pPr>
        <w:spacing w:line="362" w:lineRule="auto" w:before="0"/>
        <w:ind w:left="3853" w:right="317" w:hanging="3519"/>
        <w:jc w:val="left"/>
        <w:rPr>
          <w:b/>
          <w:sz w:val="20"/>
        </w:rPr>
      </w:pPr>
      <w:r>
        <w:rPr>
          <w:b/>
          <w:sz w:val="20"/>
        </w:rPr>
        <w:t>Foto 27. Portadas de Mp3 y Discos en el local de venta. Comunidad de SAH. Junio 2012, autoría propia</w:t>
      </w:r>
    </w:p>
    <w:p>
      <w:pPr>
        <w:spacing w:after="0" w:line="362" w:lineRule="auto"/>
        <w:jc w:val="left"/>
        <w:rPr>
          <w:sz w:val="20"/>
        </w:rPr>
        <w:sectPr>
          <w:pgSz w:w="12240" w:h="15840"/>
          <w:pgMar w:header="0" w:footer="953" w:top="1420" w:bottom="1140" w:left="1600" w:right="1600"/>
        </w:sectPr>
      </w:pPr>
    </w:p>
    <w:p>
      <w:pPr>
        <w:pStyle w:val="BodyText"/>
        <w:ind w:left="1972"/>
        <w:rPr>
          <w:sz w:val="20"/>
        </w:rPr>
      </w:pPr>
      <w:r>
        <w:rPr>
          <w:sz w:val="20"/>
        </w:rPr>
        <w:drawing>
          <wp:inline distT="0" distB="0" distL="0" distR="0">
            <wp:extent cx="3268923" cy="2428779"/>
            <wp:effectExtent l="0" t="0" r="0" b="0"/>
            <wp:docPr id="57" name="image31.jpeg" descr=""/>
            <wp:cNvGraphicFramePr>
              <a:graphicFrameLocks noChangeAspect="1"/>
            </wp:cNvGraphicFramePr>
            <a:graphic>
              <a:graphicData uri="http://schemas.openxmlformats.org/drawingml/2006/picture">
                <pic:pic>
                  <pic:nvPicPr>
                    <pic:cNvPr id="58" name="image31.jpeg"/>
                    <pic:cNvPicPr/>
                  </pic:nvPicPr>
                  <pic:blipFill>
                    <a:blip r:embed="rId73" cstate="print"/>
                    <a:stretch>
                      <a:fillRect/>
                    </a:stretch>
                  </pic:blipFill>
                  <pic:spPr>
                    <a:xfrm>
                      <a:off x="0" y="0"/>
                      <a:ext cx="3268923" cy="2428779"/>
                    </a:xfrm>
                    <a:prstGeom prst="rect">
                      <a:avLst/>
                    </a:prstGeom>
                  </pic:spPr>
                </pic:pic>
              </a:graphicData>
            </a:graphic>
          </wp:inline>
        </w:drawing>
      </w:r>
      <w:r>
        <w:rPr>
          <w:sz w:val="20"/>
        </w:rPr>
      </w:r>
    </w:p>
    <w:p>
      <w:pPr>
        <w:pStyle w:val="BodyText"/>
        <w:spacing w:before="5"/>
        <w:rPr>
          <w:b/>
          <w:sz w:val="21"/>
        </w:rPr>
      </w:pPr>
    </w:p>
    <w:p>
      <w:pPr>
        <w:spacing w:line="362" w:lineRule="auto" w:before="74"/>
        <w:ind w:left="3873" w:right="132" w:hanging="3663"/>
        <w:jc w:val="left"/>
        <w:rPr>
          <w:b/>
          <w:sz w:val="20"/>
        </w:rPr>
      </w:pPr>
      <w:r>
        <w:rPr>
          <w:b/>
          <w:sz w:val="20"/>
        </w:rPr>
        <w:t>Foto 28. Portada de películas en DVD en el local de venta. Comunidad de SAH. Junio 2012, autoría propia</w:t>
      </w:r>
    </w:p>
    <w:p>
      <w:pPr>
        <w:pStyle w:val="BodyText"/>
        <w:spacing w:before="6"/>
        <w:rPr>
          <w:b/>
          <w:sz w:val="17"/>
        </w:rPr>
      </w:pPr>
    </w:p>
    <w:p>
      <w:pPr>
        <w:pStyle w:val="BodyText"/>
        <w:spacing w:line="360" w:lineRule="auto"/>
        <w:ind w:left="122" w:right="116"/>
        <w:jc w:val="both"/>
      </w:pPr>
      <w:r>
        <w:rPr/>
        <w:t>En relación con los MMC hay dos expendios de películas “piratas”, donde también se pueden encontrar discos en </w:t>
      </w:r>
      <w:r>
        <w:rPr>
          <w:i/>
        </w:rPr>
        <w:t>MP3 </w:t>
      </w:r>
      <w:r>
        <w:rPr/>
        <w:t>de música grupera, norteña, ranchera, balada romántica y electrónica. Comentan también que si quieren más variedad o simplemente para salir de la comunidad van a la población de Santa Ana Nichi, o que también sus hermanas y hermanos les traen películas desde la ciudad de México. Otro dato interesante es que estos cuatro entrevistados estudiantes de la preparatoria -a pesar de su corta edad- sí han visto cambios drásticos en su comunidad. Ninguno de ellos llega a los veinte años y comentan principalmente</w:t>
      </w:r>
    </w:p>
    <w:p>
      <w:pPr>
        <w:pStyle w:val="BodyText"/>
        <w:spacing w:line="281" w:lineRule="exact"/>
        <w:ind w:left="122"/>
        <w:jc w:val="both"/>
      </w:pPr>
      <w:r>
        <w:rPr/>
        <w:t>que los caminos que antes eran de terracería los están encementando</w:t>
      </w:r>
      <w:r>
        <w:rPr>
          <w:position w:val="11"/>
          <w:sz w:val="16"/>
        </w:rPr>
        <w:t>76</w:t>
      </w:r>
      <w:r>
        <w:rPr/>
        <w:t>. En las</w:t>
      </w:r>
    </w:p>
    <w:p>
      <w:pPr>
        <w:pStyle w:val="BodyText"/>
        <w:spacing w:line="360" w:lineRule="auto" w:before="137"/>
        <w:ind w:left="122" w:right="114"/>
        <w:jc w:val="both"/>
      </w:pPr>
      <w:r>
        <w:rPr/>
        <w:t>siguientes imágenes puede apreciarse el mismo camino antes y después de ser encementado; la primera imagen corresponde a la salida desde la comunidad  hacia el CCM y en la imagen inferior se aprecia el camino ya saliendo de la comunidad.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2944;mso-wrap-distance-left:0;mso-wrap-distance-right:0" from="85.103996pt,16.7878pt" to="229.123996pt,16.7878pt" stroked="true" strokeweight=".72003pt" strokecolor="#000000">
            <w10:wrap type="topAndBottom"/>
          </v:line>
        </w:pict>
      </w:r>
    </w:p>
    <w:p>
      <w:pPr>
        <w:spacing w:before="39"/>
        <w:ind w:left="122" w:right="123" w:firstLine="0"/>
        <w:jc w:val="both"/>
        <w:rPr>
          <w:rFonts w:ascii="Calibri" w:hAnsi="Calibri"/>
          <w:sz w:val="20"/>
        </w:rPr>
      </w:pPr>
      <w:r>
        <w:rPr>
          <w:rFonts w:ascii="Calibri" w:hAnsi="Calibri"/>
          <w:position w:val="10"/>
          <w:sz w:val="13"/>
        </w:rPr>
        <w:t>76 </w:t>
      </w:r>
      <w:r>
        <w:rPr>
          <w:rFonts w:ascii="Calibri" w:hAnsi="Calibri"/>
          <w:sz w:val="20"/>
        </w:rPr>
        <w:t>Esta actividad es bastante notoria sobre todo en los últimos dos años, lo que en la ciudades equivale a las calle y su pavimentación, en la comunidades indígenas o rurales, equivale al encementado de caminos que hasta hace muy poco eran de terracería. Al respecto el delegado comentó que el acuerdo es que la comunidad ponga la mano de obra y los gobiernos estatales, federales y municipales otorguen los recursos respectivos.</w:t>
      </w:r>
    </w:p>
    <w:p>
      <w:pPr>
        <w:spacing w:after="0"/>
        <w:jc w:val="both"/>
        <w:rPr>
          <w:rFonts w:ascii="Calibri" w:hAnsi="Calibri"/>
          <w:sz w:val="20"/>
        </w:rPr>
        <w:sectPr>
          <w:pgSz w:w="12240" w:h="15840"/>
          <w:pgMar w:header="0" w:footer="953" w:top="1420" w:bottom="1140" w:left="1580" w:right="1580"/>
        </w:sectPr>
      </w:pPr>
    </w:p>
    <w:p>
      <w:pPr>
        <w:pStyle w:val="BodyText"/>
        <w:ind w:left="1873"/>
        <w:rPr>
          <w:rFonts w:ascii="Calibri"/>
          <w:sz w:val="20"/>
        </w:rPr>
      </w:pPr>
      <w:r>
        <w:rPr>
          <w:rFonts w:ascii="Calibri"/>
          <w:sz w:val="20"/>
        </w:rPr>
        <w:drawing>
          <wp:inline distT="0" distB="0" distL="0" distR="0">
            <wp:extent cx="3360675" cy="2247900"/>
            <wp:effectExtent l="0" t="0" r="0" b="0"/>
            <wp:docPr id="59" name="image32.png" descr=""/>
            <wp:cNvGraphicFramePr>
              <a:graphicFrameLocks noChangeAspect="1"/>
            </wp:cNvGraphicFramePr>
            <a:graphic>
              <a:graphicData uri="http://schemas.openxmlformats.org/drawingml/2006/picture">
                <pic:pic>
                  <pic:nvPicPr>
                    <pic:cNvPr id="60" name="image32.png"/>
                    <pic:cNvPicPr/>
                  </pic:nvPicPr>
                  <pic:blipFill>
                    <a:blip r:embed="rId74" cstate="print"/>
                    <a:stretch>
                      <a:fillRect/>
                    </a:stretch>
                  </pic:blipFill>
                  <pic:spPr>
                    <a:xfrm>
                      <a:off x="0" y="0"/>
                      <a:ext cx="3360675" cy="2247900"/>
                    </a:xfrm>
                    <a:prstGeom prst="rect">
                      <a:avLst/>
                    </a:prstGeom>
                  </pic:spPr>
                </pic:pic>
              </a:graphicData>
            </a:graphic>
          </wp:inline>
        </w:drawing>
      </w:r>
      <w:r>
        <w:rPr>
          <w:rFonts w:ascii="Calibri"/>
          <w:sz w:val="20"/>
        </w:rPr>
      </w:r>
    </w:p>
    <w:p>
      <w:pPr>
        <w:pStyle w:val="BodyText"/>
        <w:spacing w:before="9"/>
        <w:rPr>
          <w:rFonts w:ascii="Calibri"/>
          <w:sz w:val="10"/>
        </w:rPr>
      </w:pPr>
    </w:p>
    <w:p>
      <w:pPr>
        <w:spacing w:before="74"/>
        <w:ind w:left="584" w:right="254" w:firstLine="0"/>
        <w:jc w:val="left"/>
        <w:rPr>
          <w:b/>
          <w:sz w:val="20"/>
        </w:rPr>
      </w:pPr>
      <w:r>
        <w:rPr/>
        <w:drawing>
          <wp:anchor distT="0" distB="0" distL="0" distR="0" allowOverlap="1" layoutInCell="1" locked="0" behindDoc="0" simplePos="0" relativeHeight="2968">
            <wp:simplePos x="0" y="0"/>
            <wp:positionH relativeFrom="page">
              <wp:posOffset>2324100</wp:posOffset>
            </wp:positionH>
            <wp:positionV relativeFrom="paragraph">
              <wp:posOffset>267968</wp:posOffset>
            </wp:positionV>
            <wp:extent cx="3126960" cy="2333625"/>
            <wp:effectExtent l="0" t="0" r="0" b="0"/>
            <wp:wrapTopAndBottom/>
            <wp:docPr id="61" name="image33.png" descr=""/>
            <wp:cNvGraphicFramePr>
              <a:graphicFrameLocks noChangeAspect="1"/>
            </wp:cNvGraphicFramePr>
            <a:graphic>
              <a:graphicData uri="http://schemas.openxmlformats.org/drawingml/2006/picture">
                <pic:pic>
                  <pic:nvPicPr>
                    <pic:cNvPr id="62" name="image33.png"/>
                    <pic:cNvPicPr/>
                  </pic:nvPicPr>
                  <pic:blipFill>
                    <a:blip r:embed="rId75" cstate="print"/>
                    <a:stretch>
                      <a:fillRect/>
                    </a:stretch>
                  </pic:blipFill>
                  <pic:spPr>
                    <a:xfrm>
                      <a:off x="0" y="0"/>
                      <a:ext cx="3126960" cy="2333625"/>
                    </a:xfrm>
                    <a:prstGeom prst="rect">
                      <a:avLst/>
                    </a:prstGeom>
                  </pic:spPr>
                </pic:pic>
              </a:graphicData>
            </a:graphic>
          </wp:anchor>
        </w:drawing>
      </w:r>
      <w:r>
        <w:rPr>
          <w:b/>
          <w:sz w:val="20"/>
        </w:rPr>
        <w:t>Foto 29. Tramo de camino de la comunidad hacia el CCM. Abril2011, autoría propia</w:t>
      </w:r>
    </w:p>
    <w:p>
      <w:pPr>
        <w:spacing w:line="362" w:lineRule="auto" w:before="175"/>
        <w:ind w:left="4216" w:right="159" w:hanging="4035"/>
        <w:jc w:val="left"/>
        <w:rPr>
          <w:b/>
          <w:sz w:val="20"/>
        </w:rPr>
      </w:pPr>
      <w:r>
        <w:rPr>
          <w:b/>
          <w:sz w:val="20"/>
        </w:rPr>
        <w:t>Foto 30. Tramo de camino encementado de la comunidad hacia el CCM. Junio 2012, autoría propia</w:t>
      </w:r>
    </w:p>
    <w:p>
      <w:pPr>
        <w:pStyle w:val="BodyText"/>
        <w:spacing w:before="6"/>
        <w:rPr>
          <w:b/>
          <w:sz w:val="17"/>
        </w:rPr>
      </w:pPr>
    </w:p>
    <w:p>
      <w:pPr>
        <w:pStyle w:val="BodyText"/>
        <w:spacing w:line="360" w:lineRule="auto"/>
        <w:ind w:left="102" w:right="102"/>
        <w:jc w:val="both"/>
      </w:pPr>
      <w:r>
        <w:rPr/>
        <w:t>Manifiestan contar con energía eléctrica, y que ha habido cambios en sus viviendas, dicen que cuando ellos eran niños, la mayoría de sus casas eran de adobe y piso de tierra, y actualmente ya son de material. Refieren también </w:t>
      </w:r>
      <w:r>
        <w:rPr>
          <w:i/>
        </w:rPr>
        <w:t>desconocer </w:t>
      </w:r>
      <w:r>
        <w:rPr/>
        <w:t>muchas de las fiestas y tradiciones religiosas, pero todos informaron que sus padres y abuelos son mayordomos de hace mucho tiempo. En dos casos informaron que sus abuelos tienen oratorios en sus propias casas y que veneran algunas imágenes, si bien ellos no participan en esa veneración, sí saben el uso que se les da a los oratorios.</w:t>
      </w:r>
    </w:p>
    <w:p>
      <w:pPr>
        <w:spacing w:after="0" w:line="360" w:lineRule="auto"/>
        <w:jc w:val="both"/>
        <w:sectPr>
          <w:pgSz w:w="12240" w:h="15840"/>
          <w:pgMar w:header="0" w:footer="953" w:top="1420" w:bottom="1140" w:left="1600" w:right="1600"/>
        </w:sectPr>
      </w:pPr>
    </w:p>
    <w:p>
      <w:pPr>
        <w:pStyle w:val="BodyText"/>
        <w:spacing w:line="360" w:lineRule="auto" w:before="54"/>
        <w:ind w:left="102" w:right="101"/>
        <w:jc w:val="both"/>
      </w:pPr>
      <w:r>
        <w:rPr/>
        <w:t>Quizá debido a la edad en la que están les parezca poco relevante hablar o admitir que se identifican con los mazahuas de la generación de sus padres o abuelos, pero por otro lado sí se saben mazahuas y viven su identidad mazahua más a su manera. Son sin duda los beneficiarios de esa migración que ha ido trayendo las TICS a SAH y aunque no se ocupen en enseñarles a usarlas confían en que por ellos mismos podrán hacerlo.</w:t>
      </w:r>
    </w:p>
    <w:p>
      <w:pPr>
        <w:pStyle w:val="BodyText"/>
        <w:spacing w:line="360" w:lineRule="auto" w:before="204"/>
        <w:ind w:left="102" w:right="102"/>
        <w:jc w:val="both"/>
      </w:pPr>
      <w:r>
        <w:rPr/>
        <w:t>Les han proporcionado alimentación, ropa y otros hábitos que han cambiado su forma de identificarse con la generación de sus padres o abuelos. En su dieta han incluido ahora salchichas, jamón, algo de carne, productos enlatados como sardinas, chiles; aunque sí manifestaron que todavía su principal comida sigue siendo la tortilla, frijoles, arroz, sopa y quelites guisados.</w:t>
      </w:r>
    </w:p>
    <w:p>
      <w:pPr>
        <w:pStyle w:val="BodyText"/>
        <w:spacing w:before="3"/>
        <w:rPr>
          <w:sz w:val="14"/>
        </w:rPr>
      </w:pPr>
      <w:r>
        <w:rPr/>
        <w:drawing>
          <wp:anchor distT="0" distB="0" distL="0" distR="0" allowOverlap="1" layoutInCell="1" locked="0" behindDoc="0" simplePos="0" relativeHeight="2992">
            <wp:simplePos x="0" y="0"/>
            <wp:positionH relativeFrom="page">
              <wp:posOffset>1979295</wp:posOffset>
            </wp:positionH>
            <wp:positionV relativeFrom="paragraph">
              <wp:posOffset>129462</wp:posOffset>
            </wp:positionV>
            <wp:extent cx="2991799" cy="2204085"/>
            <wp:effectExtent l="0" t="0" r="0" b="0"/>
            <wp:wrapTopAndBottom/>
            <wp:docPr id="63" name="image34.jpeg" descr=""/>
            <wp:cNvGraphicFramePr>
              <a:graphicFrameLocks noChangeAspect="1"/>
            </wp:cNvGraphicFramePr>
            <a:graphic>
              <a:graphicData uri="http://schemas.openxmlformats.org/drawingml/2006/picture">
                <pic:pic>
                  <pic:nvPicPr>
                    <pic:cNvPr id="64" name="image34.jpeg"/>
                    <pic:cNvPicPr/>
                  </pic:nvPicPr>
                  <pic:blipFill>
                    <a:blip r:embed="rId77" cstate="print"/>
                    <a:stretch>
                      <a:fillRect/>
                    </a:stretch>
                  </pic:blipFill>
                  <pic:spPr>
                    <a:xfrm>
                      <a:off x="0" y="0"/>
                      <a:ext cx="2991799" cy="2204085"/>
                    </a:xfrm>
                    <a:prstGeom prst="rect">
                      <a:avLst/>
                    </a:prstGeom>
                  </pic:spPr>
                </pic:pic>
              </a:graphicData>
            </a:graphic>
          </wp:anchor>
        </w:drawing>
      </w:r>
    </w:p>
    <w:p>
      <w:pPr>
        <w:pStyle w:val="BodyText"/>
        <w:spacing w:before="3"/>
        <w:rPr>
          <w:sz w:val="28"/>
        </w:rPr>
      </w:pPr>
    </w:p>
    <w:p>
      <w:pPr>
        <w:spacing w:line="362" w:lineRule="auto" w:before="0"/>
        <w:ind w:left="1359" w:right="254" w:hanging="1023"/>
        <w:jc w:val="left"/>
        <w:rPr>
          <w:b/>
          <w:sz w:val="20"/>
        </w:rPr>
      </w:pPr>
      <w:r>
        <w:rPr>
          <w:b/>
          <w:sz w:val="20"/>
        </w:rPr>
        <w:t>Foto 31. Tienda de abarrotes, la más grande en la comunidad. Nótese la influencia de la “arquitectura migrante” en la fachada. Marzo. 2011, autoría propia.</w:t>
      </w:r>
    </w:p>
    <w:p>
      <w:pPr>
        <w:pStyle w:val="BodyText"/>
        <w:spacing w:before="6"/>
        <w:rPr>
          <w:b/>
          <w:sz w:val="17"/>
        </w:rPr>
      </w:pPr>
    </w:p>
    <w:p>
      <w:pPr>
        <w:pStyle w:val="BodyText"/>
        <w:spacing w:line="360" w:lineRule="auto"/>
        <w:ind w:left="102" w:right="101"/>
        <w:jc w:val="both"/>
      </w:pPr>
      <w:r>
        <w:rPr/>
        <w:t>En cuanto a la lengua, tienen una gran capacidad para hablar el español de manera fluida y estructurada, a diferencia de sus padres y aún más de sus abuelos; son muy precisos en la estructura de lo que quieren decir. Son respetuosos, y algo de llamar la atención es que tienen valores todavía muy comunitarios: trabajo colectivo en el campo, las faenas y para la organización de fiestas. En relación con el uso de las redes, tanto hombres como mujeres manifestaron que las redes son buenas siempre que no se insulte, agreda o exhiba a alguien o  sirvan para propósitos</w:t>
      </w:r>
      <w:r>
        <w:rPr>
          <w:spacing w:val="-17"/>
        </w:rPr>
        <w:t> </w:t>
      </w:r>
      <w:r>
        <w:rPr/>
        <w:t>deshonestos.</w:t>
      </w:r>
    </w:p>
    <w:p>
      <w:pPr>
        <w:spacing w:after="0" w:line="360" w:lineRule="auto"/>
        <w:jc w:val="both"/>
        <w:sectPr>
          <w:footerReference w:type="default" r:id="rId76"/>
          <w:pgSz w:w="12240" w:h="15840"/>
          <w:pgMar w:footer="953" w:header="0" w:top="1360" w:bottom="1140" w:left="1600" w:right="1600"/>
        </w:sectPr>
      </w:pPr>
    </w:p>
    <w:p>
      <w:pPr>
        <w:pStyle w:val="BodyText"/>
        <w:spacing w:line="352" w:lineRule="auto" w:before="54"/>
        <w:ind w:left="122" w:right="115"/>
        <w:jc w:val="both"/>
      </w:pPr>
      <w:r>
        <w:rPr/>
        <w:t>En relación con la programación de televisión, cuentan que ven noticiarios por la mañana, algunas series y refieren que de niños recuerdan programas como</w:t>
      </w:r>
      <w:r>
        <w:rPr>
          <w:i/>
        </w:rPr>
        <w:t>: </w:t>
      </w:r>
      <w:r>
        <w:rPr>
          <w:i/>
        </w:rPr>
        <w:t>Hulk</w:t>
      </w:r>
      <w:r>
        <w:rPr>
          <w:i/>
          <w:position w:val="11"/>
          <w:sz w:val="16"/>
        </w:rPr>
        <w:t>77</w:t>
      </w:r>
      <w:r>
        <w:rPr>
          <w:i/>
        </w:rPr>
        <w:t>,Dark </w:t>
      </w:r>
      <w:r>
        <w:rPr/>
        <w:t>y que sus madres ven algunas telenovelas por la tarde, pero que ellos en lo personal, no hacen mucho uso de la televisión, escuchan más la radio. Uno de ellos mencionó varias frecuencias de estaciones de radio principalmente de</w:t>
      </w:r>
    </w:p>
    <w:p>
      <w:pPr>
        <w:pStyle w:val="BodyText"/>
        <w:spacing w:line="348" w:lineRule="auto" w:before="13"/>
        <w:ind w:left="122" w:right="121"/>
        <w:jc w:val="both"/>
      </w:pPr>
      <w:r>
        <w:rPr/>
        <w:t>música mexicana; otro refiere que en su barrio (La Mesilla) sí hay dos familias que tienen contratado el servicio de </w:t>
      </w:r>
      <w:r>
        <w:rPr>
          <w:i/>
        </w:rPr>
        <w:t>VeTeVe, </w:t>
      </w:r>
      <w:r>
        <w:rPr/>
        <w:t>servicio de televisión de paga que en los últimos dos años ha hecho una cobertura muy amplia en varias comunidades de la zona mazahua</w:t>
      </w:r>
      <w:r>
        <w:rPr>
          <w:position w:val="11"/>
          <w:sz w:val="16"/>
        </w:rPr>
        <w:t>78</w:t>
      </w:r>
      <w:r>
        <w:rPr/>
        <w:t>. </w:t>
      </w:r>
      <w:r>
        <w:rPr>
          <w:i/>
        </w:rPr>
        <w:t>VeTeVe </w:t>
      </w:r>
      <w:r>
        <w:rPr/>
        <w:t>está presente desde el llamado Km. 102, el Km. 108,</w:t>
      </w:r>
    </w:p>
    <w:p>
      <w:pPr>
        <w:pStyle w:val="BodyText"/>
        <w:spacing w:line="360" w:lineRule="auto" w:before="4"/>
        <w:ind w:left="122" w:right="116"/>
        <w:jc w:val="both"/>
      </w:pPr>
      <w:r>
        <w:rPr/>
        <w:t>hasta la comunidad de SAH y se ha ido incrementando notablemente. Contrasta el dato con la información dada por el delegado, quien manifestó que no había en la comunidad quien hubiera contratado el servicio de </w:t>
      </w:r>
      <w:r>
        <w:rPr>
          <w:i/>
        </w:rPr>
        <w:t>VeTeVe</w:t>
      </w:r>
      <w:r>
        <w:rPr/>
        <w:t>; pero al parecer sí hubo familias que lo hicieron. Esto se podrá contrastar en el capítulo</w:t>
      </w:r>
      <w:r>
        <w:rPr>
          <w:spacing w:val="-26"/>
        </w:rPr>
        <w:t> </w:t>
      </w:r>
      <w:r>
        <w:rPr/>
        <w:t>V.</w:t>
      </w:r>
    </w:p>
    <w:p>
      <w:pPr>
        <w:pStyle w:val="BodyText"/>
        <w:spacing w:before="5"/>
        <w:rPr>
          <w:sz w:val="14"/>
        </w:rPr>
      </w:pPr>
      <w:r>
        <w:rPr/>
        <w:drawing>
          <wp:anchor distT="0" distB="0" distL="0" distR="0" allowOverlap="1" layoutInCell="1" locked="0" behindDoc="0" simplePos="0" relativeHeight="3016">
            <wp:simplePos x="0" y="0"/>
            <wp:positionH relativeFrom="page">
              <wp:posOffset>2428875</wp:posOffset>
            </wp:positionH>
            <wp:positionV relativeFrom="paragraph">
              <wp:posOffset>130478</wp:posOffset>
            </wp:positionV>
            <wp:extent cx="3162895" cy="2300287"/>
            <wp:effectExtent l="0" t="0" r="0" b="0"/>
            <wp:wrapTopAndBottom/>
            <wp:docPr id="65" name="image35.jpeg" descr=""/>
            <wp:cNvGraphicFramePr>
              <a:graphicFrameLocks noChangeAspect="1"/>
            </wp:cNvGraphicFramePr>
            <a:graphic>
              <a:graphicData uri="http://schemas.openxmlformats.org/drawingml/2006/picture">
                <pic:pic>
                  <pic:nvPicPr>
                    <pic:cNvPr id="66" name="image35.jpeg"/>
                    <pic:cNvPicPr/>
                  </pic:nvPicPr>
                  <pic:blipFill>
                    <a:blip r:embed="rId79" cstate="print"/>
                    <a:stretch>
                      <a:fillRect/>
                    </a:stretch>
                  </pic:blipFill>
                  <pic:spPr>
                    <a:xfrm>
                      <a:off x="0" y="0"/>
                      <a:ext cx="3162895" cy="2300287"/>
                    </a:xfrm>
                    <a:prstGeom prst="rect">
                      <a:avLst/>
                    </a:prstGeom>
                  </pic:spPr>
                </pic:pic>
              </a:graphicData>
            </a:graphic>
          </wp:anchor>
        </w:drawing>
      </w:r>
    </w:p>
    <w:p>
      <w:pPr>
        <w:pStyle w:val="BodyText"/>
        <w:rPr>
          <w:sz w:val="30"/>
        </w:rPr>
      </w:pPr>
    </w:p>
    <w:p>
      <w:pPr>
        <w:spacing w:before="0"/>
        <w:ind w:left="671" w:right="364" w:firstLine="0"/>
        <w:jc w:val="left"/>
        <w:rPr>
          <w:b/>
          <w:sz w:val="20"/>
        </w:rPr>
      </w:pPr>
      <w:r>
        <w:rPr>
          <w:b/>
          <w:sz w:val="20"/>
        </w:rPr>
        <w:t>Foto 32. Antena de la empresa VeTV, filial de Televisa. Junio 2011, autoría propia.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7"/>
        </w:rPr>
      </w:pPr>
      <w:r>
        <w:rPr/>
        <w:pict>
          <v:line style="position:absolute;mso-position-horizontal-relative:page;mso-position-vertical-relative:paragraph;z-index:3040;mso-wrap-distance-left:0;mso-wrap-distance-right:0" from="85.103996pt,12.19674pt" to="229.123996pt,12.19674pt" stroked="true" strokeweight=".71997pt" strokecolor="#000000">
            <w10:wrap type="topAndBottom"/>
          </v:line>
        </w:pict>
      </w:r>
    </w:p>
    <w:p>
      <w:pPr>
        <w:spacing w:before="39"/>
        <w:ind w:left="122" w:right="119" w:firstLine="0"/>
        <w:jc w:val="both"/>
        <w:rPr>
          <w:rFonts w:ascii="Calibri" w:hAnsi="Calibri"/>
          <w:sz w:val="20"/>
        </w:rPr>
      </w:pPr>
      <w:r>
        <w:rPr>
          <w:rFonts w:ascii="Calibri" w:hAnsi="Calibri"/>
          <w:position w:val="10"/>
          <w:sz w:val="13"/>
        </w:rPr>
        <w:t>77 </w:t>
      </w:r>
      <w:r>
        <w:rPr>
          <w:rFonts w:ascii="Calibri" w:hAnsi="Calibri"/>
          <w:sz w:val="20"/>
        </w:rPr>
        <w:t>En esto coinciden en la referencia que ya daban sus padres respecto a esta serie en particular. Cabe señalar que es una de las que más “recicla” el canal 5 de Televisa, sobre todo a raíz de que se hizo la película en el año 2003 y luego en 2008. En ese entonces estos jóvenes de la </w:t>
      </w:r>
      <w:r>
        <w:rPr>
          <w:rFonts w:ascii="Calibri" w:hAnsi="Calibri"/>
          <w:i/>
          <w:sz w:val="20"/>
        </w:rPr>
        <w:t>generación.net </w:t>
      </w:r>
      <w:r>
        <w:rPr>
          <w:rFonts w:ascii="Calibri" w:hAnsi="Calibri"/>
          <w:sz w:val="20"/>
        </w:rPr>
        <w:t>eran unos niños y es probable que por eso tengan esa</w:t>
      </w:r>
      <w:r>
        <w:rPr>
          <w:rFonts w:ascii="Calibri" w:hAnsi="Calibri"/>
          <w:spacing w:val="-19"/>
          <w:sz w:val="20"/>
        </w:rPr>
        <w:t> </w:t>
      </w:r>
      <w:r>
        <w:rPr>
          <w:rFonts w:ascii="Calibri" w:hAnsi="Calibri"/>
          <w:sz w:val="20"/>
        </w:rPr>
        <w:t>referencia.</w:t>
      </w:r>
    </w:p>
    <w:p>
      <w:pPr>
        <w:spacing w:line="245" w:lineRule="exact" w:before="0"/>
        <w:ind w:left="122" w:right="0" w:firstLine="0"/>
        <w:jc w:val="both"/>
        <w:rPr>
          <w:rFonts w:ascii="Calibri" w:hAnsi="Calibri"/>
          <w:sz w:val="20"/>
        </w:rPr>
      </w:pPr>
      <w:r>
        <w:rPr>
          <w:rFonts w:ascii="Calibri" w:hAnsi="Calibri"/>
          <w:position w:val="10"/>
          <w:sz w:val="13"/>
        </w:rPr>
        <w:t>78  </w:t>
      </w:r>
      <w:r>
        <w:rPr>
          <w:rFonts w:ascii="Calibri" w:hAnsi="Calibri"/>
          <w:sz w:val="20"/>
        </w:rPr>
        <w:t>Abarca poblaciones como Agua Zarca, San José del Rincón y otros municipios colindantes con la zona</w:t>
      </w:r>
    </w:p>
    <w:p>
      <w:pPr>
        <w:spacing w:before="0"/>
        <w:ind w:left="122" w:right="0" w:firstLine="0"/>
        <w:jc w:val="both"/>
        <w:rPr>
          <w:rFonts w:ascii="Calibri"/>
          <w:sz w:val="20"/>
        </w:rPr>
      </w:pPr>
      <w:r>
        <w:rPr>
          <w:rFonts w:ascii="Calibri"/>
          <w:sz w:val="20"/>
        </w:rPr>
        <w:t>mazahua michoacana</w:t>
      </w:r>
    </w:p>
    <w:p>
      <w:pPr>
        <w:spacing w:after="0"/>
        <w:jc w:val="both"/>
        <w:rPr>
          <w:rFonts w:ascii="Calibri"/>
          <w:sz w:val="20"/>
        </w:rPr>
        <w:sectPr>
          <w:footerReference w:type="default" r:id="rId78"/>
          <w:pgSz w:w="12240" w:h="15840"/>
          <w:pgMar w:footer="953" w:header="0" w:top="1360" w:bottom="1140" w:left="1580" w:right="1580"/>
          <w:pgNumType w:start="161"/>
        </w:sectPr>
      </w:pPr>
    </w:p>
    <w:p>
      <w:pPr>
        <w:pStyle w:val="BodyText"/>
        <w:ind w:left="1640"/>
        <w:rPr>
          <w:rFonts w:ascii="Calibri"/>
          <w:sz w:val="20"/>
        </w:rPr>
      </w:pPr>
      <w:r>
        <w:rPr>
          <w:rFonts w:ascii="Calibri"/>
          <w:sz w:val="20"/>
        </w:rPr>
        <w:drawing>
          <wp:inline distT="0" distB="0" distL="0" distR="0">
            <wp:extent cx="3665912" cy="2604325"/>
            <wp:effectExtent l="0" t="0" r="0" b="0"/>
            <wp:docPr id="67" name="image36.jpeg" descr=""/>
            <wp:cNvGraphicFramePr>
              <a:graphicFrameLocks noChangeAspect="1"/>
            </wp:cNvGraphicFramePr>
            <a:graphic>
              <a:graphicData uri="http://schemas.openxmlformats.org/drawingml/2006/picture">
                <pic:pic>
                  <pic:nvPicPr>
                    <pic:cNvPr id="68" name="image36.jpeg"/>
                    <pic:cNvPicPr/>
                  </pic:nvPicPr>
                  <pic:blipFill>
                    <a:blip r:embed="rId80" cstate="print"/>
                    <a:stretch>
                      <a:fillRect/>
                    </a:stretch>
                  </pic:blipFill>
                  <pic:spPr>
                    <a:xfrm>
                      <a:off x="0" y="0"/>
                      <a:ext cx="3665912" cy="2604325"/>
                    </a:xfrm>
                    <a:prstGeom prst="rect">
                      <a:avLst/>
                    </a:prstGeom>
                  </pic:spPr>
                </pic:pic>
              </a:graphicData>
            </a:graphic>
          </wp:inline>
        </w:drawing>
      </w:r>
      <w:r>
        <w:rPr>
          <w:rFonts w:ascii="Calibri"/>
          <w:sz w:val="20"/>
        </w:rPr>
      </w:r>
    </w:p>
    <w:p>
      <w:pPr>
        <w:pStyle w:val="BodyText"/>
        <w:spacing w:before="2"/>
        <w:rPr>
          <w:rFonts w:ascii="Calibri"/>
          <w:sz w:val="20"/>
        </w:rPr>
      </w:pPr>
    </w:p>
    <w:p>
      <w:pPr>
        <w:spacing w:line="362" w:lineRule="auto" w:before="74"/>
        <w:ind w:left="3575" w:right="185" w:hanging="3368"/>
        <w:jc w:val="left"/>
        <w:rPr>
          <w:b/>
          <w:sz w:val="20"/>
        </w:rPr>
      </w:pPr>
      <w:r>
        <w:rPr>
          <w:b/>
          <w:sz w:val="20"/>
        </w:rPr>
        <w:t>Foto 33. Antenas de la empresa VeTv, filial de Televisa, en la comunidad de SAH. Junio de 2011, autoría propia</w:t>
      </w:r>
    </w:p>
    <w:p>
      <w:pPr>
        <w:pStyle w:val="BodyText"/>
        <w:spacing w:before="6"/>
        <w:rPr>
          <w:b/>
          <w:sz w:val="17"/>
        </w:rPr>
      </w:pPr>
    </w:p>
    <w:p>
      <w:pPr>
        <w:pStyle w:val="BodyText"/>
        <w:spacing w:line="360" w:lineRule="auto"/>
        <w:ind w:left="102" w:right="116"/>
        <w:jc w:val="both"/>
      </w:pPr>
      <w:r>
        <w:rPr/>
        <w:t>Estas imágenes son muy comunes a lo largo del camino hacia la comunidad, a partir del llamado “102”, es decir el kilómetro a partir del cual se entra a la sierra de la zona mazahua mexiquense. Como puede apreciarse en apenas algunos muros a medio construir, se suspenden un par de antenas de la empresa </w:t>
      </w:r>
      <w:r>
        <w:rPr>
          <w:i/>
        </w:rPr>
        <w:t>VeTeVe </w:t>
      </w:r>
      <w:r>
        <w:rPr/>
        <w:t>en medio de la milpa.</w:t>
      </w:r>
    </w:p>
    <w:p>
      <w:pPr>
        <w:pStyle w:val="BodyText"/>
        <w:spacing w:before="4"/>
        <w:rPr>
          <w:sz w:val="14"/>
        </w:rPr>
      </w:pPr>
      <w:r>
        <w:rPr/>
        <w:drawing>
          <wp:anchor distT="0" distB="0" distL="0" distR="0" allowOverlap="1" layoutInCell="1" locked="0" behindDoc="0" simplePos="0" relativeHeight="3064">
            <wp:simplePos x="0" y="0"/>
            <wp:positionH relativeFrom="page">
              <wp:posOffset>1979295</wp:posOffset>
            </wp:positionH>
            <wp:positionV relativeFrom="paragraph">
              <wp:posOffset>130097</wp:posOffset>
            </wp:positionV>
            <wp:extent cx="3756648" cy="2849880"/>
            <wp:effectExtent l="0" t="0" r="0" b="0"/>
            <wp:wrapTopAndBottom/>
            <wp:docPr id="69" name="image37.jpeg" descr=""/>
            <wp:cNvGraphicFramePr>
              <a:graphicFrameLocks noChangeAspect="1"/>
            </wp:cNvGraphicFramePr>
            <a:graphic>
              <a:graphicData uri="http://schemas.openxmlformats.org/drawingml/2006/picture">
                <pic:pic>
                  <pic:nvPicPr>
                    <pic:cNvPr id="70" name="image37.jpeg"/>
                    <pic:cNvPicPr/>
                  </pic:nvPicPr>
                  <pic:blipFill>
                    <a:blip r:embed="rId81" cstate="print"/>
                    <a:stretch>
                      <a:fillRect/>
                    </a:stretch>
                  </pic:blipFill>
                  <pic:spPr>
                    <a:xfrm>
                      <a:off x="0" y="0"/>
                      <a:ext cx="3756648" cy="2849880"/>
                    </a:xfrm>
                    <a:prstGeom prst="rect">
                      <a:avLst/>
                    </a:prstGeom>
                  </pic:spPr>
                </pic:pic>
              </a:graphicData>
            </a:graphic>
          </wp:anchor>
        </w:drawing>
      </w:r>
    </w:p>
    <w:p>
      <w:pPr>
        <w:pStyle w:val="BodyText"/>
        <w:spacing w:before="5"/>
        <w:rPr>
          <w:sz w:val="23"/>
        </w:rPr>
      </w:pPr>
    </w:p>
    <w:p>
      <w:pPr>
        <w:spacing w:line="360" w:lineRule="auto" w:before="0"/>
        <w:ind w:left="2457" w:right="185" w:hanging="1218"/>
        <w:jc w:val="left"/>
        <w:rPr>
          <w:b/>
          <w:sz w:val="20"/>
        </w:rPr>
      </w:pPr>
      <w:r>
        <w:rPr>
          <w:b/>
          <w:sz w:val="20"/>
        </w:rPr>
        <w:t>Foto 34. “Agencia” de VeTV en El Cerrillo, comunidad vecina. Aquí se puede contratar el servicio. Junio de 2011, autoría propia.</w:t>
      </w:r>
    </w:p>
    <w:p>
      <w:pPr>
        <w:spacing w:after="0" w:line="360" w:lineRule="auto"/>
        <w:jc w:val="left"/>
        <w:rPr>
          <w:sz w:val="20"/>
        </w:rPr>
        <w:sectPr>
          <w:pgSz w:w="12240" w:h="15840"/>
          <w:pgMar w:header="0" w:footer="953" w:top="1420" w:bottom="1140" w:left="1600" w:right="1580"/>
        </w:sectPr>
      </w:pPr>
    </w:p>
    <w:p>
      <w:pPr>
        <w:pStyle w:val="BodyText"/>
        <w:spacing w:before="54"/>
        <w:ind w:left="102"/>
        <w:jc w:val="both"/>
      </w:pPr>
      <w:r>
        <w:rPr/>
        <w:t>Comentan que ven mayormente el canal 2, que aquí es el 10, también ven el canal</w:t>
      </w:r>
    </w:p>
    <w:p>
      <w:pPr>
        <w:pStyle w:val="BodyText"/>
        <w:spacing w:line="360" w:lineRule="auto" w:before="137"/>
        <w:ind w:left="102" w:right="121"/>
        <w:jc w:val="both"/>
      </w:pPr>
      <w:r>
        <w:rPr/>
        <w:t>8 de </w:t>
      </w:r>
      <w:r>
        <w:rPr>
          <w:i/>
        </w:rPr>
        <w:t>Galavisión</w:t>
      </w:r>
      <w:r>
        <w:rPr/>
        <w:t>, ambos de la empresa Televisa. Ven películas mexicanas, de </w:t>
      </w:r>
      <w:r>
        <w:rPr>
          <w:i/>
        </w:rPr>
        <w:t>Cantinflas</w:t>
      </w:r>
      <w:r>
        <w:rPr/>
        <w:t>; solo una de ellas manifestó reconocer en la televisión algún estereotipo de las mazahuas en películas donde se muestra a los indígenas y que recuerda haber visto una película donde se narraba la lucha de los pueblos indígenas por mejorar sus condiciones de vida. Comentan que, quienes tienen cable, suelen ver el canal de </w:t>
      </w:r>
      <w:r>
        <w:rPr>
          <w:i/>
        </w:rPr>
        <w:t>Bandamax</w:t>
      </w:r>
      <w:r>
        <w:rPr/>
        <w:t>, de música norteña o de banda.</w:t>
      </w:r>
    </w:p>
    <w:p>
      <w:pPr>
        <w:pStyle w:val="BodyText"/>
        <w:spacing w:line="360" w:lineRule="auto" w:before="206"/>
        <w:ind w:left="102" w:right="117"/>
        <w:jc w:val="both"/>
        <w:rPr>
          <w:i/>
        </w:rPr>
      </w:pPr>
      <w:r>
        <w:rPr/>
        <w:t>Los jóvenes entrevistados coinciden en que el transporte público es frecuente, son autobuses o camiones que van rumbo a Toluca, pero que en su ruta llevan y traen a los pobladores de las distintas comunidades cercanas: El Cerrillo, San Pedro, Yebucibi, Santa Ana Nichi y la cabecera municipal, SFP, entre otras. También en 2012 se instaló un sitio de taxis colectivos originarios de la propia comunidad de SAH; no sin conflictos con los taxis llamados </w:t>
      </w:r>
      <w:r>
        <w:rPr>
          <w:i/>
        </w:rPr>
        <w:t>Internacionales</w:t>
      </w:r>
      <w:r>
        <w:rPr/>
        <w:t>, ya referidos en el capítulo anterior, y quienes vienen dando el servicio desde hace más de veinte años. Los taxis locales han ido peleando las rutas y quizá en un futuro muy cercano sean estos taxis quienes controlen la ruta hasta la ciudad de Toluca. La iniciativa de abrir un sitio de taxis locales también vino del exterior, de oriundos de la comunidad pero que trabajan en México y han podido comprar un carro, y ahora lo usan como taxi particular; no cuentan con placas o registro alguno como sí lo tienen los taxistas de la ruta </w:t>
      </w:r>
      <w:r>
        <w:rPr>
          <w:i/>
        </w:rPr>
        <w:t>Internacionales.</w:t>
      </w:r>
    </w:p>
    <w:p>
      <w:pPr>
        <w:spacing w:after="0" w:line="360" w:lineRule="auto"/>
        <w:jc w:val="both"/>
        <w:sectPr>
          <w:pgSz w:w="12240" w:h="15840"/>
          <w:pgMar w:header="0" w:footer="953" w:top="1360" w:bottom="1140" w:left="1600" w:right="1580"/>
        </w:sectPr>
      </w:pPr>
    </w:p>
    <w:p>
      <w:pPr>
        <w:pStyle w:val="BodyText"/>
        <w:ind w:left="1754"/>
        <w:rPr>
          <w:sz w:val="20"/>
        </w:rPr>
      </w:pPr>
      <w:r>
        <w:rPr>
          <w:sz w:val="20"/>
        </w:rPr>
        <w:drawing>
          <wp:inline distT="0" distB="0" distL="0" distR="0">
            <wp:extent cx="3512819" cy="2598420"/>
            <wp:effectExtent l="0" t="0" r="0" b="0"/>
            <wp:docPr id="71" name="image38.jpeg" descr=""/>
            <wp:cNvGraphicFramePr>
              <a:graphicFrameLocks noChangeAspect="1"/>
            </wp:cNvGraphicFramePr>
            <a:graphic>
              <a:graphicData uri="http://schemas.openxmlformats.org/drawingml/2006/picture">
                <pic:pic>
                  <pic:nvPicPr>
                    <pic:cNvPr id="72" name="image38.jpeg"/>
                    <pic:cNvPicPr/>
                  </pic:nvPicPr>
                  <pic:blipFill>
                    <a:blip r:embed="rId82" cstate="print"/>
                    <a:stretch>
                      <a:fillRect/>
                    </a:stretch>
                  </pic:blipFill>
                  <pic:spPr>
                    <a:xfrm>
                      <a:off x="0" y="0"/>
                      <a:ext cx="3512819" cy="2598420"/>
                    </a:xfrm>
                    <a:prstGeom prst="rect">
                      <a:avLst/>
                    </a:prstGeom>
                  </pic:spPr>
                </pic:pic>
              </a:graphicData>
            </a:graphic>
          </wp:inline>
        </w:drawing>
      </w:r>
      <w:r>
        <w:rPr>
          <w:sz w:val="20"/>
        </w:rPr>
      </w:r>
    </w:p>
    <w:p>
      <w:pPr>
        <w:pStyle w:val="BodyText"/>
        <w:spacing w:before="5"/>
        <w:rPr>
          <w:i/>
          <w:sz w:val="22"/>
        </w:rPr>
      </w:pPr>
    </w:p>
    <w:p>
      <w:pPr>
        <w:spacing w:before="74"/>
        <w:ind w:left="207" w:right="205" w:firstLine="0"/>
        <w:jc w:val="center"/>
        <w:rPr>
          <w:sz w:val="20"/>
        </w:rPr>
      </w:pPr>
      <w:r>
        <w:rPr>
          <w:b/>
          <w:sz w:val="20"/>
        </w:rPr>
        <w:t>Foto 35.  Sitio de taxistas de la comunidad SAH. Abril de 2012, autoría propia</w:t>
      </w:r>
      <w:r>
        <w:rPr>
          <w:sz w:val="20"/>
        </w:rPr>
        <w:t>.</w:t>
      </w:r>
    </w:p>
    <w:p>
      <w:pPr>
        <w:pStyle w:val="BodyText"/>
        <w:rPr>
          <w:sz w:val="20"/>
        </w:rPr>
      </w:pPr>
    </w:p>
    <w:p>
      <w:pPr>
        <w:pStyle w:val="BodyText"/>
        <w:rPr>
          <w:sz w:val="20"/>
        </w:rPr>
      </w:pPr>
    </w:p>
    <w:p>
      <w:pPr>
        <w:pStyle w:val="BodyText"/>
        <w:rPr>
          <w:sz w:val="20"/>
        </w:rPr>
      </w:pPr>
    </w:p>
    <w:p>
      <w:pPr>
        <w:pStyle w:val="BodyText"/>
        <w:spacing w:line="360" w:lineRule="auto" w:before="170"/>
        <w:ind w:left="102" w:right="107"/>
        <w:jc w:val="both"/>
      </w:pPr>
      <w:r>
        <w:rPr/>
        <w:t>También en los últimos dos años a nivel regional ha habido cambios notorios, sobre todo en lo relativo a la ampliación del servicio de energía eléctrica y a la calidad de la misma. En agosto de 2011 se construye una subestación en plena sierra mazahua.</w:t>
      </w:r>
    </w:p>
    <w:p>
      <w:pPr>
        <w:pStyle w:val="BodyText"/>
        <w:spacing w:before="5"/>
        <w:rPr>
          <w:sz w:val="14"/>
        </w:rPr>
      </w:pPr>
      <w:r>
        <w:rPr/>
        <w:drawing>
          <wp:anchor distT="0" distB="0" distL="0" distR="0" allowOverlap="1" layoutInCell="1" locked="0" behindDoc="0" simplePos="0" relativeHeight="3088">
            <wp:simplePos x="0" y="0"/>
            <wp:positionH relativeFrom="page">
              <wp:posOffset>2228850</wp:posOffset>
            </wp:positionH>
            <wp:positionV relativeFrom="paragraph">
              <wp:posOffset>130351</wp:posOffset>
            </wp:positionV>
            <wp:extent cx="3313344" cy="2482596"/>
            <wp:effectExtent l="0" t="0" r="0" b="0"/>
            <wp:wrapTopAndBottom/>
            <wp:docPr id="73" name="image39.jpeg" descr=""/>
            <wp:cNvGraphicFramePr>
              <a:graphicFrameLocks noChangeAspect="1"/>
            </wp:cNvGraphicFramePr>
            <a:graphic>
              <a:graphicData uri="http://schemas.openxmlformats.org/drawingml/2006/picture">
                <pic:pic>
                  <pic:nvPicPr>
                    <pic:cNvPr id="74" name="image39.jpeg"/>
                    <pic:cNvPicPr/>
                  </pic:nvPicPr>
                  <pic:blipFill>
                    <a:blip r:embed="rId83" cstate="print"/>
                    <a:stretch>
                      <a:fillRect/>
                    </a:stretch>
                  </pic:blipFill>
                  <pic:spPr>
                    <a:xfrm>
                      <a:off x="0" y="0"/>
                      <a:ext cx="3313344" cy="2482596"/>
                    </a:xfrm>
                    <a:prstGeom prst="rect">
                      <a:avLst/>
                    </a:prstGeom>
                  </pic:spPr>
                </pic:pic>
              </a:graphicData>
            </a:graphic>
          </wp:anchor>
        </w:drawing>
      </w:r>
    </w:p>
    <w:p>
      <w:pPr>
        <w:pStyle w:val="BodyText"/>
        <w:spacing w:before="7"/>
        <w:rPr>
          <w:sz w:val="26"/>
        </w:rPr>
      </w:pPr>
    </w:p>
    <w:p>
      <w:pPr>
        <w:spacing w:line="362" w:lineRule="auto" w:before="0"/>
        <w:ind w:left="207" w:right="206" w:firstLine="0"/>
        <w:jc w:val="center"/>
        <w:rPr>
          <w:b/>
          <w:sz w:val="20"/>
        </w:rPr>
      </w:pPr>
      <w:r>
        <w:rPr>
          <w:b/>
          <w:sz w:val="20"/>
        </w:rPr>
        <w:t>Foto 36. Postes para instalación de tendido de cables. Ruta mazahua. Km. 102 ó “el 102” como se le conoce. Junio de 2011, autoría propia</w:t>
      </w:r>
    </w:p>
    <w:p>
      <w:pPr>
        <w:spacing w:after="0" w:line="362" w:lineRule="auto"/>
        <w:jc w:val="center"/>
        <w:rPr>
          <w:sz w:val="20"/>
        </w:rPr>
        <w:sectPr>
          <w:pgSz w:w="12240" w:h="15840"/>
          <w:pgMar w:header="0" w:footer="953" w:top="1420" w:bottom="1140" w:left="1600" w:right="1600"/>
        </w:sectPr>
      </w:pPr>
    </w:p>
    <w:p>
      <w:pPr>
        <w:pStyle w:val="BodyText"/>
        <w:ind w:left="1304"/>
        <w:rPr>
          <w:sz w:val="20"/>
        </w:rPr>
      </w:pPr>
      <w:r>
        <w:rPr>
          <w:sz w:val="20"/>
        </w:rPr>
        <w:drawing>
          <wp:inline distT="0" distB="0" distL="0" distR="0">
            <wp:extent cx="4118356" cy="3088767"/>
            <wp:effectExtent l="0" t="0" r="0" b="0"/>
            <wp:docPr id="75" name="image40.jpeg" descr=""/>
            <wp:cNvGraphicFramePr>
              <a:graphicFrameLocks noChangeAspect="1"/>
            </wp:cNvGraphicFramePr>
            <a:graphic>
              <a:graphicData uri="http://schemas.openxmlformats.org/drawingml/2006/picture">
                <pic:pic>
                  <pic:nvPicPr>
                    <pic:cNvPr id="76" name="image40.jpeg"/>
                    <pic:cNvPicPr/>
                  </pic:nvPicPr>
                  <pic:blipFill>
                    <a:blip r:embed="rId84" cstate="print"/>
                    <a:stretch>
                      <a:fillRect/>
                    </a:stretch>
                  </pic:blipFill>
                  <pic:spPr>
                    <a:xfrm>
                      <a:off x="0" y="0"/>
                      <a:ext cx="4118356" cy="3088767"/>
                    </a:xfrm>
                    <a:prstGeom prst="rect">
                      <a:avLst/>
                    </a:prstGeom>
                  </pic:spPr>
                </pic:pic>
              </a:graphicData>
            </a:graphic>
          </wp:inline>
        </w:drawing>
      </w:r>
      <w:r>
        <w:rPr>
          <w:sz w:val="20"/>
        </w:rPr>
      </w:r>
    </w:p>
    <w:p>
      <w:pPr>
        <w:pStyle w:val="BodyText"/>
        <w:spacing w:before="4"/>
        <w:rPr>
          <w:b/>
          <w:sz w:val="19"/>
        </w:rPr>
      </w:pPr>
    </w:p>
    <w:p>
      <w:pPr>
        <w:spacing w:line="360" w:lineRule="auto" w:before="74"/>
        <w:ind w:left="3853" w:right="447" w:hanging="3407"/>
        <w:jc w:val="left"/>
        <w:rPr>
          <w:b/>
          <w:sz w:val="20"/>
        </w:rPr>
      </w:pPr>
      <w:r>
        <w:rPr>
          <w:b/>
          <w:sz w:val="20"/>
        </w:rPr>
        <w:t>Foto 37. Subestación electrica en Yebucibi, municipio de Villa Victoria. Junio de 2011, autoría propia</w:t>
      </w:r>
    </w:p>
    <w:p>
      <w:pPr>
        <w:pStyle w:val="BodyText"/>
        <w:spacing w:before="10"/>
        <w:rPr>
          <w:b/>
          <w:sz w:val="17"/>
        </w:rPr>
      </w:pPr>
    </w:p>
    <w:p>
      <w:pPr>
        <w:pStyle w:val="BodyText"/>
        <w:spacing w:line="360" w:lineRule="auto" w:before="1"/>
        <w:ind w:left="102" w:right="124"/>
        <w:jc w:val="both"/>
      </w:pPr>
      <w:r>
        <w:rPr/>
        <w:t>A raíz de la llegada de esta subestación ha mejorado el servicio de energía eléctrica en la región, de igual forma se han incorporado otras comunidades, como la de Agua Zarca. Ya en una primera parte de este trabajo se mencionó la nota de que Felipe Calderón y el entonces gobernador Peña Nieto habían ido a levantar el </w:t>
      </w:r>
      <w:r>
        <w:rPr>
          <w:i/>
        </w:rPr>
        <w:t>switch </w:t>
      </w:r>
      <w:r>
        <w:rPr/>
        <w:t>a estas comunidades para mejora del servicio y en algunos casos para electrificar a las comunidades que todavía faltaban.</w:t>
      </w:r>
    </w:p>
    <w:p>
      <w:pPr>
        <w:pStyle w:val="BodyText"/>
        <w:spacing w:line="360" w:lineRule="auto" w:before="204"/>
        <w:ind w:left="102" w:right="116"/>
        <w:jc w:val="both"/>
      </w:pPr>
      <w:r>
        <w:rPr/>
        <w:t>Otro aspecto importante de señalar es que como parte también de esta incorporación de las comunidades mazahuas a la sociedad mediática y tecnológica, se han establecido inclusive cajeros y otros servicios bancarios en las gasolineras que están por la ruta hacia dichas comunidades.</w:t>
      </w:r>
    </w:p>
    <w:p>
      <w:pPr>
        <w:spacing w:after="0" w:line="360" w:lineRule="auto"/>
        <w:jc w:val="both"/>
        <w:sectPr>
          <w:pgSz w:w="12240" w:h="15840"/>
          <w:pgMar w:header="0" w:footer="953" w:top="1420" w:bottom="1140" w:left="1600" w:right="1580"/>
        </w:sectPr>
      </w:pPr>
    </w:p>
    <w:p>
      <w:pPr>
        <w:pStyle w:val="BodyText"/>
        <w:ind w:left="1517"/>
        <w:rPr>
          <w:sz w:val="20"/>
        </w:rPr>
      </w:pPr>
      <w:r>
        <w:rPr>
          <w:sz w:val="20"/>
        </w:rPr>
        <w:drawing>
          <wp:inline distT="0" distB="0" distL="0" distR="0">
            <wp:extent cx="2713324" cy="3612641"/>
            <wp:effectExtent l="0" t="0" r="0" b="0"/>
            <wp:docPr id="77" name="image41.jpeg" descr=""/>
            <wp:cNvGraphicFramePr>
              <a:graphicFrameLocks noChangeAspect="1"/>
            </wp:cNvGraphicFramePr>
            <a:graphic>
              <a:graphicData uri="http://schemas.openxmlformats.org/drawingml/2006/picture">
                <pic:pic>
                  <pic:nvPicPr>
                    <pic:cNvPr id="78" name="image41.jpeg"/>
                    <pic:cNvPicPr/>
                  </pic:nvPicPr>
                  <pic:blipFill>
                    <a:blip r:embed="rId85" cstate="print"/>
                    <a:stretch>
                      <a:fillRect/>
                    </a:stretch>
                  </pic:blipFill>
                  <pic:spPr>
                    <a:xfrm>
                      <a:off x="0" y="0"/>
                      <a:ext cx="2713324" cy="3612641"/>
                    </a:xfrm>
                    <a:prstGeom prst="rect">
                      <a:avLst/>
                    </a:prstGeom>
                  </pic:spPr>
                </pic:pic>
              </a:graphicData>
            </a:graphic>
          </wp:inline>
        </w:drawing>
      </w:r>
      <w:r>
        <w:rPr>
          <w:sz w:val="20"/>
        </w:rPr>
      </w:r>
    </w:p>
    <w:p>
      <w:pPr>
        <w:pStyle w:val="BodyText"/>
        <w:spacing w:before="1"/>
        <w:rPr>
          <w:sz w:val="18"/>
        </w:rPr>
      </w:pPr>
    </w:p>
    <w:p>
      <w:pPr>
        <w:spacing w:before="74"/>
        <w:ind w:left="102" w:right="0" w:firstLine="72"/>
        <w:jc w:val="both"/>
        <w:rPr>
          <w:b/>
          <w:sz w:val="20"/>
        </w:rPr>
      </w:pPr>
      <w:r>
        <w:rPr>
          <w:b/>
          <w:sz w:val="20"/>
        </w:rPr>
        <w:t>Foto 38. Pareja mazahua en cajero, gasolinera rumbo al “102” Junio de 2011, autoría propia</w:t>
      </w:r>
    </w:p>
    <w:p>
      <w:pPr>
        <w:pStyle w:val="BodyText"/>
        <w:spacing w:before="5"/>
        <w:rPr>
          <w:b/>
          <w:sz w:val="27"/>
        </w:rPr>
      </w:pPr>
    </w:p>
    <w:p>
      <w:pPr>
        <w:pStyle w:val="BodyText"/>
        <w:spacing w:line="360" w:lineRule="auto"/>
        <w:ind w:left="102" w:right="127"/>
        <w:jc w:val="both"/>
      </w:pPr>
      <w:r>
        <w:rPr/>
        <w:t>Ese es el recuento que puede hacerse de esta tercera generación que a poco más de treinta años de llegada de energía eléctrica sigue viendo cambios en su comunidad.</w:t>
      </w:r>
    </w:p>
    <w:p>
      <w:pPr>
        <w:pStyle w:val="BodyText"/>
        <w:spacing w:line="360" w:lineRule="auto" w:before="204"/>
        <w:ind w:left="102" w:right="116"/>
        <w:jc w:val="both"/>
      </w:pPr>
      <w:r>
        <w:rPr/>
        <w:t>Energía eléctrica, MMC TICS, caminos encementados, rutas de taxis, subestación para mejorar la calidad y el servicio, televisión de paga, teléfonos celulares y fijos, expendios de películas, de discos y otras importaciones citadinas que sin duda  han cambiado la dinámica cotidiana de los jóvenes pertenecientes a la </w:t>
      </w:r>
      <w:r>
        <w:rPr>
          <w:i/>
        </w:rPr>
        <w:t>generación.net</w:t>
      </w:r>
      <w:r>
        <w:rPr/>
        <w:t>, sin que hayan logrado apartarlos del todo de otras actividades que deben realizar como parte de su trabajo familiar y comunitario. Instauración de la preparatoria oficial, domesticación de la computadora y de la Internet, uso de tecnologías para facilitarse la comunicación y acceder a la información. A través  de las entrevistas realizadas a tres generaciones se percibió una actitud diferente en cada una y directamente condicionada por la generación a la que pertenece. Para los ancianos los MMC y las TICS son algo casi intrascendente para su dinámica cotidiana, las ancianas bailan sus danzas, se reúnen  a tejer,  </w:t>
      </w:r>
      <w:r>
        <w:rPr>
          <w:spacing w:val="37"/>
        </w:rPr>
        <w:t> </w:t>
      </w:r>
      <w:r>
        <w:rPr/>
        <w:t>pastorean</w:t>
      </w:r>
    </w:p>
    <w:p>
      <w:pPr>
        <w:spacing w:after="0" w:line="360" w:lineRule="auto"/>
        <w:jc w:val="both"/>
        <w:sectPr>
          <w:pgSz w:w="12240" w:h="15840"/>
          <w:pgMar w:header="0" w:footer="953" w:top="1420" w:bottom="1140" w:left="1600" w:right="1580"/>
        </w:sectPr>
      </w:pPr>
    </w:p>
    <w:p>
      <w:pPr>
        <w:pStyle w:val="BodyText"/>
        <w:spacing w:line="360" w:lineRule="auto" w:before="54"/>
        <w:ind w:left="102" w:right="117"/>
        <w:jc w:val="both"/>
      </w:pPr>
      <w:r>
        <w:rPr/>
        <w:t>a sus animales, cocinan, bordan, desgranan maíz, cuidan la casa. Los hombres de esa generación han fallecido casi todos y los que quedan sí tienen una calidad moral y voz y voto en las reuniones, todavía se les considera y toma en cuenta para aquellos aspectos que atañen a la comunidad.</w:t>
      </w:r>
    </w:p>
    <w:p>
      <w:pPr>
        <w:pStyle w:val="BodyText"/>
        <w:spacing w:line="360" w:lineRule="auto" w:before="204"/>
        <w:ind w:left="102" w:right="115"/>
        <w:jc w:val="both"/>
      </w:pPr>
      <w:r>
        <w:rPr/>
        <w:t>La segunda generación navega entre dos aguas. Por un lado, todavía mantienen muchas de sus raíces y herencia cultural vigente: hablan mazahua, salen a hacer trámites ante el delegado o el municipio las mujeres realizan las otras actividades culturalmente identitarias: bordan, danzan, cocinan para las fiestas, atienden a sus hijos y tienen un poco más de interés por los MMC y las TICS. Destinan alguna hora o rato del día para escuchar radio, ver televisión y -motivadas sobre todo por sus hijos que están estudiando- se interesan por el Internet aunque no lo comprenden.</w:t>
      </w:r>
    </w:p>
    <w:p>
      <w:pPr>
        <w:pStyle w:val="BodyText"/>
        <w:spacing w:line="360" w:lineRule="auto" w:before="204"/>
        <w:ind w:left="102" w:right="119"/>
        <w:jc w:val="both"/>
      </w:pPr>
      <w:r>
        <w:rPr/>
        <w:t>Las tres generaciones y su testimonio, enmarcado por algunos los conceptos vistos en el capítulo I y el contexto histórico de los capítulos II y III, permiten cerrar la sección de Historia para dar paso al V y último capítulo de este trabajo correspondiente a la sección de</w:t>
      </w:r>
      <w:r>
        <w:rPr>
          <w:spacing w:val="-16"/>
        </w:rPr>
        <w:t> </w:t>
      </w:r>
      <w:r>
        <w:rPr/>
        <w:t>Comunicación.</w:t>
      </w:r>
    </w:p>
    <w:p>
      <w:pPr>
        <w:pStyle w:val="BodyText"/>
        <w:spacing w:line="360" w:lineRule="auto" w:before="204"/>
        <w:ind w:left="102" w:right="117" w:firstLine="67"/>
        <w:jc w:val="both"/>
      </w:pPr>
      <w:r>
        <w:rPr/>
        <w:t>Igual que en la sección histórica, se hizo la sustentación teórica y metodológica  de la sección de Comunicación, particularmente se explicó de dónde proviene la propuesta de un modelo particular para hacer Estudios de Recepción (en adelante ER) en una comunidad rural indígena. Posteriormente a través de la aplicación de un cuestionario, se complementa el trabajo a fin de tener una visión interdisciplinaria de un fenómeno contemporáneo como el consumo mediático y de TICS en una comunidad</w:t>
      </w:r>
      <w:r>
        <w:rPr>
          <w:spacing w:val="-13"/>
        </w:rPr>
        <w:t> </w:t>
      </w:r>
      <w:r>
        <w:rPr/>
        <w:t>indígena.</w:t>
      </w:r>
    </w:p>
    <w:p>
      <w:pPr>
        <w:spacing w:after="0" w:line="360" w:lineRule="auto"/>
        <w:jc w:val="both"/>
        <w:sectPr>
          <w:pgSz w:w="12240" w:h="15840"/>
          <w:pgMar w:header="0" w:footer="953" w:top="1360" w:bottom="1140" w:left="1600" w:right="1580"/>
        </w:sectPr>
      </w:pPr>
    </w:p>
    <w:p>
      <w:pPr>
        <w:spacing w:before="51"/>
        <w:ind w:left="179" w:right="179" w:firstLine="0"/>
        <w:jc w:val="center"/>
        <w:rPr>
          <w:b/>
          <w:sz w:val="22"/>
        </w:rPr>
      </w:pPr>
      <w:r>
        <w:rPr>
          <w:b/>
          <w:sz w:val="22"/>
        </w:rPr>
        <w:t>SECCIÓN II. EL ENFOQUE DESDE LA COMUNICACIÓN</w:t>
      </w:r>
    </w:p>
    <w:p>
      <w:pPr>
        <w:pStyle w:val="BodyText"/>
        <w:rPr>
          <w:b/>
          <w:sz w:val="21"/>
        </w:rPr>
      </w:pPr>
    </w:p>
    <w:p>
      <w:pPr>
        <w:pStyle w:val="BodyText"/>
        <w:spacing w:line="350" w:lineRule="auto"/>
        <w:ind w:left="122" w:right="116" w:firstLine="842"/>
        <w:jc w:val="both"/>
      </w:pPr>
      <w:r>
        <w:rPr/>
        <w:t>A fin de continuar con la estructura de los anteriores capítulos, el capítulo V correspondiente a la sección de Comunicación da una breve definición y contexto histórico de lo que han sido los estudios de recepción en México recuperando dos modelos: el de Guillermo Orozco</w:t>
      </w:r>
      <w:r>
        <w:rPr>
          <w:position w:val="11"/>
          <w:sz w:val="16"/>
        </w:rPr>
        <w:t>79 </w:t>
      </w:r>
      <w:r>
        <w:rPr/>
        <w:t>y el de la</w:t>
      </w:r>
      <w:r>
        <w:rPr>
          <w:spacing w:val="6"/>
        </w:rPr>
        <w:t> </w:t>
      </w:r>
      <w:r>
        <w:rPr/>
        <w:t>UIEM.</w:t>
      </w:r>
    </w:p>
    <w:p>
      <w:pPr>
        <w:pStyle w:val="BodyText"/>
        <w:spacing w:line="360" w:lineRule="auto" w:before="198"/>
        <w:ind w:left="122" w:right="118"/>
        <w:jc w:val="both"/>
      </w:pPr>
      <w:r>
        <w:rPr/>
        <w:t>En este capítulo se incluye un análisis cuantitativo, para ello se tomaron los resultados de una muestra de 150 familias de SAH, equivalente al 10% del total de familias integrantes de la comunidad, a las cuales se aplicó un cuestionario.</w:t>
      </w:r>
    </w:p>
    <w:p>
      <w:pPr>
        <w:pStyle w:val="BodyText"/>
        <w:spacing w:line="360" w:lineRule="auto" w:before="205"/>
        <w:ind w:left="122" w:right="116"/>
        <w:jc w:val="both"/>
      </w:pPr>
      <w:r>
        <w:rPr/>
        <w:t>Los datos obtenidos permitieron apreciar cómo han sido determinantes ciertos fenómenos (como la migración) en la importación, consumo y domesticación de ciertos MMC y TICS.</w:t>
      </w:r>
    </w:p>
    <w:p>
      <w:pPr>
        <w:pStyle w:val="BodyText"/>
        <w:spacing w:line="360" w:lineRule="auto" w:before="204"/>
        <w:ind w:left="122" w:right="118"/>
        <w:jc w:val="both"/>
        <w:rPr>
          <w:rFonts w:ascii="Tahoma" w:hAnsi="Tahoma"/>
          <w:sz w:val="22"/>
        </w:rPr>
      </w:pPr>
      <w:r>
        <w:rPr/>
        <w:t>El análisis de los datos se vinculó al aparato conceptual y ello posibilitó la comprobación de la hipótesis inicial de este trabajo: En relación con los MMC y las TICS, la comunidad mazahua de SAH es un ejemplo de comunidad “</w:t>
      </w:r>
      <w:r>
        <w:rPr>
          <w:i/>
        </w:rPr>
        <w:t>glocal”; </w:t>
      </w:r>
      <w:r>
        <w:rPr/>
        <w:t>porque aun sin contar en su momento con energía eléctrica desarrolló estrategias que le permitieron la recepción e interacción con los MMC y recientemente con las TICS, al mismo tiempo que redefinir y fortalecer su identidad</w:t>
      </w:r>
      <w:r>
        <w:rPr>
          <w:rFonts w:ascii="Tahoma" w:hAnsi="Tahoma"/>
          <w:sz w:val="22"/>
        </w:rPr>
        <w:t>.</w:t>
      </w:r>
    </w:p>
    <w:p>
      <w:pPr>
        <w:pStyle w:val="BodyText"/>
        <w:spacing w:line="360" w:lineRule="auto" w:before="203"/>
        <w:ind w:left="122" w:right="118" w:firstLine="69"/>
        <w:jc w:val="both"/>
      </w:pPr>
      <w:r>
        <w:rPr/>
        <w:t>La sección de comunicación tiene como fuentes de información bibliografía específica sobre el fenómeno de la recepción mediática, principalmente la aportación de Orozco, así como el modelo para ER propuesto por la UIEM.</w:t>
      </w:r>
    </w:p>
    <w:p>
      <w:pPr>
        <w:pStyle w:val="BodyText"/>
        <w:spacing w:line="360" w:lineRule="auto" w:before="204"/>
        <w:ind w:left="122" w:right="116"/>
        <w:jc w:val="both"/>
      </w:pPr>
      <w:r>
        <w:rPr/>
        <w:t>El modelo de Orozco surge del análisis para una pedagogía de los medios, con énfasis en el medio televisivo, pero perfectamente aplicable a otros MMC y   TICS;</w:t>
      </w: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3112;mso-wrap-distance-left:0;mso-wrap-distance-right:0" from="85.103996pt,11.705841pt" to="229.123996pt,11.705841pt" stroked="true" strokeweight=".72003pt" strokecolor="#000000">
            <w10:wrap type="topAndBottom"/>
          </v:line>
        </w:pict>
      </w:r>
    </w:p>
    <w:p>
      <w:pPr>
        <w:pStyle w:val="BodyText"/>
        <w:spacing w:before="4"/>
        <w:rPr>
          <w:sz w:val="21"/>
        </w:rPr>
      </w:pPr>
    </w:p>
    <w:p>
      <w:pPr>
        <w:spacing w:before="75"/>
        <w:ind w:left="122" w:right="124" w:firstLine="0"/>
        <w:jc w:val="both"/>
        <w:rPr>
          <w:rFonts w:ascii="Calibri" w:hAnsi="Calibri"/>
          <w:sz w:val="20"/>
        </w:rPr>
      </w:pPr>
      <w:r>
        <w:rPr>
          <w:rFonts w:ascii="Calibri" w:hAnsi="Calibri"/>
          <w:position w:val="10"/>
          <w:sz w:val="13"/>
        </w:rPr>
        <w:t>79</w:t>
      </w:r>
      <w:r>
        <w:rPr>
          <w:rFonts w:ascii="Calibri" w:hAnsi="Calibri"/>
          <w:sz w:val="20"/>
        </w:rPr>
        <w:t>Guillermo Orozco es doctor en Educación y maestro en Educación (School of Education, Harvard University), especialista en Pedagogía de la Comunicación (Pedagoguishes Seminar, Universitaetzu Köln, Alemania) y licenciado en Ciencias de la Comunicación (ITESO, México). Entre sus últimos libros publicados, se encuentran Televisión, audiencia y educación (Enciclopedia Latinoamericana de Sociocultura y Comunicación. Editorial Norma) y la coordinación de Historias de la televisión en América Latina (Editorial Gedisa).</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4"/>
        <w:ind w:left="102" w:right="119"/>
        <w:jc w:val="both"/>
      </w:pPr>
      <w:r>
        <w:rPr/>
        <w:t>el segundo modelo es propuesto a partir de las necesidades de la LCI  que  imparte la</w:t>
      </w:r>
      <w:r>
        <w:rPr>
          <w:spacing w:val="-2"/>
        </w:rPr>
        <w:t> </w:t>
      </w:r>
      <w:r>
        <w:rPr/>
        <w:t>UIEM.</w:t>
      </w:r>
    </w:p>
    <w:p>
      <w:pPr>
        <w:pStyle w:val="BodyText"/>
        <w:spacing w:line="360" w:lineRule="auto" w:before="201"/>
        <w:ind w:left="102" w:right="115"/>
        <w:jc w:val="both"/>
      </w:pPr>
      <w:r>
        <w:rPr/>
        <w:t>El entrecruzamiento conceptual entre los capítulos anteriores y el capítulo V, los datos estadísticos proporcionados por el cuestionario y su posterior análisis,  dieron una visión tanto cualitativa como cuantitativa de la comunidad sujeto de estudio. A través de la muestra se obtuvo un inventario aproximado de medios </w:t>
      </w:r>
      <w:r>
        <w:rPr>
          <w:i/>
        </w:rPr>
        <w:t>in </w:t>
      </w:r>
      <w:r>
        <w:rPr>
          <w:i/>
        </w:rPr>
        <w:t>situ </w:t>
      </w:r>
      <w:r>
        <w:rPr/>
        <w:t>que permitió diferenciar entre los MMC y TICS globales y los Medios Locales de Comunicación (en adelante MLC) que todavía se usan en esta comunidad mazahua.</w:t>
      </w:r>
    </w:p>
    <w:p>
      <w:pPr>
        <w:pStyle w:val="BodyText"/>
        <w:spacing w:line="360" w:lineRule="auto" w:before="202"/>
        <w:ind w:left="102" w:right="116"/>
        <w:jc w:val="both"/>
      </w:pPr>
      <w:r>
        <w:rPr/>
        <w:t>En el desarrollo de este capítulo se plasma además el trabajo de campo llevado a cabo en la propia comunidad, a lo largo de dos años y seis meses. Se consultaron fuentes de información para recopilar datos, testimonios y otros elementos y configurar tanto el cuerpo de las entrevistas como el cuestionario aplicado.</w:t>
      </w:r>
    </w:p>
    <w:p>
      <w:pPr>
        <w:pStyle w:val="BodyText"/>
        <w:spacing w:line="360" w:lineRule="auto" w:before="204"/>
        <w:ind w:left="102" w:right="119"/>
        <w:jc w:val="both"/>
      </w:pPr>
      <w:r>
        <w:rPr/>
        <w:t>Finalmente, en materia específica de MMC, TICS y MLC, la búsqueda de información en la propia comunidad de SAH implicó un ejercicio de etnografía de  la comunicación de la que se da</w:t>
      </w:r>
      <w:r>
        <w:rPr>
          <w:spacing w:val="-13"/>
        </w:rPr>
        <w:t> </w:t>
      </w:r>
      <w:r>
        <w:rPr/>
        <w:t>cuenta.</w:t>
      </w:r>
    </w:p>
    <w:p>
      <w:pPr>
        <w:spacing w:after="0" w:line="360" w:lineRule="auto"/>
        <w:jc w:val="both"/>
        <w:sectPr>
          <w:pgSz w:w="12240" w:h="15840"/>
          <w:pgMar w:header="0" w:footer="953" w:top="1360" w:bottom="1140" w:left="1600" w:right="1580"/>
        </w:sectPr>
      </w:pPr>
    </w:p>
    <w:p>
      <w:pPr>
        <w:spacing w:before="51"/>
        <w:ind w:left="212" w:right="230" w:firstLine="0"/>
        <w:jc w:val="center"/>
        <w:rPr>
          <w:b/>
          <w:sz w:val="22"/>
        </w:rPr>
      </w:pPr>
      <w:r>
        <w:rPr>
          <w:b/>
          <w:sz w:val="22"/>
        </w:rPr>
        <w:t>CAPÍTULO V</w:t>
      </w:r>
    </w:p>
    <w:p>
      <w:pPr>
        <w:pStyle w:val="BodyText"/>
        <w:spacing w:before="9"/>
        <w:rPr>
          <w:b/>
          <w:sz w:val="28"/>
        </w:rPr>
      </w:pPr>
    </w:p>
    <w:p>
      <w:pPr>
        <w:pStyle w:val="Heading1"/>
        <w:spacing w:before="0"/>
        <w:ind w:left="214" w:right="230"/>
        <w:jc w:val="center"/>
      </w:pPr>
      <w:r>
        <w:rPr/>
        <w:t>Un modelo para los Estudios de Recepción en una comunidad indígena</w:t>
      </w:r>
    </w:p>
    <w:p>
      <w:pPr>
        <w:pStyle w:val="BodyText"/>
        <w:spacing w:before="4"/>
        <w:rPr>
          <w:b/>
          <w:sz w:val="29"/>
        </w:rPr>
      </w:pPr>
    </w:p>
    <w:p>
      <w:pPr>
        <w:pStyle w:val="BodyText"/>
        <w:spacing w:line="360" w:lineRule="auto" w:before="1"/>
        <w:ind w:left="102" w:right="125" w:firstLine="707"/>
        <w:jc w:val="both"/>
      </w:pPr>
      <w:r>
        <w:rPr/>
        <w:t>Uno de los hechos históricos más trascendentes de la centuria pasada fue el arribo de una serie de tecnologías de comunicación e información que potenciaron como nunca los saberes y el acceso a los sucesos sociales  de manera casi</w:t>
      </w:r>
      <w:r>
        <w:rPr>
          <w:spacing w:val="-9"/>
        </w:rPr>
        <w:t> </w:t>
      </w:r>
      <w:r>
        <w:rPr/>
        <w:t>instantánea.</w:t>
      </w:r>
    </w:p>
    <w:p>
      <w:pPr>
        <w:pStyle w:val="BodyText"/>
        <w:spacing w:line="360" w:lineRule="auto" w:before="204"/>
        <w:ind w:left="102" w:right="119"/>
        <w:jc w:val="both"/>
      </w:pPr>
      <w:r>
        <w:rPr/>
        <w:t>Los MMC y las TICS cambiaron sustancialmente la faz de lo que hasta entonces habían sido las maneras de comunicarse, enviar y recibir información, acceder al conocimiento y también ocupar el tiempo de ocio a través del entretenimiento mediático ofrecido por el cine, la radio, la televisión y ahora la Internet y las redes sociales.</w:t>
      </w:r>
    </w:p>
    <w:p>
      <w:pPr>
        <w:pStyle w:val="BodyText"/>
        <w:spacing w:line="360" w:lineRule="auto" w:before="204"/>
        <w:ind w:left="102" w:right="118"/>
        <w:jc w:val="both"/>
      </w:pPr>
      <w:r>
        <w:rPr/>
        <w:t>Prácticamente, el último tercio del siglo XIX y todo el siglo XX se caracterizaron  por un advenimiento mediático y tecnológico de gran escala en la vida cotidiana de las sociedades. Así, en un lapso histórico relativamente corto (en términos de la vida humana), las sociedades cambiaron su dinámica diaria de manera tan acelerada como en ninguna otra etapa. Ya no pasaron centurias para la llegada de una nueva tecnología que cambiara la manera de tener o divulgar información, sino que en lapso de una o dos décadas la tecnología posibilitó y expandió exponencialmente la imagen, la voz humana, la información, el divertimento y desde luego el</w:t>
      </w:r>
      <w:r>
        <w:rPr>
          <w:spacing w:val="-12"/>
        </w:rPr>
        <w:t> </w:t>
      </w:r>
      <w:r>
        <w:rPr/>
        <w:t>conocimiento.</w:t>
      </w:r>
    </w:p>
    <w:p>
      <w:pPr>
        <w:pStyle w:val="BodyText"/>
        <w:spacing w:line="362" w:lineRule="auto" w:before="199"/>
        <w:ind w:left="102" w:right="116"/>
        <w:jc w:val="both"/>
      </w:pPr>
      <w:r>
        <w:rPr/>
        <w:t>El </w:t>
      </w:r>
      <w:r>
        <w:rPr>
          <w:i/>
        </w:rPr>
        <w:t>producto </w:t>
      </w:r>
      <w:r>
        <w:rPr/>
        <w:t>de ese proceso histórico es la llamada: </w:t>
      </w:r>
      <w:r>
        <w:rPr>
          <w:i/>
        </w:rPr>
        <w:t>sociedad de masas. </w:t>
      </w:r>
      <w:r>
        <w:rPr/>
        <w:t>Huertas (2002) da una definición que subsume también su evolución histórica:</w:t>
      </w:r>
    </w:p>
    <w:p>
      <w:pPr>
        <w:pStyle w:val="BodyText"/>
        <w:spacing w:line="276" w:lineRule="auto" w:before="200"/>
        <w:ind w:left="810" w:right="118"/>
        <w:jc w:val="both"/>
      </w:pPr>
      <w:r>
        <w:rPr/>
        <w:t>El concepto de </w:t>
      </w:r>
      <w:r>
        <w:rPr>
          <w:i/>
        </w:rPr>
        <w:t>masa </w:t>
      </w:r>
      <w:r>
        <w:rPr/>
        <w:t>se afianza a finales del siglo XVIII con la Revolución Francesa […] este mismo vocablo es el que se asocia a la comunicación social en el siglo XIX con la aparición del primer medio que se enfoca a un público masivo en el mundo occidental, la prensa, y se mantiene, excepto</w:t>
      </w:r>
    </w:p>
    <w:p>
      <w:pPr>
        <w:spacing w:after="0" w:line="276" w:lineRule="auto"/>
        <w:jc w:val="both"/>
        <w:sectPr>
          <w:footerReference w:type="default" r:id="rId86"/>
          <w:pgSz w:w="12240" w:h="15840"/>
          <w:pgMar w:footer="953" w:header="0" w:top="1360" w:bottom="1140" w:left="1600" w:right="1580"/>
        </w:sectPr>
      </w:pPr>
    </w:p>
    <w:p>
      <w:pPr>
        <w:pStyle w:val="BodyText"/>
        <w:spacing w:line="247" w:lineRule="auto" w:before="54"/>
        <w:ind w:left="830" w:right="364"/>
        <w:rPr>
          <w:sz w:val="16"/>
        </w:rPr>
      </w:pPr>
      <w:r>
        <w:rPr/>
        <w:t>de críticas al menos durante las primeras décadas del siglo XX (Huertas, 2002: 16-17)</w:t>
      </w:r>
      <w:r>
        <w:rPr>
          <w:position w:val="11"/>
          <w:sz w:val="16"/>
        </w:rPr>
        <w:t>80</w:t>
      </w:r>
    </w:p>
    <w:p>
      <w:pPr>
        <w:pStyle w:val="BodyText"/>
        <w:spacing w:line="360" w:lineRule="auto" w:before="231"/>
        <w:ind w:left="122" w:right="118"/>
        <w:jc w:val="both"/>
      </w:pPr>
      <w:r>
        <w:rPr/>
        <w:t>La sociedad del siglo pasado fue partícipe y protagonista de esos cambios en medios y tecnologías de comunicación e información. A nivel  global  las tecnologías se hicieron bastante más accesibles y eficaces en un tiempo  acelerado y cada vez más</w:t>
      </w:r>
      <w:r>
        <w:rPr>
          <w:spacing w:val="-8"/>
        </w:rPr>
        <w:t> </w:t>
      </w:r>
      <w:r>
        <w:rPr/>
        <w:t>corto.</w:t>
      </w:r>
    </w:p>
    <w:p>
      <w:pPr>
        <w:pStyle w:val="BodyText"/>
        <w:spacing w:line="360" w:lineRule="auto" w:before="204"/>
        <w:ind w:left="122" w:right="115"/>
        <w:jc w:val="both"/>
      </w:pPr>
      <w:r>
        <w:rPr/>
        <w:t>El surgimiento y rápida expansión de MMC y de TICS propició el campo disciplinar de la Comunicación al cual fueron arribando fenómenos como el de la emisión, transmisión, codificación, decodificación y recepción de múltiples mensajes.</w:t>
      </w:r>
    </w:p>
    <w:p>
      <w:pPr>
        <w:pStyle w:val="BodyText"/>
        <w:spacing w:line="360" w:lineRule="auto" w:before="204"/>
        <w:ind w:left="122" w:right="115"/>
        <w:jc w:val="both"/>
      </w:pPr>
      <w:r>
        <w:rPr/>
        <w:t>Se trataba no solamente de identificar y hacer eficiente la linealidad del proceso comunicativo, sino también de indagar qué hacían con los mensajes los miles de receptores. Fue necesario aproximarse a ellos y así, en la década de los 20  surgen en Estados Unidos los primeros estudios de audiencias. La necesidad de aproximarse a la audiencia estaba relacionada con la visión empresarial  que tenían los MMC en EU y la consecuente atención a la lógica de mercado que los veía como herramientas para propiciar el consumo o venta de diversos productos con base en las preferencias de los</w:t>
      </w:r>
      <w:r>
        <w:rPr>
          <w:spacing w:val="-18"/>
        </w:rPr>
        <w:t> </w:t>
      </w:r>
      <w:r>
        <w:rPr/>
        <w:t>receptores.</w:t>
      </w:r>
    </w:p>
    <w:p>
      <w:pPr>
        <w:pStyle w:val="BodyText"/>
        <w:spacing w:line="360" w:lineRule="auto" w:before="204"/>
        <w:ind w:left="122" w:right="114"/>
        <w:jc w:val="both"/>
      </w:pPr>
      <w:r>
        <w:rPr/>
        <w:t>Sin embargo el concepto de audiencia abarca los muchos procesos de interacción mediática y tecnológica por parte del receptor “…Abarca las formas del </w:t>
      </w:r>
      <w:r>
        <w:rPr>
          <w:i/>
        </w:rPr>
        <w:t>telever</w:t>
      </w:r>
      <w:r>
        <w:rPr/>
        <w:t>…” (Orozco, 2004) [tele oír, </w:t>
      </w:r>
      <w:r>
        <w:rPr>
          <w:i/>
        </w:rPr>
        <w:t>teleinformarse, telecomunicarse </w:t>
      </w:r>
      <w:r>
        <w:rPr/>
        <w:t>e interactuar a través de MMC y TICS].</w:t>
      </w:r>
    </w:p>
    <w:p>
      <w:pPr>
        <w:pStyle w:val="BodyText"/>
        <w:spacing w:line="360" w:lineRule="auto" w:before="204"/>
        <w:ind w:left="122" w:right="122"/>
        <w:jc w:val="both"/>
      </w:pPr>
      <w:r>
        <w:rPr/>
        <w:t>En tal sentido, los ER en el caso de México han significado una redimensión del  rol del receptor. A fin de adentrarnos en el origen de los ER se presenta un breve recorrido cronológico al</w:t>
      </w:r>
      <w:r>
        <w:rPr>
          <w:spacing w:val="-10"/>
        </w:rPr>
        <w:t> </w:t>
      </w:r>
      <w:r>
        <w:rPr/>
        <w:t>respecto.</w:t>
      </w:r>
    </w:p>
    <w:p>
      <w:pPr>
        <w:pStyle w:val="BodyText"/>
        <w:rPr>
          <w:sz w:val="20"/>
        </w:rPr>
      </w:pP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3136;mso-wrap-distance-left:0;mso-wrap-distance-right:0" from="85.103996pt,18.536827pt" to="229.123996pt,18.536827pt" stroked="true" strokeweight=".72003pt" strokecolor="#000000">
            <w10:wrap type="topAndBottom"/>
          </v:line>
        </w:pict>
      </w:r>
    </w:p>
    <w:p>
      <w:pPr>
        <w:spacing w:before="40"/>
        <w:ind w:left="122" w:right="124" w:firstLine="0"/>
        <w:jc w:val="both"/>
        <w:rPr>
          <w:rFonts w:ascii="Calibri" w:hAnsi="Calibri"/>
          <w:sz w:val="18"/>
        </w:rPr>
      </w:pPr>
      <w:r>
        <w:rPr>
          <w:rFonts w:ascii="Calibri" w:hAnsi="Calibri"/>
          <w:position w:val="9"/>
          <w:sz w:val="12"/>
        </w:rPr>
        <w:t>80 </w:t>
      </w:r>
      <w:r>
        <w:rPr>
          <w:rFonts w:ascii="Calibri" w:hAnsi="Calibri"/>
          <w:sz w:val="18"/>
        </w:rPr>
        <w:t>El concepto fue abordado durante el siglo XIX tanto por Gustav Lebon, como por Sigmud Freud y posteriormente, ya en el siglo XX por Ortega y Gasset, quienes veían en la “masa” o en el “hombre masa” un riesgo serio para la cultura, el arte y el saber en general. De igual manera la Escuela de Frankfurt acuña el concepto de “Industria Cultural” para referirse justamente al fuerte impacto que tendría la nueva sociedad de masas en su relación y fusión inevitable con los bienes culturales divulgados a través de los medios masivos de</w:t>
      </w:r>
      <w:r>
        <w:rPr>
          <w:rFonts w:ascii="Calibri" w:hAnsi="Calibri"/>
          <w:spacing w:val="-21"/>
          <w:sz w:val="18"/>
        </w:rPr>
        <w:t> </w:t>
      </w:r>
      <w:r>
        <w:rPr>
          <w:rFonts w:ascii="Calibri" w:hAnsi="Calibri"/>
          <w:sz w:val="18"/>
        </w:rPr>
        <w:t>comunicación.</w:t>
      </w:r>
    </w:p>
    <w:p>
      <w:pPr>
        <w:spacing w:after="0"/>
        <w:jc w:val="both"/>
        <w:rPr>
          <w:rFonts w:ascii="Calibri" w:hAnsi="Calibri"/>
          <w:sz w:val="18"/>
        </w:rPr>
        <w:sectPr>
          <w:footerReference w:type="default" r:id="rId87"/>
          <w:pgSz w:w="12240" w:h="15840"/>
          <w:pgMar w:footer="953" w:header="0" w:top="1360" w:bottom="1140" w:left="1580" w:right="1580"/>
          <w:pgNumType w:start="171"/>
        </w:sectPr>
      </w:pPr>
    </w:p>
    <w:p>
      <w:pPr>
        <w:pStyle w:val="Heading1"/>
        <w:numPr>
          <w:ilvl w:val="1"/>
          <w:numId w:val="12"/>
        </w:numPr>
        <w:tabs>
          <w:tab w:pos="592" w:val="left" w:leader="none"/>
        </w:tabs>
        <w:spacing w:line="240" w:lineRule="auto" w:before="54" w:after="0"/>
        <w:ind w:left="122" w:right="0" w:firstLine="0"/>
        <w:jc w:val="both"/>
      </w:pPr>
      <w:r>
        <w:rPr/>
        <w:t>Breve contexto histórico de los Estudios de Recepción  en</w:t>
      </w:r>
      <w:r>
        <w:rPr>
          <w:spacing w:val="-18"/>
        </w:rPr>
        <w:t> </w:t>
      </w:r>
      <w:r>
        <w:rPr/>
        <w:t>México</w:t>
      </w:r>
    </w:p>
    <w:p>
      <w:pPr>
        <w:pStyle w:val="BodyText"/>
        <w:spacing w:before="5"/>
        <w:rPr>
          <w:b/>
          <w:sz w:val="29"/>
        </w:rPr>
      </w:pPr>
    </w:p>
    <w:p>
      <w:pPr>
        <w:pStyle w:val="BodyText"/>
        <w:spacing w:line="352" w:lineRule="auto"/>
        <w:ind w:left="122" w:right="115" w:firstLine="707"/>
        <w:jc w:val="both"/>
      </w:pPr>
      <w:r>
        <w:rPr/>
        <w:t>Dentro del campo de las ciencias sociales, el ámbito de la Comunicación como disciplina de estudio es relativamente joven: en el caso de los Estados Unidos se puede ubicar a partir de los años 20-50 de la centuria pasada; y en el caso de América Latina a partir de la década de 1960</w:t>
      </w:r>
      <w:r>
        <w:rPr>
          <w:position w:val="11"/>
          <w:sz w:val="16"/>
        </w:rPr>
        <w:t>81</w:t>
      </w:r>
      <w:r>
        <w:rPr/>
        <w:t>, pero especialmente en la de 1980:</w:t>
      </w:r>
    </w:p>
    <w:p>
      <w:pPr>
        <w:pStyle w:val="BodyText"/>
        <w:spacing w:line="276" w:lineRule="auto" w:before="212"/>
        <w:ind w:left="830" w:right="119"/>
        <w:jc w:val="both"/>
      </w:pPr>
      <w:r>
        <w:rPr/>
        <w:t>La investigación de la recepción televisiva (ERT) en México, se ha dado a partir de importantes vetas (Saintout, 1998). Desde finales de la década de los ochenta, hasta mediados de los noventa, el Programa Institucional de Investigación y Prácticas Sociales de la Universidad Iberoamericana, PROIICOM, desarrolló varios ERT, los cuales significaron un esfuerzo por modificar epistemológica y metodológicamente la investigación de audiencias y generar teoría sobre recepción…así como la construcción metodológica para abordar al proceso de recepción inserto en sus mediaciones (Orozco y Padilla, 2001)</w:t>
      </w:r>
    </w:p>
    <w:p>
      <w:pPr>
        <w:pStyle w:val="BodyText"/>
        <w:spacing w:line="352" w:lineRule="auto" w:before="200"/>
        <w:ind w:left="122" w:right="120"/>
        <w:jc w:val="both"/>
      </w:pPr>
      <w:r>
        <w:rPr/>
        <w:t>La Comunicación es un campo de conocimiento e investigación de reciente creación</w:t>
      </w:r>
      <w:r>
        <w:rPr>
          <w:sz w:val="22"/>
        </w:rPr>
        <w:t>, </w:t>
      </w:r>
      <w:r>
        <w:rPr/>
        <w:t>y de hecho sigue en construcción, pues recurre a epistemologías provenientes de diversas disciplinas: sociología, antropología, lingüística, psicología y de otras tantas disciplinas que en su momento pasaron más menos por el mismo proceso</w:t>
      </w:r>
      <w:r>
        <w:rPr>
          <w:position w:val="11"/>
          <w:sz w:val="16"/>
        </w:rPr>
        <w:t>82  </w:t>
      </w:r>
      <w:r>
        <w:rPr/>
        <w:t>y hoy son campos consolidados de conocimiento; en tal</w:t>
      </w:r>
    </w:p>
    <w:p>
      <w:pPr>
        <w:pStyle w:val="BodyText"/>
        <w:spacing w:line="269" w:lineRule="exact"/>
        <w:ind w:left="122"/>
        <w:jc w:val="both"/>
      </w:pPr>
      <w:r>
        <w:rPr/>
        <w:t>sentido se trata de un campo muy </w:t>
      </w:r>
      <w:r>
        <w:rPr>
          <w:i/>
        </w:rPr>
        <w:t>ecléctico </w:t>
      </w:r>
      <w:r>
        <w:rPr/>
        <w:t>epistemológicamente hablando.</w:t>
      </w:r>
    </w:p>
    <w:p>
      <w:pPr>
        <w:pStyle w:val="BodyText"/>
        <w:spacing w:before="7"/>
        <w:rPr>
          <w:sz w:val="29"/>
        </w:rPr>
      </w:pPr>
    </w:p>
    <w:p>
      <w:pPr>
        <w:pStyle w:val="BodyText"/>
        <w:spacing w:line="360" w:lineRule="auto"/>
        <w:ind w:left="122" w:right="123"/>
        <w:jc w:val="both"/>
      </w:pPr>
      <w:r>
        <w:rPr/>
        <w:t>Son diversos los fenómenos que a partir de la relación entre vida cotidiana, MMC y TICS se han ido desencadenando con diferentes grados de intensidad, efectos y evidentes influencias en la vida social.</w:t>
      </w:r>
    </w:p>
    <w:p>
      <w:pPr>
        <w:pStyle w:val="BodyText"/>
        <w:spacing w:line="360" w:lineRule="auto" w:before="204"/>
        <w:ind w:left="122" w:right="118"/>
        <w:jc w:val="both"/>
      </w:pPr>
      <w:r>
        <w:rPr/>
        <w:t>Hoy “ser visible” es estar con los medios masivos de comunicación, a través de los medios masivos de comunicación e inclusive a pesar de los medios masivos de</w:t>
      </w:r>
    </w:p>
    <w:p>
      <w:pPr>
        <w:pStyle w:val="BodyText"/>
        <w:spacing w:before="7"/>
        <w:rPr>
          <w:sz w:val="17"/>
        </w:rPr>
      </w:pPr>
      <w:r>
        <w:rPr/>
        <w:pict>
          <v:line style="position:absolute;mso-position-horizontal-relative:page;mso-position-vertical-relative:paragraph;z-index:3160;mso-wrap-distance-left:0;mso-wrap-distance-right:0" from="85.103996pt,12.473886pt" to="229.123996pt,12.473886pt" stroked="true" strokeweight=".72003pt" strokecolor="#000000">
            <w10:wrap type="topAndBottom"/>
          </v:line>
        </w:pict>
      </w:r>
    </w:p>
    <w:p>
      <w:pPr>
        <w:spacing w:before="40"/>
        <w:ind w:left="122" w:right="116" w:firstLine="0"/>
        <w:jc w:val="both"/>
        <w:rPr>
          <w:rFonts w:ascii="Calibri" w:hAnsi="Calibri"/>
          <w:sz w:val="18"/>
        </w:rPr>
      </w:pPr>
      <w:r>
        <w:rPr>
          <w:rFonts w:ascii="Calibri" w:hAnsi="Calibri"/>
          <w:position w:val="9"/>
          <w:sz w:val="12"/>
        </w:rPr>
        <w:t>81 </w:t>
      </w:r>
      <w:r>
        <w:rPr>
          <w:rFonts w:ascii="Calibri" w:hAnsi="Calibri"/>
          <w:sz w:val="18"/>
        </w:rPr>
        <w:t>Aunque es conveniente acotar que si bien la investigación en América latina se inició en esa década, estuvo más apegada a una orientación de clara influencia “funcionalista”, que miraba en el fenómeno de la recepción justamente una linealidad apegada al modelo clásico de comunicación mediática principalmente estadounidense: Emisor, Mensaje, Canal, Receptor. En realidad se podría decir que será en los década de 1980 cuando el sentido de la investigación de los procesos comunicativos de masas adquieren una orientación reflexiva, crítica y sobre todo proveniente la región latinoamericana.</w:t>
      </w:r>
    </w:p>
    <w:p>
      <w:pPr>
        <w:spacing w:line="218" w:lineRule="exact" w:before="0"/>
        <w:ind w:left="122" w:right="0" w:firstLine="0"/>
        <w:jc w:val="both"/>
        <w:rPr>
          <w:rFonts w:ascii="Calibri" w:hAnsi="Calibri"/>
          <w:sz w:val="18"/>
        </w:rPr>
      </w:pPr>
      <w:r>
        <w:rPr>
          <w:rFonts w:ascii="Calibri" w:hAnsi="Calibri"/>
          <w:position w:val="9"/>
          <w:sz w:val="12"/>
        </w:rPr>
        <w:t>82 </w:t>
      </w:r>
      <w:r>
        <w:rPr>
          <w:rFonts w:ascii="Calibri" w:hAnsi="Calibri"/>
          <w:sz w:val="18"/>
        </w:rPr>
        <w:t>Al respecto puede consultarse el texto de Wallerstein, Immanuel  (2000) “Abrir las ciencias sociales”, donde amplía</w:t>
      </w:r>
    </w:p>
    <w:p>
      <w:pPr>
        <w:spacing w:before="1"/>
        <w:ind w:left="122" w:right="0" w:firstLine="0"/>
        <w:jc w:val="both"/>
        <w:rPr>
          <w:rFonts w:ascii="Calibri" w:hAnsi="Calibri"/>
          <w:sz w:val="18"/>
        </w:rPr>
      </w:pPr>
      <w:r>
        <w:rPr>
          <w:rFonts w:ascii="Calibri" w:hAnsi="Calibri"/>
          <w:sz w:val="18"/>
        </w:rPr>
        <w:t>ese proceso epistemológico desde su desarrollo histórico. .</w:t>
      </w:r>
    </w:p>
    <w:p>
      <w:pPr>
        <w:spacing w:after="0"/>
        <w:jc w:val="both"/>
        <w:rPr>
          <w:rFonts w:ascii="Calibri" w:hAnsi="Calibri"/>
          <w:sz w:val="18"/>
        </w:rPr>
        <w:sectPr>
          <w:pgSz w:w="12240" w:h="15840"/>
          <w:pgMar w:header="0" w:footer="953" w:top="1360" w:bottom="1140" w:left="1580" w:right="1580"/>
        </w:sectPr>
      </w:pPr>
    </w:p>
    <w:p>
      <w:pPr>
        <w:pStyle w:val="BodyText"/>
        <w:spacing w:line="360" w:lineRule="auto" w:before="54"/>
        <w:ind w:left="102" w:right="117"/>
        <w:jc w:val="both"/>
      </w:pPr>
      <w:r>
        <w:rPr/>
        <w:t>comunicación. La comunicación masiva y sus fenómenos son hechos sociales que están impactando la cotidianidad de todas las sociedades en su conjunto y ya no solamente la de aquellas que se ubican en las ciudades o en las zonas tecnológicamente comunicadas. Prácticamente todo ser humano conoce o tiene al menos referencia de uno o varios medios de comunicación: T.V., radio, prensa computadoras, Internet y celulares.</w:t>
      </w:r>
    </w:p>
    <w:p>
      <w:pPr>
        <w:pStyle w:val="BodyText"/>
        <w:spacing w:line="360" w:lineRule="auto" w:before="204"/>
        <w:ind w:left="102" w:right="116"/>
        <w:jc w:val="both"/>
      </w:pPr>
      <w:r>
        <w:rPr/>
        <w:t>Esto es propio de todas las naciones con una diversidad cultural y étnica como la nuestra: África, América Latina, Asia y Oceanía cuentan con una población que ya no está del todo alejada de la vanguardia comunicativa; hoy las tecnologías llegan a los lugares más recónditos e impactan. Vale decir que los países altamente industrializados (de donde vienen esas tecnologías) presentan otras configuraciones mediáticas que han sido abundantemente estudiadas y por ello durante mucho tiempo marcaron la pauta a seguir en lo que a ER se refiere.</w:t>
      </w:r>
    </w:p>
    <w:p>
      <w:pPr>
        <w:pStyle w:val="BodyText"/>
        <w:spacing w:line="360" w:lineRule="auto" w:before="202"/>
        <w:ind w:left="102" w:right="114"/>
        <w:jc w:val="both"/>
      </w:pPr>
      <w:r>
        <w:rPr/>
        <w:t>Los enfoques de las investigaciones en torno a los ER han sido múltiples y de variadas tendencias, pero como afirma Corominas (2008): “Una de las contribuciones de la investigación sobre recepción es, sin duda, la reflexión crítica que se ha producido sobre la propia investigación” </w:t>
      </w:r>
      <w:hyperlink r:id="rId88">
        <w:r>
          <w:rPr>
            <w:color w:val="0000FF"/>
            <w:u w:val="single" w:color="0000FF"/>
          </w:rPr>
          <w:t>http://www.portalcomunicacion.com/uploads/pdf/4_esp.pdf</w:t>
        </w:r>
      </w:hyperlink>
      <w:r>
        <w:rPr>
          <w:color w:val="0000FF"/>
          <w:u w:val="single" w:color="0000FF"/>
        </w:rPr>
        <w:t> </w:t>
      </w:r>
      <w:r>
        <w:rPr/>
        <w:t>(última consulta y actualización: marzo 2013). En efecto el solo hecho de colocar a las audiencias como un participante activo y capaz de interactuar dentro del proceso de comunicación “lineal” -tan propio del enfoque funcionalista estadounidense- fue un aporte que marcó el derrotero de los ER.</w:t>
      </w:r>
    </w:p>
    <w:p>
      <w:pPr>
        <w:pStyle w:val="BodyText"/>
        <w:spacing w:line="276" w:lineRule="auto" w:before="204"/>
        <w:ind w:left="810" w:right="119"/>
        <w:jc w:val="both"/>
      </w:pPr>
      <w:r>
        <w:rPr/>
        <w:t>En México, los primeros estudios de recepción televisiva se caracterizaron por la denuncia de los contenidos y la indagación de los posibles efectos de la televisión comercial. […]. Estas investigaciones se distinguen porque aquellas que trabajaron estadísticas no se limitaron a lo descriptivo, sino que vincularon su indagación con problemas en los campos de la  educación, la identidad nacional o la salud. Los resultados de estos  estudios contribuyeron a aclarar que no es sólo la interacción de los niños  [o de otras audiencias] con la televisión la responsable de varias situaciones, sino que la influencia del contexto familiar y escolar también son determinantes, señalando el carácter diferencial de la relación entre  </w:t>
      </w:r>
      <w:r>
        <w:rPr>
          <w:spacing w:val="43"/>
        </w:rPr>
        <w:t> </w:t>
      </w:r>
      <w:r>
        <w:rPr/>
        <w:t>la</w:t>
      </w:r>
    </w:p>
    <w:p>
      <w:pPr>
        <w:spacing w:after="0" w:line="276" w:lineRule="auto"/>
        <w:jc w:val="both"/>
        <w:sectPr>
          <w:pgSz w:w="12240" w:h="15840"/>
          <w:pgMar w:header="0" w:footer="953" w:top="1360" w:bottom="1140" w:left="1600" w:right="1580"/>
        </w:sectPr>
      </w:pPr>
    </w:p>
    <w:p>
      <w:pPr>
        <w:spacing w:line="276" w:lineRule="auto" w:before="51"/>
        <w:ind w:left="830" w:right="118" w:firstLine="0"/>
        <w:jc w:val="both"/>
        <w:rPr>
          <w:sz w:val="24"/>
        </w:rPr>
      </w:pPr>
      <w:r>
        <w:rPr>
          <w:sz w:val="24"/>
        </w:rPr>
        <w:t>televisión y sus audiencias. (Padilla y Orozco, 2008) </w:t>
      </w:r>
      <w:r>
        <w:rPr>
          <w:i/>
          <w:sz w:val="24"/>
        </w:rPr>
        <w:t>Los Estudios de </w:t>
      </w:r>
      <w:r>
        <w:rPr>
          <w:i/>
          <w:sz w:val="24"/>
        </w:rPr>
        <w:t>Recepción en México: Un itinerario. María Rebeca Padilla de la Torre e Guillermo Orozco Gómez </w:t>
      </w:r>
      <w:hyperlink r:id="rId89">
        <w:r>
          <w:rPr>
            <w:color w:val="0000FF"/>
            <w:sz w:val="24"/>
            <w:u w:val="single" w:color="0000FF"/>
          </w:rPr>
          <w:t>www.eca.usp.br/alaica/boletim20/boletim20.htm</w:t>
        </w:r>
      </w:hyperlink>
      <w:r>
        <w:rPr>
          <w:color w:val="0000FF"/>
          <w:sz w:val="24"/>
          <w:u w:val="single" w:color="0000FF"/>
        </w:rPr>
        <w:t> </w:t>
      </w:r>
      <w:r>
        <w:rPr>
          <w:sz w:val="24"/>
        </w:rPr>
        <w:t>(última consulta y actualización: marzo 2013).</w:t>
      </w:r>
    </w:p>
    <w:p>
      <w:pPr>
        <w:pStyle w:val="BodyText"/>
        <w:spacing w:before="5"/>
      </w:pPr>
    </w:p>
    <w:p>
      <w:pPr>
        <w:pStyle w:val="BodyText"/>
        <w:spacing w:line="360" w:lineRule="auto"/>
        <w:ind w:left="122" w:right="116"/>
        <w:jc w:val="both"/>
      </w:pPr>
      <w:r>
        <w:rPr/>
        <w:t>En el texto referido anteriormente Padilla y Orozco (2008) hacen un amplio recorrido por las tendencias que han tomado en diferentes períodos los ER en nuestro país; se trata de un campo de estudio no solamente nuevo, sino complejo por la gama de enfoques a que ha estado circunscrito y sobre todo porque aun a nivel disciplinario el abordaje de la comunicación y sus problemáticas parecen responder a ciertas “modas” teóricas que amplían aún más las interpretaciones conceptuales.</w:t>
      </w:r>
    </w:p>
    <w:p>
      <w:pPr>
        <w:pStyle w:val="BodyText"/>
        <w:spacing w:before="7"/>
      </w:pPr>
    </w:p>
    <w:p>
      <w:pPr>
        <w:pStyle w:val="BodyText"/>
        <w:spacing w:line="352" w:lineRule="auto"/>
        <w:ind w:left="122" w:right="120"/>
        <w:jc w:val="both"/>
      </w:pPr>
      <w:r>
        <w:rPr/>
        <w:t>Así por ejemplo, en sus inicios la investigación de la recepción o de las audiencias estaba bastante influenciada por las teorías estadounidenses de perfil más cuantitativo y preocupado -principalmente- por el uso y la gratificación que ofrecían los MMC, que por los contenidos claramente ideológicos y de dominación  cultural</w:t>
      </w:r>
      <w:r>
        <w:rPr>
          <w:position w:val="11"/>
          <w:sz w:val="16"/>
        </w:rPr>
        <w:t>83  </w:t>
      </w:r>
      <w:r>
        <w:rPr/>
        <w:t>que caracterizaron las investigaciones posteriores de los años  </w:t>
      </w:r>
      <w:r>
        <w:rPr>
          <w:spacing w:val="26"/>
        </w:rPr>
        <w:t> </w:t>
      </w:r>
      <w:r>
        <w:rPr/>
        <w:t>ochenta.</w:t>
      </w:r>
    </w:p>
    <w:p>
      <w:pPr>
        <w:pStyle w:val="BodyText"/>
        <w:spacing w:line="360" w:lineRule="auto"/>
        <w:ind w:left="122" w:right="115"/>
        <w:jc w:val="both"/>
      </w:pPr>
      <w:r>
        <w:rPr/>
        <w:pict>
          <v:line style="position:absolute;mso-position-horizontal-relative:page;mso-position-vertical-relative:paragraph;z-index:3184;mso-wrap-distance-left:0;mso-wrap-distance-right:0" from="85.103996pt,231.725891pt" to="229.123996pt,231.725891pt" stroked="true" strokeweight=".71997pt" strokecolor="#000000">
            <w10:wrap type="topAndBottom"/>
          </v:line>
        </w:pict>
      </w:r>
      <w:r>
        <w:rPr/>
        <w:t>En esa década la investigación en comunicación estaba claramente permeada por una crítica centrada más en el Emisor que en el Receptor, se hacía apología de que el primero representaba incuestionablemente un aparato ideológico, aglutinante, unilineal, retórico y manipulador; al mismo tiempo se redimensionaba al Receptor con un componente del proceso de comunicación capaz de ir más allá del mero acto cotidiano y rutinario de colocarse frente a los MMC, pero particularmente frente al televisor porque para los años ochenta, y con treinta años de existencia, este medio se había ubicado en las preferencias de consumo mediático. Eso explica por qué mucha de la investigación en materia de recepción se centraba en la pantalla televisiva, mientras que otros medios eran menos socorridos. No obstante, para esa época y todavía hoy, la radio sigue siendo el</w:t>
      </w:r>
    </w:p>
    <w:p>
      <w:pPr>
        <w:spacing w:before="39"/>
        <w:ind w:left="122" w:right="118" w:firstLine="0"/>
        <w:jc w:val="both"/>
        <w:rPr>
          <w:rFonts w:ascii="Calibri" w:hAnsi="Calibri"/>
          <w:sz w:val="20"/>
        </w:rPr>
      </w:pPr>
      <w:r>
        <w:rPr>
          <w:rFonts w:ascii="Calibri" w:hAnsi="Calibri"/>
          <w:position w:val="10"/>
          <w:sz w:val="13"/>
        </w:rPr>
        <w:t>83 </w:t>
      </w:r>
      <w:r>
        <w:rPr>
          <w:rFonts w:ascii="Calibri" w:hAnsi="Calibri"/>
          <w:sz w:val="20"/>
        </w:rPr>
        <w:t>Un ejemplo de ello es el “estudio de audiencia” que se hizo en nuestro país de la serie estadounidense </w:t>
      </w:r>
      <w:r>
        <w:rPr>
          <w:rFonts w:ascii="Calibri" w:hAnsi="Calibri"/>
          <w:i/>
          <w:sz w:val="20"/>
        </w:rPr>
        <w:t>Plaza Sésamo </w:t>
      </w:r>
      <w:r>
        <w:rPr>
          <w:rFonts w:ascii="Calibri" w:hAnsi="Calibri"/>
          <w:sz w:val="20"/>
        </w:rPr>
        <w:t>en la década de los sesenta y es a partir de una </w:t>
      </w:r>
      <w:r>
        <w:rPr>
          <w:rFonts w:ascii="Calibri" w:hAnsi="Calibri"/>
          <w:i/>
          <w:sz w:val="20"/>
        </w:rPr>
        <w:t>adecuación para América latina </w:t>
      </w:r>
      <w:r>
        <w:rPr>
          <w:rFonts w:ascii="Calibri" w:hAnsi="Calibri"/>
          <w:sz w:val="20"/>
        </w:rPr>
        <w:t>como se le denomina Plaza y no </w:t>
      </w:r>
      <w:r>
        <w:rPr>
          <w:rFonts w:ascii="Calibri" w:hAnsi="Calibri"/>
          <w:i/>
          <w:sz w:val="20"/>
        </w:rPr>
        <w:t>Sesame Street</w:t>
      </w:r>
      <w:r>
        <w:rPr>
          <w:rFonts w:ascii="Calibri" w:hAnsi="Calibri"/>
          <w:sz w:val="20"/>
        </w:rPr>
        <w:t>, ya que en nuestra región el punto de reunión hoy por hoy lleva el nombre de Plaza; de igual forma los personajes se adaptaron a nombres más “latinos”, y así llego en 1970 a la pantalla mexicana, previo a un estudio de audiencia preocupado más por la adecuación que por el  impacto en el</w:t>
      </w:r>
      <w:r>
        <w:rPr>
          <w:rFonts w:ascii="Calibri" w:hAnsi="Calibri"/>
          <w:spacing w:val="-10"/>
          <w:sz w:val="20"/>
        </w:rPr>
        <w:t> </w:t>
      </w:r>
      <w:r>
        <w:rPr>
          <w:rFonts w:ascii="Calibri" w:hAnsi="Calibri"/>
          <w:sz w:val="20"/>
        </w:rPr>
        <w:t>receptor.</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9"/>
        <w:ind w:left="122" w:right="118"/>
        <w:jc w:val="both"/>
      </w:pPr>
      <w:r>
        <w:rPr/>
        <w:t>MMC de total penetración global</w:t>
      </w:r>
      <w:r>
        <w:rPr>
          <w:position w:val="11"/>
          <w:sz w:val="16"/>
        </w:rPr>
        <w:t>84</w:t>
      </w:r>
      <w:r>
        <w:rPr/>
        <w:t>. También sucedió que la investigación se centraba solo en las zonas urbanas, lo que contribuyó a que se pensara que la</w:t>
      </w:r>
    </w:p>
    <w:p>
      <w:pPr>
        <w:spacing w:line="360" w:lineRule="auto" w:before="0"/>
        <w:ind w:left="122" w:right="117" w:firstLine="0"/>
        <w:jc w:val="both"/>
        <w:rPr>
          <w:sz w:val="24"/>
        </w:rPr>
      </w:pPr>
      <w:r>
        <w:rPr>
          <w:sz w:val="24"/>
        </w:rPr>
        <w:t>T.V. era el medio predilecto; ello abonó además a pregonar </w:t>
      </w:r>
      <w:r>
        <w:rPr>
          <w:i/>
          <w:sz w:val="24"/>
        </w:rPr>
        <w:t>la inevitable </w:t>
      </w:r>
      <w:r>
        <w:rPr>
          <w:i/>
          <w:sz w:val="24"/>
        </w:rPr>
        <w:t>desaparición de la radio</w:t>
      </w:r>
      <w:r>
        <w:rPr>
          <w:sz w:val="24"/>
        </w:rPr>
        <w:t>, cosa que hoy por hoy no ha sucedido.</w:t>
      </w:r>
    </w:p>
    <w:p>
      <w:pPr>
        <w:pStyle w:val="BodyText"/>
      </w:pPr>
    </w:p>
    <w:p>
      <w:pPr>
        <w:pStyle w:val="BodyText"/>
        <w:spacing w:line="360" w:lineRule="auto" w:before="144"/>
        <w:ind w:left="122" w:right="121"/>
        <w:jc w:val="both"/>
        <w:rPr>
          <w:i/>
        </w:rPr>
      </w:pPr>
      <w:r>
        <w:rPr/>
        <w:t>A lo largo de más de cuarenta años de investigación de la recepción de MMC y TICS se han hecho análisis de diversos géneros televisivos como la telenovela, los noticiarios, los programas de entretenimiento y deportivos. Sin embargo, la llegada de la Internet y las redes sociales vinieron a plantear otra veta de investigación porque la actual sociedad posmoderna, mediática y tecnológica requiere como nunca el estudio serio, sistematizado y analítico de lo que acontece en el ámbito de las comunicaciones globales y</w:t>
      </w:r>
      <w:r>
        <w:rPr>
          <w:spacing w:val="-7"/>
        </w:rPr>
        <w:t> </w:t>
      </w:r>
      <w:r>
        <w:rPr>
          <w:i/>
        </w:rPr>
        <w:t>glocales.</w:t>
      </w:r>
    </w:p>
    <w:p>
      <w:pPr>
        <w:pStyle w:val="BodyText"/>
        <w:spacing w:before="10"/>
        <w:rPr>
          <w:i/>
        </w:rPr>
      </w:pPr>
    </w:p>
    <w:p>
      <w:pPr>
        <w:pStyle w:val="BodyText"/>
        <w:spacing w:line="360" w:lineRule="auto"/>
        <w:ind w:left="122" w:right="114"/>
        <w:jc w:val="both"/>
      </w:pPr>
      <w:r>
        <w:rPr/>
        <w:t>Durante la primera década del siglo actual la investigación de los receptores o audiencias se centró en otorgarle un papel actoral dentro del proceso de consumo de MMC y TICS, más allá de una ordenación o sistematización estadística y/o pragmática. Esto tuvo que ver con el cambio en el orden comunicacional vivido a nivel global. Otra vez la expansión de las posibilidades tecnológicas permitió concentrar en una “multipantalla” (la de la computadora) toda la gama de MMC y TICS pero además, la tecnología en constante innovación los ha ido haciendo cada vez más portables, atractivos y multifuncionales. El acceso al mundo y al conocimiento en un dispositivo inimaginable y casi de ciencia ficción hace los mismos treinta o cuarenta años cuando se comenzó a investigar a las audiencias en</w:t>
      </w:r>
      <w:r>
        <w:rPr>
          <w:spacing w:val="-3"/>
        </w:rPr>
        <w:t> </w:t>
      </w:r>
      <w:r>
        <w:rPr/>
        <w:t>México.</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3208;mso-wrap-distance-left:0;mso-wrap-distance-right:0" from="85.103996pt,9.905843pt" to="229.123996pt,9.905843pt" stroked="true" strokeweight=".72003pt" strokecolor="#000000">
            <w10:wrap type="topAndBottom"/>
          </v:line>
        </w:pict>
      </w:r>
    </w:p>
    <w:p>
      <w:pPr>
        <w:spacing w:before="39"/>
        <w:ind w:left="122" w:right="117" w:firstLine="0"/>
        <w:jc w:val="both"/>
        <w:rPr>
          <w:rFonts w:ascii="Calibri" w:hAnsi="Calibri"/>
          <w:sz w:val="20"/>
        </w:rPr>
      </w:pPr>
      <w:r>
        <w:rPr>
          <w:rFonts w:ascii="Calibri" w:hAnsi="Calibri"/>
          <w:position w:val="10"/>
          <w:sz w:val="13"/>
        </w:rPr>
        <w:t>84</w:t>
      </w:r>
      <w:r>
        <w:rPr>
          <w:rFonts w:ascii="Calibri" w:hAnsi="Calibri"/>
          <w:sz w:val="20"/>
        </w:rPr>
        <w:t>El 13 de febrero de 2013 se celebró el </w:t>
      </w:r>
      <w:r>
        <w:rPr>
          <w:rFonts w:ascii="Calibri" w:hAnsi="Calibri"/>
          <w:i/>
          <w:sz w:val="20"/>
        </w:rPr>
        <w:t>Día Internacional de la Radio </w:t>
      </w:r>
      <w:r>
        <w:rPr>
          <w:rFonts w:ascii="Calibri" w:hAnsi="Calibri"/>
          <w:sz w:val="20"/>
        </w:rPr>
        <w:t>y a nivel global y con estadística en mano todas las instancias y estudiosos del medio a nivel mundial concluyeron que de los siete mil millones de habitantes del planeta Tierra, todos sin excepción y en todo el orbe tienen acceso a la radio, cosa que no sucede con otras TICS, como la Internet, que hoy solo abarca a una quinta parte de la población, aunque esa quinta parte signifique alrededor unos mil cuatrocientos millones de personas. Fuente del dato: monitoreo de la conferencia transmitida por la página del Instituto Mexicano de la Radio (IMER) el día 13 de febrero de 2013, a las  11:30 Hrs., a través del sitio del IMER: </w:t>
      </w:r>
      <w:hyperlink r:id="rId90">
        <w:r>
          <w:rPr>
            <w:rFonts w:ascii="Calibri" w:hAnsi="Calibri"/>
            <w:sz w:val="20"/>
          </w:rPr>
          <w:t>www.imer.gob.mx</w:t>
        </w:r>
      </w:hyperlink>
    </w:p>
    <w:p>
      <w:pPr>
        <w:spacing w:after="0"/>
        <w:jc w:val="both"/>
        <w:rPr>
          <w:rFonts w:ascii="Calibri" w:hAnsi="Calibri"/>
          <w:sz w:val="20"/>
        </w:rPr>
        <w:sectPr>
          <w:pgSz w:w="12240" w:h="15840"/>
          <w:pgMar w:header="0" w:footer="953" w:top="1320" w:bottom="1140" w:left="1580" w:right="1580"/>
        </w:sectPr>
      </w:pPr>
    </w:p>
    <w:p>
      <w:pPr>
        <w:pStyle w:val="BodyText"/>
        <w:spacing w:line="360" w:lineRule="auto" w:before="54"/>
        <w:ind w:left="122" w:right="117"/>
        <w:jc w:val="both"/>
      </w:pPr>
      <w:r>
        <w:rPr/>
        <w:t>Uno de los autores e investigadores más reconocidos en lo referente al estudio de la recepción de las audiencias en nuestro país es Guillermo Orozco Gómez, de quien se retomó su modelo para contextuar el proceso de recepción mediática y contar con las categorías de análisis en este capítulo. Orozco hace su propuesta a partir del análisis e investigación del medio televisivo y las categorías de análisis que propone pueden, sin menoscabo, aplicarse a la recepción de otros MMC y TICS.</w:t>
      </w:r>
    </w:p>
    <w:p>
      <w:pPr>
        <w:pStyle w:val="BodyText"/>
        <w:spacing w:before="7"/>
      </w:pPr>
    </w:p>
    <w:p>
      <w:pPr>
        <w:pStyle w:val="Heading1"/>
        <w:numPr>
          <w:ilvl w:val="1"/>
          <w:numId w:val="12"/>
        </w:numPr>
        <w:tabs>
          <w:tab w:pos="659" w:val="left" w:leader="none"/>
        </w:tabs>
        <w:spacing w:line="362" w:lineRule="auto" w:before="0" w:after="0"/>
        <w:ind w:left="122" w:right="123" w:firstLine="0"/>
        <w:jc w:val="both"/>
      </w:pPr>
      <w:r>
        <w:rPr/>
        <w:t>El aporte teórico de Guillermo Orozco Gómez para los Estudios de Recepción de</w:t>
      </w:r>
      <w:r>
        <w:rPr>
          <w:spacing w:val="-5"/>
        </w:rPr>
        <w:t> </w:t>
      </w:r>
      <w:r>
        <w:rPr/>
        <w:t>audiencias.</w:t>
      </w:r>
    </w:p>
    <w:p>
      <w:pPr>
        <w:pStyle w:val="BodyText"/>
        <w:spacing w:line="360" w:lineRule="auto" w:before="201"/>
        <w:ind w:left="122" w:right="117"/>
        <w:jc w:val="both"/>
      </w:pPr>
      <w:r>
        <w:rPr/>
        <w:t>De manera general puede decirse que enumerar a los y las investigadoras en el ámbito de los ER en América Latina constituiría por sí solo un campo de investigación que lejos de agotarse parece nutrirse con la gran cantidad de fenómenos  y  problemáticas  de  comunicación  que  están  haciendo  emerger los</w:t>
      </w:r>
    </w:p>
    <w:p>
      <w:pPr>
        <w:pStyle w:val="BodyText"/>
        <w:spacing w:line="352" w:lineRule="auto" w:before="5"/>
        <w:ind w:left="122" w:right="116"/>
        <w:jc w:val="both"/>
      </w:pPr>
      <w:r>
        <w:rPr/>
        <w:t>MMC, las TICS y las redes sociales. Por mencionar solamente a algunos destacados autores, están los trabajos de Florence Toussaint</w:t>
      </w:r>
      <w:r>
        <w:rPr>
          <w:position w:val="11"/>
          <w:sz w:val="16"/>
        </w:rPr>
        <w:t>85</w:t>
      </w:r>
      <w:r>
        <w:rPr/>
        <w:t>, pionera en el abordaje de la programación televisiva; Javier Steinou, quien aborda la recepción de televisión desde una óptica regional; Delia Crovi, con su trabajo en el ámbito de los</w:t>
      </w:r>
      <w:r>
        <w:rPr>
          <w:spacing w:val="58"/>
        </w:rPr>
        <w:t> </w:t>
      </w:r>
      <w:r>
        <w:rPr/>
        <w:t>MMC,</w:t>
      </w:r>
      <w:r>
        <w:rPr>
          <w:spacing w:val="57"/>
        </w:rPr>
        <w:t> </w:t>
      </w:r>
      <w:r>
        <w:rPr/>
        <w:t>TICS</w:t>
      </w:r>
      <w:r>
        <w:rPr>
          <w:spacing w:val="58"/>
        </w:rPr>
        <w:t> </w:t>
      </w:r>
      <w:r>
        <w:rPr/>
        <w:t>y</w:t>
      </w:r>
      <w:r>
        <w:rPr>
          <w:spacing w:val="56"/>
        </w:rPr>
        <w:t> </w:t>
      </w:r>
      <w:r>
        <w:rPr/>
        <w:t>la</w:t>
      </w:r>
      <w:r>
        <w:rPr>
          <w:spacing w:val="56"/>
        </w:rPr>
        <w:t> </w:t>
      </w:r>
      <w:r>
        <w:rPr/>
        <w:t>educación;</w:t>
      </w:r>
      <w:r>
        <w:rPr>
          <w:spacing w:val="58"/>
        </w:rPr>
        <w:t> </w:t>
      </w:r>
      <w:r>
        <w:rPr/>
        <w:t>Néstor</w:t>
      </w:r>
      <w:r>
        <w:rPr>
          <w:spacing w:val="56"/>
        </w:rPr>
        <w:t> </w:t>
      </w:r>
      <w:r>
        <w:rPr/>
        <w:t>García</w:t>
      </w:r>
      <w:r>
        <w:rPr>
          <w:spacing w:val="58"/>
        </w:rPr>
        <w:t> </w:t>
      </w:r>
      <w:r>
        <w:rPr/>
        <w:t>Canclini,</w:t>
      </w:r>
      <w:r>
        <w:rPr>
          <w:spacing w:val="57"/>
        </w:rPr>
        <w:t> </w:t>
      </w:r>
      <w:r>
        <w:rPr/>
        <w:t>quien</w:t>
      </w:r>
      <w:r>
        <w:rPr>
          <w:spacing w:val="58"/>
        </w:rPr>
        <w:t> </w:t>
      </w:r>
      <w:r>
        <w:rPr/>
        <w:t>investiga</w:t>
      </w:r>
      <w:r>
        <w:rPr>
          <w:spacing w:val="58"/>
        </w:rPr>
        <w:t> </w:t>
      </w:r>
      <w:r>
        <w:rPr/>
        <w:t>sobre</w:t>
      </w:r>
    </w:p>
    <w:p>
      <w:pPr>
        <w:pStyle w:val="BodyText"/>
        <w:spacing w:line="360" w:lineRule="auto" w:before="11"/>
        <w:ind w:left="122" w:right="116"/>
        <w:jc w:val="both"/>
      </w:pPr>
      <w:r>
        <w:rPr/>
        <w:t>estudios culturales y consumos mediáticos; Jesús Martín Barbero (a quien se recurrió para este trabajo) con su propuesta de las mediaciones y modernización tardía, y desde luego, Guillermo Orozco Gómez, autor de quien se echa mano en este último capítulo por ser uno de los pioneros en los ER en México, y además coordinador del grupo de investigación en ese tema, por parte de la Asociación Mexicana de Investigadores en Comunicación, (en adelante AMIC).</w:t>
      </w:r>
    </w:p>
    <w:p>
      <w:pPr>
        <w:pStyle w:val="BodyText"/>
        <w:spacing w:line="360" w:lineRule="auto" w:before="202"/>
        <w:ind w:left="122" w:right="123"/>
        <w:jc w:val="both"/>
      </w:pPr>
      <w:r>
        <w:rPr/>
        <w:pict>
          <v:line style="position:absolute;mso-position-horizontal-relative:page;mso-position-vertical-relative:paragraph;z-index:3232;mso-wrap-distance-left:0;mso-wrap-distance-right:0" from="85.103996pt,99.835869pt" to="229.123996pt,99.835869pt" stroked="true" strokeweight=".71997pt" strokecolor="#000000">
            <w10:wrap type="topAndBottom"/>
          </v:line>
        </w:pict>
      </w:r>
      <w:r>
        <w:rPr/>
        <w:t>Para los efectos de este trabajo Orozco Gómez proporciona los conceptos necesarios por enmarcar ahora desde el ámbito de la comunicación el proceso -ya descrito- de la historia e interacción mediática y tecnológica de la comunidad de SAH.</w:t>
      </w:r>
    </w:p>
    <w:p>
      <w:pPr>
        <w:spacing w:before="39"/>
        <w:ind w:left="122" w:right="810" w:firstLine="0"/>
        <w:jc w:val="left"/>
        <w:rPr>
          <w:rFonts w:ascii="Calibri" w:hAnsi="Calibri"/>
          <w:sz w:val="20"/>
        </w:rPr>
      </w:pPr>
      <w:r>
        <w:rPr>
          <w:rFonts w:ascii="Calibri" w:hAnsi="Calibri"/>
          <w:position w:val="10"/>
          <w:sz w:val="13"/>
        </w:rPr>
        <w:t>85 </w:t>
      </w:r>
      <w:r>
        <w:rPr>
          <w:rFonts w:ascii="Calibri" w:hAnsi="Calibri"/>
          <w:sz w:val="20"/>
        </w:rPr>
        <w:t>A título personal me permito comentar que varios de ellos (Toussaint, Crovi y Steinou,) fueron mis maestros durante la licenciatura en la UNAM.</w:t>
      </w:r>
    </w:p>
    <w:p>
      <w:pPr>
        <w:spacing w:after="0"/>
        <w:jc w:val="left"/>
        <w:rPr>
          <w:rFonts w:ascii="Calibri" w:hAnsi="Calibri"/>
          <w:sz w:val="20"/>
        </w:rPr>
        <w:sectPr>
          <w:pgSz w:w="12240" w:h="15840"/>
          <w:pgMar w:header="0" w:footer="953" w:top="1360" w:bottom="1140" w:left="1580" w:right="1580"/>
        </w:sectPr>
      </w:pPr>
    </w:p>
    <w:p>
      <w:pPr>
        <w:pStyle w:val="BodyText"/>
        <w:spacing w:line="362" w:lineRule="auto" w:before="54"/>
        <w:ind w:left="102" w:right="120"/>
        <w:jc w:val="both"/>
      </w:pPr>
      <w:r>
        <w:rPr/>
        <w:t>Uno de los preceptos esenciales para abordar a Orozco es que su propuesta parte de la necesidad de establecer una pedagogía de la televidencia:</w:t>
      </w:r>
    </w:p>
    <w:p>
      <w:pPr>
        <w:pStyle w:val="BodyText"/>
        <w:spacing w:before="4"/>
      </w:pPr>
    </w:p>
    <w:p>
      <w:pPr>
        <w:pStyle w:val="BodyText"/>
        <w:spacing w:before="1"/>
        <w:ind w:left="810" w:right="120" w:firstLine="62"/>
        <w:jc w:val="both"/>
      </w:pPr>
      <w:r>
        <w:rPr/>
        <w:t>Con el propósito de construir una comprensión más integral de la interacción audiencias-televisión-educación, en este texto tomo un punto de partida diferente: los sujetos-audiencia y sus múltiples mediaciones en sus procesos de ver televisión que denomino procesos de «televidencia» (Orozco, 1996a), siempre contextualizados y siempre susceptibles de transformación.  Mi  intención  es  contribuir  a  ir  forjando  un  proyecto   de</w:t>
      </w:r>
    </w:p>
    <w:p>
      <w:pPr>
        <w:pStyle w:val="BodyText"/>
        <w:ind w:left="810" w:right="118"/>
        <w:jc w:val="both"/>
      </w:pPr>
      <w:r>
        <w:rPr/>
        <w:t>«pedagogía de la televidencia» desde, con y para las audiencias (Orozco, 2001: 1)</w:t>
      </w:r>
    </w:p>
    <w:p>
      <w:pPr>
        <w:pStyle w:val="BodyText"/>
        <w:spacing w:before="3"/>
      </w:pPr>
    </w:p>
    <w:p>
      <w:pPr>
        <w:pStyle w:val="BodyText"/>
        <w:ind w:left="714" w:right="115"/>
        <w:jc w:val="both"/>
      </w:pPr>
      <w:r>
        <w:rPr/>
        <w:t>…el </w:t>
      </w:r>
      <w:r>
        <w:rPr>
          <w:i/>
        </w:rPr>
        <w:t>ser </w:t>
      </w:r>
      <w:r>
        <w:rPr/>
        <w:t>audiencia ha devenido en un aspecto central de su </w:t>
      </w:r>
      <w:r>
        <w:rPr>
          <w:i/>
        </w:rPr>
        <w:t>estar </w:t>
      </w:r>
      <w:r>
        <w:rPr/>
        <w:t>y de su </w:t>
      </w:r>
      <w:r>
        <w:rPr>
          <w:i/>
        </w:rPr>
        <w:t>reconocerse </w:t>
      </w:r>
      <w:r>
        <w:rPr/>
        <w:t>como tal. Ser audiencia significa hoy, en primer lugar, una transformación sustancial de la estructuración de los sujetos. Su cohesión y sus subdivisiones estamentarias, antes definidas por criterios segmentativos de género, edad, clase y etnia, o aun de trabajo, producción, nivel educativo y orientación religiosa y política, se realizan cada vez más en una espiral  de</w:t>
      </w:r>
    </w:p>
    <w:p>
      <w:pPr>
        <w:pStyle w:val="BodyText"/>
        <w:ind w:left="714" w:right="119"/>
        <w:jc w:val="both"/>
      </w:pPr>
      <w:r>
        <w:rPr/>
        <w:t>«massmediación globalizante» que hace estallar sus límites, privilegiando el criterio transversal de segmentación mediática (dime qué canal ves y te diré qué es lo que te gusta y, por tanto, desde dónde escuchas, miras y sientes), que a la vez que inaugura y diferencia segmentos a partir de intercambios simbólicos y gustos, enfatiza y privilegia el juego de subjetividades, sensibilidades, emociones, gratificaciones y placeres. (Orozco, 2001: 3).</w:t>
      </w:r>
    </w:p>
    <w:p>
      <w:pPr>
        <w:pStyle w:val="BodyText"/>
        <w:spacing w:before="5"/>
      </w:pPr>
    </w:p>
    <w:p>
      <w:pPr>
        <w:pStyle w:val="BodyText"/>
        <w:spacing w:line="360" w:lineRule="auto"/>
        <w:ind w:left="102" w:right="114"/>
        <w:jc w:val="both"/>
      </w:pPr>
      <w:r>
        <w:rPr/>
        <w:t>Para el caso de este trabajo se propone entonces denominar “medio-tecno- audiencias” a los sectores de población que interactúan y consumen MMC y TICS porque el término refiere y engloba a los tres componentes articuladores del actual proceso de comunicación global y </w:t>
      </w:r>
      <w:r>
        <w:rPr>
          <w:i/>
        </w:rPr>
        <w:t>glocal </w:t>
      </w:r>
      <w:r>
        <w:rPr/>
        <w:t>en el cual entran en juego no solamente los MMC </w:t>
      </w:r>
      <w:r>
        <w:rPr>
          <w:i/>
        </w:rPr>
        <w:t>per se </w:t>
      </w:r>
      <w:r>
        <w:rPr/>
        <w:t>o las TICS y sus cada vez más accesibles soportes, sino también los seres y quehaceres cotidianos de las audiencias. Todo ello bien ejemplificado si evocamos el lugar común en que se han convertido los celulares, </w:t>
      </w:r>
      <w:r>
        <w:rPr>
          <w:i/>
        </w:rPr>
        <w:t>Ipods, tablets </w:t>
      </w:r>
      <w:r>
        <w:rPr/>
        <w:t>y demás dispositivos electrónicos móviles donde se subsumen y condensan esos medios y</w:t>
      </w:r>
      <w:r>
        <w:rPr>
          <w:spacing w:val="-12"/>
        </w:rPr>
        <w:t> </w:t>
      </w:r>
      <w:r>
        <w:rPr/>
        <w:t>tecnologías.</w:t>
      </w:r>
    </w:p>
    <w:p>
      <w:pPr>
        <w:pStyle w:val="BodyText"/>
        <w:spacing w:before="5"/>
      </w:pPr>
    </w:p>
    <w:p>
      <w:pPr>
        <w:pStyle w:val="BodyText"/>
        <w:spacing w:line="360" w:lineRule="auto"/>
        <w:ind w:left="102" w:right="116"/>
        <w:jc w:val="both"/>
      </w:pPr>
      <w:r>
        <w:rPr/>
        <w:t>La visión del receptor ubicado desde la </w:t>
      </w:r>
      <w:r>
        <w:rPr>
          <w:i/>
        </w:rPr>
        <w:t>vivencia de su audiencia </w:t>
      </w:r>
      <w:r>
        <w:rPr/>
        <w:t>puede comprenderse mejor si además de considerar su nueva reubicación frente a los MMC y las TICS se enmarca conceptualmente a través de los cuatro momentos  de  la  teleaudiencia  [medio-tecno-audiencia]  propuestos  por  Orozco:  </w:t>
      </w:r>
      <w:r>
        <w:rPr>
          <w:spacing w:val="34"/>
        </w:rPr>
        <w:t> </w:t>
      </w:r>
      <w:r>
        <w:rPr/>
        <w:t>lenguaje,</w:t>
      </w:r>
    </w:p>
    <w:p>
      <w:pPr>
        <w:spacing w:after="0" w:line="360" w:lineRule="auto"/>
        <w:jc w:val="both"/>
        <w:sectPr>
          <w:pgSz w:w="12240" w:h="15840"/>
          <w:pgMar w:header="0" w:footer="953" w:top="1360" w:bottom="1140" w:left="1600" w:right="1580"/>
        </w:sectPr>
      </w:pPr>
    </w:p>
    <w:p>
      <w:pPr>
        <w:pStyle w:val="BodyText"/>
        <w:spacing w:line="360" w:lineRule="auto" w:before="59"/>
        <w:ind w:left="122" w:right="118"/>
        <w:jc w:val="both"/>
      </w:pPr>
      <w:r>
        <w:rPr/>
        <w:t>tecnicidad, institucionalidad y mediaciones</w:t>
      </w:r>
      <w:r>
        <w:rPr>
          <w:position w:val="11"/>
          <w:sz w:val="16"/>
        </w:rPr>
        <w:t>86</w:t>
      </w:r>
      <w:r>
        <w:rPr/>
        <w:t>.Se trata entonces de una cuádruple dimensionalidad (Orozco,2001) a través de la cual se puede hacer un acercamiento a la complejidad de las audiencias, a su heterogeneidad contextual al tiempo que estos momentos se dan de manera simultánea, aunque no siempre explícita (Orozco,</w:t>
      </w:r>
      <w:r>
        <w:rPr>
          <w:spacing w:val="-9"/>
        </w:rPr>
        <w:t> </w:t>
      </w:r>
      <w:r>
        <w:rPr/>
        <w:t>2001).</w:t>
      </w:r>
    </w:p>
    <w:p>
      <w:pPr>
        <w:pStyle w:val="BodyText"/>
        <w:spacing w:before="7"/>
      </w:pPr>
    </w:p>
    <w:p>
      <w:pPr>
        <w:pStyle w:val="Heading1"/>
        <w:numPr>
          <w:ilvl w:val="2"/>
          <w:numId w:val="12"/>
        </w:numPr>
        <w:tabs>
          <w:tab w:pos="791" w:val="left" w:leader="none"/>
        </w:tabs>
        <w:spacing w:line="240" w:lineRule="auto" w:before="0" w:after="0"/>
        <w:ind w:left="790" w:right="0" w:hanging="668"/>
        <w:jc w:val="both"/>
      </w:pPr>
      <w:r>
        <w:rPr/>
        <w:t>Los lenguajes y gramáticas de los</w:t>
      </w:r>
      <w:r>
        <w:rPr>
          <w:spacing w:val="-14"/>
        </w:rPr>
        <w:t> </w:t>
      </w:r>
      <w:r>
        <w:rPr/>
        <w:t>MMC</w:t>
      </w:r>
    </w:p>
    <w:p>
      <w:pPr>
        <w:pStyle w:val="BodyText"/>
        <w:rPr>
          <w:b/>
        </w:rPr>
      </w:pPr>
    </w:p>
    <w:p>
      <w:pPr>
        <w:pStyle w:val="BodyText"/>
        <w:spacing w:line="360" w:lineRule="auto" w:before="144"/>
        <w:ind w:left="122" w:right="115"/>
        <w:jc w:val="both"/>
      </w:pPr>
      <w:r>
        <w:rPr/>
        <w:t>En todo proceso de comunicación la materia prima es el lenguaje. Todas las posibilidades y componentes necesarios para la existencia de MMC y TICS no se materializarían sin un lenguaje. Así cada medio y tecnología se ha convertido a lo largo de su devenir histórico y tecnológico en lo que Lourdes López denomina Nuevas Formas Narrativas, (en adelante NFN) (López, 1998). A través de sus propios discursos y posibilidades tecnológicas cada medio o tecnología establece lenguajes desde los cuales crea mensajes específicos y característicos, dirigidos además a un gran, diverso y heterogéneo número de audiencias. Cada MMC y TICS tiene pues su propia “gramática”</w:t>
      </w:r>
    </w:p>
    <w:p>
      <w:pPr>
        <w:pStyle w:val="BodyText"/>
        <w:spacing w:before="5"/>
      </w:pPr>
    </w:p>
    <w:p>
      <w:pPr>
        <w:pStyle w:val="BodyText"/>
        <w:spacing w:line="360" w:lineRule="auto"/>
        <w:ind w:left="122" w:right="116"/>
        <w:jc w:val="both"/>
      </w:pPr>
      <w:r>
        <w:rPr/>
        <w:t>A partir de su lenguaje específico y tecnológico los MMC y las TICS</w:t>
      </w:r>
      <w:r>
        <w:rPr>
          <w:i/>
        </w:rPr>
        <w:t>… “</w:t>
      </w:r>
      <w:r>
        <w:rPr/>
        <w:t>ponen en juego signos y significantes icónicos y sonoros de distinto tipo, conformando desde la televisión [o desde los otros MMC y TICS] gramáticas peculiares de interpelación…” (Orozco, 2001: 6) es también durante este juego donde se establece un intercambio de códigos: los propios y específicos de cada medio y  los que porta con su bagaje social y personal un receptor o audiencia. Puede decirse entonces que cada medio y tecnología posee un lenguaje materializado en los dispositivos de operación (tecnología) pero también en los contenidos</w:t>
      </w:r>
      <w:r>
        <w:rPr>
          <w:spacing w:val="-20"/>
        </w:rPr>
        <w:t> </w:t>
      </w:r>
      <w:r>
        <w:rPr/>
        <w:t>enviados</w:t>
      </w:r>
    </w:p>
    <w:p>
      <w:pPr>
        <w:pStyle w:val="BodyText"/>
        <w:spacing w:line="282" w:lineRule="exact"/>
        <w:ind w:left="122"/>
        <w:jc w:val="both"/>
        <w:rPr>
          <w:sz w:val="16"/>
        </w:rPr>
      </w:pPr>
      <w:r>
        <w:rPr/>
        <w:t>(mensajes) y siempre se espera que el encuentro de estos lenguajes diversos</w:t>
      </w:r>
      <w:r>
        <w:rPr>
          <w:position w:val="11"/>
          <w:sz w:val="16"/>
        </w:rPr>
        <w:t>87</w:t>
      </w: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3256;mso-wrap-distance-left:0;mso-wrap-distance-right:0" from="85.103996pt,16.698997pt" to="229.123996pt,16.698997pt" stroked="true" strokeweight=".71997pt" strokecolor="#000000">
            <w10:wrap type="topAndBottom"/>
          </v:line>
        </w:pict>
      </w:r>
    </w:p>
    <w:p>
      <w:pPr>
        <w:spacing w:before="39"/>
        <w:ind w:left="122" w:right="126" w:firstLine="0"/>
        <w:jc w:val="both"/>
        <w:rPr>
          <w:rFonts w:ascii="Calibri" w:hAnsi="Calibri"/>
          <w:sz w:val="20"/>
        </w:rPr>
      </w:pPr>
      <w:r>
        <w:rPr>
          <w:rFonts w:ascii="Calibri" w:hAnsi="Calibri"/>
          <w:position w:val="10"/>
          <w:sz w:val="13"/>
        </w:rPr>
        <w:t>86</w:t>
      </w:r>
      <w:r>
        <w:rPr>
          <w:rFonts w:ascii="Calibri" w:hAnsi="Calibri"/>
          <w:sz w:val="20"/>
        </w:rPr>
        <w:t>Estos elementos quedaron plasmados en el cuestionario toda vez que se integraron preguntas directamente relacionadas con ellos, por ejemplo en el caso de las mediaciones se preguntó acerca del fenómeno de migración como mediador para la llegada de MMC y TICS a la comunidad.</w:t>
      </w:r>
    </w:p>
    <w:p>
      <w:pPr>
        <w:spacing w:line="242" w:lineRule="exact" w:before="0"/>
        <w:ind w:left="122" w:right="0" w:firstLine="0"/>
        <w:jc w:val="both"/>
        <w:rPr>
          <w:rFonts w:ascii="Calibri" w:hAnsi="Calibri"/>
          <w:sz w:val="20"/>
        </w:rPr>
      </w:pPr>
      <w:r>
        <w:rPr>
          <w:rFonts w:ascii="Calibri" w:hAnsi="Calibri"/>
          <w:position w:val="10"/>
          <w:sz w:val="13"/>
        </w:rPr>
        <w:t>87  </w:t>
      </w:r>
      <w:r>
        <w:rPr>
          <w:rFonts w:ascii="Calibri" w:hAnsi="Calibri"/>
          <w:sz w:val="20"/>
        </w:rPr>
        <w:t>El lenguaje de un medio o tecnología está constituido por los elementos que lo componen: sonidos,</w:t>
      </w:r>
    </w:p>
    <w:p>
      <w:pPr>
        <w:spacing w:before="0"/>
        <w:ind w:left="122" w:right="126" w:firstLine="0"/>
        <w:jc w:val="both"/>
        <w:rPr>
          <w:rFonts w:ascii="Calibri" w:hAnsi="Calibri"/>
          <w:sz w:val="20"/>
        </w:rPr>
      </w:pPr>
      <w:r>
        <w:rPr>
          <w:rFonts w:ascii="Calibri" w:hAnsi="Calibri"/>
          <w:sz w:val="20"/>
        </w:rPr>
        <w:t>imágenes, efectos y otros; en tanto que el discurso mediático es más concretamente la “partitura” programada que se arma con esos componentes.</w:t>
      </w:r>
    </w:p>
    <w:p>
      <w:pPr>
        <w:spacing w:after="0"/>
        <w:jc w:val="both"/>
        <w:rPr>
          <w:rFonts w:ascii="Calibri" w:hAnsi="Calibri"/>
          <w:sz w:val="20"/>
        </w:rPr>
        <w:sectPr>
          <w:pgSz w:w="12240" w:h="15840"/>
          <w:pgMar w:header="0" w:footer="953" w:top="1320" w:bottom="1140" w:left="1580" w:right="1580"/>
        </w:sectPr>
      </w:pPr>
    </w:p>
    <w:p>
      <w:pPr>
        <w:pStyle w:val="BodyText"/>
        <w:spacing w:line="331" w:lineRule="auto" w:before="54"/>
        <w:ind w:left="122" w:right="124"/>
        <w:jc w:val="both"/>
        <w:rPr>
          <w:sz w:val="16"/>
        </w:rPr>
      </w:pPr>
      <w:r>
        <w:rPr/>
        <w:t>con las múltiples y posibles audiencias haga comprensible la gramática mediática y</w:t>
      </w:r>
      <w:r>
        <w:rPr>
          <w:spacing w:val="-5"/>
        </w:rPr>
        <w:t> </w:t>
      </w:r>
      <w:r>
        <w:rPr/>
        <w:t>tecnológica</w:t>
      </w:r>
      <w:r>
        <w:rPr>
          <w:position w:val="11"/>
          <w:sz w:val="16"/>
        </w:rPr>
        <w:t>88</w:t>
      </w:r>
    </w:p>
    <w:p>
      <w:pPr>
        <w:pStyle w:val="BodyText"/>
        <w:spacing w:before="2"/>
        <w:rPr>
          <w:sz w:val="26"/>
        </w:rPr>
      </w:pPr>
    </w:p>
    <w:p>
      <w:pPr>
        <w:pStyle w:val="Heading1"/>
        <w:numPr>
          <w:ilvl w:val="2"/>
          <w:numId w:val="12"/>
        </w:numPr>
        <w:tabs>
          <w:tab w:pos="858" w:val="left" w:leader="none"/>
        </w:tabs>
        <w:spacing w:line="240" w:lineRule="auto" w:before="0" w:after="0"/>
        <w:ind w:left="857" w:right="0" w:hanging="735"/>
        <w:jc w:val="both"/>
      </w:pPr>
      <w:r>
        <w:rPr/>
        <w:t>La mediacidad y el “tiempo de</w:t>
      </w:r>
      <w:r>
        <w:rPr>
          <w:spacing w:val="-16"/>
        </w:rPr>
        <w:t> </w:t>
      </w:r>
      <w:r>
        <w:rPr/>
        <w:t>ocio”</w:t>
      </w:r>
    </w:p>
    <w:p>
      <w:pPr>
        <w:pStyle w:val="BodyText"/>
        <w:rPr>
          <w:b/>
        </w:rPr>
      </w:pPr>
    </w:p>
    <w:p>
      <w:pPr>
        <w:pStyle w:val="BodyText"/>
        <w:spacing w:line="360" w:lineRule="auto" w:before="141"/>
        <w:ind w:left="122" w:right="121"/>
        <w:jc w:val="both"/>
      </w:pPr>
      <w:r>
        <w:rPr/>
        <w:t>El segundo ámbito se establece a través de la interacción con el discurso o gramática de una manera determinada por géneros, formatos y flujos de información también propios de cada medio o tecnología.</w:t>
      </w:r>
    </w:p>
    <w:p>
      <w:pPr>
        <w:pStyle w:val="BodyText"/>
        <w:spacing w:line="360" w:lineRule="auto" w:before="202"/>
        <w:ind w:left="122" w:right="122"/>
        <w:jc w:val="both"/>
      </w:pPr>
      <w:r>
        <w:rPr/>
        <w:t>Así entonces la </w:t>
      </w:r>
      <w:r>
        <w:rPr>
          <w:i/>
        </w:rPr>
        <w:t>“mediacidad” </w:t>
      </w:r>
      <w:r>
        <w:rPr/>
        <w:t>propia de los MMC y las TICS consiste en que son el puente que une la parte tecnológica y discursiva con la cotidianidad de las audiencias, es decir su “tiempo libre o de ocio” el cual dedican al consumo mediático y tecnológico:</w:t>
      </w:r>
    </w:p>
    <w:p>
      <w:pPr>
        <w:pStyle w:val="BodyText"/>
        <w:spacing w:before="7"/>
      </w:pPr>
    </w:p>
    <w:p>
      <w:pPr>
        <w:pStyle w:val="BodyText"/>
        <w:ind w:left="734" w:right="117"/>
        <w:jc w:val="both"/>
      </w:pPr>
      <w:r>
        <w:rPr/>
        <w:t>El tiempo de ocio de las audiencias, libre o robado a otras actividades y producciones, pero cada vez más llenado por la televisión, encuentra en este ámbito su arena de debate y origina dudas y preocupaciones por diversificar las opciones en las vigilias cotidianas. La </w:t>
      </w:r>
      <w:r>
        <w:rPr>
          <w:i/>
        </w:rPr>
        <w:t>problematización </w:t>
      </w:r>
      <w:r>
        <w:rPr/>
        <w:t>de los instintos, predisposiciones, posicionamientos y gratificaciones televisivas de las audiencias encuentra en este ámbito su dimensión educativa, así como algunos de sus mayores desafíos, en la medida en que el protagonismo creciente de la televisión se expande hasta en lo más recóndito de las intimidades y amenaza con contenerlas (Monsiváis, citado por Orozco, 2001:</w:t>
      </w:r>
    </w:p>
    <w:p>
      <w:pPr>
        <w:pStyle w:val="BodyText"/>
        <w:ind w:left="734"/>
        <w:jc w:val="both"/>
      </w:pPr>
      <w:r>
        <w:rPr/>
        <w:t>7) y monopolizar masivamente el goce de los tiempos de ocio.</w:t>
      </w:r>
    </w:p>
    <w:p>
      <w:pPr>
        <w:pStyle w:val="BodyText"/>
        <w:spacing w:before="4"/>
      </w:pPr>
    </w:p>
    <w:p>
      <w:pPr>
        <w:pStyle w:val="BodyText"/>
        <w:spacing w:line="360" w:lineRule="auto" w:before="1"/>
        <w:ind w:left="122" w:right="117"/>
        <w:jc w:val="both"/>
      </w:pPr>
      <w:r>
        <w:rPr/>
        <w:t>El ámbito de la vida cotidiana pareciera el más inocuo de los ambientes y sin embargo en esa dinámica de consumo mediático y tecnológico es justamente donde puede originarse un cambio en las conductas, saberes, ideas, preferencias, modas, visiones del mundo y en suma en la cultura.</w:t>
      </w:r>
    </w:p>
    <w:p>
      <w:pPr>
        <w:pStyle w:val="BodyText"/>
        <w:spacing w:before="8"/>
      </w:pPr>
    </w:p>
    <w:p>
      <w:pPr>
        <w:pStyle w:val="Heading1"/>
        <w:numPr>
          <w:ilvl w:val="2"/>
          <w:numId w:val="12"/>
        </w:numPr>
        <w:tabs>
          <w:tab w:pos="791" w:val="left" w:leader="none"/>
        </w:tabs>
        <w:spacing w:line="240" w:lineRule="auto" w:before="0" w:after="0"/>
        <w:ind w:left="790" w:right="0" w:hanging="668"/>
        <w:jc w:val="both"/>
      </w:pPr>
      <w:r>
        <w:rPr/>
        <w:t>La</w:t>
      </w:r>
      <w:r>
        <w:rPr>
          <w:spacing w:val="-3"/>
        </w:rPr>
        <w:t> </w:t>
      </w:r>
      <w:r>
        <w:rPr/>
        <w:t>tecnicidad</w:t>
      </w:r>
    </w:p>
    <w:p>
      <w:pPr>
        <w:pStyle w:val="BodyText"/>
        <w:rPr>
          <w:b/>
        </w:rPr>
      </w:pPr>
    </w:p>
    <w:p>
      <w:pPr>
        <w:pStyle w:val="BodyText"/>
        <w:spacing w:line="360" w:lineRule="auto" w:before="141"/>
        <w:ind w:left="122" w:right="124"/>
        <w:jc w:val="both"/>
      </w:pPr>
      <w:r>
        <w:rPr/>
        <w:t>Se ha hecho énfasis en el aspecto tecnológico propio de los MMC y de las TICS, esto lleva a la tercera de las categorías propuestas por Orozco que es la </w:t>
      </w:r>
      <w:r>
        <w:rPr>
          <w:i/>
        </w:rPr>
        <w:t>tecnicidad. </w:t>
      </w:r>
      <w:r>
        <w:rPr/>
        <w:t>El concepto se refiere en primera instancia a los soportes técnicos  que</w:t>
      </w:r>
    </w:p>
    <w:p>
      <w:pPr>
        <w:pStyle w:val="BodyText"/>
        <w:spacing w:before="1"/>
      </w:pPr>
      <w:r>
        <w:rPr/>
        <w:pict>
          <v:line style="position:absolute;mso-position-horizontal-relative:page;mso-position-vertical-relative:paragraph;z-index:3280;mso-wrap-distance-left:0;mso-wrap-distance-right:0" from="85.103996pt,16.193920pt" to="229.123996pt,16.193920pt" stroked="true" strokeweight=".71997pt" strokecolor="#000000">
            <w10:wrap type="topAndBottom"/>
          </v:line>
        </w:pict>
      </w:r>
    </w:p>
    <w:p>
      <w:pPr>
        <w:spacing w:before="39"/>
        <w:ind w:left="122" w:right="132" w:firstLine="0"/>
        <w:jc w:val="left"/>
        <w:rPr>
          <w:rFonts w:ascii="Calibri" w:hAnsi="Calibri"/>
          <w:sz w:val="20"/>
        </w:rPr>
      </w:pPr>
      <w:r>
        <w:rPr>
          <w:rFonts w:ascii="Calibri" w:hAnsi="Calibri"/>
          <w:position w:val="10"/>
          <w:sz w:val="13"/>
        </w:rPr>
        <w:t>88 </w:t>
      </w:r>
      <w:r>
        <w:rPr>
          <w:rFonts w:ascii="Calibri" w:hAnsi="Calibri"/>
          <w:sz w:val="20"/>
        </w:rPr>
        <w:t>Por ello cuando se habla de “alfabetización tecnológica” para romper la “brecha tecnológica” de lo que se habla en realidad es de adecuar el lenguaje y la gramática de un medio o tecnología a la audiencia.</w:t>
      </w:r>
    </w:p>
    <w:p>
      <w:pPr>
        <w:spacing w:after="0"/>
        <w:jc w:val="left"/>
        <w:rPr>
          <w:rFonts w:ascii="Calibri" w:hAnsi="Calibri"/>
          <w:sz w:val="20"/>
        </w:rPr>
        <w:sectPr>
          <w:footerReference w:type="default" r:id="rId91"/>
          <w:pgSz w:w="12240" w:h="15840"/>
          <w:pgMar w:footer="953" w:header="0" w:top="1360" w:bottom="1140" w:left="1580" w:right="1580"/>
          <w:pgNumType w:start="17"/>
        </w:sectPr>
      </w:pPr>
    </w:p>
    <w:p>
      <w:pPr>
        <w:pStyle w:val="BodyText"/>
        <w:spacing w:line="360" w:lineRule="auto" w:before="54"/>
        <w:ind w:left="102" w:right="115"/>
        <w:jc w:val="both"/>
      </w:pPr>
      <w:r>
        <w:rPr/>
        <w:t>contiene cualquier medio o tecnología y que es parte de su primigenia; es en esa tecnicidad y su constante cambio donde los MMC y las TICS encuentran su razón de ser: deben ofrecer a la audiencia nuevas posibilidades lúdico-tecnológicas para mantenerlos cautivos; entonces para nadie resulta extraño que cada vez más constantemente haya innovaciones dirigidas a propiciar la interacción del receptor o a las grandes con lo más “nuevo” de la tecnología.</w:t>
      </w:r>
    </w:p>
    <w:p>
      <w:pPr>
        <w:pStyle w:val="BodyText"/>
        <w:spacing w:before="5"/>
      </w:pPr>
    </w:p>
    <w:p>
      <w:pPr>
        <w:pStyle w:val="BodyText"/>
        <w:spacing w:line="360" w:lineRule="auto"/>
        <w:ind w:left="102" w:right="114"/>
        <w:jc w:val="both"/>
      </w:pPr>
      <w:r>
        <w:rPr/>
        <w:t>Las formas son múltiples y el menú muy amplio: video juegos, </w:t>
      </w:r>
      <w:r>
        <w:rPr>
          <w:i/>
        </w:rPr>
        <w:t>software </w:t>
      </w:r>
      <w:r>
        <w:rPr/>
        <w:t>libres, actualizaciones de tal o cual versión, desde luego cambios constantes de programación, formatos, sitios donde se pueden consultar avances de series, finales de las mismas y otros portentos solamente posibles y explicables por esa tecnicidad mediática y tecnológica. Orozco ejemplifica muy bien este concepto: “El mismo acto televisivo de ver un partido de fútbol y disfrutar de un gol desde diferentes ángulos y perspectivas, según las tomas realizadas, multiplica la percepción y con ella la febril expectación de las audiencias” (Orozco, 2001:7)</w:t>
      </w:r>
    </w:p>
    <w:p>
      <w:pPr>
        <w:pStyle w:val="BodyText"/>
        <w:spacing w:before="10"/>
      </w:pPr>
    </w:p>
    <w:p>
      <w:pPr>
        <w:pStyle w:val="BodyText"/>
        <w:spacing w:line="360" w:lineRule="auto"/>
        <w:ind w:left="102" w:right="117"/>
        <w:jc w:val="both"/>
      </w:pPr>
      <w:r>
        <w:rPr/>
        <w:t>El ejemplo anterior tan cotidiano permite entonces comprender fácilmente cómo esa posibilidad técnica no es tan inocente o lúdica como se presenta, sino que  está encaminada a que la interacción con el medio o la tecnología se potencie lo más posible y haga sentir al receptor que tiene muchas otras opciones de interacción con el medio o la tecnología, en la medida en que esté actualizado con esa</w:t>
      </w:r>
      <w:r>
        <w:rPr>
          <w:spacing w:val="-4"/>
        </w:rPr>
        <w:t> </w:t>
      </w:r>
      <w:r>
        <w:rPr/>
        <w:t>tecnicidad.</w:t>
      </w:r>
    </w:p>
    <w:p>
      <w:pPr>
        <w:pStyle w:val="BodyText"/>
        <w:spacing w:before="7"/>
      </w:pPr>
    </w:p>
    <w:p>
      <w:pPr>
        <w:pStyle w:val="Heading1"/>
        <w:numPr>
          <w:ilvl w:val="2"/>
          <w:numId w:val="12"/>
        </w:numPr>
        <w:tabs>
          <w:tab w:pos="771" w:val="left" w:leader="none"/>
        </w:tabs>
        <w:spacing w:line="240" w:lineRule="auto" w:before="0" w:after="0"/>
        <w:ind w:left="770" w:right="0" w:hanging="668"/>
        <w:jc w:val="both"/>
      </w:pPr>
      <w:r>
        <w:rPr/>
        <w:t>La</w:t>
      </w:r>
      <w:r>
        <w:rPr>
          <w:spacing w:val="-6"/>
        </w:rPr>
        <w:t> </w:t>
      </w:r>
      <w:r>
        <w:rPr/>
        <w:t>institucionalidad</w:t>
      </w:r>
    </w:p>
    <w:p>
      <w:pPr>
        <w:pStyle w:val="BodyText"/>
        <w:rPr>
          <w:b/>
        </w:rPr>
      </w:pPr>
    </w:p>
    <w:p>
      <w:pPr>
        <w:pStyle w:val="BodyText"/>
        <w:spacing w:line="362" w:lineRule="auto" w:before="141"/>
        <w:ind w:left="102" w:right="119"/>
        <w:jc w:val="both"/>
      </w:pPr>
      <w:r>
        <w:rPr/>
        <w:t>Como toda institución los MMC y TICS tienen historia, objetivos y definiciones particulares (Orozco, 2001).</w:t>
      </w:r>
    </w:p>
    <w:p>
      <w:pPr>
        <w:pStyle w:val="BodyText"/>
        <w:spacing w:before="2"/>
      </w:pPr>
    </w:p>
    <w:p>
      <w:pPr>
        <w:pStyle w:val="BodyText"/>
        <w:spacing w:line="360" w:lineRule="auto"/>
        <w:ind w:left="102" w:right="116"/>
        <w:jc w:val="both"/>
      </w:pPr>
      <w:r>
        <w:rPr/>
        <w:t>El cuarto elemento de la propuesta de Orozco es la </w:t>
      </w:r>
      <w:r>
        <w:rPr>
          <w:i/>
        </w:rPr>
        <w:t>institucionalidad </w:t>
      </w:r>
      <w:r>
        <w:rPr/>
        <w:t>de los MMC y las TICS. En las sociedades actuales las instituciones públicas o privadas son referentes  de  poder  económico,  informativo,  educativo,  cultural  y  desde luego</w:t>
      </w:r>
    </w:p>
    <w:p>
      <w:pPr>
        <w:spacing w:after="0" w:line="360" w:lineRule="auto"/>
        <w:jc w:val="both"/>
        <w:sectPr>
          <w:pgSz w:w="12240" w:h="15840"/>
          <w:pgMar w:header="0" w:footer="953" w:top="1360" w:bottom="1140" w:left="1600" w:right="1580"/>
        </w:sectPr>
      </w:pPr>
    </w:p>
    <w:p>
      <w:pPr>
        <w:pStyle w:val="BodyText"/>
        <w:spacing w:line="360" w:lineRule="auto" w:before="59"/>
        <w:ind w:left="122" w:right="120"/>
        <w:jc w:val="both"/>
      </w:pPr>
      <w:r>
        <w:rPr/>
        <w:t>político</w:t>
      </w:r>
      <w:r>
        <w:rPr>
          <w:position w:val="11"/>
          <w:sz w:val="16"/>
        </w:rPr>
        <w:t>89</w:t>
      </w:r>
      <w:r>
        <w:rPr/>
        <w:t>. No en vano en el caso de México hay en este momento (año 2014) una ocupación en el asunto para </w:t>
      </w:r>
      <w:r>
        <w:rPr>
          <w:i/>
        </w:rPr>
        <w:t>recuperar </w:t>
      </w:r>
      <w:r>
        <w:rPr/>
        <w:t>el papel </w:t>
      </w:r>
      <w:r>
        <w:rPr>
          <w:i/>
        </w:rPr>
        <w:t>rector </w:t>
      </w:r>
      <w:r>
        <w:rPr/>
        <w:t>del Estado en esa materia a través de la recientemente aprobada Reforma en Telecomunicaciones (mayo 2013).</w:t>
      </w:r>
    </w:p>
    <w:p>
      <w:pPr>
        <w:pStyle w:val="BodyText"/>
        <w:spacing w:before="7"/>
      </w:pPr>
    </w:p>
    <w:p>
      <w:pPr>
        <w:pStyle w:val="BodyText"/>
        <w:spacing w:line="360" w:lineRule="auto"/>
        <w:ind w:left="122" w:right="112"/>
        <w:jc w:val="both"/>
      </w:pPr>
      <w:r>
        <w:rPr/>
        <w:t>Como ya se refirió en el capítulo IV, un dato antecedente e insoslayable al respecto fue la derogación del 12.5% del tiempo total de transmisiones al que  tenía acceso el Estado hasta antes del sexenio de Vicente Fox. Cuando en 2002 Fox toma la decisión de quitar ese impuesto -establecido por Díaz Ordaz en 1969- se perdió un tiempo mediático que difícilmente se volverá a recuperar o en todo caso tendrá que tomar otra forma, como la instauración de más medios y tecnologías de carácter público y estatal; así como la vuelta al “control” por parte del Estado a través de reformas y leyes específicas como las que en este 2014 están en plena</w:t>
      </w:r>
      <w:r>
        <w:rPr>
          <w:spacing w:val="-4"/>
        </w:rPr>
        <w:t> </w:t>
      </w:r>
      <w:r>
        <w:rPr/>
        <w:t>discusión.</w:t>
      </w:r>
    </w:p>
    <w:p>
      <w:pPr>
        <w:pStyle w:val="BodyText"/>
        <w:spacing w:before="7"/>
      </w:pPr>
    </w:p>
    <w:p>
      <w:pPr>
        <w:pStyle w:val="BodyText"/>
        <w:spacing w:line="360" w:lineRule="auto"/>
        <w:ind w:left="122" w:right="121"/>
        <w:jc w:val="both"/>
      </w:pPr>
      <w:r>
        <w:rPr/>
        <w:t>La característica de institucionalidad de los medios y las tecnologías les es tan propio como el lenguaje, la </w:t>
      </w:r>
      <w:r>
        <w:rPr>
          <w:i/>
        </w:rPr>
        <w:t>mediacidad </w:t>
      </w:r>
      <w:r>
        <w:rPr/>
        <w:t>y la tecnicidad. Es decir, todo medio y tecnología está inmersa en una institución, cuya diferenciación es el carácter privado (empresas) o público (Estado o ciudadanía) con que se constituyan.</w:t>
      </w:r>
    </w:p>
    <w:p>
      <w:pPr>
        <w:pStyle w:val="BodyText"/>
        <w:spacing w:before="7"/>
      </w:pPr>
    </w:p>
    <w:p>
      <w:pPr>
        <w:pStyle w:val="BodyText"/>
        <w:spacing w:line="360" w:lineRule="auto"/>
        <w:ind w:left="122" w:right="114"/>
        <w:jc w:val="both"/>
      </w:pPr>
      <w:r>
        <w:rPr/>
        <w:t>A tal grado puede reconocerse el componente institucional de los medios y tecnologías en las sociedades actuales que se les ha denominado el </w:t>
      </w:r>
      <w:r>
        <w:rPr>
          <w:i/>
        </w:rPr>
        <w:t>cuarto poder</w:t>
      </w:r>
      <w:r>
        <w:rPr/>
        <w:t>, al cual se ha sumado el </w:t>
      </w:r>
      <w:r>
        <w:rPr>
          <w:i/>
        </w:rPr>
        <w:t>quinto</w:t>
      </w:r>
      <w:r>
        <w:rPr/>
        <w:t>: las Redes Sociales.</w:t>
      </w:r>
    </w:p>
    <w:p>
      <w:pPr>
        <w:pStyle w:val="BodyText"/>
        <w:spacing w:before="10"/>
      </w:pPr>
    </w:p>
    <w:p>
      <w:pPr>
        <w:pStyle w:val="BodyText"/>
        <w:spacing w:line="360" w:lineRule="auto"/>
        <w:ind w:left="122" w:right="117"/>
        <w:jc w:val="both"/>
      </w:pPr>
      <w:r>
        <w:rPr/>
        <w:t>Derivado de este carácter institucional aparece otro componente para comprender mejor el proceso de recepción de las audiencias, y tiene que ver con </w:t>
      </w:r>
      <w:r>
        <w:rPr>
          <w:spacing w:val="6"/>
        </w:rPr>
        <w:t>el </w:t>
      </w:r>
      <w:r>
        <w:rPr/>
        <w:t>lugar desde donde se mira, escucha e interactúa durante ese proceso: las “</w:t>
      </w:r>
      <w:r>
        <w:rPr>
          <w:i/>
        </w:rPr>
        <w:t>mediaciones”</w:t>
      </w:r>
      <w:r>
        <w:rPr/>
        <w:t>. Hay mediaciones a partir de las cuales también se enmarca dicho proceso y por ello es menester</w:t>
      </w:r>
      <w:r>
        <w:rPr>
          <w:spacing w:val="-17"/>
        </w:rPr>
        <w:t> </w:t>
      </w:r>
      <w:r>
        <w:rPr/>
        <w:t>puntualizarlas.</w:t>
      </w:r>
    </w:p>
    <w:p>
      <w:pPr>
        <w:pStyle w:val="BodyText"/>
        <w:rPr>
          <w:sz w:val="20"/>
        </w:rPr>
      </w:pPr>
    </w:p>
    <w:p>
      <w:pPr>
        <w:pStyle w:val="BodyText"/>
        <w:spacing w:before="6"/>
        <w:rPr>
          <w:sz w:val="15"/>
        </w:rPr>
      </w:pPr>
      <w:r>
        <w:rPr/>
        <w:pict>
          <v:line style="position:absolute;mso-position-horizontal-relative:page;mso-position-vertical-relative:paragraph;z-index:3304;mso-wrap-distance-left:0;mso-wrap-distance-right:0" from="85.103996pt,11.294874pt" to="229.123996pt,11.294874pt" stroked="true" strokeweight=".72003pt" strokecolor="#000000">
            <w10:wrap type="topAndBottom"/>
          </v:line>
        </w:pict>
      </w:r>
    </w:p>
    <w:p>
      <w:pPr>
        <w:spacing w:before="39"/>
        <w:ind w:left="122" w:right="116" w:firstLine="0"/>
        <w:jc w:val="both"/>
        <w:rPr>
          <w:rFonts w:ascii="Calibri" w:hAnsi="Calibri"/>
          <w:sz w:val="20"/>
        </w:rPr>
      </w:pPr>
      <w:r>
        <w:rPr>
          <w:rFonts w:ascii="Calibri" w:hAnsi="Calibri"/>
          <w:position w:val="10"/>
          <w:sz w:val="13"/>
        </w:rPr>
        <w:t>89 </w:t>
      </w:r>
      <w:r>
        <w:rPr>
          <w:rFonts w:ascii="Calibri" w:hAnsi="Calibri"/>
          <w:sz w:val="20"/>
        </w:rPr>
        <w:t>Un ejemplo de ello es la reciente Reforma a las Telecomunicaciones propuesta en mayo 2013 y contemplada en el Pacto por México, del actual gobierno de Enrique Peña Nieto, para corroborar ese carácter ya institucional que tienen medios y tecnologías justamente por todo lo que poderosos que son y lo que pueden llegar a representar socialmente.</w:t>
      </w:r>
    </w:p>
    <w:p>
      <w:pPr>
        <w:spacing w:after="0"/>
        <w:jc w:val="both"/>
        <w:rPr>
          <w:rFonts w:ascii="Calibri" w:hAnsi="Calibri"/>
          <w:sz w:val="20"/>
        </w:rPr>
        <w:sectPr>
          <w:footerReference w:type="default" r:id="rId92"/>
          <w:pgSz w:w="12240" w:h="15840"/>
          <w:pgMar w:footer="953" w:header="0" w:top="1320" w:bottom="1140" w:left="1580" w:right="1580"/>
          <w:pgNumType w:start="181"/>
        </w:sectPr>
      </w:pPr>
    </w:p>
    <w:p>
      <w:pPr>
        <w:pStyle w:val="Heading1"/>
        <w:numPr>
          <w:ilvl w:val="3"/>
          <w:numId w:val="13"/>
        </w:numPr>
        <w:tabs>
          <w:tab w:pos="970" w:val="left" w:leader="none"/>
        </w:tabs>
        <w:spacing w:line="240" w:lineRule="auto" w:before="54" w:after="0"/>
        <w:ind w:left="969" w:right="0" w:hanging="867"/>
        <w:jc w:val="both"/>
      </w:pPr>
      <w:r>
        <w:rPr/>
        <w:t>Las mediaciones de las</w:t>
      </w:r>
      <w:r>
        <w:rPr>
          <w:spacing w:val="-12"/>
        </w:rPr>
        <w:t> </w:t>
      </w:r>
      <w:r>
        <w:rPr/>
        <w:t>audiencias</w:t>
      </w:r>
    </w:p>
    <w:p>
      <w:pPr>
        <w:pStyle w:val="BodyText"/>
        <w:rPr>
          <w:b/>
        </w:rPr>
      </w:pPr>
    </w:p>
    <w:p>
      <w:pPr>
        <w:pStyle w:val="BodyText"/>
        <w:spacing w:line="360" w:lineRule="auto" w:before="144"/>
        <w:ind w:left="102" w:right="117" w:firstLine="707"/>
        <w:jc w:val="both"/>
      </w:pPr>
      <w:r>
        <w:rPr/>
        <w:t>El proceso de recepción y de ser audiencia no es un proceso en solitario, hay todo un marco de valores, bagajes y formación previa con la cual se llega frente a un medio o una tecnología para interactuar con ellos; un niño o un adolescente no se ubica frente a una determinado contenido solamente por el lenguaje, la </w:t>
      </w:r>
      <w:r>
        <w:rPr>
          <w:i/>
        </w:rPr>
        <w:t>mediacidad, tecnicidad o institucionalidad </w:t>
      </w:r>
      <w:r>
        <w:rPr/>
        <w:t>que tenga, sino que lo hace a partir de sus propios recursos como receptor, de sus propias mediaciones, es decir de aquellos ámbitos desde los cuales se mueve o ha sido educado e instruido para hacerlo. Se trata entonces de concebir al proceso de recepción de las audiencias como un proceso mediado. El cambio de un canal a otro, de una estación a otra, de un sitio a otro no es del todo gratuito, se da por intermediarios o mediadores que lo</w:t>
      </w:r>
      <w:r>
        <w:rPr>
          <w:spacing w:val="-12"/>
        </w:rPr>
        <w:t> </w:t>
      </w:r>
      <w:r>
        <w:rPr/>
        <w:t>posibilitan.</w:t>
      </w:r>
    </w:p>
    <w:p>
      <w:pPr>
        <w:pStyle w:val="BodyText"/>
        <w:spacing w:before="10"/>
      </w:pPr>
    </w:p>
    <w:p>
      <w:pPr>
        <w:pStyle w:val="Heading1"/>
        <w:numPr>
          <w:ilvl w:val="4"/>
          <w:numId w:val="13"/>
        </w:numPr>
        <w:tabs>
          <w:tab w:pos="1172" w:val="left" w:leader="none"/>
        </w:tabs>
        <w:spacing w:line="240" w:lineRule="auto" w:before="0" w:after="0"/>
        <w:ind w:left="1171" w:right="0" w:hanging="1069"/>
        <w:jc w:val="both"/>
      </w:pPr>
      <w:r>
        <w:rPr/>
        <w:t>Micro-mediaciones</w:t>
      </w:r>
    </w:p>
    <w:p>
      <w:pPr>
        <w:pStyle w:val="BodyText"/>
        <w:rPr>
          <w:b/>
        </w:rPr>
      </w:pPr>
    </w:p>
    <w:p>
      <w:pPr>
        <w:pStyle w:val="BodyText"/>
        <w:spacing w:line="360" w:lineRule="auto" w:before="141"/>
        <w:ind w:left="102" w:right="116"/>
        <w:jc w:val="both"/>
      </w:pPr>
      <w:r>
        <w:rPr/>
        <w:t>Las micro-mediaciones son los ámbitos particulares de cada receptor, constituyen el punto de partida y de llegada de los mensajes y contenidos emitidos a través de medios y tecnologías de comunicación e información.</w:t>
      </w:r>
    </w:p>
    <w:p>
      <w:pPr>
        <w:pStyle w:val="BodyText"/>
        <w:spacing w:before="5"/>
      </w:pPr>
    </w:p>
    <w:p>
      <w:pPr>
        <w:pStyle w:val="BodyText"/>
        <w:spacing w:line="276" w:lineRule="auto"/>
        <w:ind w:left="714" w:right="115"/>
        <w:jc w:val="both"/>
      </w:pPr>
      <w:r>
        <w:rPr/>
        <w:t>Un primer tipo de mediaciones proviene de los ámbitos </w:t>
      </w:r>
      <w:r>
        <w:rPr>
          <w:i/>
        </w:rPr>
        <w:t>individuales </w:t>
      </w:r>
      <w:r>
        <w:rPr/>
        <w:t>de los televidentes en tanto sujetos con características propias, producto de sus trayectorias y desarrollos vitales personales y de sus aprendizajes  anteriores, de las apropiaciones peculiares de sus experiencias, de su creatividad, arrojo o inhibición, pero también de sus «visiones y ambiciones» hacia y más allá de la televisión. Cada televidente concretiza estrategias televisivas [o mediatico-tecnológicas] inspiradas en lo que le  es  característico en lo individual, para luego concretar también «contratos de videncia» (lectura o escucha) desde donde se conecta con los de otros, conformando «comunidades» de interpretación de los referentes televisivos. Por esta razón la [medio-tecno-audienciación] por más individualizada que parezca, es un proceso culturalizado y por tanto contextuado (Orozco, 2001:10)</w:t>
      </w:r>
    </w:p>
    <w:p>
      <w:pPr>
        <w:pStyle w:val="BodyText"/>
        <w:spacing w:before="3"/>
      </w:pPr>
    </w:p>
    <w:p>
      <w:pPr>
        <w:pStyle w:val="BodyText"/>
        <w:spacing w:line="360" w:lineRule="auto"/>
        <w:ind w:left="102" w:right="114"/>
        <w:jc w:val="both"/>
      </w:pPr>
      <w:r>
        <w:rPr/>
        <w:t>La micro-mediación del proceso de recepción es justamente donde puede inscribirse  a  su  vez  un  proceso  de  pedagogía  para  el  consumo     mediatico-</w:t>
      </w:r>
    </w:p>
    <w:p>
      <w:pPr>
        <w:spacing w:after="0" w:line="360" w:lineRule="auto"/>
        <w:jc w:val="both"/>
        <w:sectPr>
          <w:pgSz w:w="12240" w:h="15840"/>
          <w:pgMar w:header="0" w:footer="953" w:top="1360" w:bottom="1140" w:left="1600" w:right="1580"/>
        </w:sectPr>
      </w:pPr>
    </w:p>
    <w:p>
      <w:pPr>
        <w:pStyle w:val="BodyText"/>
        <w:spacing w:line="360" w:lineRule="auto" w:before="54"/>
        <w:ind w:left="102" w:right="119"/>
        <w:jc w:val="both"/>
      </w:pPr>
      <w:r>
        <w:rPr/>
        <w:t>tecnológico. Inclusive en 2008, la UNESCO reconoció la necesidad de trabajar en dicha pedagogía y hay intentos serios y sustentados como los Observatorios Televisivos, a través de los cuales se busca propiciar esta pedagogía o educación para los medios particularmente la televisión, en los ámbitos escolares.</w:t>
      </w:r>
    </w:p>
    <w:p>
      <w:pPr>
        <w:pStyle w:val="BodyText"/>
        <w:spacing w:before="7"/>
      </w:pPr>
    </w:p>
    <w:p>
      <w:pPr>
        <w:pStyle w:val="BodyText"/>
        <w:spacing w:line="360" w:lineRule="auto"/>
        <w:ind w:left="102" w:right="119"/>
        <w:jc w:val="both"/>
      </w:pPr>
      <w:r>
        <w:rPr/>
        <w:t>Por otra parte, dice Orozco (2001), hay en las audiencias “anclajes situacionales” que las ubican o segmentan acorde a los más diversos indicadores lo cual también incide en el proceso de interacción mediático-tecnológica:</w:t>
      </w:r>
    </w:p>
    <w:p>
      <w:pPr>
        <w:pStyle w:val="BodyText"/>
        <w:spacing w:line="276" w:lineRule="auto" w:before="204"/>
        <w:ind w:left="714" w:right="117"/>
        <w:jc w:val="both"/>
      </w:pPr>
      <w:r>
        <w:rPr>
          <w:b/>
        </w:rPr>
        <w:t>…</w:t>
      </w:r>
      <w:r>
        <w:rPr/>
        <w:t>La clase, la etnia, el segmento cultural concreto de pertenencia, la ubicación geográfica, el nivel de ingreso y demás posibles segmentaciones, si bien diferencian en «segmentos de entrada» a las audiencias, esta diferenciación en el ámbito mediático casi nunca es final o definitiva, ya que el particular juego de todas las mediaciones desemboca en resultados que las atraviesan, transclasista, transgeneracional transgenérica, transgeográfica y transétnicamente (Orozco, 1996b)</w:t>
      </w:r>
    </w:p>
    <w:p>
      <w:pPr>
        <w:pStyle w:val="BodyText"/>
        <w:spacing w:line="360" w:lineRule="auto" w:before="202"/>
        <w:ind w:left="102" w:right="118"/>
        <w:jc w:val="both"/>
      </w:pPr>
      <w:r>
        <w:rPr/>
        <w:t>El acto cotidiano de ver, oír, consultar, bajar o enviar información, escuchar la  radio o chatear son procesos mediados por los contextos y tipos de “negociaciones” que cada receptor lleva a cabo con un MMC o una TICS, acordes a su propia micro-mediación personal y situacional pero también en relación con la macro-mediación.</w:t>
      </w:r>
    </w:p>
    <w:p>
      <w:pPr>
        <w:pStyle w:val="BodyText"/>
      </w:pPr>
    </w:p>
    <w:p>
      <w:pPr>
        <w:pStyle w:val="BodyText"/>
        <w:spacing w:before="7"/>
        <w:rPr>
          <w:sz w:val="29"/>
        </w:rPr>
      </w:pPr>
    </w:p>
    <w:p>
      <w:pPr>
        <w:spacing w:line="360" w:lineRule="auto" w:before="0"/>
        <w:ind w:left="102" w:right="118" w:firstLine="0"/>
        <w:jc w:val="both"/>
        <w:rPr>
          <w:i/>
          <w:sz w:val="24"/>
        </w:rPr>
      </w:pPr>
      <w:r>
        <w:rPr>
          <w:sz w:val="24"/>
        </w:rPr>
        <w:t>En el caso de la comunidad de SAH el proceso de recepción mediática y tecnológica pasa por esta micro-mediación transgeneracional, según la generación a que se pertenezca: </w:t>
      </w:r>
      <w:r>
        <w:rPr>
          <w:i/>
          <w:sz w:val="24"/>
        </w:rPr>
        <w:t>generación a oscuras, generación mediática y </w:t>
      </w:r>
      <w:r>
        <w:rPr>
          <w:i/>
          <w:sz w:val="24"/>
        </w:rPr>
        <w:t>generación.net.</w:t>
      </w:r>
    </w:p>
    <w:p>
      <w:pPr>
        <w:pStyle w:val="BodyText"/>
        <w:spacing w:line="360" w:lineRule="auto" w:before="205"/>
        <w:ind w:left="102" w:right="114"/>
        <w:jc w:val="both"/>
      </w:pPr>
      <w:r>
        <w:rPr/>
        <w:t>Pero para el caso de la comunidad sujeto de estudio, además de la micro- mediación transgeneracional está también la mediación transétnica; es decir aquella enmarcada por la pertenencia cultural a una comunidad indígena, como SAH.</w:t>
      </w:r>
    </w:p>
    <w:p>
      <w:pPr>
        <w:spacing w:after="0" w:line="360" w:lineRule="auto"/>
        <w:jc w:val="both"/>
        <w:sectPr>
          <w:pgSz w:w="12240" w:h="15840"/>
          <w:pgMar w:header="0" w:footer="953" w:top="1360" w:bottom="1140" w:left="1600" w:right="1580"/>
        </w:sectPr>
      </w:pPr>
    </w:p>
    <w:p>
      <w:pPr>
        <w:pStyle w:val="Heading1"/>
        <w:numPr>
          <w:ilvl w:val="4"/>
          <w:numId w:val="13"/>
        </w:numPr>
        <w:tabs>
          <w:tab w:pos="1192" w:val="left" w:leader="none"/>
        </w:tabs>
        <w:spacing w:line="240" w:lineRule="auto" w:before="54" w:after="0"/>
        <w:ind w:left="1191" w:right="0" w:hanging="1069"/>
        <w:jc w:val="both"/>
      </w:pPr>
      <w:r>
        <w:rPr/>
        <w:t>Macro-mediaciones</w:t>
      </w:r>
    </w:p>
    <w:p>
      <w:pPr>
        <w:pStyle w:val="BodyText"/>
        <w:rPr>
          <w:b/>
        </w:rPr>
      </w:pPr>
    </w:p>
    <w:p>
      <w:pPr>
        <w:pStyle w:val="BodyText"/>
        <w:spacing w:line="355" w:lineRule="auto" w:before="144"/>
        <w:ind w:left="122" w:right="114"/>
        <w:jc w:val="both"/>
      </w:pPr>
      <w:r>
        <w:rPr/>
        <w:t>Al tiempo que la interacción medio-tecnológica de las audiencias tiene un ámbito individual, también subsume un estamento colectivo (Orozco, 2001) que le otorga una dimensión mayúscula justamente porque la característica de los MMC y las TICS es dirigirse a públicos masivos y diversos, capaces de amalgamarse frente a un mensaje si éste es convenientemente acordado o “negociado”</w:t>
      </w:r>
      <w:r>
        <w:rPr>
          <w:position w:val="11"/>
          <w:sz w:val="16"/>
        </w:rPr>
        <w:t>90</w:t>
      </w:r>
      <w:r>
        <w:rPr/>
        <w:t>; esta macro- mediación también se lleva a cabo a través de otras tantas instituciones mediadoras de dicho proceso: el barrio, la oficina, la reunión, el salón de clase,   el</w:t>
      </w:r>
    </w:p>
    <w:p>
      <w:pPr>
        <w:pStyle w:val="BodyText"/>
        <w:spacing w:line="360" w:lineRule="auto" w:before="11"/>
        <w:ind w:left="122" w:right="115"/>
        <w:jc w:val="both"/>
      </w:pPr>
      <w:r>
        <w:rPr/>
        <w:t>hogar, la pertenencia a alguna comunidad política, religiosa u otra, etc. Todas ellas constituyen macro-mediaciones que delimitan los procesos de recepción e inclusive de acceso a la información.</w:t>
      </w:r>
    </w:p>
    <w:p>
      <w:pPr>
        <w:pStyle w:val="BodyText"/>
        <w:spacing w:before="7"/>
      </w:pPr>
    </w:p>
    <w:p>
      <w:pPr>
        <w:pStyle w:val="BodyText"/>
        <w:spacing w:line="360" w:lineRule="auto"/>
        <w:ind w:left="122" w:right="119"/>
        <w:jc w:val="both"/>
      </w:pPr>
      <w:r>
        <w:rPr/>
        <w:t>Para el caso de este trabajo, una macro-mediación la constituyó el fenómeno migratorio en la comunidad de SAH. Como ya se vio en la sección histórica fue éste suceso el que posibilitó el arribo y posterior domesticación (Berker) de los medios y tecnologías. Desde luego el ámbito cotidiano donde se materializó y se sigue manifestado el proceso de domesticación es el hogar.</w:t>
      </w:r>
    </w:p>
    <w:p>
      <w:pPr>
        <w:pStyle w:val="BodyText"/>
        <w:spacing w:before="7"/>
      </w:pPr>
    </w:p>
    <w:p>
      <w:pPr>
        <w:pStyle w:val="BodyText"/>
        <w:spacing w:line="360" w:lineRule="auto"/>
        <w:ind w:left="122" w:right="116"/>
        <w:jc w:val="both"/>
      </w:pPr>
      <w:r>
        <w:rPr/>
        <w:t>El aporte teórico de Orozco fue el soporte para poder desarrollar lo que la UIEM propuso como su estrategia para el abordaje del fenómeno de la recepción en comunidades indígenas. Los conceptos elaborados por él permitieron comprender que la llegada de medios y tecnologías y su posterior domesticación y consumo, requieren de ser enmarcados en los amplios contextos de micro y macro- mediaciones en que tienen lugar. Al mismo tiempo, la UIEM identificó el carácter diferente de las audiencias en entornos rurales e indígenas donde otras tantas mediaciones tienen lugar. Se trató entonces de complementar la especificidad de las categorías de Orozco con la particularidad de la audiencia mazahua de SAH. Lo singular de la comunidad de estudio recae también en otra posible mediación</w:t>
      </w:r>
    </w:p>
    <w:p>
      <w:pPr>
        <w:pStyle w:val="BodyText"/>
        <w:rPr>
          <w:sz w:val="20"/>
        </w:rPr>
      </w:pPr>
    </w:p>
    <w:p>
      <w:pPr>
        <w:pStyle w:val="BodyText"/>
        <w:spacing w:before="2"/>
        <w:rPr>
          <w:sz w:val="25"/>
        </w:rPr>
      </w:pPr>
      <w:r>
        <w:rPr/>
        <w:pict>
          <v:line style="position:absolute;mso-position-horizontal-relative:page;mso-position-vertical-relative:paragraph;z-index:3328;mso-wrap-distance-left:0;mso-wrap-distance-right:0" from="85.103996pt,16.814873pt" to="229.123996pt,16.814873pt" stroked="true" strokeweight=".72003pt" strokecolor="#000000">
            <w10:wrap type="topAndBottom"/>
          </v:line>
        </w:pict>
      </w:r>
    </w:p>
    <w:p>
      <w:pPr>
        <w:spacing w:before="37"/>
        <w:ind w:left="122" w:right="117" w:firstLine="0"/>
        <w:jc w:val="both"/>
        <w:rPr>
          <w:rFonts w:ascii="Calibri" w:hAnsi="Calibri"/>
          <w:sz w:val="20"/>
        </w:rPr>
      </w:pPr>
      <w:r>
        <w:rPr>
          <w:rFonts w:ascii="Calibri" w:hAnsi="Calibri"/>
          <w:position w:val="10"/>
          <w:sz w:val="13"/>
        </w:rPr>
        <w:t>90 </w:t>
      </w:r>
      <w:r>
        <w:rPr>
          <w:rFonts w:ascii="Calibri" w:hAnsi="Calibri"/>
          <w:sz w:val="20"/>
        </w:rPr>
        <w:t>Un ejemplo claro de negociación es el condicionamiento que se hace al niño frente al televisor o el videojuego para concederle o no el acceso a cambio de hacer la tarea; otro ejemplo es el quién detenta el control de la televisión o la clave de la PC.</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4"/>
        <w:ind w:left="122" w:right="116"/>
        <w:jc w:val="both"/>
      </w:pPr>
      <w:r>
        <w:rPr/>
        <w:t>como lo es el sentido colectivo de la vida comunitaria; esa constituye –dice Orozco- una mediación más que habría que</w:t>
      </w:r>
      <w:r>
        <w:rPr>
          <w:spacing w:val="-18"/>
        </w:rPr>
        <w:t> </w:t>
      </w:r>
      <w:r>
        <w:rPr/>
        <w:t>distinguir.</w:t>
      </w:r>
    </w:p>
    <w:p>
      <w:pPr>
        <w:pStyle w:val="BodyText"/>
        <w:spacing w:before="4"/>
      </w:pPr>
    </w:p>
    <w:p>
      <w:pPr>
        <w:pStyle w:val="BodyText"/>
        <w:spacing w:line="360" w:lineRule="auto" w:before="1"/>
        <w:ind w:left="122" w:right="116"/>
        <w:jc w:val="both"/>
      </w:pPr>
      <w:r>
        <w:rPr/>
        <w:t>Lo colectivo como mediación sólo puede explicarse a su vez, por el sentido de pertenencia e identidad comunitaria y cultural que conservan la mayoría de los grupos étnicos de nuestro país y que -para el caso de esta investigación- pudo evidenciarse durante todo el proceso de trabajo de campo, particularmente al momento de aplicar el cuestionario, como se explicará más adelante.</w:t>
      </w:r>
    </w:p>
    <w:p>
      <w:pPr>
        <w:pStyle w:val="BodyText"/>
        <w:spacing w:line="360" w:lineRule="auto" w:before="204"/>
        <w:ind w:left="122" w:right="115"/>
        <w:jc w:val="both"/>
      </w:pPr>
      <w:r>
        <w:rPr/>
        <w:t>El modelo y las categorías de Orozco constituyeron un apoyo para de ahí poder ubicar las mediaciones de la audiencia de SAH.</w:t>
      </w:r>
    </w:p>
    <w:p>
      <w:pPr>
        <w:pStyle w:val="BodyText"/>
        <w:spacing w:before="7"/>
      </w:pPr>
    </w:p>
    <w:p>
      <w:pPr>
        <w:pStyle w:val="Heading1"/>
        <w:numPr>
          <w:ilvl w:val="1"/>
          <w:numId w:val="14"/>
        </w:numPr>
        <w:tabs>
          <w:tab w:pos="607" w:val="left" w:leader="none"/>
        </w:tabs>
        <w:spacing w:line="360" w:lineRule="auto" w:before="0" w:after="0"/>
        <w:ind w:left="122" w:right="119" w:firstLine="0"/>
        <w:jc w:val="both"/>
      </w:pPr>
      <w:r>
        <w:rPr/>
        <w:t>El modelo para Estudios de Recepción en comunidades indígenas de la Universidad Intercultural del Estado de</w:t>
      </w:r>
      <w:r>
        <w:rPr>
          <w:spacing w:val="-9"/>
        </w:rPr>
        <w:t> </w:t>
      </w:r>
      <w:r>
        <w:rPr/>
        <w:t>México</w:t>
      </w:r>
    </w:p>
    <w:p>
      <w:pPr>
        <w:pStyle w:val="BodyText"/>
        <w:spacing w:before="7"/>
        <w:rPr>
          <w:b/>
        </w:rPr>
      </w:pPr>
    </w:p>
    <w:p>
      <w:pPr>
        <w:pStyle w:val="BodyText"/>
        <w:spacing w:line="360" w:lineRule="auto"/>
        <w:ind w:left="122" w:right="117"/>
        <w:jc w:val="both"/>
      </w:pPr>
      <w:r>
        <w:rPr/>
        <w:t>Ubicada precisamente en SFP, “corazón de la cultura mazahua”, como se le conoce a esta cabecera municipal a la que pertenece SAH, la UIEM se funda en 2004 y desde su inicio -como ya se refirió en el capítulo anterior- ofreció la LCI. Dentro del mapa curricular de esa licenciatura se cursan dos unidades de aprendizaje  específicas  para  abordar  los  MMC  y  las  TICS  en    comunidades</w:t>
      </w:r>
    </w:p>
    <w:p>
      <w:pPr>
        <w:spacing w:line="328" w:lineRule="auto" w:before="2"/>
        <w:ind w:left="122" w:right="119" w:firstLine="0"/>
        <w:jc w:val="both"/>
        <w:rPr>
          <w:sz w:val="24"/>
        </w:rPr>
      </w:pPr>
      <w:r>
        <w:rPr>
          <w:sz w:val="24"/>
        </w:rPr>
        <w:t>indígenas; esas unidades de aprendizaje son: </w:t>
      </w:r>
      <w:r>
        <w:rPr>
          <w:i/>
          <w:sz w:val="24"/>
        </w:rPr>
        <w:t>Análisis de Audiencias y Estudios  </w:t>
      </w:r>
      <w:r>
        <w:rPr>
          <w:i/>
          <w:sz w:val="24"/>
        </w:rPr>
        <w:t>de Recepción </w:t>
      </w:r>
      <w:r>
        <w:rPr>
          <w:sz w:val="24"/>
        </w:rPr>
        <w:t>y constituyen una parte medular de la</w:t>
      </w:r>
      <w:r>
        <w:rPr>
          <w:spacing w:val="-19"/>
          <w:sz w:val="24"/>
        </w:rPr>
        <w:t> </w:t>
      </w:r>
      <w:r>
        <w:rPr>
          <w:sz w:val="24"/>
        </w:rPr>
        <w:t>licenciatura</w:t>
      </w:r>
      <w:r>
        <w:rPr>
          <w:position w:val="11"/>
          <w:sz w:val="16"/>
        </w:rPr>
        <w:t>91</w:t>
      </w:r>
      <w:r>
        <w:rPr>
          <w:sz w:val="24"/>
        </w:rPr>
        <w:t>.</w:t>
      </w:r>
    </w:p>
    <w:p>
      <w:pPr>
        <w:pStyle w:val="BodyText"/>
        <w:spacing w:before="7"/>
        <w:rPr>
          <w:sz w:val="26"/>
        </w:rPr>
      </w:pPr>
    </w:p>
    <w:p>
      <w:pPr>
        <w:pStyle w:val="BodyText"/>
        <w:spacing w:line="360" w:lineRule="auto" w:before="1"/>
        <w:ind w:left="122" w:right="118"/>
        <w:jc w:val="both"/>
      </w:pPr>
      <w:r>
        <w:rPr/>
        <w:t>Al diseñar un mapa donde las audiencias y la recepción mediática y tecnológica estuvieran presentes, la UIEM concedió una relevancia particular al abordaje de estos componentes del proceso comunicativo.</w:t>
      </w:r>
    </w:p>
    <w:p>
      <w:pPr>
        <w:pStyle w:val="BodyText"/>
        <w:spacing w:before="8"/>
      </w:pPr>
    </w:p>
    <w:p>
      <w:pPr>
        <w:pStyle w:val="BodyText"/>
        <w:spacing w:line="360" w:lineRule="auto"/>
        <w:ind w:left="122" w:right="115"/>
        <w:jc w:val="both"/>
      </w:pPr>
      <w:r>
        <w:rPr/>
        <w:t>Una de las razones por las cuales se instituyó la UIEM y dentro de ella la LCI es precisamente   para   poner sobre  la mesa estos tópicos  y poder entender   cómo</w:t>
      </w:r>
    </w:p>
    <w:p>
      <w:pPr>
        <w:pStyle w:val="BodyText"/>
        <w:rPr>
          <w:sz w:val="20"/>
        </w:rPr>
      </w:pPr>
    </w:p>
    <w:p>
      <w:pPr>
        <w:pStyle w:val="BodyText"/>
        <w:spacing w:before="6"/>
      </w:pPr>
      <w:r>
        <w:rPr/>
        <w:pict>
          <v:line style="position:absolute;mso-position-horizontal-relative:page;mso-position-vertical-relative:paragraph;z-index:3352;mso-wrap-distance-left:0;mso-wrap-distance-right:0" from="85.103996pt,16.454868pt" to="229.123996pt,16.454868pt" stroked="true" strokeweight=".72003pt" strokecolor="#000000">
            <w10:wrap type="topAndBottom"/>
          </v:line>
        </w:pict>
      </w:r>
    </w:p>
    <w:p>
      <w:pPr>
        <w:spacing w:before="39"/>
        <w:ind w:left="122" w:right="122" w:firstLine="0"/>
        <w:jc w:val="both"/>
        <w:rPr>
          <w:rFonts w:ascii="Calibri" w:hAnsi="Calibri"/>
          <w:sz w:val="20"/>
        </w:rPr>
      </w:pPr>
      <w:r>
        <w:rPr>
          <w:rFonts w:ascii="Calibri" w:hAnsi="Calibri"/>
          <w:position w:val="10"/>
          <w:sz w:val="13"/>
        </w:rPr>
        <w:t>91 </w:t>
      </w:r>
      <w:r>
        <w:rPr>
          <w:rFonts w:ascii="Calibri" w:hAnsi="Calibri"/>
          <w:sz w:val="20"/>
        </w:rPr>
        <w:t>En el mapa se incluyen otras unidades más enfocadas a la producción de diversos materiales  audiovisuales, como </w:t>
      </w:r>
      <w:r>
        <w:rPr>
          <w:rFonts w:ascii="Calibri" w:hAnsi="Calibri"/>
          <w:i/>
          <w:sz w:val="20"/>
        </w:rPr>
        <w:t>Radio, Medios Audiovisuales, Fotografía; </w:t>
      </w:r>
      <w:r>
        <w:rPr>
          <w:rFonts w:ascii="Calibri" w:hAnsi="Calibri"/>
          <w:sz w:val="20"/>
        </w:rPr>
        <w:t>así como otras unidades de aprendizaje correspondientes a la formación epistemológica de la comunicación, Teorías de la Comunicación, Metodología de las ciencias sociales,</w:t>
      </w:r>
      <w:r>
        <w:rPr>
          <w:rFonts w:ascii="Calibri" w:hAnsi="Calibri"/>
          <w:spacing w:val="-15"/>
          <w:sz w:val="20"/>
        </w:rPr>
        <w:t> </w:t>
      </w:r>
      <w:r>
        <w:rPr>
          <w:rFonts w:ascii="Calibri" w:hAnsi="Calibri"/>
          <w:sz w:val="20"/>
        </w:rPr>
        <w:t>etc.</w:t>
      </w:r>
    </w:p>
    <w:p>
      <w:pPr>
        <w:spacing w:after="0"/>
        <w:jc w:val="both"/>
        <w:rPr>
          <w:rFonts w:ascii="Calibri" w:hAnsi="Calibri"/>
          <w:sz w:val="20"/>
        </w:rPr>
        <w:sectPr>
          <w:pgSz w:w="12240" w:h="15840"/>
          <w:pgMar w:header="0" w:footer="953" w:top="1360" w:bottom="1140" w:left="1580" w:right="1580"/>
        </w:sectPr>
      </w:pPr>
    </w:p>
    <w:p>
      <w:pPr>
        <w:pStyle w:val="BodyText"/>
        <w:spacing w:line="362" w:lineRule="auto" w:before="54"/>
        <w:ind w:left="102" w:right="124"/>
        <w:jc w:val="both"/>
      </w:pPr>
      <w:r>
        <w:rPr/>
        <w:t>están confluyendo y cómo podrían determinar ciertas orientaciones en el proyecto intercultural  no solamente de la universidad, sino de la propia comunidad.</w:t>
      </w:r>
    </w:p>
    <w:p>
      <w:pPr>
        <w:pStyle w:val="BodyText"/>
        <w:spacing w:before="4"/>
      </w:pPr>
    </w:p>
    <w:p>
      <w:pPr>
        <w:pStyle w:val="BodyText"/>
        <w:spacing w:line="360" w:lineRule="auto" w:before="1"/>
        <w:ind w:left="102" w:right="122"/>
        <w:jc w:val="both"/>
      </w:pPr>
      <w:r>
        <w:rPr/>
        <w:t>Por ello antes de explicar el modelo de la UIEM es conveniente hacer una  reflexión en relación a la relevancia de este enfoque para el estudio de las audiencias porque ello posibilitará una mejor comprensión de los resultados y datos que arrojó la aplicación del modelo UIEM en la comunidad de</w:t>
      </w:r>
      <w:r>
        <w:rPr>
          <w:spacing w:val="-23"/>
        </w:rPr>
        <w:t> </w:t>
      </w:r>
      <w:r>
        <w:rPr/>
        <w:t>SAH.</w:t>
      </w:r>
    </w:p>
    <w:p>
      <w:pPr>
        <w:pStyle w:val="BodyText"/>
        <w:spacing w:before="5"/>
      </w:pPr>
    </w:p>
    <w:p>
      <w:pPr>
        <w:pStyle w:val="BodyText"/>
        <w:spacing w:line="360" w:lineRule="auto"/>
        <w:ind w:left="102" w:right="115"/>
        <w:jc w:val="both"/>
      </w:pPr>
      <w:r>
        <w:rPr/>
        <w:t>De manera personal se tuvo la experiencia de impartir las asignaturas de </w:t>
      </w:r>
      <w:r>
        <w:rPr>
          <w:i/>
        </w:rPr>
        <w:t>Análisis </w:t>
      </w:r>
      <w:r>
        <w:rPr>
          <w:i/>
        </w:rPr>
        <w:t>de Audiencia y Estudios de Recepción </w:t>
      </w:r>
      <w:r>
        <w:rPr/>
        <w:t>durante cuatro años, de 2006 a 2010, a las dos primeras generaciones de alumnos, y se pudo indagar que no hay en México ER hechos en comunidades rurales o semi urbanas; básicamente los estudios de recepción así como la medición de audiencias se han centrado en las zonas urbanas. Durante el curso de las referidas asignaturas se fueron planteando una serie de situaciones que obligaron en su momento a una revisión profunda de las maneras como se impartían, toda vez que mucho de las fuentes y referencias para el estudio de las audiencias y la recepción mediática provenían de entornos comunicacionales muy diferentes a lo que entonces eran las audiencias rurales indígenas mazahuas. Por ello al recuperar los conceptos de Micro y Macro mediación desarrollados por el modelo de Orozco, se pudo contar con un aparato teórico que permitió identificar y ahondar en la audiencia de SAH.</w:t>
      </w:r>
    </w:p>
    <w:p>
      <w:pPr>
        <w:pStyle w:val="BodyText"/>
        <w:spacing w:before="10"/>
      </w:pPr>
    </w:p>
    <w:p>
      <w:pPr>
        <w:pStyle w:val="BodyText"/>
        <w:spacing w:line="360" w:lineRule="auto"/>
        <w:ind w:left="102" w:right="120"/>
        <w:jc w:val="both"/>
      </w:pPr>
      <w:r>
        <w:rPr/>
        <w:t>Por otra parte hay sectores de la sociedad que no han sido abordados en relación a sus consumos de MMC y todo lo que ello puede implicar. Entre esos sectores no estudiados o abordados por la comunicación masiva y sus modelos y teorías, están las comunidades de población originaria. Sobre todo porque se piensa que las audiencias son “homogéneas” cuando</w:t>
      </w:r>
      <w:r>
        <w:rPr>
          <w:sz w:val="22"/>
        </w:rPr>
        <w:t>: “</w:t>
      </w:r>
      <w:r>
        <w:rPr/>
        <w:t>La audiencia es una compleja configuración de subculturas y subgrupos superpuestos, en los que se sitúan los individuos. Los contextos sociales suministran los recursos y establecen los límites dentro de los cuales operan los individuos” (Morley,</w:t>
      </w:r>
      <w:r>
        <w:rPr>
          <w:spacing w:val="-23"/>
        </w:rPr>
        <w:t> </w:t>
      </w:r>
      <w:r>
        <w:rPr/>
        <w:t>1996:128).</w:t>
      </w:r>
    </w:p>
    <w:p>
      <w:pPr>
        <w:pStyle w:val="BodyText"/>
        <w:spacing w:line="360" w:lineRule="auto" w:before="204"/>
        <w:ind w:left="102" w:right="120"/>
        <w:jc w:val="both"/>
      </w:pPr>
      <w:r>
        <w:rPr/>
        <w:t>Vía las TICS, las comunidades mazahuas enfrentan el llamado proceso de globalización de una manera diferente a como</w:t>
      </w:r>
      <w:r>
        <w:rPr>
          <w:spacing w:val="51"/>
        </w:rPr>
        <w:t> </w:t>
      </w:r>
      <w:r>
        <w:rPr/>
        <w:t>se pensaba hasta hace tres de</w:t>
      </w:r>
    </w:p>
    <w:p>
      <w:pPr>
        <w:spacing w:after="0" w:line="360" w:lineRule="auto"/>
        <w:jc w:val="both"/>
        <w:sectPr>
          <w:pgSz w:w="12240" w:h="15840"/>
          <w:pgMar w:header="0" w:footer="953" w:top="1360" w:bottom="1140" w:left="1600" w:right="1580"/>
        </w:sectPr>
      </w:pPr>
    </w:p>
    <w:p>
      <w:pPr>
        <w:pStyle w:val="BodyText"/>
        <w:spacing w:line="360" w:lineRule="auto" w:before="54"/>
        <w:ind w:left="122" w:right="115"/>
        <w:jc w:val="both"/>
      </w:pPr>
      <w:r>
        <w:rPr/>
        <w:t>décadas, hoy las TICS y los MMC están llegando a estas comunidades trastocando su visión de sí mismos, la percepción de la llamada globalidad y quizá encuentran en la “</w:t>
      </w:r>
      <w:r>
        <w:rPr>
          <w:i/>
        </w:rPr>
        <w:t>glocalidad” </w:t>
      </w:r>
      <w:r>
        <w:rPr/>
        <w:t>(Rifkin) y la domesticación (Berker) una de las maneras de hacer frente a estos</w:t>
      </w:r>
      <w:r>
        <w:rPr>
          <w:spacing w:val="-17"/>
        </w:rPr>
        <w:t> </w:t>
      </w:r>
      <w:r>
        <w:rPr/>
        <w:t>fenómenos.</w:t>
      </w:r>
    </w:p>
    <w:p>
      <w:pPr>
        <w:pStyle w:val="BodyText"/>
        <w:spacing w:line="360" w:lineRule="auto" w:before="204"/>
        <w:ind w:left="122" w:right="116"/>
        <w:jc w:val="both"/>
      </w:pPr>
      <w:r>
        <w:rPr/>
        <w:t>Esta premisa es sustancial para comprender de mejor manera cómo la medición de los MMC y las TICS no puede ser manejada como una “medida estándar” aplicable a todo tipo de audiencias, sino que cada una de esas audiencias es parte única culturalmente, a la vez que se superpone en una estructura macro-mediática y tecnológica desde su propio ámbito, es decir desde su localidad. No se trata de procesos “monolíticos” (Orozco, 2011), sino de un ser audiencia con especificidades culturales, económicas, políticas, históricas y desde luego mediáticas y tecnológicas. Eso es algo que se verá en este subcapítulo al hacer el análisis de los resultados que arrojó el instrumento</w:t>
      </w:r>
      <w:r>
        <w:rPr>
          <w:spacing w:val="-22"/>
        </w:rPr>
        <w:t> </w:t>
      </w:r>
      <w:r>
        <w:rPr/>
        <w:t>aplicado.</w:t>
      </w:r>
    </w:p>
    <w:p>
      <w:pPr>
        <w:pStyle w:val="BodyText"/>
        <w:spacing w:line="360" w:lineRule="auto" w:before="202"/>
        <w:ind w:left="122" w:right="115"/>
        <w:jc w:val="both"/>
        <w:rPr>
          <w:rFonts w:ascii="Calibri" w:hAnsi="Calibri"/>
          <w:sz w:val="14"/>
        </w:rPr>
      </w:pPr>
      <w:r>
        <w:rPr/>
        <w:t>La propuesta de que la UIEM tuviera una estrategia propia para el estudio de recepción de la audiencia mazahua, giró entonces en torno a considerar que las audiencias “tradicionales” hasta ese momento investigadas eran muy distintas a la realidad mediática y tecnológica de las comunidades rurales indígenas mazahuas. Paralelamente, aquella visión -quizá idealista- de que las comunidades indígenas estaban alejadas de toda posibilidad tecnológica había quedado rebasada: las comunidades tienen acceso a más de una de estas tecnologías y medios y por ello el estudio de lo que está pasando con los medios y las comunidades constituye un campo relevante de estudio</w:t>
      </w:r>
      <w:r>
        <w:rPr>
          <w:rFonts w:ascii="Calibri" w:hAnsi="Calibri"/>
          <w:position w:val="10"/>
          <w:sz w:val="14"/>
        </w:rPr>
        <w:t>92</w:t>
      </w:r>
    </w:p>
    <w:p>
      <w:pPr>
        <w:pStyle w:val="BodyText"/>
        <w:spacing w:line="360" w:lineRule="auto" w:before="203"/>
        <w:ind w:left="122" w:right="118"/>
        <w:jc w:val="both"/>
      </w:pPr>
      <w:r>
        <w:rPr/>
        <w:pict>
          <v:line style="position:absolute;mso-position-horizontal-relative:page;mso-position-vertical-relative:paragraph;z-index:3376;mso-wrap-distance-left:0;mso-wrap-distance-right:0" from="85.103996pt,73.755844pt" to="229.123996pt,73.755844pt" stroked="true" strokeweight=".72003pt" strokecolor="#000000">
            <w10:wrap type="topAndBottom"/>
          </v:line>
        </w:pict>
      </w:r>
      <w:r>
        <w:rPr/>
        <w:t>En este contexto la necesidad de investigar al receptor de medios masivos de comunicación en población indígena es un campo nuevo y fértil para llevar a cabo una línea de ER, de la cual este trabajo es una aproximación.</w:t>
      </w:r>
    </w:p>
    <w:p>
      <w:pPr>
        <w:spacing w:line="240" w:lineRule="auto" w:before="39"/>
        <w:ind w:left="122" w:right="119" w:firstLine="0"/>
        <w:jc w:val="both"/>
        <w:rPr>
          <w:rFonts w:ascii="Calibri" w:hAnsi="Calibri"/>
          <w:sz w:val="20"/>
        </w:rPr>
      </w:pPr>
      <w:r>
        <w:rPr>
          <w:rFonts w:ascii="Calibri" w:hAnsi="Calibri"/>
          <w:position w:val="10"/>
          <w:sz w:val="13"/>
        </w:rPr>
        <w:t>92</w:t>
      </w:r>
      <w:r>
        <w:rPr>
          <w:rFonts w:ascii="Calibri" w:hAnsi="Calibri"/>
          <w:sz w:val="20"/>
        </w:rPr>
        <w:t>Uno de los productos de esta experiencia y propuesta se materializó en un Cuadernillo de Investigación, de mi autoría, titulado: </w:t>
      </w:r>
      <w:r>
        <w:rPr>
          <w:rFonts w:ascii="Calibri" w:hAnsi="Calibri"/>
          <w:i/>
          <w:sz w:val="20"/>
        </w:rPr>
        <w:t>¿Por qué investigar los medios masivos de comunicación en una comunidad originaria?  </w:t>
      </w:r>
      <w:r>
        <w:rPr>
          <w:rFonts w:ascii="Calibri" w:hAnsi="Calibri"/>
          <w:sz w:val="20"/>
        </w:rPr>
        <w:t>O del fundamento de la línea de investigación en estudios de recepción de la Universidad Intercultural del Estado de México. En dichos cursos donde se dio cuenta de la importancia de fundamentar una línea de investigación de audiencias en comunidades indígenas. Esta propuesta fue retomada casi en seguida (2009) por la propia UAEMEX, a través de la Facultad de Ciencias Políticas y Sociales, quienes han llevado a cabo algunos</w:t>
      </w:r>
      <w:r>
        <w:rPr>
          <w:rFonts w:ascii="Calibri" w:hAnsi="Calibri"/>
          <w:spacing w:val="-5"/>
          <w:sz w:val="20"/>
        </w:rPr>
        <w:t> </w:t>
      </w:r>
      <w:r>
        <w:rPr>
          <w:rFonts w:ascii="Calibri" w:hAnsi="Calibri"/>
          <w:sz w:val="20"/>
        </w:rPr>
        <w:t>estudios</w:t>
      </w:r>
      <w:r>
        <w:rPr>
          <w:rFonts w:ascii="Calibri" w:hAnsi="Calibri"/>
          <w:spacing w:val="-2"/>
          <w:sz w:val="20"/>
        </w:rPr>
        <w:t> </w:t>
      </w:r>
      <w:r>
        <w:rPr>
          <w:rFonts w:ascii="Calibri" w:hAnsi="Calibri"/>
          <w:sz w:val="20"/>
        </w:rPr>
        <w:t>en</w:t>
      </w:r>
      <w:r>
        <w:rPr>
          <w:rFonts w:ascii="Calibri" w:hAnsi="Calibri"/>
          <w:spacing w:val="-3"/>
          <w:sz w:val="20"/>
        </w:rPr>
        <w:t> </w:t>
      </w:r>
      <w:r>
        <w:rPr>
          <w:rFonts w:ascii="Calibri" w:hAnsi="Calibri"/>
          <w:sz w:val="20"/>
        </w:rPr>
        <w:t>zonas</w:t>
      </w:r>
      <w:r>
        <w:rPr>
          <w:rFonts w:ascii="Calibri" w:hAnsi="Calibri"/>
          <w:spacing w:val="-4"/>
          <w:sz w:val="20"/>
        </w:rPr>
        <w:t> </w:t>
      </w:r>
      <w:r>
        <w:rPr>
          <w:rFonts w:ascii="Calibri" w:hAnsi="Calibri"/>
          <w:sz w:val="20"/>
        </w:rPr>
        <w:t>tlahuicas,</w:t>
      </w:r>
      <w:r>
        <w:rPr>
          <w:rFonts w:ascii="Calibri" w:hAnsi="Calibri"/>
          <w:spacing w:val="-3"/>
          <w:sz w:val="20"/>
        </w:rPr>
        <w:t> </w:t>
      </w:r>
      <w:r>
        <w:rPr>
          <w:rFonts w:ascii="Calibri" w:hAnsi="Calibri"/>
          <w:sz w:val="20"/>
        </w:rPr>
        <w:t>matlazinca</w:t>
      </w:r>
      <w:r>
        <w:rPr>
          <w:rFonts w:ascii="Calibri" w:hAnsi="Calibri"/>
          <w:spacing w:val="-3"/>
          <w:sz w:val="20"/>
        </w:rPr>
        <w:t> </w:t>
      </w:r>
      <w:r>
        <w:rPr>
          <w:rFonts w:ascii="Calibri" w:hAnsi="Calibri"/>
          <w:sz w:val="20"/>
        </w:rPr>
        <w:t>y</w:t>
      </w:r>
      <w:r>
        <w:rPr>
          <w:rFonts w:ascii="Calibri" w:hAnsi="Calibri"/>
          <w:spacing w:val="-3"/>
          <w:sz w:val="20"/>
        </w:rPr>
        <w:t> </w:t>
      </w:r>
      <w:r>
        <w:rPr>
          <w:rFonts w:ascii="Calibri" w:hAnsi="Calibri"/>
          <w:sz w:val="20"/>
        </w:rPr>
        <w:t>nahuas</w:t>
      </w:r>
      <w:r>
        <w:rPr>
          <w:rFonts w:ascii="Calibri" w:hAnsi="Calibri"/>
          <w:spacing w:val="-4"/>
          <w:sz w:val="20"/>
        </w:rPr>
        <w:t> </w:t>
      </w:r>
      <w:r>
        <w:rPr>
          <w:rFonts w:ascii="Calibri" w:hAnsi="Calibri"/>
          <w:sz w:val="20"/>
        </w:rPr>
        <w:t>del</w:t>
      </w:r>
      <w:r>
        <w:rPr>
          <w:rFonts w:ascii="Calibri" w:hAnsi="Calibri"/>
          <w:spacing w:val="-4"/>
          <w:sz w:val="20"/>
        </w:rPr>
        <w:t> </w:t>
      </w:r>
      <w:r>
        <w:rPr>
          <w:rFonts w:ascii="Calibri" w:hAnsi="Calibri"/>
          <w:sz w:val="20"/>
        </w:rPr>
        <w:t>Estado</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México.</w:t>
      </w:r>
    </w:p>
    <w:p>
      <w:pPr>
        <w:spacing w:after="0" w:line="240" w:lineRule="auto"/>
        <w:jc w:val="both"/>
        <w:rPr>
          <w:rFonts w:ascii="Calibri" w:hAnsi="Calibri"/>
          <w:sz w:val="20"/>
        </w:rPr>
        <w:sectPr>
          <w:pgSz w:w="12240" w:h="15840"/>
          <w:pgMar w:header="0" w:footer="953" w:top="1360" w:bottom="1140" w:left="1580" w:right="1580"/>
        </w:sectPr>
      </w:pPr>
    </w:p>
    <w:p>
      <w:pPr>
        <w:pStyle w:val="BodyText"/>
        <w:spacing w:line="360" w:lineRule="auto" w:before="54"/>
        <w:ind w:left="102" w:right="117"/>
        <w:jc w:val="both"/>
      </w:pPr>
      <w:r>
        <w:rPr/>
        <w:t>Hasta ahora los ER de este complejo fenómeno se han venido realizando en zonas mediáticamente “óptimas”, es decir donde la recepción está “garantizada” por efecto del acceso a los medios masivos de comunicación por excelencia: radio y  televisión -principalmente-  Internet y</w:t>
      </w:r>
      <w:r>
        <w:rPr>
          <w:spacing w:val="-12"/>
        </w:rPr>
        <w:t> </w:t>
      </w:r>
      <w:r>
        <w:rPr/>
        <w:t>otros.</w:t>
      </w:r>
    </w:p>
    <w:p>
      <w:pPr>
        <w:pStyle w:val="BodyText"/>
        <w:spacing w:line="360" w:lineRule="auto" w:before="204"/>
        <w:ind w:left="102" w:right="115"/>
        <w:jc w:val="both"/>
      </w:pPr>
      <w:r>
        <w:rPr/>
        <w:t>La investigación de audiencias en las zonas rurales, pero además con población indígena no se han llevado a cabo con la misma intensidad. Se ha investigado poco; tanto desde la perspectiva de los estudios de audiencias -cuyo propósito es eminentemente más cuantitativo- (medición de </w:t>
      </w:r>
      <w:r>
        <w:rPr>
          <w:i/>
        </w:rPr>
        <w:t>rating</w:t>
      </w:r>
      <w:r>
        <w:rPr/>
        <w:t>) como desde la perspectiva de los ER propiamente dichos, cuyo propósito es mucho más crítico, cualitativo y prepondera el papel activo del receptor.</w:t>
      </w:r>
    </w:p>
    <w:p>
      <w:pPr>
        <w:pStyle w:val="BodyText"/>
        <w:spacing w:line="360" w:lineRule="auto" w:before="204"/>
        <w:ind w:left="102" w:right="118"/>
        <w:jc w:val="both"/>
      </w:pPr>
      <w:r>
        <w:rPr/>
        <w:t>En relación con los ER o inclusive de medición de audiencia, éstos se  han centrado principalmente en zonas de población urbana porque como afirma Pilar Arboleya (2007) se piensa: que las poblaciones rurales viven ahí, en una chocita y no van a comprar absolutamente nada.</w:t>
      </w:r>
    </w:p>
    <w:p>
      <w:pPr>
        <w:pStyle w:val="BodyText"/>
        <w:spacing w:line="360" w:lineRule="auto" w:before="204"/>
        <w:ind w:left="102" w:right="117"/>
        <w:jc w:val="both"/>
      </w:pPr>
      <w:r>
        <w:rPr/>
        <w:t>El arribo de las TICS y MMC en algunas comunidades originarias mazahuas del Estado de México es relativamente reciente y más allá de las fechas o efemérides esto supone por lo menos la llegada aparejada de otras visiones del mundo, otro lenguaje, otra dinámica social, esa </w:t>
      </w:r>
      <w:r>
        <w:rPr>
          <w:i/>
        </w:rPr>
        <w:t>globalidad mediática </w:t>
      </w:r>
      <w:r>
        <w:rPr/>
        <w:t>que es transmitida vía los MMC y las TICS, empieza a generar en las comunidades rurales con población originaria la necesidad de incorporar a sus propias dinámicas comunitarias el uso  e interacción con dichos</w:t>
      </w:r>
      <w:r>
        <w:rPr>
          <w:spacing w:val="-9"/>
        </w:rPr>
        <w:t> </w:t>
      </w:r>
      <w:r>
        <w:rPr/>
        <w:t>medios.</w:t>
      </w:r>
    </w:p>
    <w:p>
      <w:pPr>
        <w:pStyle w:val="BodyText"/>
        <w:spacing w:line="360" w:lineRule="auto" w:before="204"/>
        <w:ind w:left="102" w:right="118"/>
        <w:jc w:val="both"/>
      </w:pPr>
      <w:r>
        <w:rPr/>
        <w:t>En nuestro país hay comunidades indígenas que hacen uso de los medios con un carácter eminentemente local. Ejemplo de ello son las radios comunitarias, los canales locales de televisión y aún más, sitios a través de la red desde donde se proyectan al mundo con todos sus saberes y contrastes sociales.</w:t>
      </w:r>
    </w:p>
    <w:p>
      <w:pPr>
        <w:pStyle w:val="BodyText"/>
        <w:spacing w:line="360" w:lineRule="auto" w:before="204"/>
        <w:ind w:left="102" w:right="118"/>
        <w:jc w:val="both"/>
      </w:pPr>
      <w:r>
        <w:rPr/>
        <w:t>La estrategia propuesta por la UIEM buscó adecuar el bagaje teórico propio de los ER a la particular característica de las audiencias mazahuas. A partir de los contenidos de las asignaturas impartidas se diseñó un esquema sobre tres ejes</w:t>
      </w:r>
    </w:p>
    <w:p>
      <w:pPr>
        <w:spacing w:after="0" w:line="360" w:lineRule="auto"/>
        <w:jc w:val="both"/>
        <w:sectPr>
          <w:pgSz w:w="12240" w:h="15840"/>
          <w:pgMar w:header="0" w:footer="953" w:top="1360" w:bottom="1140" w:left="1600" w:right="1580"/>
        </w:sectPr>
      </w:pPr>
    </w:p>
    <w:p>
      <w:pPr>
        <w:pStyle w:val="BodyText"/>
        <w:spacing w:line="362" w:lineRule="auto" w:before="54"/>
        <w:ind w:left="102" w:right="254"/>
      </w:pPr>
      <w:r>
        <w:rPr/>
        <w:t>para el abordaje de estas audiencias como puede apreciarse en el diagrama No.  1.</w:t>
      </w:r>
    </w:p>
    <w:p>
      <w:pPr>
        <w:spacing w:after="0" w:line="362" w:lineRule="auto"/>
        <w:sectPr>
          <w:pgSz w:w="12240" w:h="15840"/>
          <w:pgMar w:header="0" w:footer="953" w:top="1360" w:bottom="1140" w:left="1600" w:right="1600"/>
        </w:sectPr>
      </w:pPr>
    </w:p>
    <w:p>
      <w:pPr>
        <w:pStyle w:val="Heading1"/>
        <w:numPr>
          <w:ilvl w:val="2"/>
          <w:numId w:val="14"/>
        </w:numPr>
        <w:tabs>
          <w:tab w:pos="831" w:val="left" w:leader="none"/>
        </w:tabs>
        <w:spacing w:line="240" w:lineRule="auto" w:before="54" w:after="0"/>
        <w:ind w:left="830" w:right="0" w:hanging="668"/>
        <w:jc w:val="left"/>
      </w:pPr>
      <w:r>
        <w:rPr/>
        <w:t>La estrategia de la</w:t>
      </w:r>
      <w:r>
        <w:rPr>
          <w:spacing w:val="-9"/>
        </w:rPr>
        <w:t> </w:t>
      </w:r>
      <w:r>
        <w:rPr/>
        <w:t>UIEM</w:t>
      </w:r>
    </w:p>
    <w:p>
      <w:pPr>
        <w:pStyle w:val="BodyText"/>
        <w:rPr>
          <w:b/>
        </w:rPr>
      </w:pPr>
    </w:p>
    <w:p>
      <w:pPr>
        <w:pStyle w:val="BodyText"/>
        <w:rPr>
          <w:b/>
        </w:rPr>
      </w:pPr>
    </w:p>
    <w:p>
      <w:pPr>
        <w:spacing w:line="276" w:lineRule="auto" w:before="180"/>
        <w:ind w:left="1328" w:right="126" w:hanging="1143"/>
        <w:jc w:val="left"/>
        <w:rPr>
          <w:b/>
          <w:sz w:val="22"/>
        </w:rPr>
      </w:pPr>
      <w:r>
        <w:rPr>
          <w:b/>
          <w:sz w:val="22"/>
        </w:rPr>
        <w:t>DIAGRAMA NO. 1. ESTRATEGIA DE LA UIEM PARA ANÁLISIS DE LAS AUDIENCIAS Y ESTUDIOS DE RECEPCIÓN EN COMUNIDADES INDÍGENAS.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0"/>
        </w:rPr>
      </w:pPr>
      <w:r>
        <w:rPr/>
        <w:pict>
          <v:group style="position:absolute;margin-left:82.919998pt;margin-top:7.910466pt;width:442.35pt;height:159.75pt;mso-position-horizontal-relative:page;mso-position-vertical-relative:paragraph;z-index:3520;mso-wrap-distance-left:0;mso-wrap-distance-right:0" coordorigin="1658,158" coordsize="8847,3195">
            <v:shape style="position:absolute;left:3029;top:1452;width:6170;height:542" type="#_x0000_t75" stroked="false">
              <v:imagedata r:id="rId94" o:title=""/>
            </v:shape>
            <v:shape style="position:absolute;left:4781;top:158;width:2666;height:1402" type="#_x0000_t75" stroked="false">
              <v:imagedata r:id="rId95" o:title=""/>
            </v:shape>
            <v:shape style="position:absolute;left:1658;top:1951;width:2837;height:1402" type="#_x0000_t75" stroked="false">
              <v:imagedata r:id="rId96" o:title=""/>
            </v:shape>
            <v:shape style="position:absolute;left:4781;top:1951;width:2700;height:1402" type="#_x0000_t75" stroked="false">
              <v:imagedata r:id="rId97" o:title=""/>
            </v:shape>
            <v:shape style="position:absolute;left:7841;top:1951;width:2664;height:1402" type="#_x0000_t75" stroked="false">
              <v:imagedata r:id="rId98" o:title=""/>
            </v:shape>
            <v:shape style="position:absolute;left:5066;top:544;width:2094;height:576" type="#_x0000_t202" filled="false" stroked="false">
              <v:textbox inset="0,0,0,0">
                <w:txbxContent>
                  <w:p>
                    <w:pPr>
                      <w:spacing w:line="173" w:lineRule="exact" w:before="0"/>
                      <w:ind w:left="0" w:right="-9" w:firstLine="60"/>
                      <w:jc w:val="left"/>
                      <w:rPr>
                        <w:rFonts w:ascii="Calibri" w:hAnsi="Calibri"/>
                        <w:sz w:val="18"/>
                      </w:rPr>
                    </w:pPr>
                    <w:r>
                      <w:rPr>
                        <w:rFonts w:ascii="Calibri" w:hAnsi="Calibri"/>
                        <w:color w:val="FFFFFF"/>
                        <w:sz w:val="18"/>
                      </w:rPr>
                      <w:t>ANÁLISIS DE AUDIENCIAS Y</w:t>
                    </w:r>
                  </w:p>
                  <w:p>
                    <w:pPr>
                      <w:spacing w:line="196" w:lineRule="exact" w:before="4"/>
                      <w:ind w:left="48" w:right="-9" w:hanging="48"/>
                      <w:jc w:val="left"/>
                      <w:rPr>
                        <w:rFonts w:ascii="Calibri" w:hAnsi="Calibri"/>
                        <w:sz w:val="18"/>
                      </w:rPr>
                    </w:pPr>
                    <w:r>
                      <w:rPr>
                        <w:rFonts w:ascii="Calibri" w:hAnsi="Calibri"/>
                        <w:color w:val="FFFFFF"/>
                        <w:sz w:val="18"/>
                      </w:rPr>
                      <w:t>ESTUDIOS DE RECEPCIÓN</w:t>
                    </w:r>
                    <w:r>
                      <w:rPr>
                        <w:rFonts w:ascii="Calibri" w:hAnsi="Calibri"/>
                        <w:color w:val="FFFFFF"/>
                        <w:spacing w:val="-13"/>
                        <w:sz w:val="18"/>
                      </w:rPr>
                      <w:t> </w:t>
                    </w:r>
                    <w:r>
                      <w:rPr>
                        <w:rFonts w:ascii="Calibri" w:hAnsi="Calibri"/>
                        <w:color w:val="FFFFFF"/>
                        <w:sz w:val="18"/>
                      </w:rPr>
                      <w:t>EN COMUNIDADES</w:t>
                    </w:r>
                    <w:r>
                      <w:rPr>
                        <w:rFonts w:ascii="Calibri" w:hAnsi="Calibri"/>
                        <w:color w:val="FFFFFF"/>
                        <w:spacing w:val="-11"/>
                        <w:sz w:val="18"/>
                      </w:rPr>
                      <w:t> </w:t>
                    </w:r>
                    <w:r>
                      <w:rPr>
                        <w:rFonts w:ascii="Calibri" w:hAnsi="Calibri"/>
                        <w:color w:val="FFFFFF"/>
                        <w:sz w:val="18"/>
                      </w:rPr>
                      <w:t>INDÍGENAS</w:t>
                    </w:r>
                  </w:p>
                </w:txbxContent>
              </v:textbox>
              <w10:wrap type="none"/>
            </v:shape>
            <v:shape style="position:absolute;left:1837;top:2164;width:2436;height:927" type="#_x0000_t202" filled="false" stroked="false">
              <v:textbox inset="0,0,0,0">
                <w:txbxContent>
                  <w:p>
                    <w:pPr>
                      <w:spacing w:line="173" w:lineRule="exact" w:before="0"/>
                      <w:ind w:left="0" w:right="0" w:firstLine="0"/>
                      <w:jc w:val="center"/>
                      <w:rPr>
                        <w:rFonts w:ascii="Calibri"/>
                        <w:sz w:val="18"/>
                      </w:rPr>
                    </w:pPr>
                    <w:r>
                      <w:rPr>
                        <w:rFonts w:ascii="Calibri"/>
                        <w:color w:val="FFFFFF"/>
                        <w:sz w:val="18"/>
                      </w:rPr>
                      <w:t>IMPACTO EN LA VIDA</w:t>
                    </w:r>
                    <w:r>
                      <w:rPr>
                        <w:rFonts w:ascii="Calibri"/>
                        <w:color w:val="FFFFFF"/>
                        <w:spacing w:val="-9"/>
                        <w:sz w:val="18"/>
                      </w:rPr>
                      <w:t> </w:t>
                    </w:r>
                    <w:r>
                      <w:rPr>
                        <w:rFonts w:ascii="Calibri"/>
                        <w:color w:val="FFFFFF"/>
                        <w:sz w:val="18"/>
                      </w:rPr>
                      <w:t>COTIDIANA</w:t>
                    </w:r>
                  </w:p>
                  <w:p>
                    <w:pPr>
                      <w:spacing w:line="300" w:lineRule="auto" w:before="0"/>
                      <w:ind w:left="290" w:right="248" w:hanging="41"/>
                      <w:jc w:val="center"/>
                      <w:rPr>
                        <w:rFonts w:ascii="Calibri"/>
                        <w:sz w:val="18"/>
                      </w:rPr>
                    </w:pPr>
                    <w:r>
                      <w:rPr>
                        <w:rFonts w:ascii="Calibri"/>
                        <w:color w:val="FFFFFF"/>
                        <w:sz w:val="18"/>
                      </w:rPr>
                      <w:t>DE MMC, TICS Y MLC. TESTIMONIO.ENTREVISTA</w:t>
                    </w:r>
                  </w:p>
                  <w:p>
                    <w:pPr>
                      <w:spacing w:line="215" w:lineRule="exact" w:before="0"/>
                      <w:ind w:left="0" w:right="0" w:firstLine="0"/>
                      <w:jc w:val="center"/>
                      <w:rPr>
                        <w:rFonts w:ascii="Calibri"/>
                        <w:sz w:val="18"/>
                      </w:rPr>
                    </w:pPr>
                    <w:r>
                      <w:rPr>
                        <w:rFonts w:ascii="Calibri"/>
                        <w:color w:val="FFFFFF"/>
                        <w:sz w:val="18"/>
                      </w:rPr>
                      <w:t>CUALITATIVO</w:t>
                    </w:r>
                  </w:p>
                </w:txbxContent>
              </v:textbox>
              <w10:wrap type="none"/>
            </v:shape>
            <v:shape style="position:absolute;left:4968;top:2125;width:2292;height:1006" type="#_x0000_t202" filled="false" stroked="false">
              <v:textbox inset="0,0,0,0">
                <w:txbxContent>
                  <w:p>
                    <w:pPr>
                      <w:spacing w:line="183" w:lineRule="exact" w:before="0"/>
                      <w:ind w:left="277" w:right="278" w:firstLine="0"/>
                      <w:jc w:val="center"/>
                      <w:rPr>
                        <w:rFonts w:ascii="Calibri"/>
                        <w:sz w:val="18"/>
                      </w:rPr>
                    </w:pPr>
                    <w:r>
                      <w:rPr>
                        <w:rFonts w:ascii="Calibri"/>
                        <w:color w:val="FFFFFF"/>
                        <w:sz w:val="18"/>
                      </w:rPr>
                      <w:t>MUESTRA  DE MEDIOS.</w:t>
                    </w:r>
                  </w:p>
                  <w:p>
                    <w:pPr>
                      <w:spacing w:line="300" w:lineRule="auto" w:before="56"/>
                      <w:ind w:left="0" w:right="-20" w:firstLine="475"/>
                      <w:jc w:val="left"/>
                      <w:rPr>
                        <w:rFonts w:ascii="Calibri" w:hAnsi="Calibri"/>
                        <w:sz w:val="18"/>
                      </w:rPr>
                    </w:pPr>
                    <w:r>
                      <w:rPr>
                        <w:rFonts w:ascii="Calibri" w:hAnsi="Calibri"/>
                        <w:color w:val="FFFFFF"/>
                        <w:sz w:val="18"/>
                      </w:rPr>
                      <w:t>MMC, TICS Y MLC. APLICACIÓN DE CUESTIONARIO</w:t>
                    </w:r>
                  </w:p>
                  <w:p>
                    <w:pPr>
                      <w:spacing w:line="216" w:lineRule="exact" w:before="1"/>
                      <w:ind w:left="277" w:right="276" w:firstLine="0"/>
                      <w:jc w:val="center"/>
                      <w:rPr>
                        <w:rFonts w:ascii="Calibri"/>
                        <w:sz w:val="18"/>
                      </w:rPr>
                    </w:pPr>
                    <w:r>
                      <w:rPr>
                        <w:rFonts w:ascii="Calibri"/>
                        <w:color w:val="FFFFFF"/>
                        <w:sz w:val="18"/>
                      </w:rPr>
                      <w:t>CUANTITATIVO</w:t>
                    </w:r>
                  </w:p>
                </w:txbxContent>
              </v:textbox>
              <w10:wrap type="none"/>
            </v:shape>
            <v:shape style="position:absolute;left:8094;top:2164;width:2158;height:380" type="#_x0000_t202" filled="false" stroked="false">
              <v:textbox inset="0,0,0,0">
                <w:txbxContent>
                  <w:p>
                    <w:pPr>
                      <w:spacing w:line="173" w:lineRule="exact" w:before="0"/>
                      <w:ind w:left="28" w:right="-8" w:hanging="29"/>
                      <w:jc w:val="left"/>
                      <w:rPr>
                        <w:rFonts w:ascii="Calibri"/>
                        <w:sz w:val="18"/>
                      </w:rPr>
                    </w:pPr>
                    <w:r>
                      <w:rPr>
                        <w:rFonts w:ascii="Calibri"/>
                        <w:color w:val="FFFFFF"/>
                        <w:sz w:val="18"/>
                      </w:rPr>
                      <w:t>PREFERENCIAS DE</w:t>
                    </w:r>
                    <w:r>
                      <w:rPr>
                        <w:rFonts w:ascii="Calibri"/>
                        <w:color w:val="FFFFFF"/>
                        <w:spacing w:val="-15"/>
                        <w:sz w:val="18"/>
                      </w:rPr>
                      <w:t> </w:t>
                    </w:r>
                    <w:r>
                      <w:rPr>
                        <w:rFonts w:ascii="Calibri"/>
                        <w:color w:val="FFFFFF"/>
                        <w:sz w:val="18"/>
                      </w:rPr>
                      <w:t>CONSUMO</w:t>
                    </w:r>
                  </w:p>
                  <w:p>
                    <w:pPr>
                      <w:spacing w:line="206" w:lineRule="exact" w:before="0"/>
                      <w:ind w:left="28" w:right="-8" w:firstLine="0"/>
                      <w:jc w:val="left"/>
                      <w:rPr>
                        <w:rFonts w:ascii="Calibri" w:hAnsi="Calibri"/>
                        <w:sz w:val="18"/>
                      </w:rPr>
                    </w:pPr>
                    <w:r>
                      <w:rPr>
                        <w:rFonts w:ascii="Calibri" w:hAnsi="Calibri"/>
                        <w:color w:val="FFFFFF"/>
                        <w:sz w:val="18"/>
                      </w:rPr>
                      <w:t>MEDIÁTICO Y TECNOLÓGICO</w:t>
                    </w:r>
                  </w:p>
                </w:txbxContent>
              </v:textbox>
              <w10:wrap type="none"/>
            </v:shape>
            <v:shape style="position:absolute;left:8617;top:2910;width:1113;height:180" type="#_x0000_t202" filled="false" stroked="false">
              <v:textbox inset="0,0,0,0">
                <w:txbxContent>
                  <w:p>
                    <w:pPr>
                      <w:spacing w:line="180" w:lineRule="exact" w:before="0"/>
                      <w:ind w:left="0" w:right="-19" w:firstLine="0"/>
                      <w:jc w:val="left"/>
                      <w:rPr>
                        <w:rFonts w:ascii="Calibri"/>
                        <w:sz w:val="18"/>
                      </w:rPr>
                    </w:pPr>
                    <w:r>
                      <w:rPr>
                        <w:rFonts w:ascii="Calibri"/>
                        <w:color w:val="FFFFFF"/>
                        <w:sz w:val="18"/>
                      </w:rPr>
                      <w:t>CUANTITATIVO</w:t>
                    </w:r>
                  </w:p>
                </w:txbxContent>
              </v:textbox>
              <w10:wrap type="none"/>
            </v:shape>
            <w10:wrap type="topAndBottom"/>
          </v:group>
        </w:pict>
      </w:r>
    </w:p>
    <w:p>
      <w:pPr>
        <w:pStyle w:val="BodyText"/>
        <w:rPr>
          <w:b/>
          <w:sz w:val="22"/>
        </w:rPr>
      </w:pPr>
    </w:p>
    <w:p>
      <w:pPr>
        <w:pStyle w:val="BodyText"/>
        <w:rPr>
          <w:b/>
          <w:sz w:val="22"/>
        </w:rPr>
      </w:pPr>
    </w:p>
    <w:p>
      <w:pPr>
        <w:pStyle w:val="BodyText"/>
        <w:spacing w:before="4"/>
        <w:rPr>
          <w:b/>
          <w:sz w:val="20"/>
        </w:rPr>
      </w:pPr>
    </w:p>
    <w:p>
      <w:pPr>
        <w:spacing w:before="0"/>
        <w:ind w:left="2997" w:right="2959" w:firstLine="0"/>
        <w:jc w:val="center"/>
        <w:rPr>
          <w:b/>
          <w:sz w:val="20"/>
        </w:rPr>
      </w:pPr>
      <w:r>
        <w:rPr>
          <w:b/>
          <w:sz w:val="20"/>
        </w:rPr>
        <w:t>Fuente: elaboración propia, 2009</w:t>
      </w:r>
    </w:p>
    <w:p>
      <w:pPr>
        <w:pStyle w:val="BodyText"/>
        <w:rPr>
          <w:b/>
          <w:sz w:val="20"/>
        </w:rPr>
      </w:pPr>
    </w:p>
    <w:p>
      <w:pPr>
        <w:pStyle w:val="BodyText"/>
        <w:rPr>
          <w:b/>
          <w:sz w:val="20"/>
        </w:rPr>
      </w:pPr>
    </w:p>
    <w:p>
      <w:pPr>
        <w:pStyle w:val="ListParagraph"/>
        <w:numPr>
          <w:ilvl w:val="3"/>
          <w:numId w:val="14"/>
        </w:numPr>
        <w:tabs>
          <w:tab w:pos="882" w:val="left" w:leader="none"/>
        </w:tabs>
        <w:spacing w:line="360" w:lineRule="auto" w:before="156" w:after="0"/>
        <w:ind w:left="882" w:right="116" w:hanging="360"/>
        <w:jc w:val="both"/>
        <w:rPr>
          <w:sz w:val="24"/>
        </w:rPr>
      </w:pPr>
      <w:r>
        <w:rPr>
          <w:b/>
          <w:sz w:val="22"/>
        </w:rPr>
        <w:t>IMPACTO EN LA VIDA COTIDIANA</w:t>
      </w:r>
      <w:r>
        <w:rPr>
          <w:sz w:val="22"/>
        </w:rPr>
        <w:t>. </w:t>
      </w:r>
      <w:r>
        <w:rPr>
          <w:sz w:val="24"/>
        </w:rPr>
        <w:t>Con esta etapa se buscó tener en primera instancia el testimonio del impacto que tuvieron los MMC y las TICS cuando llegaron a la comunidad. Enfocado a recuperar el testimonio de este tipo de audiencias cuya interacción con los medios y las tecnologías de comunicación ha tenido una dinámica diferente a las audiencias citadinas. En tal sentido la estrategia más acorde fue la entrevista en profundidad y la historia oral; esto permitió adaptarse a la dinámica de cada uno de los entrevistados y validar el aspecto histórico. Así se acordó con el delegado y la comunidad misma, establecer mediante el trabajo de campo el </w:t>
      </w:r>
      <w:r>
        <w:rPr>
          <w:i/>
          <w:sz w:val="24"/>
        </w:rPr>
        <w:t>rapport </w:t>
      </w:r>
      <w:r>
        <w:rPr>
          <w:sz w:val="24"/>
        </w:rPr>
        <w:t>con los habitantes de la comunidad para que posteriormente se pudiera avanzar y aplicar el</w:t>
      </w:r>
      <w:r>
        <w:rPr>
          <w:spacing w:val="-13"/>
          <w:sz w:val="24"/>
        </w:rPr>
        <w:t> </w:t>
      </w:r>
      <w:r>
        <w:rPr>
          <w:sz w:val="24"/>
        </w:rPr>
        <w:t>cuestionario.</w:t>
      </w:r>
    </w:p>
    <w:p>
      <w:pPr>
        <w:pStyle w:val="ListParagraph"/>
        <w:numPr>
          <w:ilvl w:val="3"/>
          <w:numId w:val="14"/>
        </w:numPr>
        <w:tabs>
          <w:tab w:pos="882" w:val="left" w:leader="none"/>
        </w:tabs>
        <w:spacing w:line="343" w:lineRule="auto" w:before="0" w:after="0"/>
        <w:ind w:left="882" w:right="112" w:hanging="360"/>
        <w:jc w:val="both"/>
        <w:rPr>
          <w:sz w:val="24"/>
        </w:rPr>
      </w:pPr>
      <w:r>
        <w:rPr>
          <w:b/>
          <w:sz w:val="22"/>
        </w:rPr>
        <w:t>MUESTRA DE MEDIOS Y MAPA ESTIMATIVO DE MEDIOS EN LA COMUNIDAD</w:t>
      </w:r>
      <w:r>
        <w:rPr>
          <w:sz w:val="22"/>
        </w:rPr>
        <w:t>.</w:t>
      </w:r>
      <w:r>
        <w:rPr>
          <w:spacing w:val="35"/>
          <w:sz w:val="22"/>
        </w:rPr>
        <w:t> </w:t>
      </w:r>
      <w:r>
        <w:rPr>
          <w:sz w:val="24"/>
        </w:rPr>
        <w:t>Se</w:t>
      </w:r>
      <w:r>
        <w:rPr>
          <w:spacing w:val="35"/>
          <w:sz w:val="24"/>
        </w:rPr>
        <w:t> </w:t>
      </w:r>
      <w:r>
        <w:rPr>
          <w:sz w:val="24"/>
        </w:rPr>
        <w:t>refiere</w:t>
      </w:r>
      <w:r>
        <w:rPr>
          <w:spacing w:val="35"/>
          <w:sz w:val="24"/>
        </w:rPr>
        <w:t> </w:t>
      </w:r>
      <w:r>
        <w:rPr>
          <w:sz w:val="24"/>
        </w:rPr>
        <w:t>a</w:t>
      </w:r>
      <w:r>
        <w:rPr>
          <w:spacing w:val="35"/>
          <w:sz w:val="24"/>
        </w:rPr>
        <w:t> </w:t>
      </w:r>
      <w:r>
        <w:rPr>
          <w:sz w:val="24"/>
        </w:rPr>
        <w:t>contar</w:t>
      </w:r>
      <w:r>
        <w:rPr>
          <w:spacing w:val="36"/>
          <w:sz w:val="24"/>
        </w:rPr>
        <w:t> </w:t>
      </w:r>
      <w:r>
        <w:rPr>
          <w:sz w:val="24"/>
        </w:rPr>
        <w:t>con</w:t>
      </w:r>
      <w:r>
        <w:rPr>
          <w:spacing w:val="33"/>
          <w:sz w:val="24"/>
        </w:rPr>
        <w:t> </w:t>
      </w:r>
      <w:r>
        <w:rPr>
          <w:sz w:val="24"/>
        </w:rPr>
        <w:t>un</w:t>
      </w:r>
      <w:r>
        <w:rPr>
          <w:spacing w:val="35"/>
          <w:sz w:val="24"/>
        </w:rPr>
        <w:t> </w:t>
      </w:r>
      <w:r>
        <w:rPr>
          <w:sz w:val="24"/>
        </w:rPr>
        <w:t>registro</w:t>
      </w:r>
      <w:r>
        <w:rPr>
          <w:spacing w:val="35"/>
          <w:sz w:val="24"/>
        </w:rPr>
        <w:t> </w:t>
      </w:r>
      <w:r>
        <w:rPr>
          <w:sz w:val="24"/>
        </w:rPr>
        <w:t>aproximado</w:t>
      </w:r>
      <w:r>
        <w:rPr>
          <w:spacing w:val="37"/>
          <w:sz w:val="24"/>
        </w:rPr>
        <w:t> </w:t>
      </w:r>
      <w:r>
        <w:rPr>
          <w:sz w:val="24"/>
        </w:rPr>
        <w:t>de</w:t>
      </w:r>
      <w:r>
        <w:rPr>
          <w:spacing w:val="33"/>
          <w:sz w:val="24"/>
        </w:rPr>
        <w:t> </w:t>
      </w:r>
      <w:r>
        <w:rPr>
          <w:sz w:val="24"/>
        </w:rPr>
        <w:t>aquellos</w:t>
      </w:r>
    </w:p>
    <w:p>
      <w:pPr>
        <w:spacing w:after="0" w:line="343" w:lineRule="auto"/>
        <w:jc w:val="both"/>
        <w:rPr>
          <w:sz w:val="24"/>
        </w:rPr>
        <w:sectPr>
          <w:footerReference w:type="default" r:id="rId93"/>
          <w:pgSz w:w="12240" w:h="15840"/>
          <w:pgMar w:footer="953" w:header="0" w:top="1360" w:bottom="1140" w:left="1540" w:right="1580"/>
        </w:sectPr>
      </w:pPr>
    </w:p>
    <w:p>
      <w:pPr>
        <w:pStyle w:val="BodyText"/>
        <w:spacing w:line="360" w:lineRule="auto" w:before="54"/>
        <w:ind w:left="821" w:right="67"/>
      </w:pPr>
      <w:r>
        <w:rPr/>
        <w:t>MMC y TICS presentes en la comunidad. Para el caso de las audiencias de comunidades indígenas el modelo la UIEM considera necesario incluir lo referente al uso de los MLC surgidos y empleados de manera comunitaria. En el caso de SAH esta etapa se cubrió con la aplicación del cuestionario (febrero de 2013) y específicamente con el bloque de preguntas que abarca el contar o no con dichos medios y tecnologías. De igual forma esta etapa del modelo ubica dónde se concentran o cómo están distribuidos los MMC dentro del hogar.</w:t>
      </w:r>
    </w:p>
    <w:p>
      <w:pPr>
        <w:pStyle w:val="ListParagraph"/>
        <w:numPr>
          <w:ilvl w:val="0"/>
          <w:numId w:val="15"/>
        </w:numPr>
        <w:tabs>
          <w:tab w:pos="822" w:val="left" w:leader="none"/>
        </w:tabs>
        <w:spacing w:line="357" w:lineRule="auto" w:before="3" w:after="0"/>
        <w:ind w:left="822" w:right="117" w:hanging="360"/>
        <w:jc w:val="both"/>
        <w:rPr>
          <w:sz w:val="24"/>
        </w:rPr>
      </w:pPr>
      <w:r>
        <w:rPr>
          <w:b/>
          <w:sz w:val="22"/>
        </w:rPr>
        <w:t>PREFERENCIA DE CONSUMO MEDIÁTICO</w:t>
      </w:r>
      <w:r>
        <w:rPr>
          <w:sz w:val="22"/>
        </w:rPr>
        <w:t>. </w:t>
      </w:r>
      <w:r>
        <w:rPr>
          <w:sz w:val="24"/>
        </w:rPr>
        <w:t>Se refiere concretamente al consumo en tiempo y programación de MMC y TICS, así como a la preferencia de cierto tipo de emisores y mensajes. Es decir, se hace referencia al lenguaje propio de los medios y tecnologías y a su impacto a  la hora de ser seleccionado por las</w:t>
      </w:r>
      <w:r>
        <w:rPr>
          <w:spacing w:val="-18"/>
          <w:sz w:val="24"/>
        </w:rPr>
        <w:t> </w:t>
      </w:r>
      <w:r>
        <w:rPr>
          <w:sz w:val="24"/>
        </w:rPr>
        <w:t>audiencias.</w:t>
      </w:r>
    </w:p>
    <w:p>
      <w:pPr>
        <w:pStyle w:val="BodyText"/>
        <w:spacing w:line="360" w:lineRule="auto" w:before="207"/>
        <w:ind w:left="102" w:right="119"/>
        <w:jc w:val="both"/>
      </w:pPr>
      <w:r>
        <w:rPr/>
        <w:t>A continuación se explica la metodología para la aplicación del cuestionario, posteriormente se hace el análisis e interpretación de los resultados.</w:t>
      </w:r>
    </w:p>
    <w:p>
      <w:pPr>
        <w:pStyle w:val="Heading1"/>
        <w:numPr>
          <w:ilvl w:val="2"/>
          <w:numId w:val="14"/>
        </w:numPr>
        <w:tabs>
          <w:tab w:pos="771" w:val="left" w:leader="none"/>
        </w:tabs>
        <w:spacing w:line="240" w:lineRule="auto" w:before="204" w:after="0"/>
        <w:ind w:left="770" w:right="0" w:hanging="668"/>
        <w:jc w:val="both"/>
      </w:pPr>
      <w:r>
        <w:rPr/>
        <w:t>Metodología para la aplicación del</w:t>
      </w:r>
      <w:r>
        <w:rPr>
          <w:spacing w:val="-14"/>
        </w:rPr>
        <w:t> </w:t>
      </w:r>
      <w:r>
        <w:rPr/>
        <w:t>cuestionario</w:t>
      </w:r>
    </w:p>
    <w:p>
      <w:pPr>
        <w:pStyle w:val="BodyText"/>
        <w:spacing w:before="5"/>
        <w:rPr>
          <w:b/>
          <w:sz w:val="29"/>
        </w:rPr>
      </w:pPr>
    </w:p>
    <w:p>
      <w:pPr>
        <w:pStyle w:val="BodyText"/>
        <w:spacing w:line="360" w:lineRule="auto"/>
        <w:ind w:left="102" w:right="115"/>
        <w:jc w:val="both"/>
      </w:pPr>
      <w:r>
        <w:rPr/>
        <w:t>A diferencia de la metodología empleada por los ER urbanos, basados en la segmentación de audiencias organizadas a través de diversas técnicas cualitativas: grupos focales temáticos, etnografía de la comunicación acordada entre emisor y receptor, entre otras; las audiencias indígenas no son susceptibles de aplicar estas técnicas con la misma inmediatez porque su dinámica personal es muy distinta a las de las audiencias citadinas o semi urbanas. En el caso de </w:t>
      </w:r>
      <w:r>
        <w:rPr>
          <w:spacing w:val="2"/>
        </w:rPr>
        <w:t>las </w:t>
      </w:r>
      <w:r>
        <w:rPr/>
        <w:t>comunidades indígenas y particularmente la de SAH mantiene rutinas cotidianas muy delimitadas por diversas actividades de tipo agrícola: siembra, cosecha, barbecho, pastoreo de animales, recolección de agua, y por otra parte también tiene</w:t>
      </w:r>
      <w:r>
        <w:rPr>
          <w:spacing w:val="35"/>
        </w:rPr>
        <w:t> </w:t>
      </w:r>
      <w:r>
        <w:rPr/>
        <w:t>que</w:t>
      </w:r>
      <w:r>
        <w:rPr>
          <w:spacing w:val="35"/>
        </w:rPr>
        <w:t> </w:t>
      </w:r>
      <w:r>
        <w:rPr/>
        <w:t>ver</w:t>
      </w:r>
      <w:r>
        <w:rPr>
          <w:spacing w:val="33"/>
        </w:rPr>
        <w:t> </w:t>
      </w:r>
      <w:r>
        <w:rPr/>
        <w:t>con</w:t>
      </w:r>
      <w:r>
        <w:rPr>
          <w:spacing w:val="35"/>
        </w:rPr>
        <w:t> </w:t>
      </w:r>
      <w:r>
        <w:rPr/>
        <w:t>la</w:t>
      </w:r>
      <w:r>
        <w:rPr>
          <w:spacing w:val="32"/>
        </w:rPr>
        <w:t> </w:t>
      </w:r>
      <w:r>
        <w:rPr/>
        <w:t>dinámica</w:t>
      </w:r>
      <w:r>
        <w:rPr>
          <w:spacing w:val="39"/>
        </w:rPr>
        <w:t> </w:t>
      </w:r>
      <w:r>
        <w:rPr/>
        <w:t>de</w:t>
      </w:r>
      <w:r>
        <w:rPr>
          <w:spacing w:val="35"/>
        </w:rPr>
        <w:t> </w:t>
      </w:r>
      <w:r>
        <w:rPr/>
        <w:t>sus</w:t>
      </w:r>
      <w:r>
        <w:rPr>
          <w:spacing w:val="34"/>
        </w:rPr>
        <w:t> </w:t>
      </w:r>
      <w:r>
        <w:rPr/>
        <w:t>actividades</w:t>
      </w:r>
      <w:r>
        <w:rPr>
          <w:spacing w:val="32"/>
        </w:rPr>
        <w:t> </w:t>
      </w:r>
      <w:r>
        <w:rPr/>
        <w:t>de</w:t>
      </w:r>
      <w:r>
        <w:rPr>
          <w:spacing w:val="32"/>
        </w:rPr>
        <w:t> </w:t>
      </w:r>
      <w:r>
        <w:rPr/>
        <w:t>mayordomía;</w:t>
      </w:r>
      <w:r>
        <w:rPr>
          <w:spacing w:val="35"/>
        </w:rPr>
        <w:t> </w:t>
      </w:r>
      <w:r>
        <w:rPr/>
        <w:t>es</w:t>
      </w:r>
      <w:r>
        <w:rPr>
          <w:spacing w:val="34"/>
        </w:rPr>
        <w:t> </w:t>
      </w:r>
      <w:r>
        <w:rPr/>
        <w:t>decir</w:t>
      </w:r>
      <w:r>
        <w:rPr>
          <w:spacing w:val="33"/>
        </w:rPr>
        <w:t> </w:t>
      </w:r>
      <w:r>
        <w:rPr/>
        <w:t>a</w:t>
      </w:r>
      <w:r>
        <w:rPr>
          <w:spacing w:val="35"/>
        </w:rPr>
        <w:t> </w:t>
      </w:r>
      <w:r>
        <w:rPr/>
        <w:t>lo</w:t>
      </w:r>
    </w:p>
    <w:p>
      <w:pPr>
        <w:spacing w:after="0" w:line="360" w:lineRule="auto"/>
        <w:jc w:val="both"/>
        <w:sectPr>
          <w:footerReference w:type="default" r:id="rId99"/>
          <w:pgSz w:w="12240" w:h="15840"/>
          <w:pgMar w:footer="953" w:header="0" w:top="1360" w:bottom="1140" w:left="1600" w:right="1580"/>
          <w:pgNumType w:start="191"/>
        </w:sectPr>
      </w:pPr>
    </w:p>
    <w:p>
      <w:pPr>
        <w:pStyle w:val="BodyText"/>
        <w:spacing w:line="331" w:lineRule="auto" w:before="54"/>
        <w:ind w:left="122" w:right="127"/>
        <w:jc w:val="both"/>
        <w:rPr>
          <w:sz w:val="16"/>
        </w:rPr>
      </w:pPr>
      <w:r>
        <w:rPr/>
        <w:t>largo de todo un ciclo anual mucho del quehacer en la comunidad está directamente relacionado con las fiestas del calendario religioso-agrícola</w:t>
      </w:r>
      <w:r>
        <w:rPr>
          <w:position w:val="11"/>
          <w:sz w:val="16"/>
        </w:rPr>
        <w:t>93</w:t>
      </w:r>
    </w:p>
    <w:p>
      <w:pPr>
        <w:pStyle w:val="BodyText"/>
        <w:spacing w:line="360" w:lineRule="auto" w:before="222"/>
        <w:ind w:left="122" w:right="115"/>
        <w:jc w:val="both"/>
      </w:pPr>
      <w:r>
        <w:rPr/>
        <w:t>Por tanto, a la hora de querer aplicar alguna de las dinámicas empleadas por los ER digamos “convencionales” no fue posible porque al comentarles cuál era la intención por ejemplo de un grupo focal, eran enfáticos en que cada quien ve o escucha lo que quiere y que no tenían tiempo de comentar entre todos algo como eso. La etnografía de la comunicación acordada no se pudo aplicar como tal ya que la comunidad difícilmente permite el acceso a su espacio íntimo (donde están ubicados los medios) a agentes externos. Argumentaron que en todo caso se reúnen en comunidad para otras cosas de “más peso” y que realmente trasciendan o involucren a la comunidad, no al acto personal o en todo caso familiar de ver la televisión o escuchar la</w:t>
      </w:r>
      <w:r>
        <w:rPr>
          <w:spacing w:val="-8"/>
        </w:rPr>
        <w:t> </w:t>
      </w:r>
      <w:r>
        <w:rPr/>
        <w:t>radio.</w:t>
      </w:r>
    </w:p>
    <w:p>
      <w:pPr>
        <w:pStyle w:val="BodyText"/>
        <w:spacing w:line="360" w:lineRule="auto" w:before="202"/>
        <w:ind w:left="122" w:right="117"/>
        <w:jc w:val="both"/>
      </w:pPr>
      <w:r>
        <w:rPr/>
        <w:t>Después de establecer el </w:t>
      </w:r>
      <w:r>
        <w:rPr>
          <w:i/>
        </w:rPr>
        <w:t>rapport </w:t>
      </w:r>
      <w:r>
        <w:rPr/>
        <w:t>necesario con la comunidad y recopilar los testimonios, se optó por una metodología cuantitativa que permitiera obtener una muestra de los medios y tecnologías de comunicación, así como de los medios locales existentes en la comunidad, y su frecuencia de consumo en audiencias segmentadas por generación, acorde a la lógica de esta investigación.</w:t>
      </w:r>
    </w:p>
    <w:p>
      <w:pPr>
        <w:pStyle w:val="Heading1"/>
        <w:numPr>
          <w:ilvl w:val="2"/>
          <w:numId w:val="14"/>
        </w:numPr>
        <w:tabs>
          <w:tab w:pos="792" w:val="left" w:leader="none"/>
        </w:tabs>
        <w:spacing w:line="240" w:lineRule="auto" w:before="204" w:after="0"/>
        <w:ind w:left="791" w:right="0" w:hanging="669"/>
        <w:jc w:val="both"/>
      </w:pPr>
      <w:r>
        <w:rPr/>
        <w:t>El</w:t>
      </w:r>
      <w:r>
        <w:rPr>
          <w:spacing w:val="-5"/>
        </w:rPr>
        <w:t> </w:t>
      </w:r>
      <w:r>
        <w:rPr/>
        <w:t>cuestionario</w:t>
      </w:r>
    </w:p>
    <w:p>
      <w:pPr>
        <w:pStyle w:val="BodyText"/>
        <w:spacing w:before="2"/>
        <w:rPr>
          <w:b/>
          <w:sz w:val="29"/>
        </w:rPr>
      </w:pPr>
    </w:p>
    <w:p>
      <w:pPr>
        <w:pStyle w:val="BodyText"/>
        <w:spacing w:line="360" w:lineRule="auto"/>
        <w:ind w:left="122" w:right="117"/>
        <w:jc w:val="both"/>
      </w:pPr>
      <w:r>
        <w:rPr/>
        <w:t>La aplicación del cuestionario permitió tener el dato cuantitativo por cada generación y poder contrastarlo con el testimonio cualitativo que ya nos brindaron a través de las entrevistas en profundidad y la historia oral en los anteriores capítulos.</w:t>
      </w:r>
    </w:p>
    <w:p>
      <w:pPr>
        <w:pStyle w:val="BodyText"/>
        <w:spacing w:before="10"/>
        <w:rPr>
          <w:sz w:val="22"/>
        </w:rPr>
      </w:pPr>
      <w:r>
        <w:rPr/>
        <w:pict>
          <v:line style="position:absolute;mso-position-horizontal-relative:page;mso-position-vertical-relative:paragraph;z-index:3544;mso-wrap-distance-left:0;mso-wrap-distance-right:0" from="85.103996pt,15.473891pt" to="229.123996pt,15.473891pt" stroked="true" strokeweight=".72003pt" strokecolor="#000000">
            <w10:wrap type="topAndBottom"/>
          </v:line>
        </w:pict>
      </w:r>
    </w:p>
    <w:p>
      <w:pPr>
        <w:spacing w:before="40"/>
        <w:ind w:left="122" w:right="118" w:firstLine="0"/>
        <w:jc w:val="both"/>
        <w:rPr>
          <w:rFonts w:ascii="Calibri" w:hAnsi="Calibri"/>
          <w:sz w:val="20"/>
        </w:rPr>
      </w:pPr>
      <w:r>
        <w:rPr>
          <w:rFonts w:ascii="Calibri" w:hAnsi="Calibri"/>
          <w:position w:val="10"/>
          <w:sz w:val="13"/>
        </w:rPr>
        <w:t>93 </w:t>
      </w:r>
      <w:r>
        <w:rPr>
          <w:rFonts w:ascii="Calibri" w:hAnsi="Calibri"/>
          <w:sz w:val="20"/>
        </w:rPr>
        <w:t>Una buena parte de la actividad religiosa que suponen las mayordomías y las festividades que de ella se derivan, tiene que ver también con la actividad económica de la propia comunidad y de otras comunidades con las cuales sostiene este tipo de relación; es decir en torno a la fiesta y de acuerdo al calendario se llevan a cabo actividades como: fabricación de pan, organización de ferias, juegos, elaboración de comida, hospedaje para peregrinaciones provenientes de otras comunidades, contratación de grupos musicales, danzantes y un buen número de otras actividades son parte de esa dinámica que se mantiene permanentemente y que es parte de la su cultura e identidad. Por más que los recursos provengan de fuera (los migrantes) la organización propiamente dicha es motor de la actividad cotidiana en SAH.  Recientemente, el 29 de diciembre de 2012, hubo cambio de mayordomías y ello implicó la reunión de toda la comunidad para acordar el paso de estafeta a los nuevos mayordomos, que por lo demás son cargos hereditarios que deben asumir entre generación y</w:t>
      </w:r>
      <w:r>
        <w:rPr>
          <w:rFonts w:ascii="Calibri" w:hAnsi="Calibri"/>
          <w:spacing w:val="-20"/>
          <w:sz w:val="20"/>
        </w:rPr>
        <w:t> </w:t>
      </w:r>
      <w:r>
        <w:rPr>
          <w:rFonts w:ascii="Calibri" w:hAnsi="Calibri"/>
          <w:sz w:val="20"/>
        </w:rPr>
        <w:t>generación.</w:t>
      </w:r>
    </w:p>
    <w:p>
      <w:pPr>
        <w:spacing w:after="0"/>
        <w:jc w:val="both"/>
        <w:rPr>
          <w:rFonts w:ascii="Calibri" w:hAnsi="Calibri"/>
          <w:sz w:val="20"/>
        </w:rPr>
        <w:sectPr>
          <w:pgSz w:w="12240" w:h="15840"/>
          <w:pgMar w:header="0" w:footer="953" w:top="1360" w:bottom="1140" w:left="1580" w:right="1580"/>
        </w:sectPr>
      </w:pPr>
    </w:p>
    <w:p>
      <w:pPr>
        <w:pStyle w:val="BodyText"/>
        <w:spacing w:line="360" w:lineRule="auto" w:before="54"/>
        <w:ind w:left="122" w:right="116"/>
        <w:jc w:val="both"/>
      </w:pPr>
      <w:r>
        <w:rPr/>
        <w:t>El cuestionario se aplicó segmentando a la muestra (o audiencia para emplear términos de Comunicación) por edades; es decir se dividió en tres grupos de 50 encuestados correspondientes a cada una de las tres generaciones ya referidas. Lo anterior para continuar con la lógica de la división generacional que se hizo desde inicios de este trabajo.</w:t>
      </w:r>
    </w:p>
    <w:p>
      <w:pPr>
        <w:pStyle w:val="BodyText"/>
        <w:spacing w:line="360" w:lineRule="auto" w:before="204"/>
        <w:ind w:left="122" w:right="127"/>
        <w:jc w:val="both"/>
      </w:pPr>
      <w:r>
        <w:rPr/>
        <w:t>Cabe agregar también que no se llevó a cabo el ER de un género, mensaje o contenido específico, sino que esta etapa de la investigación estuvo encaminada a de poder contar con una muestra de los MMC, las TICS y los MLC en SAH.</w:t>
      </w:r>
    </w:p>
    <w:p>
      <w:pPr>
        <w:pStyle w:val="BodyText"/>
        <w:spacing w:line="360" w:lineRule="auto" w:before="205"/>
        <w:ind w:left="122" w:right="122"/>
        <w:jc w:val="both"/>
      </w:pPr>
      <w:r>
        <w:rPr/>
        <w:t>Otro elemento del trato particular que se dio a esta audiencia fue el hecho de que la propia comunidad participó en la aplicación del cuestionario. Así, a través de los estudiantes de la preparatoria, las personas encuestadas sabían quiénes eran los que les estaban preguntando, para qué y con qué finalidad. No hubiera  sido posible de otra manera. Este es otro aspecto distintivo del modelo UIEM.</w:t>
      </w:r>
    </w:p>
    <w:p>
      <w:pPr>
        <w:pStyle w:val="Heading1"/>
        <w:numPr>
          <w:ilvl w:val="3"/>
          <w:numId w:val="16"/>
        </w:numPr>
        <w:tabs>
          <w:tab w:pos="991" w:val="left" w:leader="none"/>
        </w:tabs>
        <w:spacing w:line="240" w:lineRule="auto" w:before="204" w:after="0"/>
        <w:ind w:left="990" w:right="0" w:hanging="868"/>
        <w:jc w:val="both"/>
      </w:pPr>
      <w:r>
        <w:rPr/>
        <w:t>Objetivo y estructura del</w:t>
      </w:r>
      <w:r>
        <w:rPr>
          <w:spacing w:val="-8"/>
        </w:rPr>
        <w:t> </w:t>
      </w:r>
      <w:r>
        <w:rPr/>
        <w:t>instrumento</w:t>
      </w:r>
    </w:p>
    <w:p>
      <w:pPr>
        <w:pStyle w:val="BodyText"/>
        <w:spacing w:before="5"/>
        <w:rPr>
          <w:b/>
          <w:sz w:val="29"/>
        </w:rPr>
      </w:pPr>
    </w:p>
    <w:p>
      <w:pPr>
        <w:pStyle w:val="ListParagraph"/>
        <w:numPr>
          <w:ilvl w:val="4"/>
          <w:numId w:val="16"/>
        </w:numPr>
        <w:tabs>
          <w:tab w:pos="841" w:val="left" w:leader="none"/>
          <w:tab w:pos="842" w:val="left" w:leader="none"/>
        </w:tabs>
        <w:spacing w:line="350" w:lineRule="auto" w:before="0" w:after="0"/>
        <w:ind w:left="842" w:right="126" w:hanging="360"/>
        <w:jc w:val="left"/>
        <w:rPr>
          <w:sz w:val="24"/>
        </w:rPr>
      </w:pPr>
      <w:r>
        <w:rPr>
          <w:sz w:val="24"/>
        </w:rPr>
        <w:t>Obtener datos básicos del conocimiento consumo y de MMC y TICS en la audiencia mazahua de</w:t>
      </w:r>
      <w:r>
        <w:rPr>
          <w:spacing w:val="-12"/>
          <w:sz w:val="24"/>
        </w:rPr>
        <w:t> </w:t>
      </w:r>
      <w:r>
        <w:rPr>
          <w:sz w:val="24"/>
        </w:rPr>
        <w:t>SAH.</w:t>
      </w:r>
    </w:p>
    <w:p>
      <w:pPr>
        <w:pStyle w:val="BodyText"/>
        <w:spacing w:line="350" w:lineRule="auto" w:before="215"/>
        <w:ind w:left="122" w:right="115"/>
        <w:jc w:val="both"/>
      </w:pPr>
      <w:r>
        <w:rPr/>
        <w:t>Consta de 64 preguntas cerradas y comienza con los datos estadísticos básicos: Edad, sexo (masculino-femenino), ocupación, nivel de escolaridad; para los efectos de esta investigación en los datos básicos también se incluyeron dos indicadores   más:   ser  hablante   del   mazahua   y  tener  familiares</w:t>
      </w:r>
      <w:r>
        <w:rPr>
          <w:spacing w:val="46"/>
        </w:rPr>
        <w:t> </w:t>
      </w:r>
      <w:r>
        <w:rPr/>
        <w:t>migrantes</w:t>
      </w:r>
      <w:r>
        <w:rPr>
          <w:position w:val="11"/>
          <w:sz w:val="16"/>
        </w:rPr>
        <w:t>94</w:t>
      </w:r>
      <w:r>
        <w:rPr/>
        <w:t>.</w:t>
      </w:r>
    </w:p>
    <w:p>
      <w:pPr>
        <w:pStyle w:val="BodyText"/>
        <w:spacing w:line="360" w:lineRule="auto"/>
        <w:ind w:left="122" w:right="115"/>
        <w:jc w:val="both"/>
      </w:pPr>
      <w:r>
        <w:rPr/>
        <w:t>Después de estas preguntas comienzan las relativas a la energía eléctrica, los MMC, el uso de la televisión a través de la Telesecundaria, Las TICS y finalmente los MLC. El cuestionario se puede ver al inicio de las gráficas y tablas.</w:t>
      </w:r>
    </w:p>
    <w:p>
      <w:pPr>
        <w:pStyle w:val="BodyText"/>
        <w:spacing w:before="202"/>
        <w:ind w:left="122"/>
        <w:jc w:val="both"/>
      </w:pPr>
      <w:r>
        <w:rPr/>
        <w:t>Fecha de aplicación: seis de febrero de 2013.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3568;mso-wrap-distance-left:0;mso-wrap-distance-right:0" from="85.103996pt,11.70092pt" to="229.123996pt,11.70092pt" stroked="true" strokeweight=".72003pt" strokecolor="#000000">
            <w10:wrap type="topAndBottom"/>
          </v:line>
        </w:pict>
      </w:r>
    </w:p>
    <w:p>
      <w:pPr>
        <w:tabs>
          <w:tab w:pos="1509" w:val="left" w:leader="none"/>
        </w:tabs>
        <w:spacing w:before="37"/>
        <w:ind w:left="122" w:right="119" w:firstLine="0"/>
        <w:jc w:val="left"/>
        <w:rPr>
          <w:rFonts w:ascii="Calibri" w:hAnsi="Calibri"/>
          <w:sz w:val="20"/>
        </w:rPr>
      </w:pPr>
      <w:r>
        <w:rPr>
          <w:rFonts w:ascii="Calibri" w:hAnsi="Calibri"/>
          <w:position w:val="10"/>
          <w:sz w:val="13"/>
        </w:rPr>
        <w:t>94 </w:t>
      </w:r>
      <w:r>
        <w:rPr>
          <w:rFonts w:ascii="Calibri" w:hAnsi="Calibri"/>
          <w:sz w:val="20"/>
        </w:rPr>
        <w:t>Estos dos indicadores se incluyeron porque como ya se desarrolló en los capítulos III y IV mucho de la “importación”</w:t>
        <w:tab/>
        <w:t>y   domesticación   mediática  en   la   comunidad   está   estrechamente  relacionada  con</w:t>
      </w:r>
      <w:r>
        <w:rPr>
          <w:rFonts w:ascii="Calibri" w:hAnsi="Calibri"/>
          <w:spacing w:val="1"/>
          <w:sz w:val="20"/>
        </w:rPr>
        <w:t> </w:t>
      </w:r>
      <w:r>
        <w:rPr>
          <w:rFonts w:ascii="Calibri" w:hAnsi="Calibri"/>
          <w:sz w:val="20"/>
        </w:rPr>
        <w:t>el</w:t>
      </w:r>
    </w:p>
    <w:p>
      <w:pPr>
        <w:spacing w:after="0"/>
        <w:jc w:val="left"/>
        <w:rPr>
          <w:rFonts w:ascii="Calibri" w:hAnsi="Calibri"/>
          <w:sz w:val="20"/>
        </w:rPr>
        <w:sectPr>
          <w:footerReference w:type="default" r:id="rId100"/>
          <w:pgSz w:w="12240" w:h="15840"/>
          <w:pgMar w:footer="1404" w:header="0" w:top="1360" w:bottom="1600" w:left="1580" w:right="1580"/>
          <w:pgNumType w:start="193"/>
        </w:sectPr>
      </w:pPr>
    </w:p>
    <w:p>
      <w:pPr>
        <w:pStyle w:val="BodyText"/>
        <w:spacing w:line="331" w:lineRule="auto" w:before="54"/>
        <w:ind w:left="122" w:right="185"/>
      </w:pPr>
      <w:r>
        <w:rPr/>
        <w:t>Tamaño de la muestra: Se aplicó a un total de 150 familias de las 1,500 que integran la comunidad de SAH. Esto representa el 10% de las familias</w:t>
      </w:r>
      <w:r>
        <w:rPr>
          <w:position w:val="11"/>
          <w:sz w:val="16"/>
        </w:rPr>
        <w:t>95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line style="position:absolute;mso-position-horizontal-relative:page;mso-position-vertical-relative:paragraph;z-index:3592;mso-wrap-distance-left:0;mso-wrap-distance-right:0" from="85.103996pt,16.135542pt" to="229.123996pt,16.135542pt" stroked="true" strokeweight=".72003pt" strokecolor="#000000">
            <w10:wrap type="topAndBottom"/>
          </v:line>
        </w:pict>
      </w:r>
    </w:p>
    <w:p>
      <w:pPr>
        <w:spacing w:before="37"/>
        <w:ind w:left="122" w:right="107" w:firstLine="0"/>
        <w:jc w:val="both"/>
        <w:rPr>
          <w:rFonts w:ascii="Calibri" w:hAnsi="Calibri"/>
          <w:sz w:val="20"/>
        </w:rPr>
      </w:pPr>
      <w:r>
        <w:rPr>
          <w:rFonts w:ascii="Calibri" w:hAnsi="Calibri"/>
          <w:position w:val="10"/>
          <w:sz w:val="13"/>
        </w:rPr>
        <w:t>95 </w:t>
      </w:r>
      <w:r>
        <w:rPr>
          <w:rFonts w:ascii="Calibri" w:hAnsi="Calibri"/>
          <w:sz w:val="20"/>
        </w:rPr>
        <w:t>El dato lo proporcionó el Sr. Crescencio Santos Reyes, delegado de la comunidad, con base en el censo que la propia comunidad levanta al inicio de cada delegado en funciones y electo por la propia comunidad. El dato corresponde a 2009.</w:t>
      </w:r>
    </w:p>
    <w:p>
      <w:pPr>
        <w:spacing w:after="0"/>
        <w:jc w:val="both"/>
        <w:rPr>
          <w:rFonts w:ascii="Calibri" w:hAnsi="Calibri"/>
          <w:sz w:val="20"/>
        </w:rPr>
        <w:sectPr>
          <w:footerReference w:type="default" r:id="rId101"/>
          <w:pgSz w:w="12240" w:h="15840"/>
          <w:pgMar w:footer="953" w:header="0" w:top="1360" w:bottom="1140" w:left="1580" w:right="1600"/>
          <w:pgNumType w:start="194"/>
        </w:sectPr>
      </w:pPr>
    </w:p>
    <w:p>
      <w:pPr>
        <w:pStyle w:val="Heading1"/>
        <w:numPr>
          <w:ilvl w:val="3"/>
          <w:numId w:val="16"/>
        </w:numPr>
        <w:tabs>
          <w:tab w:pos="1093" w:val="left" w:leader="none"/>
        </w:tabs>
        <w:spacing w:line="240" w:lineRule="auto" w:before="54" w:after="0"/>
        <w:ind w:left="1092" w:right="0" w:hanging="870"/>
        <w:jc w:val="both"/>
      </w:pPr>
      <w:r>
        <w:rPr/>
        <w:t>Aplicación del cuestionario y participación de la</w:t>
      </w:r>
      <w:r>
        <w:rPr>
          <w:spacing w:val="-18"/>
        </w:rPr>
        <w:t> </w:t>
      </w:r>
      <w:r>
        <w:rPr/>
        <w:t>comunidad</w:t>
      </w:r>
    </w:p>
    <w:p>
      <w:pPr>
        <w:pStyle w:val="BodyText"/>
        <w:spacing w:before="5"/>
        <w:rPr>
          <w:b/>
          <w:sz w:val="29"/>
        </w:rPr>
      </w:pPr>
    </w:p>
    <w:p>
      <w:pPr>
        <w:pStyle w:val="BodyText"/>
        <w:spacing w:line="360" w:lineRule="auto"/>
        <w:ind w:left="222" w:right="504"/>
        <w:jc w:val="both"/>
      </w:pPr>
      <w:r>
        <w:rPr/>
        <w:t>La aplicación del cuestionario fue posible con la participación de 30 estudiantes de la Escuela Preparatoria Federal número 275, establecida en la comunidad en septiembre de 2011. Cada uno de los encuestadores vive en el barrio que le fue asignado, lo cual garantizó que se tuviera acceso y disposición para colaborar con la información. De esa manera todos los barrios se vieron representados en esta muestra.</w:t>
      </w:r>
    </w:p>
    <w:p>
      <w:pPr>
        <w:pStyle w:val="BodyText"/>
        <w:spacing w:before="6"/>
        <w:rPr>
          <w:sz w:val="28"/>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45"/>
        <w:gridCol w:w="6383"/>
      </w:tblGrid>
      <w:tr>
        <w:trPr>
          <w:trHeight w:val="318" w:hRule="exact"/>
        </w:trPr>
        <w:tc>
          <w:tcPr>
            <w:tcW w:w="9328" w:type="dxa"/>
            <w:gridSpan w:val="2"/>
            <w:tcBorders>
              <w:bottom w:val="single" w:sz="4" w:space="0" w:color="000000"/>
            </w:tcBorders>
          </w:tcPr>
          <w:p>
            <w:pPr>
              <w:pStyle w:val="TableParagraph"/>
              <w:spacing w:line="204" w:lineRule="exact"/>
              <w:ind w:left="2205"/>
              <w:jc w:val="left"/>
              <w:rPr>
                <w:b/>
                <w:sz w:val="20"/>
              </w:rPr>
            </w:pPr>
            <w:r>
              <w:rPr>
                <w:b/>
                <w:sz w:val="20"/>
              </w:rPr>
              <w:t>Cuadro 6. Encuestadores de la preparatoria de SAH</w:t>
            </w:r>
          </w:p>
        </w:tc>
      </w:tr>
      <w:tr>
        <w:trPr>
          <w:trHeight w:val="257" w:hRule="exact"/>
        </w:trPr>
        <w:tc>
          <w:tcPr>
            <w:tcW w:w="2945" w:type="dxa"/>
            <w:tcBorders>
              <w:top w:val="single" w:sz="4" w:space="0" w:color="000000"/>
              <w:left w:val="single" w:sz="4" w:space="0" w:color="000000"/>
              <w:bottom w:val="single" w:sz="4" w:space="0" w:color="000000"/>
              <w:right w:val="single" w:sz="4" w:space="0" w:color="000000"/>
            </w:tcBorders>
            <w:shd w:val="clear" w:color="auto" w:fill="959595"/>
          </w:tcPr>
          <w:p>
            <w:pPr>
              <w:pStyle w:val="TableParagraph"/>
              <w:spacing w:line="225" w:lineRule="exact"/>
              <w:ind w:left="894" w:right="898"/>
              <w:jc w:val="center"/>
              <w:rPr>
                <w:b/>
                <w:sz w:val="20"/>
              </w:rPr>
            </w:pPr>
            <w:r>
              <w:rPr>
                <w:b/>
                <w:sz w:val="20"/>
              </w:rPr>
              <w:t>Barrio</w:t>
            </w:r>
          </w:p>
        </w:tc>
        <w:tc>
          <w:tcPr>
            <w:tcW w:w="6383" w:type="dxa"/>
            <w:tcBorders>
              <w:top w:val="single" w:sz="4" w:space="0" w:color="000000"/>
              <w:left w:val="single" w:sz="4" w:space="0" w:color="000000"/>
              <w:bottom w:val="single" w:sz="4" w:space="0" w:color="000000"/>
              <w:right w:val="single" w:sz="4" w:space="0" w:color="000000"/>
            </w:tcBorders>
            <w:shd w:val="clear" w:color="auto" w:fill="959595"/>
          </w:tcPr>
          <w:p>
            <w:pPr>
              <w:pStyle w:val="TableParagraph"/>
              <w:spacing w:line="225" w:lineRule="exact"/>
              <w:ind w:left="1466" w:right="1472"/>
              <w:jc w:val="center"/>
              <w:rPr>
                <w:b/>
                <w:sz w:val="20"/>
              </w:rPr>
            </w:pPr>
            <w:r>
              <w:rPr>
                <w:b/>
                <w:sz w:val="20"/>
              </w:rPr>
              <w:t>Nombre Del Estudiante</w:t>
            </w:r>
          </w:p>
        </w:tc>
      </w:tr>
      <w:tr>
        <w:trPr>
          <w:trHeight w:val="326" w:hRule="exact"/>
        </w:trPr>
        <w:tc>
          <w:tcPr>
            <w:tcW w:w="2945" w:type="dxa"/>
            <w:vMerge w:val="restart"/>
            <w:tcBorders>
              <w:top w:val="single" w:sz="17" w:space="0" w:color="959595"/>
              <w:left w:val="single" w:sz="4" w:space="0" w:color="000000"/>
              <w:right w:val="single" w:sz="4" w:space="0" w:color="000000"/>
            </w:tcBorders>
          </w:tcPr>
          <w:p>
            <w:pPr>
              <w:pStyle w:val="TableParagraph"/>
              <w:spacing w:line="240" w:lineRule="auto" w:before="8"/>
              <w:jc w:val="left"/>
              <w:rPr>
                <w:sz w:val="27"/>
              </w:rPr>
            </w:pPr>
          </w:p>
          <w:p>
            <w:pPr>
              <w:pStyle w:val="TableParagraph"/>
              <w:spacing w:line="240" w:lineRule="auto"/>
              <w:ind w:left="894" w:right="897"/>
              <w:jc w:val="center"/>
              <w:rPr>
                <w:sz w:val="20"/>
              </w:rPr>
            </w:pPr>
            <w:r>
              <w:rPr>
                <w:sz w:val="20"/>
              </w:rPr>
              <w:t>Centro I</w:t>
            </w:r>
          </w:p>
        </w:tc>
        <w:tc>
          <w:tcPr>
            <w:tcW w:w="6383" w:type="dxa"/>
            <w:tcBorders>
              <w:top w:val="single" w:sz="17" w:space="0" w:color="959595"/>
              <w:left w:val="single" w:sz="4" w:space="0" w:color="000000"/>
              <w:bottom w:val="single" w:sz="4" w:space="0" w:color="000000"/>
              <w:right w:val="single" w:sz="4" w:space="0" w:color="000000"/>
            </w:tcBorders>
          </w:tcPr>
          <w:p>
            <w:pPr>
              <w:pStyle w:val="TableParagraph"/>
              <w:spacing w:line="240" w:lineRule="auto" w:before="9"/>
              <w:ind w:left="1466" w:right="1472"/>
              <w:jc w:val="center"/>
              <w:rPr>
                <w:sz w:val="20"/>
              </w:rPr>
            </w:pPr>
            <w:r>
              <w:rPr>
                <w:sz w:val="20"/>
              </w:rPr>
              <w:t>Alejo Reyes Francisco</w:t>
            </w:r>
          </w:p>
        </w:tc>
      </w:tr>
      <w:tr>
        <w:trPr>
          <w:trHeight w:val="288"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7"/>
              <w:ind w:left="1466" w:right="1470"/>
              <w:jc w:val="center"/>
              <w:rPr>
                <w:sz w:val="20"/>
              </w:rPr>
            </w:pPr>
            <w:r>
              <w:rPr>
                <w:sz w:val="20"/>
              </w:rPr>
              <w:t>Reyes García Gabriela</w:t>
            </w:r>
          </w:p>
        </w:tc>
      </w:tr>
      <w:tr>
        <w:trPr>
          <w:trHeight w:val="264"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Reyes Marín Ofelia</w:t>
            </w:r>
          </w:p>
        </w:tc>
      </w:tr>
      <w:tr>
        <w:trPr>
          <w:trHeight w:val="250"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3"/>
              <w:jc w:val="center"/>
              <w:rPr>
                <w:sz w:val="20"/>
              </w:rPr>
            </w:pPr>
            <w:r>
              <w:rPr>
                <w:sz w:val="20"/>
              </w:rPr>
              <w:t>Reyes Rebollo Alejandro</w:t>
            </w:r>
          </w:p>
        </w:tc>
      </w:tr>
      <w:tr>
        <w:trPr>
          <w:trHeight w:val="250"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before="9"/>
              <w:ind w:left="894" w:right="897"/>
              <w:jc w:val="center"/>
              <w:rPr>
                <w:sz w:val="20"/>
              </w:rPr>
            </w:pPr>
            <w:r>
              <w:rPr>
                <w:sz w:val="20"/>
              </w:rPr>
              <w:t>Centro II</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Maya Reyes Mayra Celina</w:t>
            </w:r>
          </w:p>
        </w:tc>
      </w:tr>
      <w:tr>
        <w:trPr>
          <w:trHeight w:val="252"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7"/>
              <w:ind w:left="1466" w:right="1470"/>
              <w:jc w:val="center"/>
              <w:rPr>
                <w:sz w:val="20"/>
              </w:rPr>
            </w:pPr>
            <w:r>
              <w:rPr>
                <w:sz w:val="20"/>
              </w:rPr>
              <w:t>Sánchez Garduño Salvador</w:t>
            </w:r>
          </w:p>
        </w:tc>
      </w:tr>
      <w:tr>
        <w:trPr>
          <w:trHeight w:val="262"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before="4"/>
              <w:jc w:val="left"/>
              <w:rPr>
                <w:sz w:val="25"/>
              </w:rPr>
            </w:pPr>
          </w:p>
          <w:p>
            <w:pPr>
              <w:pStyle w:val="TableParagraph"/>
              <w:spacing w:line="240" w:lineRule="auto" w:before="1"/>
              <w:ind w:left="894" w:right="899"/>
              <w:jc w:val="center"/>
              <w:rPr>
                <w:sz w:val="20"/>
              </w:rPr>
            </w:pPr>
            <w:r>
              <w:rPr>
                <w:sz w:val="20"/>
              </w:rPr>
              <w:t>El Molino</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Alanís Robles Miguel</w:t>
            </w:r>
          </w:p>
        </w:tc>
      </w:tr>
      <w:tr>
        <w:trPr>
          <w:trHeight w:val="293"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6"/>
              <w:ind w:left="1466" w:right="1472"/>
              <w:jc w:val="center"/>
              <w:rPr>
                <w:sz w:val="20"/>
              </w:rPr>
            </w:pPr>
            <w:r>
              <w:rPr>
                <w:sz w:val="20"/>
              </w:rPr>
              <w:t>Garduño Alanís Pedro</w:t>
            </w:r>
          </w:p>
        </w:tc>
      </w:tr>
      <w:tr>
        <w:trPr>
          <w:trHeight w:val="269"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4"/>
              <w:ind w:left="1466" w:right="1470"/>
              <w:jc w:val="center"/>
              <w:rPr>
                <w:sz w:val="20"/>
              </w:rPr>
            </w:pPr>
            <w:r>
              <w:rPr>
                <w:sz w:val="20"/>
              </w:rPr>
              <w:t>Garduño Tenorio Leticia</w:t>
            </w:r>
          </w:p>
        </w:tc>
      </w:tr>
      <w:tr>
        <w:trPr>
          <w:trHeight w:val="288"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jc w:val="left"/>
              <w:rPr>
                <w:sz w:val="20"/>
              </w:rPr>
            </w:pPr>
          </w:p>
          <w:p>
            <w:pPr>
              <w:pStyle w:val="TableParagraph"/>
              <w:spacing w:line="240" w:lineRule="auto" w:before="10"/>
              <w:jc w:val="left"/>
              <w:rPr>
                <w:sz w:val="15"/>
              </w:rPr>
            </w:pPr>
          </w:p>
          <w:p>
            <w:pPr>
              <w:pStyle w:val="TableParagraph"/>
              <w:spacing w:line="240" w:lineRule="auto"/>
              <w:ind w:left="580"/>
              <w:jc w:val="left"/>
              <w:rPr>
                <w:sz w:val="20"/>
              </w:rPr>
            </w:pPr>
            <w:r>
              <w:rPr>
                <w:sz w:val="20"/>
              </w:rPr>
              <w:t>Pequeña Propiedad</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3"/>
              <w:ind w:left="1466" w:right="1469"/>
              <w:jc w:val="center"/>
              <w:rPr>
                <w:sz w:val="20"/>
              </w:rPr>
            </w:pPr>
            <w:r>
              <w:rPr>
                <w:sz w:val="20"/>
              </w:rPr>
              <w:t>Castillo Marín Miguel</w:t>
            </w:r>
          </w:p>
        </w:tc>
      </w:tr>
      <w:tr>
        <w:trPr>
          <w:trHeight w:val="279"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9"/>
              <w:ind w:left="1466" w:right="1469"/>
              <w:jc w:val="center"/>
              <w:rPr>
                <w:sz w:val="20"/>
              </w:rPr>
            </w:pPr>
            <w:r>
              <w:rPr>
                <w:sz w:val="20"/>
              </w:rPr>
              <w:t>Reyes Castillo Perla</w:t>
            </w:r>
          </w:p>
        </w:tc>
      </w:tr>
      <w:tr>
        <w:trPr>
          <w:trHeight w:val="250"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0"/>
              <w:jc w:val="center"/>
              <w:rPr>
                <w:sz w:val="20"/>
              </w:rPr>
            </w:pPr>
            <w:r>
              <w:rPr>
                <w:sz w:val="20"/>
              </w:rPr>
              <w:t>Sánchez Sánchez Araceli</w:t>
            </w:r>
          </w:p>
        </w:tc>
      </w:tr>
      <w:tr>
        <w:trPr>
          <w:trHeight w:val="250"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Segundo Reyes Jazmín</w:t>
            </w:r>
          </w:p>
        </w:tc>
      </w:tr>
      <w:tr>
        <w:trPr>
          <w:trHeight w:val="250"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jc w:val="left"/>
              <w:rPr>
                <w:sz w:val="20"/>
              </w:rPr>
            </w:pPr>
          </w:p>
          <w:p>
            <w:pPr>
              <w:pStyle w:val="TableParagraph"/>
              <w:spacing w:line="240" w:lineRule="auto" w:before="9"/>
              <w:jc w:val="left"/>
              <w:rPr>
                <w:sz w:val="15"/>
              </w:rPr>
            </w:pPr>
          </w:p>
          <w:p>
            <w:pPr>
              <w:pStyle w:val="TableParagraph"/>
              <w:spacing w:line="240" w:lineRule="auto" w:before="1"/>
              <w:ind w:left="875"/>
              <w:jc w:val="left"/>
              <w:rPr>
                <w:sz w:val="20"/>
              </w:rPr>
            </w:pPr>
            <w:r>
              <w:rPr>
                <w:sz w:val="20"/>
              </w:rPr>
              <w:t>Laguna Seca</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69"/>
              <w:jc w:val="center"/>
              <w:rPr>
                <w:sz w:val="20"/>
              </w:rPr>
            </w:pPr>
            <w:r>
              <w:rPr>
                <w:sz w:val="20"/>
              </w:rPr>
              <w:t>Castillo Medina Martin</w:t>
            </w:r>
          </w:p>
        </w:tc>
      </w:tr>
      <w:tr>
        <w:trPr>
          <w:trHeight w:val="250"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García Soriano Ofelia</w:t>
            </w:r>
          </w:p>
        </w:tc>
      </w:tr>
      <w:tr>
        <w:trPr>
          <w:trHeight w:val="252"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7"/>
              <w:ind w:left="1466" w:right="1472"/>
              <w:jc w:val="center"/>
              <w:rPr>
                <w:sz w:val="20"/>
              </w:rPr>
            </w:pPr>
            <w:r>
              <w:rPr>
                <w:sz w:val="20"/>
              </w:rPr>
              <w:t>Solís Castillo Patricia</w:t>
            </w:r>
          </w:p>
        </w:tc>
      </w:tr>
      <w:tr>
        <w:trPr>
          <w:trHeight w:val="312"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35"/>
              <w:ind w:left="1466" w:right="1473"/>
              <w:jc w:val="center"/>
              <w:rPr>
                <w:sz w:val="20"/>
              </w:rPr>
            </w:pPr>
            <w:r>
              <w:rPr>
                <w:sz w:val="20"/>
              </w:rPr>
              <w:t>Velázquez López Juan Carlos</w:t>
            </w:r>
          </w:p>
        </w:tc>
      </w:tr>
      <w:tr>
        <w:trPr>
          <w:trHeight w:val="290"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before="151"/>
              <w:ind w:left="894" w:right="897"/>
              <w:jc w:val="center"/>
              <w:rPr>
                <w:sz w:val="20"/>
              </w:rPr>
            </w:pPr>
            <w:r>
              <w:rPr>
                <w:sz w:val="20"/>
              </w:rPr>
              <w:t>La Cerca</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6"/>
              <w:ind w:left="1466" w:right="1473"/>
              <w:jc w:val="center"/>
              <w:rPr>
                <w:sz w:val="20"/>
              </w:rPr>
            </w:pPr>
            <w:r>
              <w:rPr>
                <w:sz w:val="20"/>
              </w:rPr>
              <w:t>González Garduño Jessica</w:t>
            </w:r>
          </w:p>
        </w:tc>
      </w:tr>
      <w:tr>
        <w:trPr>
          <w:trHeight w:val="250"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1"/>
              <w:jc w:val="center"/>
              <w:rPr>
                <w:sz w:val="20"/>
              </w:rPr>
            </w:pPr>
            <w:r>
              <w:rPr>
                <w:sz w:val="20"/>
              </w:rPr>
              <w:t>Reyes Medina Florencia</w:t>
            </w:r>
          </w:p>
        </w:tc>
      </w:tr>
      <w:tr>
        <w:trPr>
          <w:trHeight w:val="312"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before="7"/>
              <w:jc w:val="left"/>
              <w:rPr>
                <w:sz w:val="24"/>
              </w:rPr>
            </w:pPr>
          </w:p>
          <w:p>
            <w:pPr>
              <w:pStyle w:val="TableParagraph"/>
              <w:spacing w:line="240" w:lineRule="auto"/>
              <w:ind w:left="894" w:right="897"/>
              <w:jc w:val="center"/>
              <w:rPr>
                <w:sz w:val="20"/>
              </w:rPr>
            </w:pPr>
            <w:r>
              <w:rPr>
                <w:sz w:val="20"/>
              </w:rPr>
              <w:t>La Mina</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35"/>
              <w:ind w:left="1466" w:right="1471"/>
              <w:jc w:val="center"/>
              <w:rPr>
                <w:sz w:val="20"/>
              </w:rPr>
            </w:pPr>
            <w:r>
              <w:rPr>
                <w:sz w:val="20"/>
              </w:rPr>
              <w:t>Garduño Urbina Rosa María</w:t>
            </w:r>
          </w:p>
        </w:tc>
      </w:tr>
      <w:tr>
        <w:trPr>
          <w:trHeight w:val="288"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3"/>
              <w:ind w:left="1466" w:right="1470"/>
              <w:jc w:val="center"/>
              <w:rPr>
                <w:sz w:val="20"/>
              </w:rPr>
            </w:pPr>
            <w:r>
              <w:rPr>
                <w:sz w:val="20"/>
              </w:rPr>
              <w:t>Martínez Medina Elisa</w:t>
            </w:r>
          </w:p>
        </w:tc>
      </w:tr>
      <w:tr>
        <w:trPr>
          <w:trHeight w:val="278"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9"/>
              <w:ind w:left="1466" w:right="1470"/>
              <w:jc w:val="center"/>
              <w:rPr>
                <w:sz w:val="20"/>
              </w:rPr>
            </w:pPr>
            <w:r>
              <w:rPr>
                <w:sz w:val="20"/>
              </w:rPr>
              <w:t>Medina Bernabé Luis Enrique</w:t>
            </w:r>
          </w:p>
        </w:tc>
      </w:tr>
      <w:tr>
        <w:trPr>
          <w:trHeight w:val="283"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1"/>
              <w:ind w:left="1466" w:right="1471"/>
              <w:jc w:val="center"/>
              <w:rPr>
                <w:sz w:val="20"/>
              </w:rPr>
            </w:pPr>
            <w:r>
              <w:rPr>
                <w:sz w:val="20"/>
              </w:rPr>
              <w:t>Reyes Marín María De La Luz</w:t>
            </w:r>
          </w:p>
        </w:tc>
      </w:tr>
      <w:tr>
        <w:trPr>
          <w:trHeight w:val="286"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2"/>
              <w:ind w:left="1466" w:right="1470"/>
              <w:jc w:val="center"/>
              <w:rPr>
                <w:sz w:val="20"/>
              </w:rPr>
            </w:pPr>
            <w:r>
              <w:rPr>
                <w:sz w:val="20"/>
              </w:rPr>
              <w:t>Sánchez Sánchez Fabiola</w:t>
            </w:r>
          </w:p>
        </w:tc>
      </w:tr>
      <w:tr>
        <w:trPr>
          <w:trHeight w:val="278"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9"/>
              <w:ind w:left="1466" w:right="1471"/>
              <w:jc w:val="center"/>
              <w:rPr>
                <w:sz w:val="20"/>
              </w:rPr>
            </w:pPr>
            <w:r>
              <w:rPr>
                <w:sz w:val="20"/>
              </w:rPr>
              <w:t>Urbina Alanís Jesús</w:t>
            </w:r>
          </w:p>
        </w:tc>
      </w:tr>
      <w:tr>
        <w:trPr>
          <w:trHeight w:val="278" w:hRule="exact"/>
        </w:trPr>
        <w:tc>
          <w:tcPr>
            <w:tcW w:w="2945" w:type="dxa"/>
            <w:vMerge w:val="restart"/>
            <w:tcBorders>
              <w:top w:val="single" w:sz="4" w:space="0" w:color="000000"/>
              <w:left w:val="single" w:sz="4" w:space="0" w:color="000000"/>
              <w:right w:val="single" w:sz="4" w:space="0" w:color="000000"/>
            </w:tcBorders>
          </w:tcPr>
          <w:p>
            <w:pPr>
              <w:pStyle w:val="TableParagraph"/>
              <w:spacing w:line="240" w:lineRule="auto" w:before="6"/>
              <w:jc w:val="left"/>
              <w:rPr>
                <w:sz w:val="23"/>
              </w:rPr>
            </w:pPr>
          </w:p>
          <w:p>
            <w:pPr>
              <w:pStyle w:val="TableParagraph"/>
              <w:spacing w:line="240" w:lineRule="auto"/>
              <w:ind w:left="638"/>
              <w:jc w:val="left"/>
              <w:rPr>
                <w:sz w:val="20"/>
              </w:rPr>
            </w:pPr>
            <w:r>
              <w:rPr>
                <w:sz w:val="20"/>
              </w:rPr>
              <w:t>Loma Del Panteón</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9"/>
              <w:ind w:left="1466" w:right="1471"/>
              <w:jc w:val="center"/>
              <w:rPr>
                <w:sz w:val="20"/>
              </w:rPr>
            </w:pPr>
            <w:r>
              <w:rPr>
                <w:sz w:val="20"/>
              </w:rPr>
              <w:t>Medina González Margarita</w:t>
            </w:r>
          </w:p>
        </w:tc>
      </w:tr>
      <w:tr>
        <w:trPr>
          <w:trHeight w:val="252" w:hRule="exact"/>
        </w:trPr>
        <w:tc>
          <w:tcPr>
            <w:tcW w:w="2945" w:type="dxa"/>
            <w:vMerge/>
            <w:tcBorders>
              <w:left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7"/>
              <w:ind w:left="1466" w:right="1469"/>
              <w:jc w:val="center"/>
              <w:rPr>
                <w:sz w:val="20"/>
              </w:rPr>
            </w:pPr>
            <w:r>
              <w:rPr>
                <w:sz w:val="20"/>
              </w:rPr>
              <w:t>Mejía Reyes Soledad</w:t>
            </w:r>
          </w:p>
        </w:tc>
      </w:tr>
      <w:tr>
        <w:trPr>
          <w:trHeight w:val="250" w:hRule="exact"/>
        </w:trPr>
        <w:tc>
          <w:tcPr>
            <w:tcW w:w="2945" w:type="dxa"/>
            <w:vMerge/>
            <w:tcBorders>
              <w:left w:val="single" w:sz="4" w:space="0" w:color="000000"/>
              <w:bottom w:val="single" w:sz="4" w:space="0" w:color="000000"/>
              <w:right w:val="single" w:sz="4" w:space="0" w:color="000000"/>
            </w:tcBorders>
          </w:tcPr>
          <w:p>
            <w:pP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Miranda Garduño Petra</w:t>
            </w:r>
          </w:p>
        </w:tc>
      </w:tr>
      <w:tr>
        <w:trPr>
          <w:trHeight w:val="250" w:hRule="exact"/>
        </w:trPr>
        <w:tc>
          <w:tcPr>
            <w:tcW w:w="294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894" w:right="897"/>
              <w:jc w:val="center"/>
              <w:rPr>
                <w:sz w:val="20"/>
              </w:rPr>
            </w:pPr>
            <w:r>
              <w:rPr>
                <w:sz w:val="20"/>
              </w:rPr>
              <w:t>La Mesa</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2"/>
              <w:jc w:val="center"/>
              <w:rPr>
                <w:sz w:val="20"/>
              </w:rPr>
            </w:pPr>
            <w:r>
              <w:rPr>
                <w:sz w:val="20"/>
              </w:rPr>
              <w:t>Méndez Medina Victoriano</w:t>
            </w:r>
          </w:p>
        </w:tc>
      </w:tr>
      <w:tr>
        <w:trPr>
          <w:trHeight w:val="250" w:hRule="exact"/>
        </w:trPr>
        <w:tc>
          <w:tcPr>
            <w:tcW w:w="294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894" w:right="901"/>
              <w:jc w:val="center"/>
              <w:rPr>
                <w:sz w:val="20"/>
              </w:rPr>
            </w:pPr>
            <w:r>
              <w:rPr>
                <w:sz w:val="20"/>
              </w:rPr>
              <w:t>Cantarranas</w:t>
            </w:r>
          </w:p>
        </w:tc>
        <w:tc>
          <w:tcPr>
            <w:tcW w:w="638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4"/>
              <w:ind w:left="1466" w:right="1476"/>
              <w:jc w:val="center"/>
              <w:rPr>
                <w:sz w:val="20"/>
              </w:rPr>
            </w:pPr>
            <w:r>
              <w:rPr>
                <w:sz w:val="20"/>
              </w:rPr>
              <w:t>Velázquez Miranda María Concepción</w:t>
            </w:r>
          </w:p>
        </w:tc>
      </w:tr>
      <w:tr>
        <w:trPr>
          <w:trHeight w:val="309" w:hRule="exact"/>
        </w:trPr>
        <w:tc>
          <w:tcPr>
            <w:tcW w:w="9328" w:type="dxa"/>
            <w:gridSpan w:val="2"/>
            <w:tcBorders>
              <w:top w:val="single" w:sz="4" w:space="0" w:color="000000"/>
            </w:tcBorders>
          </w:tcPr>
          <w:p>
            <w:pPr>
              <w:pStyle w:val="TableParagraph"/>
              <w:spacing w:line="240" w:lineRule="auto" w:before="79"/>
              <w:ind w:left="3440" w:right="3445"/>
              <w:jc w:val="center"/>
              <w:rPr>
                <w:sz w:val="20"/>
              </w:rPr>
            </w:pPr>
            <w:r>
              <w:rPr>
                <w:sz w:val="20"/>
              </w:rPr>
              <w:t>Fuente: Elaboración propia</w:t>
            </w:r>
          </w:p>
        </w:tc>
      </w:tr>
    </w:tbl>
    <w:p>
      <w:pPr>
        <w:spacing w:after="0" w:line="240" w:lineRule="auto"/>
        <w:jc w:val="center"/>
        <w:rPr>
          <w:sz w:val="20"/>
        </w:rPr>
        <w:sectPr>
          <w:pgSz w:w="12240" w:h="15840"/>
          <w:pgMar w:header="0" w:footer="953" w:top="1360" w:bottom="1140" w:left="1480" w:right="1200"/>
        </w:sectPr>
      </w:pPr>
    </w:p>
    <w:p>
      <w:pPr>
        <w:pStyle w:val="BodyText"/>
        <w:spacing w:line="362" w:lineRule="auto" w:before="54"/>
        <w:ind w:left="222" w:right="52"/>
      </w:pPr>
      <w:r>
        <w:rPr/>
        <w:t>A fin de seguir la lógica de este trabajo se segmentó la audiencia de SAH en tres, acorde con los rangos de edad.</w:t>
      </w:r>
    </w:p>
    <w:p>
      <w:pPr>
        <w:pStyle w:val="BodyText"/>
        <w:rPr>
          <w:sz w:val="20"/>
        </w:rPr>
      </w:pPr>
    </w:p>
    <w:p>
      <w:pPr>
        <w:pStyle w:val="BodyText"/>
        <w:rPr>
          <w:sz w:val="20"/>
        </w:rPr>
      </w:pPr>
    </w:p>
    <w:p>
      <w:pPr>
        <w:pStyle w:val="BodyText"/>
        <w:rPr>
          <w:sz w:val="20"/>
        </w:rPr>
      </w:pPr>
    </w:p>
    <w:p>
      <w:pPr>
        <w:pStyle w:val="Heading1"/>
        <w:spacing w:before="195"/>
        <w:ind w:left="1378" w:right="52"/>
        <w:jc w:val="left"/>
      </w:pPr>
      <w:r>
        <w:rPr/>
        <w:t>Cuadro 7. Promedio de edad de la muestra por segmento</w:t>
      </w:r>
    </w:p>
    <w:p>
      <w:pPr>
        <w:pStyle w:val="BodyText"/>
        <w:spacing w:before="4"/>
        <w:rPr>
          <w:b/>
          <w:sz w:val="6"/>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48"/>
        <w:gridCol w:w="4009"/>
      </w:tblGrid>
      <w:tr>
        <w:trPr>
          <w:trHeight w:val="281" w:hRule="exact"/>
        </w:trPr>
        <w:tc>
          <w:tcPr>
            <w:tcW w:w="5048" w:type="dxa"/>
            <w:tcBorders>
              <w:left w:val="single" w:sz="4" w:space="0" w:color="000000"/>
              <w:bottom w:val="single" w:sz="4" w:space="0" w:color="000000"/>
              <w:right w:val="single" w:sz="4" w:space="0" w:color="000000"/>
            </w:tcBorders>
            <w:shd w:val="clear" w:color="auto" w:fill="959595"/>
          </w:tcPr>
          <w:p>
            <w:pPr>
              <w:pStyle w:val="TableParagraph"/>
              <w:spacing w:line="240" w:lineRule="auto" w:before="19"/>
              <w:ind w:left="679"/>
              <w:jc w:val="left"/>
              <w:rPr>
                <w:b/>
                <w:sz w:val="20"/>
              </w:rPr>
            </w:pPr>
            <w:r>
              <w:rPr>
                <w:b/>
                <w:sz w:val="20"/>
              </w:rPr>
              <w:t>Audiencia segmentada por generación</w:t>
            </w:r>
          </w:p>
        </w:tc>
        <w:tc>
          <w:tcPr>
            <w:tcW w:w="4009" w:type="dxa"/>
            <w:tcBorders>
              <w:left w:val="single" w:sz="4" w:space="0" w:color="000000"/>
              <w:bottom w:val="single" w:sz="4" w:space="0" w:color="000000"/>
              <w:right w:val="single" w:sz="4" w:space="0" w:color="000000"/>
            </w:tcBorders>
            <w:shd w:val="clear" w:color="auto" w:fill="959595"/>
          </w:tcPr>
          <w:p>
            <w:pPr>
              <w:pStyle w:val="TableParagraph"/>
              <w:spacing w:line="240" w:lineRule="auto" w:before="19"/>
              <w:ind w:left="1249" w:right="1254"/>
              <w:jc w:val="center"/>
              <w:rPr>
                <w:b/>
                <w:sz w:val="20"/>
              </w:rPr>
            </w:pPr>
            <w:r>
              <w:rPr>
                <w:b/>
                <w:sz w:val="20"/>
              </w:rPr>
              <w:t>Edad promedio</w:t>
            </w:r>
          </w:p>
        </w:tc>
      </w:tr>
      <w:tr>
        <w:trPr>
          <w:trHeight w:val="295" w:hRule="exact"/>
        </w:trPr>
        <w:tc>
          <w:tcPr>
            <w:tcW w:w="504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1"/>
              <w:ind w:left="103"/>
              <w:jc w:val="left"/>
              <w:rPr>
                <w:i/>
                <w:sz w:val="20"/>
              </w:rPr>
            </w:pPr>
            <w:r>
              <w:rPr>
                <w:sz w:val="20"/>
              </w:rPr>
              <w:t>Segmento 1  (</w:t>
            </w:r>
            <w:r>
              <w:rPr>
                <w:i/>
                <w:sz w:val="20"/>
              </w:rPr>
              <w:t>generación a oscuras)</w:t>
            </w:r>
          </w:p>
        </w:tc>
        <w:tc>
          <w:tcPr>
            <w:tcW w:w="400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23"/>
              <w:ind w:left="1249" w:right="1254"/>
              <w:jc w:val="center"/>
              <w:rPr>
                <w:sz w:val="20"/>
              </w:rPr>
            </w:pPr>
            <w:r>
              <w:rPr>
                <w:sz w:val="20"/>
              </w:rPr>
              <w:t>70 años y más</w:t>
            </w:r>
          </w:p>
        </w:tc>
      </w:tr>
      <w:tr>
        <w:trPr>
          <w:trHeight w:val="240" w:hRule="exact"/>
        </w:trPr>
        <w:tc>
          <w:tcPr>
            <w:tcW w:w="5048"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ind w:left="103"/>
              <w:jc w:val="left"/>
              <w:rPr>
                <w:i/>
                <w:sz w:val="20"/>
              </w:rPr>
            </w:pPr>
            <w:r>
              <w:rPr>
                <w:sz w:val="20"/>
              </w:rPr>
              <w:t>Segmento 2 </w:t>
            </w:r>
            <w:r>
              <w:rPr>
                <w:i/>
                <w:sz w:val="20"/>
              </w:rPr>
              <w:t>(generación mediática)</w:t>
            </w:r>
          </w:p>
        </w:tc>
        <w:tc>
          <w:tcPr>
            <w:tcW w:w="4009" w:type="dxa"/>
            <w:tcBorders>
              <w:top w:val="single" w:sz="4" w:space="0" w:color="000000"/>
              <w:left w:val="single" w:sz="4" w:space="0" w:color="000000"/>
              <w:bottom w:val="single" w:sz="4" w:space="0" w:color="000000"/>
              <w:right w:val="single" w:sz="4" w:space="0" w:color="000000"/>
            </w:tcBorders>
          </w:tcPr>
          <w:p>
            <w:pPr>
              <w:pStyle w:val="TableParagraph"/>
              <w:ind w:left="1247" w:right="1254"/>
              <w:jc w:val="center"/>
              <w:rPr>
                <w:sz w:val="20"/>
              </w:rPr>
            </w:pPr>
            <w:r>
              <w:rPr>
                <w:sz w:val="20"/>
              </w:rPr>
              <w:t>45 a 65 años</w:t>
            </w:r>
          </w:p>
        </w:tc>
      </w:tr>
      <w:tr>
        <w:trPr>
          <w:trHeight w:val="240" w:hRule="exact"/>
        </w:trPr>
        <w:tc>
          <w:tcPr>
            <w:tcW w:w="5048"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ind w:left="103"/>
              <w:jc w:val="left"/>
              <w:rPr>
                <w:i/>
                <w:sz w:val="20"/>
              </w:rPr>
            </w:pPr>
            <w:r>
              <w:rPr>
                <w:sz w:val="20"/>
              </w:rPr>
              <w:t>Segmento 3 </w:t>
            </w:r>
            <w:r>
              <w:rPr>
                <w:i/>
                <w:sz w:val="20"/>
              </w:rPr>
              <w:t>(generación.net)</w:t>
            </w:r>
          </w:p>
        </w:tc>
        <w:tc>
          <w:tcPr>
            <w:tcW w:w="4009" w:type="dxa"/>
            <w:tcBorders>
              <w:top w:val="single" w:sz="4" w:space="0" w:color="000000"/>
              <w:left w:val="single" w:sz="4" w:space="0" w:color="000000"/>
              <w:bottom w:val="single" w:sz="4" w:space="0" w:color="000000"/>
              <w:right w:val="single" w:sz="4" w:space="0" w:color="000000"/>
            </w:tcBorders>
          </w:tcPr>
          <w:p>
            <w:pPr>
              <w:pStyle w:val="TableParagraph"/>
              <w:ind w:left="1247" w:right="1254"/>
              <w:jc w:val="center"/>
              <w:rPr>
                <w:sz w:val="20"/>
              </w:rPr>
            </w:pPr>
            <w:r>
              <w:rPr>
                <w:sz w:val="20"/>
              </w:rPr>
              <w:t>15 a 30 años</w:t>
            </w:r>
          </w:p>
        </w:tc>
      </w:tr>
    </w:tbl>
    <w:p>
      <w:pPr>
        <w:spacing w:before="113"/>
        <w:ind w:left="3249" w:right="3271" w:firstLine="0"/>
        <w:jc w:val="center"/>
        <w:rPr>
          <w:sz w:val="20"/>
        </w:rPr>
      </w:pPr>
      <w:r>
        <w:rPr>
          <w:sz w:val="20"/>
        </w:rPr>
        <w:t>Fuente: Elaboración propia</w:t>
      </w:r>
    </w:p>
    <w:p>
      <w:pPr>
        <w:pStyle w:val="BodyText"/>
        <w:rPr>
          <w:sz w:val="20"/>
        </w:rPr>
      </w:pPr>
    </w:p>
    <w:p>
      <w:pPr>
        <w:pStyle w:val="BodyText"/>
        <w:rPr>
          <w:sz w:val="20"/>
        </w:rPr>
      </w:pPr>
    </w:p>
    <w:p>
      <w:pPr>
        <w:pStyle w:val="BodyText"/>
        <w:spacing w:before="10"/>
        <w:rPr>
          <w:sz w:val="19"/>
        </w:rPr>
      </w:pPr>
    </w:p>
    <w:p>
      <w:pPr>
        <w:pStyle w:val="Heading1"/>
        <w:numPr>
          <w:ilvl w:val="1"/>
          <w:numId w:val="17"/>
        </w:numPr>
        <w:tabs>
          <w:tab w:pos="695" w:val="left" w:leader="none"/>
        </w:tabs>
        <w:spacing w:line="240" w:lineRule="auto" w:before="69" w:after="0"/>
        <w:ind w:left="102" w:right="0" w:firstLine="120"/>
        <w:jc w:val="both"/>
      </w:pPr>
      <w:r>
        <w:rPr/>
        <w:t>Análisis de los</w:t>
      </w:r>
      <w:r>
        <w:rPr>
          <w:spacing w:val="-11"/>
        </w:rPr>
        <w:t> </w:t>
      </w:r>
      <w:r>
        <w:rPr/>
        <w:t>datos</w:t>
      </w:r>
    </w:p>
    <w:p>
      <w:pPr>
        <w:pStyle w:val="BodyText"/>
        <w:rPr>
          <w:b/>
          <w:sz w:val="21"/>
        </w:rPr>
      </w:pPr>
    </w:p>
    <w:p>
      <w:pPr>
        <w:pStyle w:val="BodyText"/>
        <w:spacing w:line="360" w:lineRule="auto" w:before="1"/>
        <w:ind w:left="222" w:right="235"/>
        <w:jc w:val="both"/>
        <w:rPr>
          <w:i/>
        </w:rPr>
      </w:pPr>
      <w:r>
        <w:rPr/>
        <w:t>Para el presente análisis de los datos resulta pertinente acotar que solamente se incluyeron 29 de las 64 gráficas. El criterio para ello obedece a que se seleccionaron las gráficas que ilustran mejor la situación </w:t>
      </w:r>
      <w:r>
        <w:rPr>
          <w:i/>
        </w:rPr>
        <w:t>glocal </w:t>
      </w:r>
      <w:r>
        <w:rPr/>
        <w:t>de la comunidad  de SAH. Así, las gráficas analizadas dentro del texto son las siguientes: sexo, nivel de estudios, ocupación, hablar la lengua mazahua y si tienen familiares fuera de la comunidad. De las gráficas relativas a MMC (tanto las de radio como de T.V.) se escogieron aquellas que indican si se cuenta con el medio y -en el caso de la televisión- qué se usa para captar la señal o si se cuenta con servicio de paga; principalmente para qué emplea uno u otro medio y finalmente, si en los mensajes transmitidos a través de dichos medios ha encontrado o ve algún elemento de la cultura mazahua. Las gráficas analizadas dentro del texto no llevan un orden consecutivo (el cual puede consultarse en el índice) pero sí se apegan a lo</w:t>
      </w:r>
      <w:r>
        <w:rPr>
          <w:spacing w:val="-23"/>
        </w:rPr>
        <w:t> </w:t>
      </w:r>
      <w:r>
        <w:rPr>
          <w:i/>
        </w:rPr>
        <w:t>glocal.</w:t>
      </w:r>
    </w:p>
    <w:p>
      <w:pPr>
        <w:pStyle w:val="BodyText"/>
        <w:spacing w:line="360" w:lineRule="auto" w:before="206"/>
        <w:ind w:left="222" w:right="235"/>
        <w:jc w:val="both"/>
      </w:pPr>
      <w:r>
        <w:rPr/>
        <w:t>Las gráficas restantes quedaron en el índice correspondiente y permiten apreciar otros procesos del consumo mediático-tecnológico como: las preferencias musicales por estación o canal televisivo, películas, páginas de Internet y redes sociales, entre otros tópicos que ya no se abarcaron en este análisis, pero que quedan como parte de un dato al cual recurrir para una posterior ampliación. Para los efectos de esta investigación, reitero, solamente se incluyeron aquellas gráficas y datos que constatan el ejemplo de </w:t>
      </w:r>
      <w:r>
        <w:rPr>
          <w:i/>
        </w:rPr>
        <w:t>glocalidad </w:t>
      </w:r>
      <w:r>
        <w:rPr/>
        <w:t>de</w:t>
      </w:r>
      <w:r>
        <w:rPr>
          <w:spacing w:val="-16"/>
        </w:rPr>
        <w:t> </w:t>
      </w:r>
      <w:r>
        <w:rPr/>
        <w:t>SAH,</w:t>
      </w:r>
    </w:p>
    <w:p>
      <w:pPr>
        <w:spacing w:after="0" w:line="360" w:lineRule="auto"/>
        <w:jc w:val="both"/>
        <w:sectPr>
          <w:pgSz w:w="12240" w:h="15840"/>
          <w:pgMar w:header="0" w:footer="953" w:top="1360" w:bottom="1140" w:left="1480" w:right="1460"/>
        </w:sectPr>
      </w:pPr>
    </w:p>
    <w:p>
      <w:pPr>
        <w:pStyle w:val="Heading1"/>
        <w:numPr>
          <w:ilvl w:val="2"/>
          <w:numId w:val="17"/>
        </w:numPr>
        <w:tabs>
          <w:tab w:pos="891" w:val="left" w:leader="none"/>
        </w:tabs>
        <w:spacing w:line="240" w:lineRule="auto" w:before="54" w:after="0"/>
        <w:ind w:left="890" w:right="0" w:hanging="668"/>
        <w:jc w:val="both"/>
      </w:pPr>
      <w:r>
        <w:rPr/>
        <w:t>Los datos</w:t>
      </w:r>
      <w:r>
        <w:rPr>
          <w:spacing w:val="-6"/>
        </w:rPr>
        <w:t> </w:t>
      </w:r>
      <w:r>
        <w:rPr/>
        <w:t>generales</w:t>
      </w:r>
    </w:p>
    <w:p>
      <w:pPr>
        <w:pStyle w:val="BodyText"/>
        <w:spacing w:before="5"/>
        <w:rPr>
          <w:b/>
          <w:sz w:val="29"/>
        </w:rPr>
      </w:pPr>
    </w:p>
    <w:p>
      <w:pPr>
        <w:pStyle w:val="BodyText"/>
        <w:spacing w:line="360" w:lineRule="auto"/>
        <w:ind w:left="222" w:right="165"/>
        <w:jc w:val="both"/>
      </w:pPr>
      <w:r>
        <w:rPr/>
        <w:t>Para el análisis de los datos generales se incluyeron las siguientes gráficas: 1, 2, 3, 4, 5 y 7. En cuanto a los datos generales prevalece el número de mujeres que respondieron el cuestionario, lo cual se explica en función de que la mayoría de los hombres salen a trabajar fuera durante toda la semana y ellas quedan al frente del       hogar       y       de       otras       actividades       incluidas       las  </w:t>
      </w:r>
      <w:r>
        <w:rPr>
          <w:spacing w:val="9"/>
        </w:rPr>
        <w:t> </w:t>
      </w:r>
      <w:r>
        <w:rPr/>
        <w:t>agrícolas.</w:t>
      </w:r>
    </w:p>
    <w:p>
      <w:pPr>
        <w:spacing w:before="37"/>
        <w:ind w:left="585" w:right="706" w:firstLine="0"/>
        <w:jc w:val="center"/>
        <w:rPr>
          <w:b/>
          <w:i/>
          <w:sz w:val="24"/>
        </w:rPr>
      </w:pPr>
      <w:r>
        <w:rPr>
          <w:b/>
          <w:sz w:val="24"/>
        </w:rPr>
        <w:t>Gráfica 1. </w:t>
      </w:r>
      <w:r>
        <w:rPr>
          <w:b/>
          <w:i/>
          <w:sz w:val="24"/>
        </w:rPr>
        <w:t>Sexo</w:t>
      </w:r>
    </w:p>
    <w:p>
      <w:pPr>
        <w:pStyle w:val="BodyText"/>
        <w:rPr>
          <w:b/>
          <w:i/>
          <w:sz w:val="20"/>
        </w:rPr>
      </w:pPr>
    </w:p>
    <w:p>
      <w:pPr>
        <w:spacing w:after="0"/>
        <w:rPr>
          <w:sz w:val="20"/>
        </w:rPr>
        <w:sectPr>
          <w:pgSz w:w="12240" w:h="15840"/>
          <w:pgMar w:header="0" w:footer="953" w:top="1360" w:bottom="1140" w:left="1480" w:right="1540"/>
        </w:sectPr>
      </w:pPr>
    </w:p>
    <w:p>
      <w:pPr>
        <w:spacing w:before="197"/>
        <w:ind w:left="0" w:right="0" w:firstLine="0"/>
        <w:jc w:val="right"/>
        <w:rPr>
          <w:sz w:val="22"/>
        </w:rPr>
      </w:pPr>
      <w:r>
        <w:rPr>
          <w:sz w:val="22"/>
        </w:rPr>
        <w:t>160</w:t>
      </w:r>
    </w:p>
    <w:p>
      <w:pPr>
        <w:spacing w:before="70"/>
        <w:ind w:left="0" w:right="0" w:firstLine="0"/>
        <w:jc w:val="right"/>
        <w:rPr>
          <w:sz w:val="22"/>
        </w:rPr>
      </w:pPr>
      <w:r>
        <w:rPr>
          <w:sz w:val="22"/>
        </w:rPr>
        <w:t>140</w:t>
      </w:r>
    </w:p>
    <w:p>
      <w:pPr>
        <w:spacing w:before="70"/>
        <w:ind w:left="0" w:right="0" w:firstLine="0"/>
        <w:jc w:val="right"/>
        <w:rPr>
          <w:sz w:val="22"/>
        </w:rPr>
      </w:pPr>
      <w:r>
        <w:rPr>
          <w:sz w:val="22"/>
        </w:rPr>
        <w:t>120</w:t>
      </w:r>
    </w:p>
    <w:p>
      <w:pPr>
        <w:spacing w:before="70"/>
        <w:ind w:left="0" w:right="0" w:firstLine="0"/>
        <w:jc w:val="right"/>
        <w:rPr>
          <w:sz w:val="22"/>
        </w:rPr>
      </w:pPr>
      <w:r>
        <w:rPr>
          <w:sz w:val="22"/>
        </w:rPr>
        <w:t>100</w:t>
      </w:r>
    </w:p>
    <w:p>
      <w:pPr>
        <w:spacing w:before="70"/>
        <w:ind w:left="0" w:right="0" w:firstLine="0"/>
        <w:jc w:val="right"/>
        <w:rPr>
          <w:sz w:val="22"/>
        </w:rPr>
      </w:pPr>
      <w:r>
        <w:rPr>
          <w:sz w:val="22"/>
        </w:rPr>
        <w:t>80</w:t>
      </w:r>
    </w:p>
    <w:p>
      <w:pPr>
        <w:spacing w:before="70"/>
        <w:ind w:left="0" w:right="0" w:firstLine="0"/>
        <w:jc w:val="right"/>
        <w:rPr>
          <w:sz w:val="22"/>
        </w:rPr>
      </w:pPr>
      <w:r>
        <w:rPr>
          <w:sz w:val="22"/>
        </w:rPr>
        <w:t>60</w:t>
      </w:r>
    </w:p>
    <w:p>
      <w:pPr>
        <w:spacing w:before="70"/>
        <w:ind w:left="0" w:right="0" w:firstLine="0"/>
        <w:jc w:val="right"/>
        <w:rPr>
          <w:sz w:val="22"/>
        </w:rPr>
      </w:pPr>
      <w:r>
        <w:rPr>
          <w:sz w:val="22"/>
        </w:rPr>
        <w:t>40</w:t>
      </w:r>
    </w:p>
    <w:p>
      <w:pPr>
        <w:spacing w:before="70"/>
        <w:ind w:left="0" w:right="0" w:firstLine="0"/>
        <w:jc w:val="right"/>
        <w:rPr>
          <w:sz w:val="22"/>
        </w:rPr>
      </w:pPr>
      <w:r>
        <w:rPr>
          <w:sz w:val="22"/>
        </w:rPr>
        <w:t>20</w:t>
      </w:r>
    </w:p>
    <w:p>
      <w:pPr>
        <w:spacing w:before="70"/>
        <w:ind w:left="0" w:right="0" w:firstLine="0"/>
        <w:jc w:val="right"/>
        <w:rPr>
          <w:sz w:val="22"/>
        </w:rPr>
      </w:pPr>
      <w:r>
        <w:rPr>
          <w:w w:val="100"/>
          <w:sz w:val="22"/>
        </w:rPr>
        <w:t>0</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3"/>
        </w:rPr>
      </w:pPr>
    </w:p>
    <w:p>
      <w:pPr>
        <w:tabs>
          <w:tab w:pos="2945" w:val="left" w:leader="none"/>
        </w:tabs>
        <w:spacing w:before="0"/>
        <w:ind w:left="374" w:right="0" w:firstLine="0"/>
        <w:jc w:val="left"/>
        <w:rPr>
          <w:sz w:val="22"/>
        </w:rPr>
      </w:pPr>
      <w:r>
        <w:rPr/>
        <w:pict>
          <v:group style="position:absolute;margin-left:120.224998pt;margin-top:-140.077118pt;width:257.7pt;height:134.450pt;mso-position-horizontal-relative:page;mso-position-vertical-relative:paragraph;z-index:3760" coordorigin="2404,-2802" coordsize="5154,2689">
            <v:shape style="position:absolute;left:2412;top:-773;width:5139;height:324" coordorigin="2412,-773" coordsize="5139,324" path="m7293,-449l7550,-449m2412,-449l5239,-449m2412,-773l7550,-773e" filled="false" stroked="true" strokeweight=".72pt" strokecolor="#858585">
              <v:path arrowok="t"/>
            </v:shape>
            <v:shape style="position:absolute;left:2602;top:-708;width:3389;height:595" type="#_x0000_t75" stroked="false">
              <v:imagedata r:id="rId102" o:title=""/>
            </v:shape>
            <v:shape style="position:absolute;left:3286;top:-773;width:3389;height:660" type="#_x0000_t75" stroked="false">
              <v:imagedata r:id="rId103" o:title=""/>
            </v:shape>
            <v:shape style="position:absolute;left:3972;top:-692;width:3389;height:578" type="#_x0000_t75" stroked="false">
              <v:imagedata r:id="rId104" o:title=""/>
            </v:shape>
            <v:shape style="position:absolute;left:2668;top:-676;width:3255;height:549" coordorigin="2668,-676" coordsize="3255,549" path="m3352,-385l2668,-385,2668,-127,3352,-127,3352,-385m5923,-676l5239,-676,5239,-127,5923,-127,5923,-676e" filled="true" fillcolor="#00ff00" stroked="false">
              <v:path arrowok="t"/>
              <v:fill type="solid"/>
            </v:shape>
            <v:shape style="position:absolute;left:3352;top:-740;width:3257;height:614" coordorigin="3352,-740" coordsize="3257,614" path="m4039,-320l3352,-320,3352,-127,4039,-127,4039,-320m6609,-740l5923,-740,5923,-127,6609,-127,6609,-740e" filled="true" fillcolor="#ffff11" stroked="false">
              <v:path arrowok="t"/>
              <v:fill type="solid"/>
            </v:shape>
            <v:shape style="position:absolute;left:4039;top:-661;width:3255;height:535" coordorigin="4039,-661" coordsize="3255,535" path="m4723,-402l4039,-402,4039,-127,4723,-127,4723,-402m7293,-661l6609,-661,6609,-127,7293,-127,7293,-661e" filled="true" fillcolor="#0096cc" stroked="false">
              <v:path arrowok="t"/>
              <v:fill type="solid"/>
            </v:shape>
            <v:shape style="position:absolute;left:2412;top:-2794;width:5139;height:2669" coordorigin="2412,-2794" coordsize="5139,2669" path="m2412,-1097l7550,-1097m2412,-1419l7550,-1419m2412,-1743l7550,-1743m2412,-2067l7550,-2067m2412,-2391l7550,-2391m2412,-2712l7550,-2712m2412,-125l2412,-2794m2412,-125l7550,-125e" filled="false" stroked="true" strokeweight=".72pt" strokecolor="#858585">
              <v:path arrowok="t"/>
            </v:shape>
            <v:shape style="position:absolute;left:5458;top:-991;width:245;height:221" type="#_x0000_t202" filled="false" stroked="false">
              <v:textbox inset="0,0,0,0">
                <w:txbxContent>
                  <w:p>
                    <w:pPr>
                      <w:spacing w:line="221" w:lineRule="exact" w:before="0"/>
                      <w:ind w:left="0" w:right="-20" w:firstLine="0"/>
                      <w:jc w:val="left"/>
                      <w:rPr>
                        <w:sz w:val="22"/>
                      </w:rPr>
                    </w:pPr>
                    <w:r>
                      <w:rPr>
                        <w:sz w:val="22"/>
                      </w:rPr>
                      <w:t>34</w:t>
                    </w:r>
                  </w:p>
                </w:txbxContent>
              </v:textbox>
              <w10:wrap type="none"/>
            </v:shape>
            <v:shape style="position:absolute;left:6144;top:-1056;width:245;height:221" type="#_x0000_t202" filled="false" stroked="false">
              <v:textbox inset="0,0,0,0">
                <w:txbxContent>
                  <w:p>
                    <w:pPr>
                      <w:spacing w:line="221" w:lineRule="exact" w:before="0"/>
                      <w:ind w:left="0" w:right="-20" w:firstLine="0"/>
                      <w:jc w:val="left"/>
                      <w:rPr>
                        <w:sz w:val="22"/>
                      </w:rPr>
                    </w:pPr>
                    <w:r>
                      <w:rPr>
                        <w:sz w:val="22"/>
                      </w:rPr>
                      <w:t>38</w:t>
                    </w:r>
                  </w:p>
                </w:txbxContent>
              </v:textbox>
              <w10:wrap type="none"/>
            </v:shape>
            <v:shape style="position:absolute;left:6829;top:-975;width:245;height:221" type="#_x0000_t202" filled="false" stroked="false">
              <v:textbox inset="0,0,0,0">
                <w:txbxContent>
                  <w:p>
                    <w:pPr>
                      <w:spacing w:line="221" w:lineRule="exact" w:before="0"/>
                      <w:ind w:left="0" w:right="-20" w:firstLine="0"/>
                      <w:jc w:val="left"/>
                      <w:rPr>
                        <w:sz w:val="22"/>
                      </w:rPr>
                    </w:pPr>
                    <w:r>
                      <w:rPr>
                        <w:sz w:val="22"/>
                      </w:rPr>
                      <w:t>33</w:t>
                    </w:r>
                  </w:p>
                </w:txbxContent>
              </v:textbox>
              <w10:wrap type="none"/>
            </v:shape>
            <v:shape style="position:absolute;left:2888;top:-700;width:245;height:221" type="#_x0000_t202" filled="false" stroked="false">
              <v:textbox inset="0,0,0,0">
                <w:txbxContent>
                  <w:p>
                    <w:pPr>
                      <w:spacing w:line="221" w:lineRule="exact" w:before="0"/>
                      <w:ind w:left="0" w:right="-20" w:firstLine="0"/>
                      <w:jc w:val="left"/>
                      <w:rPr>
                        <w:sz w:val="22"/>
                      </w:rPr>
                    </w:pPr>
                    <w:r>
                      <w:rPr>
                        <w:sz w:val="22"/>
                      </w:rPr>
                      <w:t>16</w:t>
                    </w:r>
                  </w:p>
                </w:txbxContent>
              </v:textbox>
              <w10:wrap type="none"/>
            </v:shape>
            <v:shape style="position:absolute;left:3573;top:-635;width:245;height:221" type="#_x0000_t202" filled="false" stroked="false">
              <v:textbox inset="0,0,0,0">
                <w:txbxContent>
                  <w:p>
                    <w:pPr>
                      <w:spacing w:line="221" w:lineRule="exact" w:before="0"/>
                      <w:ind w:left="0" w:right="-20" w:firstLine="0"/>
                      <w:jc w:val="left"/>
                      <w:rPr>
                        <w:sz w:val="22"/>
                      </w:rPr>
                    </w:pPr>
                    <w:r>
                      <w:rPr>
                        <w:sz w:val="22"/>
                      </w:rPr>
                      <w:t>12</w:t>
                    </w:r>
                  </w:p>
                </w:txbxContent>
              </v:textbox>
              <w10:wrap type="none"/>
            </v:shape>
            <v:shape style="position:absolute;left:4259;top:-716;width:245;height:221" type="#_x0000_t202" filled="false" stroked="false">
              <v:textbox inset="0,0,0,0">
                <w:txbxContent>
                  <w:p>
                    <w:pPr>
                      <w:spacing w:line="221" w:lineRule="exact" w:before="0"/>
                      <w:ind w:left="0" w:right="-20" w:firstLine="0"/>
                      <w:jc w:val="left"/>
                      <w:rPr>
                        <w:sz w:val="22"/>
                      </w:rPr>
                    </w:pPr>
                    <w:r>
                      <w:rPr>
                        <w:sz w:val="22"/>
                      </w:rPr>
                      <w:t>17</w:t>
                    </w:r>
                  </w:p>
                </w:txbxContent>
              </v:textbox>
              <w10:wrap type="none"/>
            </v:shape>
            <w10:wrap type="none"/>
          </v:group>
        </w:pict>
      </w:r>
      <w:r>
        <w:rPr>
          <w:sz w:val="22"/>
        </w:rPr>
        <w:t>Hombre</w:t>
        <w:tab/>
      </w:r>
      <w:r>
        <w:rPr>
          <w:spacing w:val="-1"/>
          <w:sz w:val="22"/>
        </w:rPr>
        <w:t>Mujeres</w:t>
      </w:r>
    </w:p>
    <w:p>
      <w:pPr>
        <w:pStyle w:val="BodyText"/>
        <w:rPr>
          <w:sz w:val="22"/>
        </w:rPr>
      </w:pPr>
      <w:r>
        <w:rPr/>
        <w:br w:type="column"/>
      </w:r>
      <w:r>
        <w:rPr>
          <w:sz w:val="22"/>
        </w:rPr>
      </w:r>
    </w:p>
    <w:p>
      <w:pPr>
        <w:pStyle w:val="BodyText"/>
        <w:rPr>
          <w:sz w:val="22"/>
        </w:rPr>
      </w:pPr>
    </w:p>
    <w:p>
      <w:pPr>
        <w:pStyle w:val="BodyText"/>
        <w:rPr>
          <w:sz w:val="22"/>
        </w:rPr>
      </w:pPr>
    </w:p>
    <w:p>
      <w:pPr>
        <w:spacing w:before="157"/>
        <w:ind w:left="374" w:right="947" w:firstLine="60"/>
        <w:jc w:val="left"/>
        <w:rPr>
          <w:sz w:val="22"/>
        </w:rPr>
      </w:pPr>
      <w:r>
        <w:rPr>
          <w:sz w:val="22"/>
        </w:rPr>
        <w:t>70 años en adelante</w:t>
      </w:r>
    </w:p>
    <w:p>
      <w:pPr>
        <w:spacing w:before="33"/>
        <w:ind w:left="374" w:right="0" w:firstLine="0"/>
        <w:jc w:val="left"/>
        <w:rPr>
          <w:sz w:val="22"/>
        </w:rPr>
      </w:pPr>
      <w:r>
        <w:rPr/>
        <w:pict>
          <v:rect style="position:absolute;margin-left:421.320007pt;margin-top:-21.202122pt;width:5.52pt;height:5.52pt;mso-position-horizontal-relative:page;mso-position-vertical-relative:paragraph;z-index:3784" filled="true" fillcolor="#00ff00" stroked="false">
            <v:fill type="solid"/>
            <w10:wrap type="none"/>
          </v:rect>
        </w:pict>
      </w:r>
      <w:r>
        <w:rPr/>
        <w:pict>
          <v:rect style="position:absolute;margin-left:421.320007pt;margin-top:5.677878pt;width:5.52pt;height:5.52pt;mso-position-horizontal-relative:page;mso-position-vertical-relative:paragraph;z-index:3808" filled="true" fillcolor="#ffff11" stroked="false">
            <v:fill type="solid"/>
            <w10:wrap type="none"/>
          </v:rect>
        </w:pict>
      </w:r>
      <w:r>
        <w:rPr>
          <w:sz w:val="22"/>
        </w:rPr>
        <w:t>65 a 45 años</w:t>
      </w:r>
    </w:p>
    <w:p>
      <w:pPr>
        <w:spacing w:after="0"/>
        <w:jc w:val="left"/>
        <w:rPr>
          <w:sz w:val="22"/>
        </w:rPr>
        <w:sectPr>
          <w:type w:val="continuous"/>
          <w:pgSz w:w="12240" w:h="15840"/>
          <w:pgMar w:top="1300" w:bottom="280" w:left="1480" w:right="1540"/>
          <w:cols w:num="3" w:equalWidth="0">
            <w:col w:w="743" w:space="707"/>
            <w:col w:w="3728" w:space="1552"/>
            <w:col w:w="2490"/>
          </w:cols>
        </w:sectPr>
      </w:pPr>
    </w:p>
    <w:p>
      <w:pPr>
        <w:pStyle w:val="BodyText"/>
        <w:rPr>
          <w:sz w:val="20"/>
        </w:rPr>
      </w:pPr>
    </w:p>
    <w:p>
      <w:pPr>
        <w:pStyle w:val="BodyText"/>
        <w:spacing w:before="8"/>
        <w:rPr>
          <w:sz w:val="21"/>
        </w:rPr>
      </w:pPr>
    </w:p>
    <w:p>
      <w:pPr>
        <w:spacing w:before="0"/>
        <w:ind w:left="585" w:right="598" w:firstLine="0"/>
        <w:jc w:val="center"/>
        <w:rPr>
          <w:b/>
          <w:i/>
          <w:sz w:val="20"/>
        </w:rPr>
      </w:pPr>
      <w:r>
        <w:rPr>
          <w:b/>
          <w:sz w:val="20"/>
        </w:rPr>
        <w:t>Tabla 1. </w:t>
      </w:r>
      <w:r>
        <w:rPr>
          <w:b/>
          <w:i/>
          <w:sz w:val="20"/>
        </w:rPr>
        <w:t>Sexo</w:t>
      </w:r>
    </w:p>
    <w:p>
      <w:pPr>
        <w:pStyle w:val="BodyText"/>
        <w:rPr>
          <w:b/>
          <w:i/>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67"/>
        <w:gridCol w:w="1001"/>
        <w:gridCol w:w="811"/>
      </w:tblGrid>
      <w:tr>
        <w:trPr>
          <w:trHeight w:val="470" w:hRule="exact"/>
        </w:trPr>
        <w:tc>
          <w:tcPr>
            <w:tcW w:w="7167" w:type="dxa"/>
          </w:tcPr>
          <w:p>
            <w:pPr>
              <w:pStyle w:val="TableParagraph"/>
              <w:ind w:left="2359"/>
              <w:jc w:val="left"/>
              <w:rPr>
                <w:sz w:val="20"/>
              </w:rPr>
            </w:pPr>
            <w:r>
              <w:rPr>
                <w:sz w:val="20"/>
              </w:rPr>
              <w:t>(Total de 150 encuestados)</w:t>
            </w:r>
          </w:p>
        </w:tc>
        <w:tc>
          <w:tcPr>
            <w:tcW w:w="1001" w:type="dxa"/>
          </w:tcPr>
          <w:p>
            <w:pPr>
              <w:pStyle w:val="TableParagraph"/>
              <w:spacing w:line="240" w:lineRule="auto"/>
              <w:ind w:left="211" w:right="181" w:hanging="10"/>
              <w:jc w:val="left"/>
              <w:rPr>
                <w:sz w:val="20"/>
              </w:rPr>
            </w:pPr>
            <w:r>
              <w:rPr>
                <w:sz w:val="20"/>
              </w:rPr>
              <w:t>No. de Casos</w:t>
            </w:r>
          </w:p>
        </w:tc>
        <w:tc>
          <w:tcPr>
            <w:tcW w:w="811" w:type="dxa"/>
          </w:tcPr>
          <w:p>
            <w:pPr>
              <w:pStyle w:val="TableParagraph"/>
              <w:spacing w:line="240" w:lineRule="auto" w:before="112"/>
              <w:ind w:right="3"/>
              <w:jc w:val="center"/>
              <w:rPr>
                <w:sz w:val="20"/>
              </w:rPr>
            </w:pPr>
            <w:r>
              <w:rPr>
                <w:w w:val="99"/>
                <w:sz w:val="20"/>
              </w:rPr>
              <w:t>%</w:t>
            </w:r>
          </w:p>
        </w:tc>
      </w:tr>
      <w:tr>
        <w:trPr>
          <w:trHeight w:val="240" w:hRule="exact"/>
        </w:trPr>
        <w:tc>
          <w:tcPr>
            <w:tcW w:w="7167" w:type="dxa"/>
          </w:tcPr>
          <w:p>
            <w:pPr>
              <w:pStyle w:val="TableParagraph"/>
              <w:ind w:left="103"/>
              <w:jc w:val="left"/>
              <w:rPr>
                <w:sz w:val="20"/>
              </w:rPr>
            </w:pPr>
            <w:r>
              <w:rPr>
                <w:sz w:val="20"/>
              </w:rPr>
              <w:t>Hombres</w:t>
            </w:r>
          </w:p>
        </w:tc>
        <w:tc>
          <w:tcPr>
            <w:tcW w:w="1001" w:type="dxa"/>
          </w:tcPr>
          <w:p>
            <w:pPr>
              <w:pStyle w:val="TableParagraph"/>
              <w:ind w:left="384" w:right="181"/>
              <w:jc w:val="left"/>
              <w:rPr>
                <w:sz w:val="20"/>
              </w:rPr>
            </w:pPr>
            <w:r>
              <w:rPr>
                <w:sz w:val="20"/>
              </w:rPr>
              <w:t>45</w:t>
            </w:r>
          </w:p>
        </w:tc>
        <w:tc>
          <w:tcPr>
            <w:tcW w:w="811" w:type="dxa"/>
          </w:tcPr>
          <w:p>
            <w:pPr>
              <w:pStyle w:val="TableParagraph"/>
              <w:ind w:left="183" w:right="185"/>
              <w:jc w:val="center"/>
              <w:rPr>
                <w:sz w:val="20"/>
              </w:rPr>
            </w:pPr>
            <w:r>
              <w:rPr>
                <w:sz w:val="20"/>
              </w:rPr>
              <w:t>30</w:t>
            </w:r>
          </w:p>
        </w:tc>
      </w:tr>
      <w:tr>
        <w:trPr>
          <w:trHeight w:val="240" w:hRule="exact"/>
        </w:trPr>
        <w:tc>
          <w:tcPr>
            <w:tcW w:w="7167" w:type="dxa"/>
          </w:tcPr>
          <w:p>
            <w:pPr>
              <w:pStyle w:val="TableParagraph"/>
              <w:ind w:left="103"/>
              <w:jc w:val="left"/>
              <w:rPr>
                <w:sz w:val="20"/>
              </w:rPr>
            </w:pPr>
            <w:r>
              <w:rPr>
                <w:sz w:val="20"/>
              </w:rPr>
              <w:t>Mujeres</w:t>
            </w:r>
          </w:p>
        </w:tc>
        <w:tc>
          <w:tcPr>
            <w:tcW w:w="1001" w:type="dxa"/>
          </w:tcPr>
          <w:p>
            <w:pPr>
              <w:pStyle w:val="TableParagraph"/>
              <w:ind w:left="328" w:right="181"/>
              <w:jc w:val="left"/>
              <w:rPr>
                <w:sz w:val="20"/>
              </w:rPr>
            </w:pPr>
            <w:r>
              <w:rPr>
                <w:sz w:val="20"/>
              </w:rPr>
              <w:t>105</w:t>
            </w:r>
          </w:p>
        </w:tc>
        <w:tc>
          <w:tcPr>
            <w:tcW w:w="811" w:type="dxa"/>
          </w:tcPr>
          <w:p>
            <w:pPr>
              <w:pStyle w:val="TableParagraph"/>
              <w:ind w:left="183" w:right="185"/>
              <w:jc w:val="center"/>
              <w:rPr>
                <w:sz w:val="20"/>
              </w:rPr>
            </w:pPr>
            <w:r>
              <w:rPr>
                <w:sz w:val="20"/>
              </w:rPr>
              <w:t>70</w:t>
            </w:r>
          </w:p>
        </w:tc>
      </w:tr>
      <w:tr>
        <w:trPr>
          <w:trHeight w:val="240" w:hRule="exact"/>
        </w:trPr>
        <w:tc>
          <w:tcPr>
            <w:tcW w:w="7167" w:type="dxa"/>
          </w:tcPr>
          <w:p>
            <w:pPr>
              <w:pStyle w:val="TableParagraph"/>
              <w:ind w:right="100"/>
              <w:rPr>
                <w:sz w:val="20"/>
              </w:rPr>
            </w:pPr>
            <w:r>
              <w:rPr>
                <w:sz w:val="20"/>
              </w:rPr>
              <w:t>Total</w:t>
            </w:r>
          </w:p>
        </w:tc>
        <w:tc>
          <w:tcPr>
            <w:tcW w:w="1001" w:type="dxa"/>
          </w:tcPr>
          <w:p>
            <w:pPr>
              <w:pStyle w:val="TableParagraph"/>
              <w:ind w:left="328" w:right="181"/>
              <w:jc w:val="left"/>
              <w:rPr>
                <w:sz w:val="20"/>
              </w:rPr>
            </w:pPr>
            <w:r>
              <w:rPr>
                <w:sz w:val="20"/>
              </w:rPr>
              <w:t>150</w:t>
            </w:r>
          </w:p>
        </w:tc>
        <w:tc>
          <w:tcPr>
            <w:tcW w:w="811" w:type="dxa"/>
          </w:tcPr>
          <w:p>
            <w:pPr>
              <w:pStyle w:val="TableParagraph"/>
              <w:ind w:left="183" w:right="185"/>
              <w:jc w:val="center"/>
              <w:rPr>
                <w:sz w:val="20"/>
              </w:rPr>
            </w:pPr>
            <w:r>
              <w:rPr>
                <w:sz w:val="20"/>
              </w:rPr>
              <w:t>100</w:t>
            </w:r>
          </w:p>
        </w:tc>
      </w:tr>
      <w:tr>
        <w:trPr>
          <w:trHeight w:val="240" w:hRule="exact"/>
        </w:trPr>
        <w:tc>
          <w:tcPr>
            <w:tcW w:w="8980" w:type="dxa"/>
            <w:gridSpan w:val="3"/>
          </w:tcPr>
          <w:p>
            <w:pPr>
              <w:pStyle w:val="TableParagraph"/>
              <w:ind w:left="3103" w:right="3103"/>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Hombres</w:t>
            </w:r>
          </w:p>
        </w:tc>
      </w:tr>
      <w:tr>
        <w:trPr>
          <w:trHeight w:val="240" w:hRule="exact"/>
        </w:trPr>
        <w:tc>
          <w:tcPr>
            <w:tcW w:w="7167" w:type="dxa"/>
          </w:tcPr>
          <w:p>
            <w:pPr>
              <w:pStyle w:val="TableParagraph"/>
              <w:ind w:left="103"/>
              <w:jc w:val="left"/>
              <w:rPr>
                <w:sz w:val="20"/>
              </w:rPr>
            </w:pPr>
            <w:r>
              <w:rPr>
                <w:sz w:val="20"/>
              </w:rPr>
              <w:t>Segmento 1 (70 años en adelante)</w:t>
            </w:r>
          </w:p>
        </w:tc>
        <w:tc>
          <w:tcPr>
            <w:tcW w:w="1001" w:type="dxa"/>
          </w:tcPr>
          <w:p>
            <w:pPr>
              <w:pStyle w:val="TableParagraph"/>
              <w:ind w:left="384" w:right="181"/>
              <w:jc w:val="left"/>
              <w:rPr>
                <w:sz w:val="20"/>
              </w:rPr>
            </w:pPr>
            <w:r>
              <w:rPr>
                <w:sz w:val="20"/>
              </w:rPr>
              <w:t>16</w:t>
            </w:r>
          </w:p>
        </w:tc>
        <w:tc>
          <w:tcPr>
            <w:tcW w:w="811" w:type="dxa"/>
          </w:tcPr>
          <w:p>
            <w:pPr>
              <w:pStyle w:val="TableParagraph"/>
              <w:ind w:left="183" w:right="188"/>
              <w:jc w:val="center"/>
              <w:rPr>
                <w:sz w:val="20"/>
              </w:rPr>
            </w:pPr>
            <w:r>
              <w:rPr>
                <w:sz w:val="20"/>
              </w:rPr>
              <w:t>10.7</w:t>
            </w:r>
          </w:p>
        </w:tc>
      </w:tr>
      <w:tr>
        <w:trPr>
          <w:trHeight w:val="240" w:hRule="exact"/>
        </w:trPr>
        <w:tc>
          <w:tcPr>
            <w:tcW w:w="7167" w:type="dxa"/>
          </w:tcPr>
          <w:p>
            <w:pPr>
              <w:pStyle w:val="TableParagraph"/>
              <w:ind w:left="103"/>
              <w:jc w:val="left"/>
              <w:rPr>
                <w:sz w:val="20"/>
              </w:rPr>
            </w:pPr>
            <w:r>
              <w:rPr>
                <w:sz w:val="20"/>
              </w:rPr>
              <w:t>Segmento 2 (65 a 45 años)</w:t>
            </w:r>
          </w:p>
        </w:tc>
        <w:tc>
          <w:tcPr>
            <w:tcW w:w="1001" w:type="dxa"/>
          </w:tcPr>
          <w:p>
            <w:pPr>
              <w:pStyle w:val="TableParagraph"/>
              <w:ind w:left="384" w:right="181"/>
              <w:jc w:val="left"/>
              <w:rPr>
                <w:sz w:val="20"/>
              </w:rPr>
            </w:pPr>
            <w:r>
              <w:rPr>
                <w:sz w:val="20"/>
              </w:rPr>
              <w:t>12</w:t>
            </w:r>
          </w:p>
        </w:tc>
        <w:tc>
          <w:tcPr>
            <w:tcW w:w="811" w:type="dxa"/>
          </w:tcPr>
          <w:p>
            <w:pPr>
              <w:pStyle w:val="TableParagraph"/>
              <w:ind w:left="183" w:right="80"/>
              <w:jc w:val="center"/>
              <w:rPr>
                <w:sz w:val="20"/>
              </w:rPr>
            </w:pPr>
            <w:r>
              <w:rPr>
                <w:sz w:val="20"/>
              </w:rPr>
              <w:t>8.0</w:t>
            </w:r>
          </w:p>
        </w:tc>
      </w:tr>
      <w:tr>
        <w:trPr>
          <w:trHeight w:val="240" w:hRule="exact"/>
        </w:trPr>
        <w:tc>
          <w:tcPr>
            <w:tcW w:w="7167" w:type="dxa"/>
          </w:tcPr>
          <w:p>
            <w:pPr>
              <w:pStyle w:val="TableParagraph"/>
              <w:ind w:left="103"/>
              <w:jc w:val="left"/>
              <w:rPr>
                <w:sz w:val="20"/>
              </w:rPr>
            </w:pPr>
            <w:r>
              <w:rPr>
                <w:sz w:val="20"/>
              </w:rPr>
              <w:t>Segmento 3 (30 a 15 años)</w:t>
            </w:r>
          </w:p>
        </w:tc>
        <w:tc>
          <w:tcPr>
            <w:tcW w:w="1001" w:type="dxa"/>
          </w:tcPr>
          <w:p>
            <w:pPr>
              <w:pStyle w:val="TableParagraph"/>
              <w:ind w:left="384" w:right="181"/>
              <w:jc w:val="left"/>
              <w:rPr>
                <w:sz w:val="20"/>
              </w:rPr>
            </w:pPr>
            <w:r>
              <w:rPr>
                <w:sz w:val="20"/>
              </w:rPr>
              <w:t>17</w:t>
            </w:r>
          </w:p>
        </w:tc>
        <w:tc>
          <w:tcPr>
            <w:tcW w:w="811" w:type="dxa"/>
          </w:tcPr>
          <w:p>
            <w:pPr>
              <w:pStyle w:val="TableParagraph"/>
              <w:ind w:left="183" w:right="188"/>
              <w:jc w:val="center"/>
              <w:rPr>
                <w:sz w:val="20"/>
              </w:rPr>
            </w:pPr>
            <w:r>
              <w:rPr>
                <w:sz w:val="20"/>
              </w:rPr>
              <w:t>11.3</w:t>
            </w:r>
          </w:p>
        </w:tc>
      </w:tr>
      <w:tr>
        <w:trPr>
          <w:trHeight w:val="240" w:hRule="exact"/>
        </w:trPr>
        <w:tc>
          <w:tcPr>
            <w:tcW w:w="7167" w:type="dxa"/>
          </w:tcPr>
          <w:p>
            <w:pPr>
              <w:pStyle w:val="TableParagraph"/>
              <w:ind w:right="101"/>
              <w:rPr>
                <w:sz w:val="20"/>
              </w:rPr>
            </w:pPr>
            <w:r>
              <w:rPr>
                <w:w w:val="95"/>
                <w:sz w:val="20"/>
              </w:rPr>
              <w:t>Total:</w:t>
            </w:r>
          </w:p>
        </w:tc>
        <w:tc>
          <w:tcPr>
            <w:tcW w:w="1001" w:type="dxa"/>
          </w:tcPr>
          <w:p>
            <w:pPr>
              <w:pStyle w:val="TableParagraph"/>
              <w:ind w:left="384" w:right="181"/>
              <w:jc w:val="left"/>
              <w:rPr>
                <w:sz w:val="20"/>
              </w:rPr>
            </w:pPr>
            <w:r>
              <w:rPr>
                <w:sz w:val="20"/>
              </w:rPr>
              <w:t>45</w:t>
            </w:r>
          </w:p>
        </w:tc>
        <w:tc>
          <w:tcPr>
            <w:tcW w:w="811" w:type="dxa"/>
          </w:tcPr>
          <w:p>
            <w:pPr>
              <w:pStyle w:val="TableParagraph"/>
              <w:ind w:left="183" w:right="185"/>
              <w:jc w:val="center"/>
              <w:rPr>
                <w:sz w:val="20"/>
              </w:rPr>
            </w:pPr>
            <w:r>
              <w:rPr>
                <w:sz w:val="20"/>
              </w:rPr>
              <w:t>30</w:t>
            </w:r>
          </w:p>
        </w:tc>
      </w:tr>
      <w:tr>
        <w:trPr>
          <w:trHeight w:val="240" w:hRule="exact"/>
        </w:trPr>
        <w:tc>
          <w:tcPr>
            <w:tcW w:w="8980" w:type="dxa"/>
            <w:gridSpan w:val="3"/>
          </w:tcPr>
          <w:p>
            <w:pPr>
              <w:pStyle w:val="TableParagraph"/>
              <w:ind w:left="3103" w:right="3105"/>
              <w:jc w:val="center"/>
              <w:rPr>
                <w:sz w:val="20"/>
              </w:rPr>
            </w:pPr>
            <w:r>
              <w:rPr>
                <w:sz w:val="20"/>
              </w:rPr>
              <w:t>Mujeres</w:t>
            </w:r>
          </w:p>
        </w:tc>
      </w:tr>
      <w:tr>
        <w:trPr>
          <w:trHeight w:val="241" w:hRule="exact"/>
        </w:trPr>
        <w:tc>
          <w:tcPr>
            <w:tcW w:w="7167" w:type="dxa"/>
          </w:tcPr>
          <w:p>
            <w:pPr>
              <w:pStyle w:val="TableParagraph"/>
              <w:spacing w:line="228" w:lineRule="exact"/>
              <w:ind w:left="103"/>
              <w:jc w:val="left"/>
              <w:rPr>
                <w:sz w:val="20"/>
              </w:rPr>
            </w:pPr>
            <w:r>
              <w:rPr>
                <w:sz w:val="20"/>
              </w:rPr>
              <w:t>Segmento 1</w:t>
            </w:r>
          </w:p>
        </w:tc>
        <w:tc>
          <w:tcPr>
            <w:tcW w:w="1001" w:type="dxa"/>
          </w:tcPr>
          <w:p>
            <w:pPr>
              <w:pStyle w:val="TableParagraph"/>
              <w:spacing w:line="228" w:lineRule="exact"/>
              <w:ind w:left="384" w:right="181"/>
              <w:jc w:val="left"/>
              <w:rPr>
                <w:sz w:val="20"/>
              </w:rPr>
            </w:pPr>
            <w:r>
              <w:rPr>
                <w:sz w:val="20"/>
              </w:rPr>
              <w:t>34</w:t>
            </w:r>
          </w:p>
        </w:tc>
        <w:tc>
          <w:tcPr>
            <w:tcW w:w="811" w:type="dxa"/>
          </w:tcPr>
          <w:p>
            <w:pPr>
              <w:pStyle w:val="TableParagraph"/>
              <w:spacing w:line="228" w:lineRule="exact"/>
              <w:ind w:left="183" w:right="188"/>
              <w:jc w:val="center"/>
              <w:rPr>
                <w:sz w:val="20"/>
              </w:rPr>
            </w:pPr>
            <w:r>
              <w:rPr>
                <w:sz w:val="20"/>
              </w:rPr>
              <w:t>22.7</w:t>
            </w:r>
          </w:p>
        </w:tc>
      </w:tr>
      <w:tr>
        <w:trPr>
          <w:trHeight w:val="240" w:hRule="exact"/>
        </w:trPr>
        <w:tc>
          <w:tcPr>
            <w:tcW w:w="7167" w:type="dxa"/>
          </w:tcPr>
          <w:p>
            <w:pPr>
              <w:pStyle w:val="TableParagraph"/>
              <w:ind w:left="103"/>
              <w:jc w:val="left"/>
              <w:rPr>
                <w:sz w:val="20"/>
              </w:rPr>
            </w:pPr>
            <w:r>
              <w:rPr>
                <w:sz w:val="20"/>
              </w:rPr>
              <w:t>Segmento 2</w:t>
            </w:r>
          </w:p>
        </w:tc>
        <w:tc>
          <w:tcPr>
            <w:tcW w:w="1001" w:type="dxa"/>
          </w:tcPr>
          <w:p>
            <w:pPr>
              <w:pStyle w:val="TableParagraph"/>
              <w:ind w:left="384" w:right="181"/>
              <w:jc w:val="left"/>
              <w:rPr>
                <w:sz w:val="20"/>
              </w:rPr>
            </w:pPr>
            <w:r>
              <w:rPr>
                <w:sz w:val="20"/>
              </w:rPr>
              <w:t>38</w:t>
            </w:r>
          </w:p>
        </w:tc>
        <w:tc>
          <w:tcPr>
            <w:tcW w:w="811" w:type="dxa"/>
          </w:tcPr>
          <w:p>
            <w:pPr>
              <w:pStyle w:val="TableParagraph"/>
              <w:ind w:left="183" w:right="188"/>
              <w:jc w:val="center"/>
              <w:rPr>
                <w:sz w:val="20"/>
              </w:rPr>
            </w:pPr>
            <w:r>
              <w:rPr>
                <w:sz w:val="20"/>
              </w:rPr>
              <w:t>25.3</w:t>
            </w:r>
          </w:p>
        </w:tc>
      </w:tr>
      <w:tr>
        <w:trPr>
          <w:trHeight w:val="240" w:hRule="exact"/>
        </w:trPr>
        <w:tc>
          <w:tcPr>
            <w:tcW w:w="7167" w:type="dxa"/>
          </w:tcPr>
          <w:p>
            <w:pPr>
              <w:pStyle w:val="TableParagraph"/>
              <w:ind w:left="103"/>
              <w:jc w:val="left"/>
              <w:rPr>
                <w:sz w:val="20"/>
              </w:rPr>
            </w:pPr>
            <w:r>
              <w:rPr>
                <w:sz w:val="20"/>
              </w:rPr>
              <w:t>Segmento 3</w:t>
            </w:r>
          </w:p>
        </w:tc>
        <w:tc>
          <w:tcPr>
            <w:tcW w:w="1001" w:type="dxa"/>
          </w:tcPr>
          <w:p>
            <w:pPr>
              <w:pStyle w:val="TableParagraph"/>
              <w:ind w:left="384" w:right="181"/>
              <w:jc w:val="left"/>
              <w:rPr>
                <w:sz w:val="20"/>
              </w:rPr>
            </w:pPr>
            <w:r>
              <w:rPr>
                <w:sz w:val="20"/>
              </w:rPr>
              <w:t>33</w:t>
            </w:r>
          </w:p>
        </w:tc>
        <w:tc>
          <w:tcPr>
            <w:tcW w:w="811" w:type="dxa"/>
          </w:tcPr>
          <w:p>
            <w:pPr>
              <w:pStyle w:val="TableParagraph"/>
              <w:ind w:left="183" w:right="188"/>
              <w:jc w:val="center"/>
              <w:rPr>
                <w:sz w:val="20"/>
              </w:rPr>
            </w:pPr>
            <w:r>
              <w:rPr>
                <w:sz w:val="20"/>
              </w:rPr>
              <w:t>22.0</w:t>
            </w:r>
          </w:p>
        </w:tc>
      </w:tr>
      <w:tr>
        <w:trPr>
          <w:trHeight w:val="240" w:hRule="exact"/>
        </w:trPr>
        <w:tc>
          <w:tcPr>
            <w:tcW w:w="7167" w:type="dxa"/>
          </w:tcPr>
          <w:p>
            <w:pPr>
              <w:pStyle w:val="TableParagraph"/>
              <w:ind w:right="101"/>
              <w:rPr>
                <w:sz w:val="20"/>
              </w:rPr>
            </w:pPr>
            <w:r>
              <w:rPr>
                <w:w w:val="95"/>
                <w:sz w:val="20"/>
              </w:rPr>
              <w:t>Total:</w:t>
            </w:r>
          </w:p>
        </w:tc>
        <w:tc>
          <w:tcPr>
            <w:tcW w:w="1001" w:type="dxa"/>
          </w:tcPr>
          <w:p>
            <w:pPr>
              <w:pStyle w:val="TableParagraph"/>
              <w:ind w:left="328" w:right="181"/>
              <w:jc w:val="left"/>
              <w:rPr>
                <w:sz w:val="20"/>
              </w:rPr>
            </w:pPr>
            <w:r>
              <w:rPr>
                <w:sz w:val="20"/>
              </w:rPr>
              <w:t>105</w:t>
            </w:r>
          </w:p>
        </w:tc>
        <w:tc>
          <w:tcPr>
            <w:tcW w:w="811" w:type="dxa"/>
          </w:tcPr>
          <w:p>
            <w:pPr>
              <w:pStyle w:val="TableParagraph"/>
              <w:ind w:left="183" w:right="185"/>
              <w:jc w:val="center"/>
              <w:rPr>
                <w:sz w:val="20"/>
              </w:rPr>
            </w:pPr>
            <w:r>
              <w:rPr>
                <w:sz w:val="20"/>
              </w:rPr>
              <w:t>70</w:t>
            </w:r>
          </w:p>
        </w:tc>
      </w:tr>
    </w:tbl>
    <w:p>
      <w:pPr>
        <w:spacing w:line="230" w:lineRule="exact" w:before="0"/>
        <w:ind w:left="1849" w:right="199" w:firstLine="0"/>
        <w:jc w:val="left"/>
        <w:rPr>
          <w:sz w:val="20"/>
        </w:rPr>
      </w:pPr>
      <w:r>
        <w:rPr>
          <w:sz w:val="20"/>
        </w:rPr>
        <w:t>Fuente: Datos del cuestionario aplicado 060213, autoría propia</w:t>
      </w:r>
    </w:p>
    <w:p>
      <w:pPr>
        <w:pStyle w:val="BodyText"/>
        <w:spacing w:before="1"/>
        <w:rPr>
          <w:sz w:val="20"/>
        </w:rPr>
      </w:pPr>
    </w:p>
    <w:p>
      <w:pPr>
        <w:pStyle w:val="BodyText"/>
        <w:spacing w:line="360" w:lineRule="auto"/>
        <w:ind w:left="222" w:right="159"/>
        <w:jc w:val="both"/>
      </w:pPr>
      <w:r>
        <w:rPr/>
        <w:t>Uno de los indicadores señalados desde el inicio de este trabajo es la lengua; los datos del cuestionario indicaron que los adultos mayores son quienes más hablan mazahua, de hecho en varios casos de las entrevistas se necesitó de traductor. En</w:t>
      </w:r>
    </w:p>
    <w:p>
      <w:pPr>
        <w:spacing w:after="0" w:line="360" w:lineRule="auto"/>
        <w:jc w:val="both"/>
        <w:sectPr>
          <w:type w:val="continuous"/>
          <w:pgSz w:w="12240" w:h="15840"/>
          <w:pgMar w:top="1300" w:bottom="280" w:left="1480" w:right="1540"/>
        </w:sectPr>
      </w:pPr>
    </w:p>
    <w:p>
      <w:pPr>
        <w:pStyle w:val="BodyText"/>
        <w:spacing w:line="360" w:lineRule="auto" w:before="54"/>
        <w:ind w:left="102" w:right="116"/>
        <w:jc w:val="both"/>
      </w:pPr>
      <w:r>
        <w:rPr/>
        <w:t>tanto la generación mediática lo habla preferentemente, pero también habla el español. Los jóvenes en cambio lo escuchan, lo comprenden, pero lo hablan poco y solo en caso necesario. Generacionalmente, los estudiantes de la preparatoria se manifiestan más reacios a aceptar su condición de indígenas y de mazahuas. Esto tal vez sea explicable por la edad en la que se encuentran y porque posiblemente la interacción mediática es mucha más acendrada que en el caso de las otras generaciones y ello les da otra visión del mundo; a pesar de que como </w:t>
      </w:r>
      <w:r>
        <w:rPr>
          <w:spacing w:val="-3"/>
        </w:rPr>
        <w:t>ya </w:t>
      </w:r>
      <w:r>
        <w:rPr/>
        <w:t>se dijo en un capítulo anterior, también están obligados a realizar actividades colectivas.</w:t>
      </w:r>
    </w:p>
    <w:p>
      <w:pPr>
        <w:pStyle w:val="BodyText"/>
        <w:spacing w:before="6"/>
        <w:rPr>
          <w:sz w:val="14"/>
        </w:rPr>
      </w:pPr>
    </w:p>
    <w:p>
      <w:pPr>
        <w:spacing w:before="75"/>
        <w:ind w:left="2718" w:right="185" w:firstLine="0"/>
        <w:jc w:val="left"/>
        <w:rPr>
          <w:b/>
          <w:i/>
          <w:sz w:val="23"/>
        </w:rPr>
      </w:pPr>
      <w:r>
        <w:rPr>
          <w:b/>
          <w:sz w:val="23"/>
        </w:rPr>
        <w:t>Gráfica 2. </w:t>
      </w:r>
      <w:r>
        <w:rPr>
          <w:b/>
          <w:i/>
          <w:sz w:val="23"/>
        </w:rPr>
        <w:t>Habla lengua  Mazahua</w:t>
      </w:r>
    </w:p>
    <w:p>
      <w:pPr>
        <w:pStyle w:val="BodyText"/>
        <w:spacing w:before="11"/>
        <w:rPr>
          <w:b/>
          <w:i/>
          <w:sz w:val="28"/>
        </w:rPr>
      </w:pPr>
    </w:p>
    <w:p>
      <w:pPr>
        <w:spacing w:after="0"/>
        <w:rPr>
          <w:sz w:val="28"/>
        </w:rPr>
        <w:sectPr>
          <w:pgSz w:w="12240" w:h="15840"/>
          <w:pgMar w:header="0" w:footer="953" w:top="1360" w:bottom="1140" w:left="1600" w:right="1580"/>
        </w:sectPr>
      </w:pPr>
    </w:p>
    <w:p>
      <w:pPr>
        <w:spacing w:before="59"/>
        <w:ind w:left="285" w:right="0" w:firstLine="0"/>
        <w:jc w:val="center"/>
        <w:rPr>
          <w:rFonts w:ascii="Calibri"/>
          <w:sz w:val="20"/>
        </w:rPr>
      </w:pPr>
      <w:r>
        <w:rPr>
          <w:rFonts w:ascii="Calibri"/>
          <w:sz w:val="20"/>
        </w:rPr>
        <w:t>160</w:t>
      </w:r>
    </w:p>
    <w:p>
      <w:pPr>
        <w:spacing w:before="48"/>
        <w:ind w:left="285" w:right="0" w:firstLine="0"/>
        <w:jc w:val="center"/>
        <w:rPr>
          <w:rFonts w:ascii="Calibri"/>
          <w:sz w:val="20"/>
        </w:rPr>
      </w:pPr>
      <w:r>
        <w:rPr>
          <w:rFonts w:ascii="Calibri"/>
          <w:sz w:val="20"/>
        </w:rPr>
        <w:t>140</w:t>
      </w:r>
    </w:p>
    <w:p>
      <w:pPr>
        <w:spacing w:before="48"/>
        <w:ind w:left="285" w:right="0" w:firstLine="0"/>
        <w:jc w:val="center"/>
        <w:rPr>
          <w:rFonts w:ascii="Calibri"/>
          <w:sz w:val="20"/>
        </w:rPr>
      </w:pPr>
      <w:r>
        <w:rPr>
          <w:rFonts w:ascii="Calibri"/>
          <w:sz w:val="20"/>
        </w:rPr>
        <w:t>120</w:t>
      </w:r>
    </w:p>
    <w:p>
      <w:pPr>
        <w:spacing w:before="48"/>
        <w:ind w:left="285" w:right="0" w:firstLine="0"/>
        <w:jc w:val="center"/>
        <w:rPr>
          <w:rFonts w:ascii="Calibri"/>
          <w:sz w:val="20"/>
        </w:rPr>
      </w:pPr>
      <w:r>
        <w:rPr>
          <w:rFonts w:ascii="Calibri"/>
          <w:sz w:val="20"/>
        </w:rPr>
        <w:t>100</w:t>
      </w:r>
    </w:p>
    <w:p>
      <w:pPr>
        <w:spacing w:before="48"/>
        <w:ind w:left="385" w:right="0" w:firstLine="0"/>
        <w:jc w:val="center"/>
        <w:rPr>
          <w:rFonts w:ascii="Calibri"/>
          <w:sz w:val="20"/>
        </w:rPr>
      </w:pPr>
      <w:r>
        <w:rPr>
          <w:rFonts w:ascii="Calibri"/>
          <w:w w:val="95"/>
          <w:sz w:val="20"/>
        </w:rPr>
        <w:t>80</w:t>
      </w:r>
    </w:p>
    <w:p>
      <w:pPr>
        <w:spacing w:before="48"/>
        <w:ind w:left="385" w:right="0" w:firstLine="0"/>
        <w:jc w:val="center"/>
        <w:rPr>
          <w:rFonts w:ascii="Calibri"/>
          <w:sz w:val="20"/>
        </w:rPr>
      </w:pPr>
      <w:r>
        <w:rPr>
          <w:rFonts w:ascii="Calibri"/>
          <w:w w:val="95"/>
          <w:sz w:val="20"/>
        </w:rPr>
        <w:t>60</w:t>
      </w:r>
    </w:p>
    <w:p>
      <w:pPr>
        <w:spacing w:before="48"/>
        <w:ind w:left="385" w:right="0" w:firstLine="0"/>
        <w:jc w:val="center"/>
        <w:rPr>
          <w:rFonts w:ascii="Calibri"/>
          <w:sz w:val="20"/>
        </w:rPr>
      </w:pPr>
      <w:r>
        <w:rPr>
          <w:rFonts w:ascii="Calibri"/>
          <w:w w:val="95"/>
          <w:sz w:val="20"/>
        </w:rPr>
        <w:t>40</w:t>
      </w:r>
    </w:p>
    <w:p>
      <w:pPr>
        <w:spacing w:before="48"/>
        <w:ind w:left="385" w:right="0" w:firstLine="0"/>
        <w:jc w:val="center"/>
        <w:rPr>
          <w:rFonts w:ascii="Calibri"/>
          <w:sz w:val="20"/>
        </w:rPr>
      </w:pPr>
      <w:r>
        <w:rPr>
          <w:rFonts w:ascii="Calibri"/>
          <w:w w:val="95"/>
          <w:sz w:val="20"/>
        </w:rPr>
        <w:t>20</w:t>
      </w:r>
    </w:p>
    <w:p>
      <w:pPr>
        <w:spacing w:before="48"/>
        <w:ind w:left="0" w:right="0" w:firstLine="0"/>
        <w:jc w:val="right"/>
        <w:rPr>
          <w:rFonts w:ascii="Calibri"/>
          <w:sz w:val="20"/>
        </w:rPr>
      </w:pPr>
      <w:r>
        <w:rPr>
          <w:rFonts w:ascii="Calibri"/>
          <w:w w:val="99"/>
          <w:sz w:val="20"/>
        </w:rPr>
        <w:t>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7"/>
        </w:rPr>
      </w:pPr>
    </w:p>
    <w:p>
      <w:pPr>
        <w:tabs>
          <w:tab w:pos="2124" w:val="left" w:leader="none"/>
          <w:tab w:pos="3597" w:val="left" w:leader="none"/>
        </w:tabs>
        <w:spacing w:before="0"/>
        <w:ind w:left="285" w:right="0" w:firstLine="0"/>
        <w:jc w:val="left"/>
        <w:rPr>
          <w:sz w:val="19"/>
        </w:rPr>
      </w:pPr>
      <w:r>
        <w:rPr/>
        <w:pict>
          <v:group style="position:absolute;margin-left:118.425003pt;margin-top:-123.394096pt;width:281.350pt;height:118.1pt;mso-position-horizontal-relative:page;mso-position-vertical-relative:paragraph;z-index:3976" coordorigin="2369,-2468" coordsize="5627,2362">
            <v:shape style="position:absolute;left:2376;top:-704;width:5612;height:293" coordorigin="2376,-704" coordsize="5612,293" path="m5930,-411l7987,-411m3561,-411l5431,-411m2376,-411l2563,-411m3561,-704l7987,-704m2376,-704l2563,-704e" filled="false" stroked="true" strokeweight=".72pt" strokecolor="#858585">
              <v:path arrowok="t"/>
            </v:shape>
            <v:shape style="position:absolute;left:2496;top:-867;width:4373;height:761" type="#_x0000_t75" stroked="false">
              <v:imagedata r:id="rId105" o:title=""/>
            </v:shape>
            <v:shape style="position:absolute;left:2993;top:-809;width:2506;height:703" type="#_x0000_t75" stroked="false">
              <v:imagedata r:id="rId106" o:title=""/>
            </v:shape>
            <v:shape style="position:absolute;left:3492;top:-692;width:2506;height:586" type="#_x0000_t75" stroked="false">
              <v:imagedata r:id="rId107" o:title=""/>
            </v:shape>
            <v:rect style="position:absolute;left:2563;top:-835;width:499;height:716" filled="true" fillcolor="#00ff00" stroked="false">
              <v:fill type="solid"/>
            </v:rect>
            <v:line style="position:absolute" from="6304,-127" to="6803,-127" stroked="true" strokeweight=".78pt" strokecolor="#00ff00"/>
            <v:rect style="position:absolute;left:3062;top:-778;width:499;height:659" filled="true" fillcolor="#ffff11" stroked="false">
              <v:fill type="solid"/>
            </v:rect>
            <v:line style="position:absolute" from="4931,-156" to="5431,-156" stroked="true" strokeweight="3.66pt" strokecolor="#ffff11"/>
            <v:shape style="position:absolute;left:3561;top:-660;width:2369;height:542" coordorigin="3561,-660" coordsize="2369,542" path="m4058,-310l3561,-310,3561,-119,4058,-119,4058,-310m5930,-660l5431,-660,5431,-119,5930,-119,5930,-660e" filled="true" fillcolor="#0096cc" stroked="false">
              <v:path arrowok="t"/>
              <v:fill type="solid"/>
            </v:shape>
            <v:shape style="position:absolute;left:2376;top:-2460;width:5612;height:2340" coordorigin="2376,-2460" coordsize="5612,2340" path="m2376,-996l7987,-996m2376,-1289l7987,-1289m2376,-1582l7987,-1582m2376,-1875l7987,-1875m2376,-2168l7987,-2168m2376,-2460l7987,-2460m2376,-120l2376,-2460m2376,-120l7987,-120e" filled="false" stroked="true" strokeweight=".72pt" strokecolor="#858585">
              <v:path arrowok="t"/>
            </v:shape>
            <v:shape style="position:absolute;left:2692;top:-1165;width:240;height:236" type="#_x0000_t202" filled="false" stroked="false">
              <v:textbox inset="0,0,0,0">
                <w:txbxContent>
                  <w:p>
                    <w:pPr>
                      <w:spacing w:line="235" w:lineRule="exact" w:before="0"/>
                      <w:ind w:left="0" w:right="-14" w:firstLine="0"/>
                      <w:jc w:val="left"/>
                      <w:rPr>
                        <w:rFonts w:ascii="Calibri"/>
                        <w:b/>
                        <w:sz w:val="23"/>
                      </w:rPr>
                    </w:pPr>
                    <w:r>
                      <w:rPr>
                        <w:rFonts w:ascii="Calibri"/>
                        <w:b/>
                        <w:sz w:val="23"/>
                      </w:rPr>
                      <w:t>49</w:t>
                    </w:r>
                  </w:p>
                </w:txbxContent>
              </v:textbox>
              <w10:wrap type="none"/>
            </v:shape>
            <v:shape style="position:absolute;left:3192;top:-1107;width:240;height:236" type="#_x0000_t202" filled="false" stroked="false">
              <v:textbox inset="0,0,0,0">
                <w:txbxContent>
                  <w:p>
                    <w:pPr>
                      <w:spacing w:line="235" w:lineRule="exact" w:before="0"/>
                      <w:ind w:left="0" w:right="-14" w:firstLine="0"/>
                      <w:jc w:val="left"/>
                      <w:rPr>
                        <w:rFonts w:ascii="Calibri"/>
                        <w:b/>
                        <w:sz w:val="23"/>
                      </w:rPr>
                    </w:pPr>
                    <w:r>
                      <w:rPr>
                        <w:rFonts w:ascii="Calibri"/>
                        <w:b/>
                        <w:sz w:val="23"/>
                      </w:rPr>
                      <w:t>45</w:t>
                    </w:r>
                  </w:p>
                </w:txbxContent>
              </v:textbox>
              <w10:wrap type="none"/>
            </v:shape>
            <v:shape style="position:absolute;left:5562;top:-989;width:240;height:236" type="#_x0000_t202" filled="false" stroked="false">
              <v:textbox inset="0,0,0,0">
                <w:txbxContent>
                  <w:p>
                    <w:pPr>
                      <w:spacing w:line="235" w:lineRule="exact" w:before="0"/>
                      <w:ind w:left="0" w:right="-14" w:firstLine="0"/>
                      <w:jc w:val="left"/>
                      <w:rPr>
                        <w:rFonts w:ascii="Calibri"/>
                        <w:b/>
                        <w:sz w:val="23"/>
                      </w:rPr>
                    </w:pPr>
                    <w:r>
                      <w:rPr>
                        <w:rFonts w:ascii="Calibri"/>
                        <w:b/>
                        <w:sz w:val="23"/>
                      </w:rPr>
                      <w:t>37</w:t>
                    </w:r>
                  </w:p>
                </w:txbxContent>
              </v:textbox>
              <w10:wrap type="none"/>
            </v:shape>
            <v:shape style="position:absolute;left:3690;top:-638;width:240;height:236" type="#_x0000_t202" filled="false" stroked="false">
              <v:textbox inset="0,0,0,0">
                <w:txbxContent>
                  <w:p>
                    <w:pPr>
                      <w:spacing w:line="235" w:lineRule="exact" w:before="0"/>
                      <w:ind w:left="0" w:right="-14" w:firstLine="0"/>
                      <w:jc w:val="left"/>
                      <w:rPr>
                        <w:rFonts w:ascii="Calibri"/>
                        <w:b/>
                        <w:sz w:val="23"/>
                      </w:rPr>
                    </w:pPr>
                    <w:r>
                      <w:rPr>
                        <w:rFonts w:ascii="Calibri"/>
                        <w:b/>
                        <w:sz w:val="23"/>
                      </w:rPr>
                      <w:t>13</w:t>
                    </w:r>
                  </w:p>
                </w:txbxContent>
              </v:textbox>
              <w10:wrap type="none"/>
            </v:shape>
            <v:shape style="position:absolute;left:5123;top:-521;width:120;height:236" type="#_x0000_t202" filled="false" stroked="false">
              <v:textbox inset="0,0,0,0">
                <w:txbxContent>
                  <w:p>
                    <w:pPr>
                      <w:spacing w:line="235" w:lineRule="exact" w:before="0"/>
                      <w:ind w:left="0" w:right="0" w:firstLine="0"/>
                      <w:jc w:val="left"/>
                      <w:rPr>
                        <w:rFonts w:ascii="Calibri"/>
                        <w:b/>
                        <w:sz w:val="23"/>
                      </w:rPr>
                    </w:pPr>
                    <w:r>
                      <w:rPr>
                        <w:rFonts w:ascii="Calibri"/>
                        <w:b/>
                        <w:w w:val="102"/>
                        <w:sz w:val="23"/>
                      </w:rPr>
                      <w:t>5</w:t>
                    </w:r>
                  </w:p>
                </w:txbxContent>
              </v:textbox>
              <w10:wrap type="none"/>
            </v:shape>
            <v:shape style="position:absolute;left:6495;top:-462;width:120;height:236" type="#_x0000_t202" filled="false" stroked="false">
              <v:textbox inset="0,0,0,0">
                <w:txbxContent>
                  <w:p>
                    <w:pPr>
                      <w:spacing w:line="235" w:lineRule="exact" w:before="0"/>
                      <w:ind w:left="0" w:right="0" w:firstLine="0"/>
                      <w:jc w:val="left"/>
                      <w:rPr>
                        <w:rFonts w:ascii="Calibri"/>
                        <w:b/>
                        <w:sz w:val="23"/>
                      </w:rPr>
                    </w:pPr>
                    <w:r>
                      <w:rPr>
                        <w:rFonts w:ascii="Calibri"/>
                        <w:b/>
                        <w:w w:val="102"/>
                        <w:sz w:val="23"/>
                      </w:rPr>
                      <w:t>1</w:t>
                    </w:r>
                  </w:p>
                </w:txbxContent>
              </v:textbox>
              <w10:wrap type="none"/>
            </v:shape>
            <w10:wrap type="none"/>
          </v:group>
        </w:pict>
      </w:r>
      <w:r>
        <w:rPr>
          <w:w w:val="105"/>
          <w:sz w:val="19"/>
        </w:rPr>
        <w:t>Sí</w:t>
        <w:tab/>
        <w:t>No</w:t>
        <w:tab/>
        <w:t>No</w:t>
      </w:r>
      <w:r>
        <w:rPr>
          <w:spacing w:val="-24"/>
          <w:w w:val="105"/>
          <w:sz w:val="19"/>
        </w:rPr>
        <w:t> </w:t>
      </w:r>
      <w:r>
        <w:rPr>
          <w:w w:val="105"/>
          <w:sz w:val="19"/>
        </w:rPr>
        <w:t>contestó</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8"/>
        <w:rPr>
          <w:sz w:val="21"/>
        </w:rPr>
      </w:pPr>
    </w:p>
    <w:p>
      <w:pPr>
        <w:spacing w:line="348" w:lineRule="auto" w:before="0"/>
        <w:ind w:left="285" w:right="410" w:firstLine="48"/>
        <w:jc w:val="left"/>
        <w:rPr>
          <w:sz w:val="17"/>
        </w:rPr>
      </w:pPr>
      <w:r>
        <w:rPr>
          <w:w w:val="105"/>
          <w:sz w:val="17"/>
        </w:rPr>
        <w:t>70 años en adelante 65 a 45 años</w:t>
      </w:r>
    </w:p>
    <w:p>
      <w:pPr>
        <w:spacing w:before="2"/>
        <w:ind w:left="285" w:right="410" w:firstLine="0"/>
        <w:jc w:val="left"/>
        <w:rPr>
          <w:sz w:val="17"/>
        </w:rPr>
      </w:pPr>
      <w:r>
        <w:rPr/>
        <w:pict>
          <v:line style="position:absolute;mso-position-horizontal-relative:page;mso-position-vertical-relative:paragraph;z-index:4000" from="414pt,-23.077112pt" to="418.32pt,-23.077112pt" stroked="true" strokeweight="4.32pt" strokecolor="#00ff00">
            <w10:wrap type="none"/>
          </v:line>
        </w:pict>
      </w:r>
      <w:r>
        <w:rPr/>
        <w:pict>
          <v:line style="position:absolute;mso-position-horizontal-relative:page;mso-position-vertical-relative:paragraph;z-index:4024" from="414pt,-8.857113pt" to="418.32pt,-8.857113pt" stroked="true" strokeweight="4.440pt" strokecolor="#ffff11">
            <w10:wrap type="none"/>
          </v:line>
        </w:pict>
      </w:r>
      <w:r>
        <w:rPr/>
        <w:pict>
          <v:line style="position:absolute;mso-position-horizontal-relative:page;mso-position-vertical-relative:paragraph;z-index:4048" from="414pt,5.302887pt" to="418.32pt,5.302887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600" w:right="1580"/>
          <w:cols w:num="3" w:equalWidth="0">
            <w:col w:w="591" w:space="742"/>
            <w:col w:w="4643" w:space="544"/>
            <w:col w:w="2540"/>
          </w:cols>
        </w:sectPr>
      </w:pPr>
    </w:p>
    <w:p>
      <w:pPr>
        <w:spacing w:before="51"/>
        <w:ind w:left="2836" w:right="199" w:firstLine="0"/>
        <w:jc w:val="left"/>
        <w:rPr>
          <w:b/>
          <w:i/>
          <w:sz w:val="24"/>
        </w:rPr>
      </w:pPr>
      <w:r>
        <w:rPr>
          <w:b/>
          <w:sz w:val="24"/>
        </w:rPr>
        <w:t>Tabla 2. </w:t>
      </w:r>
      <w:r>
        <w:rPr>
          <w:b/>
          <w:i/>
          <w:sz w:val="24"/>
        </w:rPr>
        <w:t>Habla lengua Mazahua</w:t>
      </w:r>
    </w:p>
    <w:p>
      <w:pPr>
        <w:pStyle w:val="BodyText"/>
        <w:spacing w:before="5"/>
        <w:rPr>
          <w:b/>
          <w:i/>
          <w:sz w:val="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13"/>
        <w:gridCol w:w="1136"/>
        <w:gridCol w:w="931"/>
      </w:tblGrid>
      <w:tr>
        <w:trPr>
          <w:trHeight w:val="562" w:hRule="exact"/>
        </w:trPr>
        <w:tc>
          <w:tcPr>
            <w:tcW w:w="6913" w:type="dxa"/>
          </w:tcPr>
          <w:p>
            <w:pPr/>
          </w:p>
        </w:tc>
        <w:tc>
          <w:tcPr>
            <w:tcW w:w="1136" w:type="dxa"/>
          </w:tcPr>
          <w:p>
            <w:pPr>
              <w:pStyle w:val="TableParagraph"/>
              <w:spacing w:line="240" w:lineRule="auto"/>
              <w:ind w:left="223" w:right="191" w:hanging="15"/>
              <w:jc w:val="left"/>
              <w:rPr>
                <w:sz w:val="24"/>
              </w:rPr>
            </w:pPr>
            <w:r>
              <w:rPr>
                <w:sz w:val="24"/>
              </w:rPr>
              <w:t>No. de Casos</w:t>
            </w:r>
          </w:p>
        </w:tc>
        <w:tc>
          <w:tcPr>
            <w:tcW w:w="931" w:type="dxa"/>
          </w:tcPr>
          <w:p>
            <w:pPr>
              <w:pStyle w:val="TableParagraph"/>
              <w:spacing w:line="240" w:lineRule="auto" w:before="132"/>
              <w:jc w:val="center"/>
              <w:rPr>
                <w:sz w:val="24"/>
              </w:rPr>
            </w:pPr>
            <w:r>
              <w:rPr>
                <w:w w:val="99"/>
                <w:sz w:val="24"/>
              </w:rPr>
              <w:t>%</w:t>
            </w:r>
          </w:p>
        </w:tc>
      </w:tr>
      <w:tr>
        <w:trPr>
          <w:trHeight w:val="286" w:hRule="exact"/>
        </w:trPr>
        <w:tc>
          <w:tcPr>
            <w:tcW w:w="6913" w:type="dxa"/>
          </w:tcPr>
          <w:p>
            <w:pPr>
              <w:pStyle w:val="TableParagraph"/>
              <w:spacing w:line="272" w:lineRule="exact"/>
              <w:ind w:left="103"/>
              <w:jc w:val="left"/>
              <w:rPr>
                <w:sz w:val="24"/>
              </w:rPr>
            </w:pPr>
            <w:r>
              <w:rPr>
                <w:sz w:val="24"/>
              </w:rPr>
              <w:t>Si</w:t>
            </w:r>
          </w:p>
        </w:tc>
        <w:tc>
          <w:tcPr>
            <w:tcW w:w="1136" w:type="dxa"/>
          </w:tcPr>
          <w:p>
            <w:pPr>
              <w:pStyle w:val="TableParagraph"/>
              <w:spacing w:line="272" w:lineRule="exact"/>
              <w:ind w:right="98"/>
              <w:rPr>
                <w:sz w:val="24"/>
              </w:rPr>
            </w:pPr>
            <w:r>
              <w:rPr>
                <w:w w:val="95"/>
                <w:sz w:val="24"/>
              </w:rPr>
              <w:t>107</w:t>
            </w:r>
          </w:p>
        </w:tc>
        <w:tc>
          <w:tcPr>
            <w:tcW w:w="931" w:type="dxa"/>
          </w:tcPr>
          <w:p>
            <w:pPr>
              <w:pStyle w:val="TableParagraph"/>
              <w:spacing w:line="272" w:lineRule="exact"/>
              <w:ind w:right="100"/>
              <w:rPr>
                <w:sz w:val="24"/>
              </w:rPr>
            </w:pPr>
            <w:r>
              <w:rPr>
                <w:sz w:val="24"/>
              </w:rPr>
              <w:t>71.3</w:t>
            </w:r>
          </w:p>
        </w:tc>
      </w:tr>
      <w:tr>
        <w:trPr>
          <w:trHeight w:val="286" w:hRule="exact"/>
        </w:trPr>
        <w:tc>
          <w:tcPr>
            <w:tcW w:w="6913" w:type="dxa"/>
          </w:tcPr>
          <w:p>
            <w:pPr>
              <w:pStyle w:val="TableParagraph"/>
              <w:spacing w:line="272" w:lineRule="exact"/>
              <w:ind w:left="103"/>
              <w:jc w:val="left"/>
              <w:rPr>
                <w:sz w:val="24"/>
              </w:rPr>
            </w:pPr>
            <w:r>
              <w:rPr>
                <w:sz w:val="24"/>
              </w:rPr>
              <w:t>No</w:t>
            </w:r>
          </w:p>
        </w:tc>
        <w:tc>
          <w:tcPr>
            <w:tcW w:w="1136" w:type="dxa"/>
          </w:tcPr>
          <w:p>
            <w:pPr>
              <w:pStyle w:val="TableParagraph"/>
              <w:spacing w:line="272" w:lineRule="exact"/>
              <w:ind w:right="98"/>
              <w:rPr>
                <w:sz w:val="24"/>
              </w:rPr>
            </w:pPr>
            <w:r>
              <w:rPr>
                <w:sz w:val="24"/>
              </w:rPr>
              <w:t>42</w:t>
            </w:r>
          </w:p>
        </w:tc>
        <w:tc>
          <w:tcPr>
            <w:tcW w:w="931" w:type="dxa"/>
          </w:tcPr>
          <w:p>
            <w:pPr>
              <w:pStyle w:val="TableParagraph"/>
              <w:spacing w:line="272" w:lineRule="exact"/>
              <w:ind w:right="100"/>
              <w:rPr>
                <w:sz w:val="24"/>
              </w:rPr>
            </w:pPr>
            <w:r>
              <w:rPr>
                <w:sz w:val="24"/>
              </w:rPr>
              <w:t>28.0</w:t>
            </w:r>
          </w:p>
        </w:tc>
      </w:tr>
      <w:tr>
        <w:trPr>
          <w:trHeight w:val="286" w:hRule="exact"/>
        </w:trPr>
        <w:tc>
          <w:tcPr>
            <w:tcW w:w="6913" w:type="dxa"/>
          </w:tcPr>
          <w:p>
            <w:pPr>
              <w:pStyle w:val="TableParagraph"/>
              <w:spacing w:line="272" w:lineRule="exact"/>
              <w:ind w:left="103"/>
              <w:jc w:val="left"/>
              <w:rPr>
                <w:sz w:val="24"/>
              </w:rPr>
            </w:pPr>
            <w:r>
              <w:rPr>
                <w:sz w:val="24"/>
              </w:rPr>
              <w:t>No Contesto</w:t>
            </w:r>
          </w:p>
        </w:tc>
        <w:tc>
          <w:tcPr>
            <w:tcW w:w="1136" w:type="dxa"/>
          </w:tcPr>
          <w:p>
            <w:pPr>
              <w:pStyle w:val="TableParagraph"/>
              <w:spacing w:line="272" w:lineRule="exact"/>
              <w:ind w:right="102"/>
              <w:rPr>
                <w:sz w:val="24"/>
              </w:rPr>
            </w:pPr>
            <w:r>
              <w:rPr>
                <w:w w:val="99"/>
                <w:sz w:val="24"/>
              </w:rPr>
              <w:t>1</w:t>
            </w:r>
          </w:p>
        </w:tc>
        <w:tc>
          <w:tcPr>
            <w:tcW w:w="931" w:type="dxa"/>
          </w:tcPr>
          <w:p>
            <w:pPr>
              <w:pStyle w:val="TableParagraph"/>
              <w:spacing w:line="272" w:lineRule="exact"/>
              <w:ind w:right="100"/>
              <w:rPr>
                <w:sz w:val="24"/>
              </w:rPr>
            </w:pPr>
            <w:r>
              <w:rPr>
                <w:sz w:val="24"/>
              </w:rPr>
              <w:t>0.67</w:t>
            </w:r>
          </w:p>
        </w:tc>
      </w:tr>
      <w:tr>
        <w:trPr>
          <w:trHeight w:val="288" w:hRule="exact"/>
        </w:trPr>
        <w:tc>
          <w:tcPr>
            <w:tcW w:w="6913" w:type="dxa"/>
          </w:tcPr>
          <w:p>
            <w:pPr>
              <w:pStyle w:val="TableParagraph"/>
              <w:spacing w:line="274" w:lineRule="exact"/>
              <w:ind w:right="98"/>
              <w:rPr>
                <w:sz w:val="24"/>
              </w:rPr>
            </w:pPr>
            <w:r>
              <w:rPr>
                <w:w w:val="95"/>
                <w:sz w:val="24"/>
              </w:rPr>
              <w:t>Total</w:t>
            </w:r>
          </w:p>
        </w:tc>
        <w:tc>
          <w:tcPr>
            <w:tcW w:w="1136" w:type="dxa"/>
          </w:tcPr>
          <w:p>
            <w:pPr>
              <w:pStyle w:val="TableParagraph"/>
              <w:spacing w:line="274" w:lineRule="exact"/>
              <w:ind w:right="98"/>
              <w:rPr>
                <w:sz w:val="24"/>
              </w:rPr>
            </w:pPr>
            <w:r>
              <w:rPr>
                <w:w w:val="95"/>
                <w:sz w:val="24"/>
              </w:rPr>
              <w:t>150</w:t>
            </w:r>
          </w:p>
        </w:tc>
        <w:tc>
          <w:tcPr>
            <w:tcW w:w="931" w:type="dxa"/>
          </w:tcPr>
          <w:p>
            <w:pPr>
              <w:pStyle w:val="TableParagraph"/>
              <w:spacing w:line="274" w:lineRule="exact"/>
              <w:ind w:right="98"/>
              <w:rPr>
                <w:sz w:val="24"/>
              </w:rPr>
            </w:pPr>
            <w:r>
              <w:rPr>
                <w:w w:val="95"/>
                <w:sz w:val="24"/>
              </w:rPr>
              <w:t>100</w:t>
            </w:r>
          </w:p>
        </w:tc>
      </w:tr>
      <w:tr>
        <w:trPr>
          <w:trHeight w:val="286" w:hRule="exact"/>
        </w:trPr>
        <w:tc>
          <w:tcPr>
            <w:tcW w:w="8980" w:type="dxa"/>
            <w:gridSpan w:val="3"/>
          </w:tcPr>
          <w:p>
            <w:pPr>
              <w:pStyle w:val="TableParagraph"/>
              <w:spacing w:line="272" w:lineRule="exact"/>
              <w:ind w:left="3103" w:right="3105"/>
              <w:jc w:val="center"/>
              <w:rPr>
                <w:sz w:val="24"/>
              </w:rPr>
            </w:pPr>
            <w:r>
              <w:rPr>
                <w:sz w:val="24"/>
              </w:rPr>
              <w:t>Porcentaje por Segmento</w:t>
            </w:r>
          </w:p>
        </w:tc>
      </w:tr>
      <w:tr>
        <w:trPr>
          <w:trHeight w:val="286" w:hRule="exact"/>
        </w:trPr>
        <w:tc>
          <w:tcPr>
            <w:tcW w:w="8980" w:type="dxa"/>
            <w:gridSpan w:val="3"/>
          </w:tcPr>
          <w:p>
            <w:pPr>
              <w:pStyle w:val="TableParagraph"/>
              <w:spacing w:line="272" w:lineRule="exact"/>
              <w:ind w:left="3103" w:right="3103"/>
              <w:jc w:val="center"/>
              <w:rPr>
                <w:sz w:val="24"/>
              </w:rPr>
            </w:pPr>
            <w:r>
              <w:rPr>
                <w:sz w:val="24"/>
              </w:rPr>
              <w:t>Si</w:t>
            </w:r>
          </w:p>
        </w:tc>
      </w:tr>
      <w:tr>
        <w:trPr>
          <w:trHeight w:val="286" w:hRule="exact"/>
        </w:trPr>
        <w:tc>
          <w:tcPr>
            <w:tcW w:w="6913" w:type="dxa"/>
          </w:tcPr>
          <w:p>
            <w:pPr>
              <w:pStyle w:val="TableParagraph"/>
              <w:spacing w:line="272" w:lineRule="exact"/>
              <w:ind w:left="103"/>
              <w:jc w:val="left"/>
              <w:rPr>
                <w:sz w:val="24"/>
              </w:rPr>
            </w:pPr>
            <w:r>
              <w:rPr>
                <w:sz w:val="24"/>
              </w:rPr>
              <w:t>Segmento 1 (70 años en adelante)</w:t>
            </w:r>
          </w:p>
        </w:tc>
        <w:tc>
          <w:tcPr>
            <w:tcW w:w="1136" w:type="dxa"/>
          </w:tcPr>
          <w:p>
            <w:pPr>
              <w:pStyle w:val="TableParagraph"/>
              <w:spacing w:line="272" w:lineRule="exact"/>
              <w:ind w:right="98"/>
              <w:rPr>
                <w:sz w:val="24"/>
              </w:rPr>
            </w:pPr>
            <w:r>
              <w:rPr>
                <w:sz w:val="24"/>
              </w:rPr>
              <w:t>49</w:t>
            </w:r>
          </w:p>
        </w:tc>
        <w:tc>
          <w:tcPr>
            <w:tcW w:w="931" w:type="dxa"/>
          </w:tcPr>
          <w:p>
            <w:pPr>
              <w:pStyle w:val="TableParagraph"/>
              <w:spacing w:line="272" w:lineRule="exact"/>
              <w:ind w:right="100"/>
              <w:rPr>
                <w:sz w:val="24"/>
              </w:rPr>
            </w:pPr>
            <w:r>
              <w:rPr>
                <w:sz w:val="24"/>
              </w:rPr>
              <w:t>32.67</w:t>
            </w:r>
          </w:p>
        </w:tc>
      </w:tr>
      <w:tr>
        <w:trPr>
          <w:trHeight w:val="286" w:hRule="exact"/>
        </w:trPr>
        <w:tc>
          <w:tcPr>
            <w:tcW w:w="6913" w:type="dxa"/>
          </w:tcPr>
          <w:p>
            <w:pPr>
              <w:pStyle w:val="TableParagraph"/>
              <w:spacing w:line="272" w:lineRule="exact"/>
              <w:ind w:left="103"/>
              <w:jc w:val="left"/>
              <w:rPr>
                <w:sz w:val="24"/>
              </w:rPr>
            </w:pPr>
            <w:r>
              <w:rPr>
                <w:sz w:val="24"/>
              </w:rPr>
              <w:t>Segmento 2 (65 a 45 años)</w:t>
            </w:r>
          </w:p>
        </w:tc>
        <w:tc>
          <w:tcPr>
            <w:tcW w:w="1136" w:type="dxa"/>
          </w:tcPr>
          <w:p>
            <w:pPr>
              <w:pStyle w:val="TableParagraph"/>
              <w:spacing w:line="272" w:lineRule="exact"/>
              <w:ind w:right="98"/>
              <w:rPr>
                <w:sz w:val="24"/>
              </w:rPr>
            </w:pPr>
            <w:r>
              <w:rPr>
                <w:sz w:val="24"/>
              </w:rPr>
              <w:t>45</w:t>
            </w:r>
          </w:p>
        </w:tc>
        <w:tc>
          <w:tcPr>
            <w:tcW w:w="931" w:type="dxa"/>
          </w:tcPr>
          <w:p>
            <w:pPr>
              <w:pStyle w:val="TableParagraph"/>
              <w:spacing w:line="272" w:lineRule="exact"/>
              <w:ind w:right="100"/>
              <w:rPr>
                <w:sz w:val="24"/>
              </w:rPr>
            </w:pPr>
            <w:r>
              <w:rPr>
                <w:sz w:val="24"/>
              </w:rPr>
              <w:t>30.0</w:t>
            </w:r>
          </w:p>
        </w:tc>
      </w:tr>
      <w:tr>
        <w:trPr>
          <w:trHeight w:val="286" w:hRule="exact"/>
        </w:trPr>
        <w:tc>
          <w:tcPr>
            <w:tcW w:w="6913" w:type="dxa"/>
          </w:tcPr>
          <w:p>
            <w:pPr>
              <w:pStyle w:val="TableParagraph"/>
              <w:spacing w:line="272" w:lineRule="exact"/>
              <w:ind w:left="103"/>
              <w:jc w:val="left"/>
              <w:rPr>
                <w:sz w:val="24"/>
              </w:rPr>
            </w:pPr>
            <w:r>
              <w:rPr>
                <w:sz w:val="24"/>
              </w:rPr>
              <w:t>Segmento 3 (30 a 15 años)</w:t>
            </w:r>
          </w:p>
        </w:tc>
        <w:tc>
          <w:tcPr>
            <w:tcW w:w="1136" w:type="dxa"/>
          </w:tcPr>
          <w:p>
            <w:pPr>
              <w:pStyle w:val="TableParagraph"/>
              <w:spacing w:line="272" w:lineRule="exact"/>
              <w:ind w:right="98"/>
              <w:rPr>
                <w:sz w:val="24"/>
              </w:rPr>
            </w:pPr>
            <w:r>
              <w:rPr>
                <w:sz w:val="24"/>
              </w:rPr>
              <w:t>13</w:t>
            </w:r>
          </w:p>
        </w:tc>
        <w:tc>
          <w:tcPr>
            <w:tcW w:w="931" w:type="dxa"/>
          </w:tcPr>
          <w:p>
            <w:pPr>
              <w:pStyle w:val="TableParagraph"/>
              <w:spacing w:line="272" w:lineRule="exact"/>
              <w:ind w:right="100"/>
              <w:rPr>
                <w:sz w:val="24"/>
              </w:rPr>
            </w:pPr>
            <w:r>
              <w:rPr>
                <w:sz w:val="24"/>
              </w:rPr>
              <w:t>8.67</w:t>
            </w:r>
          </w:p>
        </w:tc>
      </w:tr>
      <w:tr>
        <w:trPr>
          <w:trHeight w:val="286" w:hRule="exact"/>
        </w:trPr>
        <w:tc>
          <w:tcPr>
            <w:tcW w:w="6913" w:type="dxa"/>
          </w:tcPr>
          <w:p>
            <w:pPr>
              <w:pStyle w:val="TableParagraph"/>
              <w:spacing w:line="272" w:lineRule="exact"/>
              <w:ind w:right="99"/>
              <w:rPr>
                <w:sz w:val="24"/>
              </w:rPr>
            </w:pPr>
            <w:r>
              <w:rPr>
                <w:sz w:val="24"/>
              </w:rPr>
              <w:t>Total:</w:t>
            </w:r>
          </w:p>
        </w:tc>
        <w:tc>
          <w:tcPr>
            <w:tcW w:w="1136" w:type="dxa"/>
          </w:tcPr>
          <w:p>
            <w:pPr>
              <w:pStyle w:val="TableParagraph"/>
              <w:spacing w:line="272" w:lineRule="exact"/>
              <w:ind w:right="98"/>
              <w:rPr>
                <w:sz w:val="24"/>
              </w:rPr>
            </w:pPr>
            <w:r>
              <w:rPr>
                <w:w w:val="95"/>
                <w:sz w:val="24"/>
              </w:rPr>
              <w:t>107</w:t>
            </w:r>
          </w:p>
        </w:tc>
        <w:tc>
          <w:tcPr>
            <w:tcW w:w="931" w:type="dxa"/>
          </w:tcPr>
          <w:p>
            <w:pPr>
              <w:pStyle w:val="TableParagraph"/>
              <w:spacing w:line="272" w:lineRule="exact"/>
              <w:ind w:right="100"/>
              <w:rPr>
                <w:sz w:val="24"/>
              </w:rPr>
            </w:pPr>
            <w:r>
              <w:rPr>
                <w:sz w:val="24"/>
              </w:rPr>
              <w:t>71.3</w:t>
            </w:r>
          </w:p>
        </w:tc>
      </w:tr>
      <w:tr>
        <w:trPr>
          <w:trHeight w:val="288" w:hRule="exact"/>
        </w:trPr>
        <w:tc>
          <w:tcPr>
            <w:tcW w:w="8980" w:type="dxa"/>
            <w:gridSpan w:val="3"/>
          </w:tcPr>
          <w:p>
            <w:pPr>
              <w:pStyle w:val="TableParagraph"/>
              <w:spacing w:line="274" w:lineRule="exact"/>
              <w:ind w:left="3103" w:right="3105"/>
              <w:jc w:val="center"/>
              <w:rPr>
                <w:sz w:val="24"/>
              </w:rPr>
            </w:pPr>
            <w:r>
              <w:rPr>
                <w:sz w:val="24"/>
              </w:rPr>
              <w:t>No</w:t>
            </w:r>
          </w:p>
        </w:tc>
      </w:tr>
      <w:tr>
        <w:trPr>
          <w:trHeight w:val="286" w:hRule="exact"/>
        </w:trPr>
        <w:tc>
          <w:tcPr>
            <w:tcW w:w="6913" w:type="dxa"/>
          </w:tcPr>
          <w:p>
            <w:pPr>
              <w:pStyle w:val="TableParagraph"/>
              <w:spacing w:line="272" w:lineRule="exact"/>
              <w:ind w:left="103"/>
              <w:jc w:val="left"/>
              <w:rPr>
                <w:sz w:val="24"/>
              </w:rPr>
            </w:pPr>
            <w:r>
              <w:rPr>
                <w:sz w:val="24"/>
              </w:rPr>
              <w:t>Segmento 1</w:t>
            </w:r>
          </w:p>
        </w:tc>
        <w:tc>
          <w:tcPr>
            <w:tcW w:w="1136" w:type="dxa"/>
          </w:tcPr>
          <w:p>
            <w:pPr>
              <w:pStyle w:val="TableParagraph"/>
              <w:spacing w:line="272" w:lineRule="exact"/>
              <w:ind w:right="102"/>
              <w:rPr>
                <w:sz w:val="24"/>
              </w:rPr>
            </w:pPr>
            <w:r>
              <w:rPr>
                <w:w w:val="99"/>
                <w:sz w:val="24"/>
              </w:rPr>
              <w:t>0</w:t>
            </w:r>
          </w:p>
        </w:tc>
        <w:tc>
          <w:tcPr>
            <w:tcW w:w="931" w:type="dxa"/>
          </w:tcPr>
          <w:p>
            <w:pPr>
              <w:pStyle w:val="TableParagraph"/>
              <w:spacing w:line="272" w:lineRule="exact"/>
              <w:ind w:right="102"/>
              <w:rPr>
                <w:sz w:val="24"/>
              </w:rPr>
            </w:pPr>
            <w:r>
              <w:rPr>
                <w:w w:val="99"/>
                <w:sz w:val="24"/>
              </w:rPr>
              <w:t>0</w:t>
            </w:r>
          </w:p>
        </w:tc>
      </w:tr>
      <w:tr>
        <w:trPr>
          <w:trHeight w:val="286" w:hRule="exact"/>
        </w:trPr>
        <w:tc>
          <w:tcPr>
            <w:tcW w:w="6913" w:type="dxa"/>
          </w:tcPr>
          <w:p>
            <w:pPr>
              <w:pStyle w:val="TableParagraph"/>
              <w:spacing w:line="272" w:lineRule="exact"/>
              <w:ind w:left="103"/>
              <w:jc w:val="left"/>
              <w:rPr>
                <w:sz w:val="24"/>
              </w:rPr>
            </w:pPr>
            <w:r>
              <w:rPr>
                <w:sz w:val="24"/>
              </w:rPr>
              <w:t>Segmento 2</w:t>
            </w:r>
          </w:p>
        </w:tc>
        <w:tc>
          <w:tcPr>
            <w:tcW w:w="1136" w:type="dxa"/>
          </w:tcPr>
          <w:p>
            <w:pPr>
              <w:pStyle w:val="TableParagraph"/>
              <w:spacing w:line="272" w:lineRule="exact"/>
              <w:ind w:right="102"/>
              <w:rPr>
                <w:sz w:val="24"/>
              </w:rPr>
            </w:pPr>
            <w:r>
              <w:rPr>
                <w:w w:val="99"/>
                <w:sz w:val="24"/>
              </w:rPr>
              <w:t>5</w:t>
            </w:r>
          </w:p>
        </w:tc>
        <w:tc>
          <w:tcPr>
            <w:tcW w:w="931" w:type="dxa"/>
          </w:tcPr>
          <w:p>
            <w:pPr>
              <w:pStyle w:val="TableParagraph"/>
              <w:spacing w:line="272" w:lineRule="exact"/>
              <w:ind w:right="100"/>
              <w:rPr>
                <w:sz w:val="24"/>
              </w:rPr>
            </w:pPr>
            <w:r>
              <w:rPr>
                <w:sz w:val="24"/>
              </w:rPr>
              <w:t>3.33</w:t>
            </w:r>
          </w:p>
        </w:tc>
      </w:tr>
      <w:tr>
        <w:trPr>
          <w:trHeight w:val="286" w:hRule="exact"/>
        </w:trPr>
        <w:tc>
          <w:tcPr>
            <w:tcW w:w="6913" w:type="dxa"/>
          </w:tcPr>
          <w:p>
            <w:pPr>
              <w:pStyle w:val="TableParagraph"/>
              <w:spacing w:line="272" w:lineRule="exact"/>
              <w:ind w:left="103"/>
              <w:jc w:val="left"/>
              <w:rPr>
                <w:sz w:val="24"/>
              </w:rPr>
            </w:pPr>
            <w:r>
              <w:rPr>
                <w:sz w:val="24"/>
              </w:rPr>
              <w:t>Segmento 3</w:t>
            </w:r>
          </w:p>
        </w:tc>
        <w:tc>
          <w:tcPr>
            <w:tcW w:w="1136" w:type="dxa"/>
          </w:tcPr>
          <w:p>
            <w:pPr>
              <w:pStyle w:val="TableParagraph"/>
              <w:spacing w:line="272" w:lineRule="exact"/>
              <w:ind w:right="98"/>
              <w:rPr>
                <w:sz w:val="24"/>
              </w:rPr>
            </w:pPr>
            <w:r>
              <w:rPr>
                <w:sz w:val="24"/>
              </w:rPr>
              <w:t>37</w:t>
            </w:r>
          </w:p>
        </w:tc>
        <w:tc>
          <w:tcPr>
            <w:tcW w:w="931" w:type="dxa"/>
          </w:tcPr>
          <w:p>
            <w:pPr>
              <w:pStyle w:val="TableParagraph"/>
              <w:spacing w:line="272" w:lineRule="exact"/>
              <w:ind w:right="100"/>
              <w:rPr>
                <w:sz w:val="24"/>
              </w:rPr>
            </w:pPr>
            <w:r>
              <w:rPr>
                <w:sz w:val="24"/>
              </w:rPr>
              <w:t>24.67</w:t>
            </w:r>
          </w:p>
        </w:tc>
      </w:tr>
      <w:tr>
        <w:trPr>
          <w:trHeight w:val="286" w:hRule="exact"/>
        </w:trPr>
        <w:tc>
          <w:tcPr>
            <w:tcW w:w="6913" w:type="dxa"/>
          </w:tcPr>
          <w:p>
            <w:pPr>
              <w:pStyle w:val="TableParagraph"/>
              <w:spacing w:line="272" w:lineRule="exact"/>
              <w:ind w:right="99"/>
              <w:rPr>
                <w:sz w:val="24"/>
              </w:rPr>
            </w:pPr>
            <w:r>
              <w:rPr>
                <w:sz w:val="24"/>
              </w:rPr>
              <w:t>Total:</w:t>
            </w:r>
          </w:p>
        </w:tc>
        <w:tc>
          <w:tcPr>
            <w:tcW w:w="1136" w:type="dxa"/>
          </w:tcPr>
          <w:p>
            <w:pPr>
              <w:pStyle w:val="TableParagraph"/>
              <w:spacing w:line="272" w:lineRule="exact"/>
              <w:ind w:right="98"/>
              <w:rPr>
                <w:sz w:val="24"/>
              </w:rPr>
            </w:pPr>
            <w:r>
              <w:rPr>
                <w:sz w:val="24"/>
              </w:rPr>
              <w:t>42</w:t>
            </w:r>
          </w:p>
        </w:tc>
        <w:tc>
          <w:tcPr>
            <w:tcW w:w="931" w:type="dxa"/>
          </w:tcPr>
          <w:p>
            <w:pPr>
              <w:pStyle w:val="TableParagraph"/>
              <w:spacing w:line="272" w:lineRule="exact"/>
              <w:ind w:right="100"/>
              <w:rPr>
                <w:sz w:val="24"/>
              </w:rPr>
            </w:pPr>
            <w:r>
              <w:rPr>
                <w:sz w:val="24"/>
              </w:rPr>
              <w:t>28.0</w:t>
            </w:r>
          </w:p>
        </w:tc>
      </w:tr>
      <w:tr>
        <w:trPr>
          <w:trHeight w:val="286" w:hRule="exact"/>
        </w:trPr>
        <w:tc>
          <w:tcPr>
            <w:tcW w:w="8980" w:type="dxa"/>
            <w:gridSpan w:val="3"/>
          </w:tcPr>
          <w:p>
            <w:pPr>
              <w:pStyle w:val="TableParagraph"/>
              <w:spacing w:line="272" w:lineRule="exact"/>
              <w:ind w:left="3103" w:right="3103"/>
              <w:jc w:val="center"/>
              <w:rPr>
                <w:sz w:val="24"/>
              </w:rPr>
            </w:pPr>
            <w:r>
              <w:rPr>
                <w:sz w:val="24"/>
              </w:rPr>
              <w:t>No Contestó</w:t>
            </w:r>
          </w:p>
        </w:tc>
      </w:tr>
      <w:tr>
        <w:trPr>
          <w:trHeight w:val="288" w:hRule="exact"/>
        </w:trPr>
        <w:tc>
          <w:tcPr>
            <w:tcW w:w="6913" w:type="dxa"/>
          </w:tcPr>
          <w:p>
            <w:pPr>
              <w:pStyle w:val="TableParagraph"/>
              <w:spacing w:line="274" w:lineRule="exact"/>
              <w:ind w:left="103"/>
              <w:jc w:val="left"/>
              <w:rPr>
                <w:sz w:val="24"/>
              </w:rPr>
            </w:pPr>
            <w:r>
              <w:rPr>
                <w:sz w:val="24"/>
              </w:rPr>
              <w:t>Segmento 1</w:t>
            </w:r>
          </w:p>
        </w:tc>
        <w:tc>
          <w:tcPr>
            <w:tcW w:w="1136" w:type="dxa"/>
          </w:tcPr>
          <w:p>
            <w:pPr>
              <w:pStyle w:val="TableParagraph"/>
              <w:spacing w:line="274" w:lineRule="exact"/>
              <w:ind w:right="102"/>
              <w:rPr>
                <w:sz w:val="24"/>
              </w:rPr>
            </w:pPr>
            <w:r>
              <w:rPr>
                <w:w w:val="99"/>
                <w:sz w:val="24"/>
              </w:rPr>
              <w:t>1</w:t>
            </w:r>
          </w:p>
        </w:tc>
        <w:tc>
          <w:tcPr>
            <w:tcW w:w="931" w:type="dxa"/>
          </w:tcPr>
          <w:p>
            <w:pPr>
              <w:pStyle w:val="TableParagraph"/>
              <w:spacing w:line="274" w:lineRule="exact"/>
              <w:ind w:right="100"/>
              <w:rPr>
                <w:sz w:val="24"/>
              </w:rPr>
            </w:pPr>
            <w:r>
              <w:rPr>
                <w:sz w:val="24"/>
              </w:rPr>
              <w:t>0.67</w:t>
            </w:r>
          </w:p>
        </w:tc>
      </w:tr>
      <w:tr>
        <w:trPr>
          <w:trHeight w:val="286" w:hRule="exact"/>
        </w:trPr>
        <w:tc>
          <w:tcPr>
            <w:tcW w:w="6913" w:type="dxa"/>
          </w:tcPr>
          <w:p>
            <w:pPr>
              <w:pStyle w:val="TableParagraph"/>
              <w:spacing w:line="272" w:lineRule="exact"/>
              <w:ind w:left="103"/>
              <w:jc w:val="left"/>
              <w:rPr>
                <w:sz w:val="24"/>
              </w:rPr>
            </w:pPr>
            <w:r>
              <w:rPr>
                <w:sz w:val="24"/>
              </w:rPr>
              <w:t>Segmento 2</w:t>
            </w:r>
          </w:p>
        </w:tc>
        <w:tc>
          <w:tcPr>
            <w:tcW w:w="1136" w:type="dxa"/>
          </w:tcPr>
          <w:p>
            <w:pPr>
              <w:pStyle w:val="TableParagraph"/>
              <w:spacing w:line="272" w:lineRule="exact"/>
              <w:ind w:right="102"/>
              <w:rPr>
                <w:sz w:val="24"/>
              </w:rPr>
            </w:pPr>
            <w:r>
              <w:rPr>
                <w:w w:val="99"/>
                <w:sz w:val="24"/>
              </w:rPr>
              <w:t>0</w:t>
            </w:r>
          </w:p>
        </w:tc>
        <w:tc>
          <w:tcPr>
            <w:tcW w:w="931" w:type="dxa"/>
          </w:tcPr>
          <w:p>
            <w:pPr>
              <w:pStyle w:val="TableParagraph"/>
              <w:spacing w:line="272" w:lineRule="exact"/>
              <w:ind w:right="102"/>
              <w:rPr>
                <w:sz w:val="24"/>
              </w:rPr>
            </w:pPr>
            <w:r>
              <w:rPr>
                <w:w w:val="99"/>
                <w:sz w:val="24"/>
              </w:rPr>
              <w:t>0</w:t>
            </w:r>
          </w:p>
        </w:tc>
      </w:tr>
      <w:tr>
        <w:trPr>
          <w:trHeight w:val="286" w:hRule="exact"/>
        </w:trPr>
        <w:tc>
          <w:tcPr>
            <w:tcW w:w="6913" w:type="dxa"/>
          </w:tcPr>
          <w:p>
            <w:pPr>
              <w:pStyle w:val="TableParagraph"/>
              <w:spacing w:line="272" w:lineRule="exact"/>
              <w:ind w:left="103"/>
              <w:jc w:val="left"/>
              <w:rPr>
                <w:sz w:val="24"/>
              </w:rPr>
            </w:pPr>
            <w:r>
              <w:rPr>
                <w:sz w:val="24"/>
              </w:rPr>
              <w:t>Segmento 3</w:t>
            </w:r>
          </w:p>
        </w:tc>
        <w:tc>
          <w:tcPr>
            <w:tcW w:w="1136" w:type="dxa"/>
          </w:tcPr>
          <w:p>
            <w:pPr>
              <w:pStyle w:val="TableParagraph"/>
              <w:spacing w:line="272" w:lineRule="exact"/>
              <w:ind w:right="102"/>
              <w:rPr>
                <w:sz w:val="24"/>
              </w:rPr>
            </w:pPr>
            <w:r>
              <w:rPr>
                <w:w w:val="99"/>
                <w:sz w:val="24"/>
              </w:rPr>
              <w:t>0</w:t>
            </w:r>
          </w:p>
        </w:tc>
        <w:tc>
          <w:tcPr>
            <w:tcW w:w="931" w:type="dxa"/>
          </w:tcPr>
          <w:p>
            <w:pPr>
              <w:pStyle w:val="TableParagraph"/>
              <w:spacing w:line="272" w:lineRule="exact"/>
              <w:ind w:right="102"/>
              <w:rPr>
                <w:sz w:val="24"/>
              </w:rPr>
            </w:pPr>
            <w:r>
              <w:rPr>
                <w:w w:val="99"/>
                <w:sz w:val="24"/>
              </w:rPr>
              <w:t>0</w:t>
            </w:r>
          </w:p>
        </w:tc>
      </w:tr>
      <w:tr>
        <w:trPr>
          <w:trHeight w:val="286" w:hRule="exact"/>
        </w:trPr>
        <w:tc>
          <w:tcPr>
            <w:tcW w:w="6913" w:type="dxa"/>
          </w:tcPr>
          <w:p>
            <w:pPr>
              <w:pStyle w:val="TableParagraph"/>
              <w:spacing w:line="272" w:lineRule="exact"/>
              <w:ind w:right="99"/>
              <w:rPr>
                <w:sz w:val="24"/>
              </w:rPr>
            </w:pPr>
            <w:r>
              <w:rPr>
                <w:sz w:val="24"/>
              </w:rPr>
              <w:t>Total:</w:t>
            </w:r>
          </w:p>
        </w:tc>
        <w:tc>
          <w:tcPr>
            <w:tcW w:w="1136" w:type="dxa"/>
          </w:tcPr>
          <w:p>
            <w:pPr>
              <w:pStyle w:val="TableParagraph"/>
              <w:spacing w:line="272" w:lineRule="exact"/>
              <w:ind w:right="102"/>
              <w:rPr>
                <w:sz w:val="24"/>
              </w:rPr>
            </w:pPr>
            <w:r>
              <w:rPr>
                <w:w w:val="99"/>
                <w:sz w:val="24"/>
              </w:rPr>
              <w:t>1</w:t>
            </w:r>
          </w:p>
        </w:tc>
        <w:tc>
          <w:tcPr>
            <w:tcW w:w="931" w:type="dxa"/>
          </w:tcPr>
          <w:p>
            <w:pPr>
              <w:pStyle w:val="TableParagraph"/>
              <w:spacing w:line="272" w:lineRule="exact"/>
              <w:ind w:right="100"/>
              <w:rPr>
                <w:sz w:val="24"/>
              </w:rPr>
            </w:pPr>
            <w:r>
              <w:rPr>
                <w:sz w:val="24"/>
              </w:rPr>
              <w:t>0.67</w:t>
            </w:r>
          </w:p>
        </w:tc>
      </w:tr>
    </w:tbl>
    <w:p>
      <w:pPr>
        <w:spacing w:before="0"/>
        <w:ind w:left="1849" w:right="199" w:firstLine="0"/>
        <w:jc w:val="left"/>
        <w:rPr>
          <w:sz w:val="20"/>
        </w:rPr>
      </w:pPr>
      <w:r>
        <w:rPr>
          <w:sz w:val="20"/>
        </w:rPr>
        <w:t>Fuente: Datos del cuestionario aplicado 060213, autoría propia</w:t>
      </w:r>
    </w:p>
    <w:p>
      <w:pPr>
        <w:spacing w:after="0"/>
        <w:jc w:val="left"/>
        <w:rPr>
          <w:sz w:val="20"/>
        </w:rPr>
        <w:sectPr>
          <w:pgSz w:w="12240" w:h="15840"/>
          <w:pgMar w:header="0" w:footer="953" w:top="1360" w:bottom="1140" w:left="1480" w:right="1540"/>
        </w:sectPr>
      </w:pPr>
    </w:p>
    <w:p>
      <w:pPr>
        <w:pStyle w:val="BodyText"/>
        <w:spacing w:line="360" w:lineRule="auto" w:before="51"/>
        <w:ind w:left="102" w:right="115"/>
        <w:jc w:val="both"/>
      </w:pPr>
      <w:r>
        <w:rPr/>
        <w:t>El nivel de estudios de las tres generaciones varía. Así, </w:t>
      </w:r>
      <w:r>
        <w:rPr>
          <w:i/>
        </w:rPr>
        <w:t>la generación a oscuras, </w:t>
      </w:r>
      <w:r>
        <w:rPr/>
        <w:t>llegó a la primaria, en tanto </w:t>
      </w:r>
      <w:r>
        <w:rPr>
          <w:i/>
        </w:rPr>
        <w:t>la generación mediática </w:t>
      </w:r>
      <w:r>
        <w:rPr/>
        <w:t>tiene primaria y secundaria y </w:t>
      </w:r>
      <w:r>
        <w:rPr>
          <w:i/>
        </w:rPr>
        <w:t>la generación.net </w:t>
      </w:r>
      <w:r>
        <w:rPr/>
        <w:t>también. Hay que considerar que la primera generación de nivel preparatorio apenas está en las aulas y aun así, también hay personas que alcanzaron otros</w:t>
      </w:r>
      <w:r>
        <w:rPr>
          <w:spacing w:val="-4"/>
        </w:rPr>
        <w:t> </w:t>
      </w:r>
      <w:r>
        <w:rPr/>
        <w:t>niveles.</w:t>
      </w:r>
    </w:p>
    <w:p>
      <w:pPr>
        <w:pStyle w:val="BodyText"/>
        <w:spacing w:before="7"/>
        <w:rPr>
          <w:sz w:val="14"/>
        </w:rPr>
      </w:pPr>
    </w:p>
    <w:p>
      <w:pPr>
        <w:spacing w:before="69"/>
        <w:ind w:left="346" w:right="230" w:firstLine="0"/>
        <w:jc w:val="center"/>
        <w:rPr>
          <w:b/>
          <w:i/>
          <w:sz w:val="24"/>
        </w:rPr>
      </w:pPr>
      <w:r>
        <w:rPr>
          <w:b/>
          <w:sz w:val="24"/>
        </w:rPr>
        <w:t>Gráfica 3. </w:t>
      </w:r>
      <w:r>
        <w:rPr>
          <w:b/>
          <w:i/>
          <w:sz w:val="24"/>
        </w:rPr>
        <w:t>Estudios</w:t>
      </w:r>
    </w:p>
    <w:p>
      <w:pPr>
        <w:pStyle w:val="BodyText"/>
        <w:spacing w:before="4"/>
        <w:rPr>
          <w:b/>
          <w:i/>
          <w:sz w:val="26"/>
        </w:rPr>
      </w:pPr>
    </w:p>
    <w:p>
      <w:pPr>
        <w:spacing w:after="0"/>
        <w:rPr>
          <w:sz w:val="26"/>
        </w:rPr>
        <w:sectPr>
          <w:footerReference w:type="default" r:id="rId108"/>
          <w:pgSz w:w="12240" w:h="15840"/>
          <w:pgMar w:footer="953" w:header="0" w:top="1360" w:bottom="1140" w:left="1600" w:right="1580"/>
        </w:sectPr>
      </w:pPr>
    </w:p>
    <w:p>
      <w:pPr>
        <w:spacing w:before="74"/>
        <w:ind w:left="0" w:right="0" w:firstLine="0"/>
        <w:jc w:val="right"/>
        <w:rPr>
          <w:sz w:val="20"/>
        </w:rPr>
      </w:pPr>
      <w:r>
        <w:rPr/>
        <w:pict>
          <v:group style="position:absolute;margin-left:122.385002pt;margin-top:9.514871pt;width:280.75pt;height:99.5pt;mso-position-horizontal-relative:page;mso-position-vertical-relative:paragraph;z-index:4312" coordorigin="2448,190" coordsize="5615,1990">
            <v:shape style="position:absolute;left:2455;top:1919;width:5600;height:2" coordorigin="2455,1919" coordsize="5600,0" path="m7463,1919l8054,1919m4228,1919l7213,1919m3044,1919l3978,1919m2455,1919l2548,1919e" filled="false" stroked="true" strokeweight=".72pt" strokecolor="#858585">
              <v:path arrowok="t"/>
            </v:shape>
            <v:shape style="position:absolute;left:2479;top:1803;width:5052;height:377" type="#_x0000_t75" stroked="false">
              <v:imagedata r:id="rId109" o:title=""/>
            </v:shape>
            <v:shape style="position:absolute;left:2729;top:1753;width:5050;height:427" type="#_x0000_t75" stroked="false">
              <v:imagedata r:id="rId110" o:title=""/>
            </v:shape>
            <v:shape style="position:absolute;left:2978;top:1789;width:3182;height:391" type="#_x0000_t75" stroked="false">
              <v:imagedata r:id="rId111" o:title=""/>
            </v:shape>
            <v:shape style="position:absolute;left:2548;top:1833;width:4916;height:333" coordorigin="2548,1833" coordsize="4916,333" path="m2797,1833l2548,1833,2548,2165,2797,2165,2797,1833m7463,1883l7213,1883,7213,2165,7463,2165,7463,1883e" filled="true" fillcolor="#00ff00" stroked="false">
              <v:path arrowok="t"/>
              <v:fill type="solid"/>
            </v:shape>
            <v:shape style="position:absolute;left:2797;top:1785;width:1181;height:381" coordorigin="2797,1785" coordsize="1181,381" path="m3044,1785l2797,1785,2797,2165,3044,2165,3044,1785m3978,2005l3728,2005,3728,2165,3978,2165,3978,2005e" filled="true" fillcolor="#ffff11" stroked="false">
              <v:path arrowok="t"/>
              <v:fill type="solid"/>
            </v:shape>
            <v:shape style="position:absolute;left:4662;top:2160;width:2117;height:2" coordorigin="4662,2160" coordsize="2117,0" path="m4662,2160l4912,2160m5596,2160l5845,2160m6529,2160l6779,2160e" filled="false" stroked="true" strokeweight=".560pt" strokecolor="#ffff11">
              <v:path arrowok="t"/>
            </v:shape>
            <v:line style="position:absolute" from="7463,2147" to="7712,2147" stroked="true" strokeweight="1.88pt" strokecolor="#ffff11"/>
            <v:shape style="position:absolute;left:3044;top:1821;width:1184;height:345" coordorigin="3044,1821" coordsize="1184,345" path="m3294,1969l3044,1969,3044,2165,3294,2165,3294,1969m4228,1821l3978,1821,3978,2165,4228,2165,4228,1821e" filled="true" fillcolor="#0096cc" stroked="false">
              <v:path arrowok="t"/>
              <v:fill type="solid"/>
            </v:shape>
            <v:line style="position:absolute" from="4912,2141" to="5161,2141" stroked="true" strokeweight="2.48pt" strokecolor="#0096cc"/>
            <v:line style="position:absolute" from="5845,2153" to="6095,2153" stroked="true" strokeweight="1.28pt" strokecolor="#0096cc"/>
            <v:shape style="position:absolute;left:2455;top:198;width:5600;height:1968" coordorigin="2455,198" coordsize="5600,1968" path="m2455,1674l8054,1674m2455,1427l8054,1427m2455,1182l8054,1182m2455,935l8054,935m2455,690l8054,690m2455,445l8054,445m2455,198l8054,198m2455,2166l2455,198m2455,2166l8054,2166e" filled="false" stroked="true" strokeweight=".72pt" strokecolor="#858585">
              <v:path arrowok="t"/>
            </v:shape>
            <v:shape style="position:absolute;left:2574;top:1500;width:695;height:377" type="#_x0000_t202" filled="false" stroked="false">
              <v:textbox inset="0,0,0,0">
                <w:txbxContent>
                  <w:p>
                    <w:pPr>
                      <w:spacing w:line="196" w:lineRule="exact" w:before="0"/>
                      <w:ind w:left="0" w:right="0" w:firstLine="0"/>
                      <w:jc w:val="left"/>
                      <w:rPr>
                        <w:rFonts w:ascii="Calibri"/>
                        <w:sz w:val="19"/>
                      </w:rPr>
                    </w:pPr>
                    <w:r>
                      <w:rPr>
                        <w:rFonts w:ascii="Calibri"/>
                        <w:position w:val="-4"/>
                        <w:sz w:val="19"/>
                      </w:rPr>
                      <w:t>27 </w:t>
                    </w:r>
                    <w:r>
                      <w:rPr>
                        <w:rFonts w:ascii="Calibri"/>
                        <w:sz w:val="19"/>
                      </w:rPr>
                      <w:t>31</w:t>
                    </w:r>
                  </w:p>
                  <w:p>
                    <w:pPr>
                      <w:spacing w:line="180" w:lineRule="exact" w:before="0"/>
                      <w:ind w:left="0" w:right="0" w:firstLine="0"/>
                      <w:jc w:val="right"/>
                      <w:rPr>
                        <w:rFonts w:ascii="Calibri"/>
                        <w:sz w:val="19"/>
                      </w:rPr>
                    </w:pPr>
                    <w:r>
                      <w:rPr>
                        <w:rFonts w:ascii="Calibri"/>
                        <w:sz w:val="19"/>
                      </w:rPr>
                      <w:t>16</w:t>
                    </w:r>
                  </w:p>
                </w:txbxContent>
              </v:textbox>
              <w10:wrap type="none"/>
            </v:shape>
            <v:shape style="position:absolute;left:4006;top:1537;width:197;height:192" type="#_x0000_t202" filled="false" stroked="false">
              <v:textbox inset="0,0,0,0">
                <w:txbxContent>
                  <w:p>
                    <w:pPr>
                      <w:spacing w:line="192" w:lineRule="exact" w:before="0"/>
                      <w:ind w:left="0" w:right="-16" w:firstLine="0"/>
                      <w:jc w:val="left"/>
                      <w:rPr>
                        <w:rFonts w:ascii="Calibri"/>
                        <w:sz w:val="19"/>
                      </w:rPr>
                    </w:pPr>
                    <w:r>
                      <w:rPr>
                        <w:rFonts w:ascii="Calibri"/>
                        <w:sz w:val="19"/>
                      </w:rPr>
                      <w:t>28</w:t>
                    </w:r>
                  </w:p>
                </w:txbxContent>
              </v:textbox>
              <w10:wrap type="none"/>
            </v:shape>
            <v:shape style="position:absolute;left:3757;top:1721;width:197;height:192" type="#_x0000_t202" filled="false" stroked="false">
              <v:textbox inset="0,0,0,0">
                <w:txbxContent>
                  <w:p>
                    <w:pPr>
                      <w:spacing w:line="192" w:lineRule="exact" w:before="0"/>
                      <w:ind w:left="0" w:right="-16" w:firstLine="0"/>
                      <w:jc w:val="left"/>
                      <w:rPr>
                        <w:rFonts w:ascii="Calibri"/>
                        <w:sz w:val="19"/>
                      </w:rPr>
                    </w:pPr>
                    <w:r>
                      <w:rPr>
                        <w:rFonts w:ascii="Calibri"/>
                        <w:sz w:val="19"/>
                      </w:rPr>
                      <w:t>13</w:t>
                    </w:r>
                  </w:p>
                </w:txbxContent>
              </v:textbox>
              <w10:wrap type="none"/>
            </v:shape>
            <v:shape style="position:absolute;left:7242;top:1598;width:197;height:192" type="#_x0000_t202" filled="false" stroked="false">
              <v:textbox inset="0,0,0,0">
                <w:txbxContent>
                  <w:p>
                    <w:pPr>
                      <w:spacing w:line="192" w:lineRule="exact" w:before="0"/>
                      <w:ind w:left="0" w:right="-16" w:firstLine="0"/>
                      <w:jc w:val="left"/>
                      <w:rPr>
                        <w:rFonts w:ascii="Calibri"/>
                        <w:sz w:val="19"/>
                      </w:rPr>
                    </w:pPr>
                    <w:r>
                      <w:rPr>
                        <w:rFonts w:ascii="Calibri"/>
                        <w:sz w:val="19"/>
                      </w:rPr>
                      <w:t>23</w:t>
                    </w:r>
                  </w:p>
                </w:txbxContent>
              </v:textbox>
              <w10:wrap type="none"/>
            </v:shape>
            <v:shape style="position:absolute;left:4738;top:1869;width:98;height:192" type="#_x0000_t202" filled="false" stroked="false">
              <v:textbox inset="0,0,0,0">
                <w:txbxContent>
                  <w:p>
                    <w:pPr>
                      <w:spacing w:line="192" w:lineRule="exact" w:before="0"/>
                      <w:ind w:left="0" w:right="0" w:firstLine="0"/>
                      <w:jc w:val="left"/>
                      <w:rPr>
                        <w:rFonts w:ascii="Calibri"/>
                        <w:sz w:val="19"/>
                      </w:rPr>
                    </w:pPr>
                    <w:r>
                      <w:rPr>
                        <w:rFonts w:ascii="Calibri"/>
                        <w:w w:val="101"/>
                        <w:sz w:val="19"/>
                      </w:rPr>
                      <w:t>1</w:t>
                    </w:r>
                  </w:p>
                </w:txbxContent>
              </v:textbox>
              <w10:wrap type="none"/>
            </v:shape>
            <v:shape style="position:absolute;left:4987;top:1832;width:98;height:192" type="#_x0000_t202" filled="false" stroked="false">
              <v:textbox inset="0,0,0,0">
                <w:txbxContent>
                  <w:p>
                    <w:pPr>
                      <w:spacing w:line="192" w:lineRule="exact" w:before="0"/>
                      <w:ind w:left="0" w:right="0" w:firstLine="0"/>
                      <w:jc w:val="left"/>
                      <w:rPr>
                        <w:rFonts w:ascii="Calibri"/>
                        <w:sz w:val="19"/>
                      </w:rPr>
                    </w:pPr>
                    <w:r>
                      <w:rPr>
                        <w:rFonts w:ascii="Calibri"/>
                        <w:w w:val="101"/>
                        <w:sz w:val="19"/>
                      </w:rPr>
                      <w:t>4</w:t>
                    </w:r>
                  </w:p>
                </w:txbxContent>
              </v:textbox>
              <w10:wrap type="none"/>
            </v:shape>
            <v:shape style="position:absolute;left:5672;top:1856;width:347;height:205" type="#_x0000_t202" filled="false" stroked="false">
              <v:textbox inset="0,0,0,0">
                <w:txbxContent>
                  <w:p>
                    <w:pPr>
                      <w:spacing w:line="204" w:lineRule="exact" w:before="0"/>
                      <w:ind w:left="0" w:right="0" w:firstLine="0"/>
                      <w:jc w:val="left"/>
                      <w:rPr>
                        <w:rFonts w:ascii="Calibri"/>
                        <w:sz w:val="19"/>
                      </w:rPr>
                    </w:pPr>
                    <w:r>
                      <w:rPr>
                        <w:rFonts w:ascii="Calibri"/>
                        <w:sz w:val="19"/>
                      </w:rPr>
                      <w:t>1   </w:t>
                    </w:r>
                    <w:r>
                      <w:rPr>
                        <w:rFonts w:ascii="Calibri"/>
                        <w:position w:val="1"/>
                        <w:sz w:val="19"/>
                      </w:rPr>
                      <w:t>2</w:t>
                    </w:r>
                  </w:p>
                </w:txbxContent>
              </v:textbox>
              <w10:wrap type="none"/>
            </v:shape>
            <v:shape style="position:absolute;left:6605;top:1869;width:98;height:192" type="#_x0000_t202" filled="false" stroked="false">
              <v:textbox inset="0,0,0,0">
                <w:txbxContent>
                  <w:p>
                    <w:pPr>
                      <w:spacing w:line="192" w:lineRule="exact" w:before="0"/>
                      <w:ind w:left="0" w:right="0" w:firstLine="0"/>
                      <w:jc w:val="left"/>
                      <w:rPr>
                        <w:rFonts w:ascii="Calibri"/>
                        <w:sz w:val="19"/>
                      </w:rPr>
                    </w:pPr>
                    <w:r>
                      <w:rPr>
                        <w:rFonts w:ascii="Calibri"/>
                        <w:w w:val="101"/>
                        <w:sz w:val="19"/>
                      </w:rPr>
                      <w:t>1</w:t>
                    </w:r>
                  </w:p>
                </w:txbxContent>
              </v:textbox>
              <w10:wrap type="none"/>
            </v:shape>
            <v:shape style="position:absolute;left:7539;top:1844;width:98;height:192" type="#_x0000_t202" filled="false" stroked="false">
              <v:textbox inset="0,0,0,0">
                <w:txbxContent>
                  <w:p>
                    <w:pPr>
                      <w:spacing w:line="192" w:lineRule="exact" w:before="0"/>
                      <w:ind w:left="0" w:right="0" w:firstLine="0"/>
                      <w:jc w:val="left"/>
                      <w:rPr>
                        <w:rFonts w:ascii="Calibri"/>
                        <w:sz w:val="19"/>
                      </w:rPr>
                    </w:pPr>
                    <w:r>
                      <w:rPr>
                        <w:rFonts w:ascii="Calibri"/>
                        <w:w w:val="101"/>
                        <w:sz w:val="19"/>
                      </w:rPr>
                      <w:t>3</w:t>
                    </w:r>
                  </w:p>
                </w:txbxContent>
              </v:textbox>
              <w10:wrap type="none"/>
            </v:shape>
            <v:shape style="position:absolute;left:7788;top:1881;width:98;height:192" type="#_x0000_t202" filled="false" stroked="false">
              <v:textbox inset="0,0,0,0">
                <w:txbxContent>
                  <w:p>
                    <w:pPr>
                      <w:spacing w:line="192" w:lineRule="exact" w:before="0"/>
                      <w:ind w:left="0" w:right="0" w:firstLine="0"/>
                      <w:jc w:val="left"/>
                      <w:rPr>
                        <w:rFonts w:ascii="Calibri"/>
                        <w:sz w:val="19"/>
                      </w:rPr>
                    </w:pPr>
                    <w:r>
                      <w:rPr>
                        <w:rFonts w:ascii="Calibri"/>
                        <w:w w:val="101"/>
                        <w:sz w:val="19"/>
                      </w:rPr>
                      <w:t>0</w:t>
                    </w:r>
                  </w:p>
                </w:txbxContent>
              </v:textbox>
              <w10:wrap type="none"/>
            </v:shape>
            <w10:wrap type="none"/>
          </v:group>
        </w:pict>
      </w:r>
      <w:r>
        <w:rPr>
          <w:w w:val="95"/>
          <w:sz w:val="20"/>
        </w:rPr>
        <w:t>160</w:t>
      </w:r>
    </w:p>
    <w:p>
      <w:pPr>
        <w:spacing w:before="16"/>
        <w:ind w:left="0" w:right="0" w:firstLine="0"/>
        <w:jc w:val="right"/>
        <w:rPr>
          <w:sz w:val="20"/>
        </w:rPr>
      </w:pPr>
      <w:r>
        <w:rPr>
          <w:w w:val="95"/>
          <w:sz w:val="20"/>
        </w:rPr>
        <w:t>140</w:t>
      </w:r>
    </w:p>
    <w:p>
      <w:pPr>
        <w:spacing w:before="16"/>
        <w:ind w:left="0" w:right="0" w:firstLine="0"/>
        <w:jc w:val="right"/>
        <w:rPr>
          <w:sz w:val="20"/>
        </w:rPr>
      </w:pPr>
      <w:r>
        <w:rPr>
          <w:w w:val="95"/>
          <w:sz w:val="20"/>
        </w:rPr>
        <w:t>120</w:t>
      </w:r>
    </w:p>
    <w:p>
      <w:pPr>
        <w:spacing w:before="16"/>
        <w:ind w:left="0" w:right="0" w:firstLine="0"/>
        <w:jc w:val="right"/>
        <w:rPr>
          <w:sz w:val="20"/>
        </w:rPr>
      </w:pPr>
      <w:r>
        <w:rPr>
          <w:w w:val="95"/>
          <w:sz w:val="20"/>
        </w:rPr>
        <w:t>100</w:t>
      </w:r>
    </w:p>
    <w:p>
      <w:pPr>
        <w:spacing w:before="16"/>
        <w:ind w:left="0" w:right="0" w:firstLine="0"/>
        <w:jc w:val="right"/>
        <w:rPr>
          <w:sz w:val="20"/>
        </w:rPr>
      </w:pPr>
      <w:r>
        <w:rPr>
          <w:sz w:val="20"/>
        </w:rPr>
        <w:t>80</w:t>
      </w:r>
    </w:p>
    <w:p>
      <w:pPr>
        <w:spacing w:before="16"/>
        <w:ind w:left="0" w:right="0" w:firstLine="0"/>
        <w:jc w:val="right"/>
        <w:rPr>
          <w:sz w:val="20"/>
        </w:rPr>
      </w:pPr>
      <w:r>
        <w:rPr>
          <w:sz w:val="20"/>
        </w:rPr>
        <w:t>60</w:t>
      </w:r>
    </w:p>
    <w:p>
      <w:pPr>
        <w:spacing w:before="15"/>
        <w:ind w:left="0" w:right="0" w:firstLine="0"/>
        <w:jc w:val="right"/>
        <w:rPr>
          <w:sz w:val="20"/>
        </w:rPr>
      </w:pPr>
      <w:r>
        <w:rPr>
          <w:sz w:val="20"/>
        </w:rPr>
        <w:t>40</w:t>
      </w:r>
    </w:p>
    <w:p>
      <w:pPr>
        <w:spacing w:before="16"/>
        <w:ind w:left="0" w:right="0" w:firstLine="0"/>
        <w:jc w:val="right"/>
        <w:rPr>
          <w:sz w:val="20"/>
        </w:rPr>
      </w:pPr>
      <w:r>
        <w:rPr>
          <w:sz w:val="20"/>
        </w:rPr>
        <w:t>20</w:t>
      </w:r>
    </w:p>
    <w:p>
      <w:pPr>
        <w:spacing w:before="15"/>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2"/>
        <w:rPr>
          <w:sz w:val="19"/>
        </w:rPr>
      </w:pPr>
    </w:p>
    <w:p>
      <w:pPr>
        <w:spacing w:line="379" w:lineRule="auto" w:before="0"/>
        <w:ind w:left="348" w:right="503" w:firstLine="50"/>
        <w:jc w:val="left"/>
        <w:rPr>
          <w:sz w:val="18"/>
        </w:rPr>
      </w:pPr>
      <w:r>
        <w:rPr>
          <w:sz w:val="18"/>
        </w:rPr>
        <w:t>70 años en adelante 65 a 45 años</w:t>
      </w:r>
    </w:p>
    <w:p>
      <w:pPr>
        <w:spacing w:before="4"/>
        <w:ind w:left="348" w:right="503" w:firstLine="0"/>
        <w:jc w:val="left"/>
        <w:rPr>
          <w:sz w:val="18"/>
        </w:rPr>
      </w:pPr>
      <w:r>
        <w:rPr/>
        <w:pict>
          <v:line style="position:absolute;mso-position-horizontal-relative:page;mso-position-vertical-relative:paragraph;z-index:4336" from="416.399994pt,-27.058094pt" to="420.959994pt,-27.058094pt" stroked="true" strokeweight="4.440pt" strokecolor="#00ff00">
            <w10:wrap type="none"/>
          </v:line>
        </w:pict>
      </w:r>
      <w:r>
        <w:rPr/>
        <w:pict>
          <v:line style="position:absolute;mso-position-horizontal-relative:page;mso-position-vertical-relative:paragraph;z-index:4360" from="418.679993pt,-12.958095pt" to="418.679993pt,-8.398095pt" stroked="true" strokeweight="4.560pt" strokecolor="#ffff11">
            <w10:wrap type="none"/>
          </v:line>
        </w:pict>
      </w:r>
      <w:r>
        <w:rPr/>
        <w:pict>
          <v:line style="position:absolute;mso-position-horizontal-relative:page;mso-position-vertical-relative:paragraph;z-index:4384" from="416.399994pt,5.701906pt" to="420.959994pt,5.701906pt" stroked="true" strokeweight="4.440pt" strokecolor="#0096cc">
            <w10:wrap type="none"/>
          </v:line>
        </w:pict>
      </w:r>
      <w:r>
        <w:rPr>
          <w:sz w:val="18"/>
        </w:rPr>
        <w:t>30 a 15 años</w:t>
      </w:r>
    </w:p>
    <w:p>
      <w:pPr>
        <w:spacing w:after="0"/>
        <w:jc w:val="left"/>
        <w:rPr>
          <w:sz w:val="18"/>
        </w:rPr>
        <w:sectPr>
          <w:type w:val="continuous"/>
          <w:pgSz w:w="12240" w:h="15840"/>
          <w:pgMar w:top="1300" w:bottom="280" w:left="1600" w:right="1580"/>
          <w:cols w:num="2" w:equalWidth="0">
            <w:col w:w="683" w:space="5824"/>
            <w:col w:w="2553"/>
          </w:cols>
        </w:sectPr>
      </w:pPr>
    </w:p>
    <w:p>
      <w:pPr>
        <w:pStyle w:val="BodyText"/>
        <w:spacing w:before="10"/>
        <w:rPr>
          <w:sz w:val="7"/>
        </w:rPr>
      </w:pPr>
    </w:p>
    <w:p>
      <w:pPr>
        <w:pStyle w:val="BodyText"/>
        <w:ind w:left="752"/>
        <w:rPr>
          <w:sz w:val="20"/>
        </w:rPr>
      </w:pPr>
      <w:r>
        <w:rPr>
          <w:sz w:val="20"/>
        </w:rPr>
        <w:drawing>
          <wp:inline distT="0" distB="0" distL="0" distR="0">
            <wp:extent cx="3257573" cy="863441"/>
            <wp:effectExtent l="0" t="0" r="0" b="0"/>
            <wp:docPr id="79" name="image56.png" descr=""/>
            <wp:cNvGraphicFramePr>
              <a:graphicFrameLocks noChangeAspect="1"/>
            </wp:cNvGraphicFramePr>
            <a:graphic>
              <a:graphicData uri="http://schemas.openxmlformats.org/drawingml/2006/picture">
                <pic:pic>
                  <pic:nvPicPr>
                    <pic:cNvPr id="80" name="image56.png"/>
                    <pic:cNvPicPr/>
                  </pic:nvPicPr>
                  <pic:blipFill>
                    <a:blip r:embed="rId112" cstate="print"/>
                    <a:stretch>
                      <a:fillRect/>
                    </a:stretch>
                  </pic:blipFill>
                  <pic:spPr>
                    <a:xfrm>
                      <a:off x="0" y="0"/>
                      <a:ext cx="3257573" cy="863441"/>
                    </a:xfrm>
                    <a:prstGeom prst="rect">
                      <a:avLst/>
                    </a:prstGeom>
                  </pic:spPr>
                </pic:pic>
              </a:graphicData>
            </a:graphic>
          </wp:inline>
        </w:drawing>
      </w:r>
      <w:r>
        <w:rPr>
          <w:sz w:val="20"/>
        </w:rPr>
      </w:r>
    </w:p>
    <w:p>
      <w:pPr>
        <w:spacing w:after="0"/>
        <w:rPr>
          <w:sz w:val="20"/>
        </w:rPr>
        <w:sectPr>
          <w:type w:val="continuous"/>
          <w:pgSz w:w="12240" w:h="15840"/>
          <w:pgMar w:top="1300" w:bottom="280" w:left="1600" w:right="1580"/>
        </w:sectPr>
      </w:pPr>
    </w:p>
    <w:p>
      <w:pPr>
        <w:spacing w:before="51"/>
        <w:ind w:left="585" w:right="604" w:firstLine="0"/>
        <w:jc w:val="center"/>
        <w:rPr>
          <w:b/>
          <w:i/>
          <w:sz w:val="24"/>
        </w:rPr>
      </w:pPr>
      <w:r>
        <w:rPr>
          <w:b/>
          <w:sz w:val="24"/>
        </w:rPr>
        <w:t>Tabla 3.</w:t>
      </w:r>
      <w:r>
        <w:rPr>
          <w:b/>
          <w:spacing w:val="63"/>
          <w:sz w:val="24"/>
        </w:rPr>
        <w:t> </w:t>
      </w:r>
      <w:r>
        <w:rPr>
          <w:b/>
          <w:i/>
          <w:sz w:val="24"/>
        </w:rPr>
        <w:t>Estudios</w:t>
      </w:r>
    </w:p>
    <w:p>
      <w:pPr>
        <w:pStyle w:val="BodyText"/>
        <w:spacing w:before="5"/>
        <w:rPr>
          <w:b/>
          <w:i/>
          <w:sz w:val="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18"/>
        <w:gridCol w:w="963"/>
        <w:gridCol w:w="122"/>
        <w:gridCol w:w="881"/>
      </w:tblGrid>
      <w:tr>
        <w:trPr>
          <w:trHeight w:val="562" w:hRule="exact"/>
        </w:trPr>
        <w:tc>
          <w:tcPr>
            <w:tcW w:w="7018" w:type="dxa"/>
          </w:tcPr>
          <w:p>
            <w:pPr/>
          </w:p>
        </w:tc>
        <w:tc>
          <w:tcPr>
            <w:tcW w:w="1086" w:type="dxa"/>
            <w:gridSpan w:val="2"/>
          </w:tcPr>
          <w:p>
            <w:pPr>
              <w:pStyle w:val="TableParagraph"/>
              <w:spacing w:line="240" w:lineRule="auto"/>
              <w:ind w:left="197" w:right="167" w:hanging="15"/>
              <w:jc w:val="left"/>
              <w:rPr>
                <w:sz w:val="24"/>
              </w:rPr>
            </w:pPr>
            <w:r>
              <w:rPr>
                <w:sz w:val="24"/>
              </w:rPr>
              <w:t>No. de Casos</w:t>
            </w:r>
          </w:p>
        </w:tc>
        <w:tc>
          <w:tcPr>
            <w:tcW w:w="881" w:type="dxa"/>
          </w:tcPr>
          <w:p>
            <w:pPr>
              <w:pStyle w:val="TableParagraph"/>
              <w:spacing w:line="240" w:lineRule="auto" w:before="135"/>
              <w:jc w:val="center"/>
              <w:rPr>
                <w:sz w:val="24"/>
              </w:rPr>
            </w:pPr>
            <w:r>
              <w:rPr>
                <w:w w:val="99"/>
                <w:sz w:val="24"/>
              </w:rPr>
              <w:t>%</w:t>
            </w:r>
          </w:p>
        </w:tc>
      </w:tr>
      <w:tr>
        <w:trPr>
          <w:trHeight w:val="286" w:hRule="exact"/>
        </w:trPr>
        <w:tc>
          <w:tcPr>
            <w:tcW w:w="7018" w:type="dxa"/>
          </w:tcPr>
          <w:p>
            <w:pPr>
              <w:pStyle w:val="TableParagraph"/>
              <w:spacing w:line="272" w:lineRule="exact"/>
              <w:ind w:left="100"/>
              <w:jc w:val="left"/>
              <w:rPr>
                <w:sz w:val="24"/>
              </w:rPr>
            </w:pPr>
            <w:r>
              <w:rPr>
                <w:sz w:val="24"/>
              </w:rPr>
              <w:t>Primaria</w:t>
            </w:r>
          </w:p>
        </w:tc>
        <w:tc>
          <w:tcPr>
            <w:tcW w:w="1086" w:type="dxa"/>
            <w:gridSpan w:val="2"/>
          </w:tcPr>
          <w:p>
            <w:pPr>
              <w:pStyle w:val="TableParagraph"/>
              <w:spacing w:line="272" w:lineRule="exact"/>
              <w:ind w:left="706"/>
              <w:jc w:val="left"/>
              <w:rPr>
                <w:sz w:val="24"/>
              </w:rPr>
            </w:pPr>
            <w:r>
              <w:rPr>
                <w:sz w:val="24"/>
              </w:rPr>
              <w:t>74</w:t>
            </w:r>
          </w:p>
        </w:tc>
        <w:tc>
          <w:tcPr>
            <w:tcW w:w="881" w:type="dxa"/>
          </w:tcPr>
          <w:p>
            <w:pPr>
              <w:pStyle w:val="TableParagraph"/>
              <w:spacing w:line="272" w:lineRule="exact"/>
              <w:ind w:right="100"/>
              <w:rPr>
                <w:sz w:val="24"/>
              </w:rPr>
            </w:pPr>
            <w:r>
              <w:rPr>
                <w:sz w:val="24"/>
              </w:rPr>
              <w:t>49.3</w:t>
            </w:r>
          </w:p>
        </w:tc>
      </w:tr>
      <w:tr>
        <w:trPr>
          <w:trHeight w:val="288" w:hRule="exact"/>
        </w:trPr>
        <w:tc>
          <w:tcPr>
            <w:tcW w:w="7018" w:type="dxa"/>
          </w:tcPr>
          <w:p>
            <w:pPr>
              <w:pStyle w:val="TableParagraph"/>
              <w:spacing w:line="274" w:lineRule="exact"/>
              <w:ind w:left="100"/>
              <w:jc w:val="left"/>
              <w:rPr>
                <w:sz w:val="24"/>
              </w:rPr>
            </w:pPr>
            <w:r>
              <w:rPr>
                <w:sz w:val="24"/>
              </w:rPr>
              <w:t>Telesecundaria</w:t>
            </w:r>
          </w:p>
        </w:tc>
        <w:tc>
          <w:tcPr>
            <w:tcW w:w="1086" w:type="dxa"/>
            <w:gridSpan w:val="2"/>
          </w:tcPr>
          <w:p>
            <w:pPr>
              <w:pStyle w:val="TableParagraph"/>
              <w:spacing w:line="274" w:lineRule="exact"/>
              <w:ind w:left="704"/>
              <w:jc w:val="left"/>
              <w:rPr>
                <w:sz w:val="24"/>
              </w:rPr>
            </w:pPr>
            <w:r>
              <w:rPr>
                <w:sz w:val="24"/>
              </w:rPr>
              <w:t>41</w:t>
            </w:r>
          </w:p>
        </w:tc>
        <w:tc>
          <w:tcPr>
            <w:tcW w:w="881" w:type="dxa"/>
          </w:tcPr>
          <w:p>
            <w:pPr>
              <w:pStyle w:val="TableParagraph"/>
              <w:spacing w:line="274" w:lineRule="exact"/>
              <w:ind w:right="100"/>
              <w:rPr>
                <w:sz w:val="24"/>
              </w:rPr>
            </w:pPr>
            <w:r>
              <w:rPr>
                <w:sz w:val="24"/>
              </w:rPr>
              <w:t>27.3</w:t>
            </w:r>
          </w:p>
        </w:tc>
      </w:tr>
      <w:tr>
        <w:trPr>
          <w:trHeight w:val="286" w:hRule="exact"/>
        </w:trPr>
        <w:tc>
          <w:tcPr>
            <w:tcW w:w="7018" w:type="dxa"/>
          </w:tcPr>
          <w:p>
            <w:pPr>
              <w:pStyle w:val="TableParagraph"/>
              <w:spacing w:line="272" w:lineRule="exact"/>
              <w:ind w:left="100"/>
              <w:jc w:val="left"/>
              <w:rPr>
                <w:sz w:val="24"/>
              </w:rPr>
            </w:pPr>
            <w:r>
              <w:rPr>
                <w:sz w:val="24"/>
              </w:rPr>
              <w:t>Preparatoria</w:t>
            </w:r>
          </w:p>
        </w:tc>
        <w:tc>
          <w:tcPr>
            <w:tcW w:w="1086" w:type="dxa"/>
            <w:gridSpan w:val="2"/>
          </w:tcPr>
          <w:p>
            <w:pPr>
              <w:pStyle w:val="TableParagraph"/>
              <w:spacing w:line="272" w:lineRule="exact"/>
              <w:ind w:right="104"/>
              <w:rPr>
                <w:sz w:val="24"/>
              </w:rPr>
            </w:pPr>
            <w:r>
              <w:rPr>
                <w:w w:val="99"/>
                <w:sz w:val="24"/>
              </w:rPr>
              <w:t>5</w:t>
            </w:r>
          </w:p>
        </w:tc>
        <w:tc>
          <w:tcPr>
            <w:tcW w:w="881" w:type="dxa"/>
          </w:tcPr>
          <w:p>
            <w:pPr>
              <w:pStyle w:val="TableParagraph"/>
              <w:spacing w:line="272" w:lineRule="exact"/>
              <w:ind w:right="100"/>
              <w:rPr>
                <w:sz w:val="24"/>
              </w:rPr>
            </w:pPr>
            <w:r>
              <w:rPr>
                <w:w w:val="95"/>
                <w:sz w:val="24"/>
              </w:rPr>
              <w:t>3.3</w:t>
            </w:r>
          </w:p>
        </w:tc>
      </w:tr>
      <w:tr>
        <w:trPr>
          <w:trHeight w:val="286" w:hRule="exact"/>
        </w:trPr>
        <w:tc>
          <w:tcPr>
            <w:tcW w:w="7018" w:type="dxa"/>
          </w:tcPr>
          <w:p>
            <w:pPr>
              <w:pStyle w:val="TableParagraph"/>
              <w:spacing w:line="272" w:lineRule="exact"/>
              <w:ind w:left="100"/>
              <w:jc w:val="left"/>
              <w:rPr>
                <w:sz w:val="24"/>
              </w:rPr>
            </w:pPr>
            <w:r>
              <w:rPr>
                <w:sz w:val="24"/>
              </w:rPr>
              <w:t>Universidad</w:t>
            </w:r>
          </w:p>
        </w:tc>
        <w:tc>
          <w:tcPr>
            <w:tcW w:w="1086" w:type="dxa"/>
            <w:gridSpan w:val="2"/>
          </w:tcPr>
          <w:p>
            <w:pPr>
              <w:pStyle w:val="TableParagraph"/>
              <w:spacing w:line="272" w:lineRule="exact"/>
              <w:ind w:right="102"/>
              <w:rPr>
                <w:sz w:val="24"/>
              </w:rPr>
            </w:pPr>
            <w:r>
              <w:rPr>
                <w:w w:val="99"/>
                <w:sz w:val="24"/>
              </w:rPr>
              <w:t>3</w:t>
            </w:r>
          </w:p>
        </w:tc>
        <w:tc>
          <w:tcPr>
            <w:tcW w:w="881" w:type="dxa"/>
          </w:tcPr>
          <w:p>
            <w:pPr>
              <w:pStyle w:val="TableParagraph"/>
              <w:spacing w:line="272" w:lineRule="exact"/>
              <w:ind w:right="102"/>
              <w:rPr>
                <w:sz w:val="24"/>
              </w:rPr>
            </w:pPr>
            <w:r>
              <w:rPr>
                <w:w w:val="99"/>
                <w:sz w:val="24"/>
              </w:rPr>
              <w:t>2</w:t>
            </w:r>
          </w:p>
        </w:tc>
      </w:tr>
      <w:tr>
        <w:trPr>
          <w:trHeight w:val="286" w:hRule="exact"/>
        </w:trPr>
        <w:tc>
          <w:tcPr>
            <w:tcW w:w="7018" w:type="dxa"/>
          </w:tcPr>
          <w:p>
            <w:pPr>
              <w:pStyle w:val="TableParagraph"/>
              <w:spacing w:line="272" w:lineRule="exact"/>
              <w:ind w:left="100"/>
              <w:jc w:val="left"/>
              <w:rPr>
                <w:sz w:val="24"/>
              </w:rPr>
            </w:pPr>
            <w:r>
              <w:rPr>
                <w:sz w:val="24"/>
              </w:rPr>
              <w:t>Otro: Carrera Técnica</w:t>
            </w:r>
          </w:p>
        </w:tc>
        <w:tc>
          <w:tcPr>
            <w:tcW w:w="1086" w:type="dxa"/>
            <w:gridSpan w:val="2"/>
          </w:tcPr>
          <w:p>
            <w:pPr>
              <w:pStyle w:val="TableParagraph"/>
              <w:spacing w:line="272" w:lineRule="exact"/>
              <w:ind w:right="102"/>
              <w:rPr>
                <w:sz w:val="24"/>
              </w:rPr>
            </w:pPr>
            <w:r>
              <w:rPr>
                <w:w w:val="99"/>
                <w:sz w:val="24"/>
              </w:rPr>
              <w:t>1</w:t>
            </w:r>
          </w:p>
        </w:tc>
        <w:tc>
          <w:tcPr>
            <w:tcW w:w="881" w:type="dxa"/>
          </w:tcPr>
          <w:p>
            <w:pPr>
              <w:pStyle w:val="TableParagraph"/>
              <w:spacing w:line="272" w:lineRule="exact"/>
              <w:ind w:right="100"/>
              <w:rPr>
                <w:sz w:val="24"/>
              </w:rPr>
            </w:pPr>
            <w:r>
              <w:rPr>
                <w:sz w:val="24"/>
              </w:rPr>
              <w:t>0.67</w:t>
            </w:r>
          </w:p>
        </w:tc>
      </w:tr>
      <w:tr>
        <w:trPr>
          <w:trHeight w:val="286" w:hRule="exact"/>
        </w:trPr>
        <w:tc>
          <w:tcPr>
            <w:tcW w:w="7018" w:type="dxa"/>
          </w:tcPr>
          <w:p>
            <w:pPr>
              <w:pStyle w:val="TableParagraph"/>
              <w:spacing w:line="272" w:lineRule="exact"/>
              <w:ind w:left="100"/>
              <w:jc w:val="left"/>
              <w:rPr>
                <w:sz w:val="24"/>
              </w:rPr>
            </w:pPr>
            <w:r>
              <w:rPr>
                <w:sz w:val="24"/>
              </w:rPr>
              <w:t>No contestaron</w:t>
            </w:r>
          </w:p>
        </w:tc>
        <w:tc>
          <w:tcPr>
            <w:tcW w:w="1086" w:type="dxa"/>
            <w:gridSpan w:val="2"/>
          </w:tcPr>
          <w:p>
            <w:pPr>
              <w:pStyle w:val="TableParagraph"/>
              <w:spacing w:line="272" w:lineRule="exact"/>
              <w:ind w:left="706"/>
              <w:jc w:val="left"/>
              <w:rPr>
                <w:sz w:val="24"/>
              </w:rPr>
            </w:pPr>
            <w:r>
              <w:rPr>
                <w:sz w:val="24"/>
              </w:rPr>
              <w:t>26</w:t>
            </w:r>
          </w:p>
        </w:tc>
        <w:tc>
          <w:tcPr>
            <w:tcW w:w="881" w:type="dxa"/>
          </w:tcPr>
          <w:p>
            <w:pPr>
              <w:pStyle w:val="TableParagraph"/>
              <w:spacing w:line="272" w:lineRule="exact"/>
              <w:ind w:right="100"/>
              <w:rPr>
                <w:sz w:val="24"/>
              </w:rPr>
            </w:pPr>
            <w:r>
              <w:rPr>
                <w:sz w:val="24"/>
              </w:rPr>
              <w:t>17.3</w:t>
            </w:r>
          </w:p>
        </w:tc>
      </w:tr>
      <w:tr>
        <w:trPr>
          <w:trHeight w:val="286" w:hRule="exact"/>
        </w:trPr>
        <w:tc>
          <w:tcPr>
            <w:tcW w:w="7018" w:type="dxa"/>
          </w:tcPr>
          <w:p>
            <w:pPr>
              <w:pStyle w:val="TableParagraph"/>
              <w:spacing w:line="272" w:lineRule="exact"/>
              <w:ind w:right="98"/>
              <w:rPr>
                <w:sz w:val="24"/>
              </w:rPr>
            </w:pPr>
            <w:r>
              <w:rPr>
                <w:sz w:val="24"/>
              </w:rPr>
              <w:t>Total:</w:t>
            </w:r>
          </w:p>
        </w:tc>
        <w:tc>
          <w:tcPr>
            <w:tcW w:w="1086" w:type="dxa"/>
            <w:gridSpan w:val="2"/>
          </w:tcPr>
          <w:p>
            <w:pPr>
              <w:pStyle w:val="TableParagraph"/>
              <w:spacing w:line="272" w:lineRule="exact"/>
              <w:ind w:left="572"/>
              <w:jc w:val="left"/>
              <w:rPr>
                <w:sz w:val="24"/>
              </w:rPr>
            </w:pPr>
            <w:r>
              <w:rPr>
                <w:sz w:val="24"/>
              </w:rPr>
              <w:t>150</w:t>
            </w:r>
          </w:p>
        </w:tc>
        <w:tc>
          <w:tcPr>
            <w:tcW w:w="881" w:type="dxa"/>
          </w:tcPr>
          <w:p>
            <w:pPr>
              <w:pStyle w:val="TableParagraph"/>
              <w:spacing w:line="272" w:lineRule="exact"/>
              <w:ind w:right="98"/>
              <w:rPr>
                <w:sz w:val="24"/>
              </w:rPr>
            </w:pPr>
            <w:r>
              <w:rPr>
                <w:w w:val="95"/>
                <w:sz w:val="24"/>
              </w:rPr>
              <w:t>100</w:t>
            </w:r>
          </w:p>
        </w:tc>
      </w:tr>
      <w:tr>
        <w:trPr>
          <w:trHeight w:val="288" w:hRule="exact"/>
        </w:trPr>
        <w:tc>
          <w:tcPr>
            <w:tcW w:w="8985" w:type="dxa"/>
            <w:gridSpan w:val="4"/>
          </w:tcPr>
          <w:p>
            <w:pPr>
              <w:pStyle w:val="TableParagraph"/>
              <w:spacing w:line="274" w:lineRule="exact"/>
              <w:ind w:left="3103" w:right="3109"/>
              <w:jc w:val="center"/>
              <w:rPr>
                <w:sz w:val="24"/>
              </w:rPr>
            </w:pPr>
            <w:r>
              <w:rPr>
                <w:sz w:val="24"/>
              </w:rPr>
              <w:t>Porcentaje por Segmento</w:t>
            </w:r>
          </w:p>
        </w:tc>
      </w:tr>
      <w:tr>
        <w:trPr>
          <w:trHeight w:val="286" w:hRule="exact"/>
        </w:trPr>
        <w:tc>
          <w:tcPr>
            <w:tcW w:w="8985" w:type="dxa"/>
            <w:gridSpan w:val="4"/>
          </w:tcPr>
          <w:p>
            <w:pPr>
              <w:pStyle w:val="TableParagraph"/>
              <w:spacing w:line="272" w:lineRule="exact"/>
              <w:ind w:left="3103" w:right="3107"/>
              <w:jc w:val="center"/>
              <w:rPr>
                <w:sz w:val="24"/>
              </w:rPr>
            </w:pPr>
            <w:r>
              <w:rPr>
                <w:sz w:val="24"/>
              </w:rPr>
              <w:t>Primaria</w:t>
            </w:r>
          </w:p>
        </w:tc>
      </w:tr>
      <w:tr>
        <w:trPr>
          <w:trHeight w:val="286" w:hRule="exact"/>
        </w:trPr>
        <w:tc>
          <w:tcPr>
            <w:tcW w:w="7018" w:type="dxa"/>
          </w:tcPr>
          <w:p>
            <w:pPr>
              <w:pStyle w:val="TableParagraph"/>
              <w:spacing w:line="272" w:lineRule="exact"/>
              <w:ind w:left="100"/>
              <w:jc w:val="left"/>
              <w:rPr>
                <w:sz w:val="24"/>
              </w:rPr>
            </w:pPr>
            <w:r>
              <w:rPr>
                <w:sz w:val="24"/>
              </w:rPr>
              <w:t>Segmento 1 (70 años en adelante)</w:t>
            </w:r>
          </w:p>
        </w:tc>
        <w:tc>
          <w:tcPr>
            <w:tcW w:w="1086" w:type="dxa"/>
            <w:gridSpan w:val="2"/>
          </w:tcPr>
          <w:p>
            <w:pPr>
              <w:pStyle w:val="TableParagraph"/>
              <w:spacing w:line="272" w:lineRule="exact"/>
              <w:ind w:left="706"/>
              <w:jc w:val="left"/>
              <w:rPr>
                <w:sz w:val="24"/>
              </w:rPr>
            </w:pPr>
            <w:r>
              <w:rPr>
                <w:sz w:val="24"/>
              </w:rPr>
              <w:t>27</w:t>
            </w:r>
          </w:p>
        </w:tc>
        <w:tc>
          <w:tcPr>
            <w:tcW w:w="881" w:type="dxa"/>
          </w:tcPr>
          <w:p>
            <w:pPr>
              <w:pStyle w:val="TableParagraph"/>
              <w:spacing w:line="272" w:lineRule="exact"/>
              <w:ind w:right="98"/>
              <w:rPr>
                <w:sz w:val="24"/>
              </w:rPr>
            </w:pPr>
            <w:r>
              <w:rPr>
                <w:sz w:val="24"/>
              </w:rPr>
              <w:t>18</w:t>
            </w:r>
          </w:p>
        </w:tc>
      </w:tr>
      <w:tr>
        <w:trPr>
          <w:trHeight w:val="286" w:hRule="exact"/>
        </w:trPr>
        <w:tc>
          <w:tcPr>
            <w:tcW w:w="7018" w:type="dxa"/>
          </w:tcPr>
          <w:p>
            <w:pPr>
              <w:pStyle w:val="TableParagraph"/>
              <w:spacing w:line="272" w:lineRule="exact"/>
              <w:ind w:left="100"/>
              <w:jc w:val="left"/>
              <w:rPr>
                <w:sz w:val="24"/>
              </w:rPr>
            </w:pPr>
            <w:r>
              <w:rPr>
                <w:sz w:val="24"/>
              </w:rPr>
              <w:t>Segmento 2 (65 a 45 años)</w:t>
            </w:r>
          </w:p>
        </w:tc>
        <w:tc>
          <w:tcPr>
            <w:tcW w:w="1086" w:type="dxa"/>
            <w:gridSpan w:val="2"/>
          </w:tcPr>
          <w:p>
            <w:pPr>
              <w:pStyle w:val="TableParagraph"/>
              <w:spacing w:line="272" w:lineRule="exact"/>
              <w:ind w:left="706"/>
              <w:jc w:val="left"/>
              <w:rPr>
                <w:sz w:val="24"/>
              </w:rPr>
            </w:pPr>
            <w:r>
              <w:rPr>
                <w:sz w:val="24"/>
              </w:rPr>
              <w:t>31</w:t>
            </w:r>
          </w:p>
        </w:tc>
        <w:tc>
          <w:tcPr>
            <w:tcW w:w="881" w:type="dxa"/>
          </w:tcPr>
          <w:p>
            <w:pPr>
              <w:pStyle w:val="TableParagraph"/>
              <w:spacing w:line="272" w:lineRule="exact"/>
              <w:ind w:right="100"/>
              <w:rPr>
                <w:sz w:val="24"/>
              </w:rPr>
            </w:pPr>
            <w:r>
              <w:rPr>
                <w:sz w:val="24"/>
              </w:rPr>
              <w:t>20.67</w:t>
            </w:r>
          </w:p>
        </w:tc>
      </w:tr>
      <w:tr>
        <w:trPr>
          <w:trHeight w:val="286" w:hRule="exact"/>
        </w:trPr>
        <w:tc>
          <w:tcPr>
            <w:tcW w:w="7018" w:type="dxa"/>
          </w:tcPr>
          <w:p>
            <w:pPr>
              <w:pStyle w:val="TableParagraph"/>
              <w:spacing w:line="272" w:lineRule="exact"/>
              <w:ind w:left="100"/>
              <w:jc w:val="left"/>
              <w:rPr>
                <w:sz w:val="24"/>
              </w:rPr>
            </w:pPr>
            <w:r>
              <w:rPr>
                <w:sz w:val="24"/>
              </w:rPr>
              <w:t>Segmento 3 (30 a 15 años)</w:t>
            </w:r>
          </w:p>
        </w:tc>
        <w:tc>
          <w:tcPr>
            <w:tcW w:w="1086" w:type="dxa"/>
            <w:gridSpan w:val="2"/>
          </w:tcPr>
          <w:p>
            <w:pPr>
              <w:pStyle w:val="TableParagraph"/>
              <w:spacing w:line="272" w:lineRule="exact"/>
              <w:ind w:left="706"/>
              <w:jc w:val="left"/>
              <w:rPr>
                <w:sz w:val="24"/>
              </w:rPr>
            </w:pPr>
            <w:r>
              <w:rPr>
                <w:sz w:val="24"/>
              </w:rPr>
              <w:t>16</w:t>
            </w:r>
          </w:p>
        </w:tc>
        <w:tc>
          <w:tcPr>
            <w:tcW w:w="881" w:type="dxa"/>
          </w:tcPr>
          <w:p>
            <w:pPr>
              <w:pStyle w:val="TableParagraph"/>
              <w:spacing w:line="272" w:lineRule="exact"/>
              <w:ind w:right="100"/>
              <w:rPr>
                <w:sz w:val="24"/>
              </w:rPr>
            </w:pPr>
            <w:r>
              <w:rPr>
                <w:sz w:val="24"/>
              </w:rPr>
              <w:t>10.67</w:t>
            </w:r>
          </w:p>
        </w:tc>
      </w:tr>
      <w:tr>
        <w:trPr>
          <w:trHeight w:val="286" w:hRule="exact"/>
        </w:trPr>
        <w:tc>
          <w:tcPr>
            <w:tcW w:w="7018" w:type="dxa"/>
          </w:tcPr>
          <w:p>
            <w:pPr>
              <w:pStyle w:val="TableParagraph"/>
              <w:spacing w:line="272" w:lineRule="exact"/>
              <w:ind w:right="98"/>
              <w:rPr>
                <w:sz w:val="24"/>
              </w:rPr>
            </w:pPr>
            <w:r>
              <w:rPr>
                <w:sz w:val="24"/>
              </w:rPr>
              <w:t>Total:</w:t>
            </w:r>
          </w:p>
        </w:tc>
        <w:tc>
          <w:tcPr>
            <w:tcW w:w="1086" w:type="dxa"/>
            <w:gridSpan w:val="2"/>
          </w:tcPr>
          <w:p>
            <w:pPr>
              <w:pStyle w:val="TableParagraph"/>
              <w:spacing w:line="272" w:lineRule="exact"/>
              <w:ind w:left="706"/>
              <w:jc w:val="left"/>
              <w:rPr>
                <w:sz w:val="24"/>
              </w:rPr>
            </w:pPr>
            <w:r>
              <w:rPr>
                <w:sz w:val="24"/>
              </w:rPr>
              <w:t>74</w:t>
            </w:r>
          </w:p>
        </w:tc>
        <w:tc>
          <w:tcPr>
            <w:tcW w:w="881" w:type="dxa"/>
          </w:tcPr>
          <w:p>
            <w:pPr>
              <w:pStyle w:val="TableParagraph"/>
              <w:spacing w:line="272" w:lineRule="exact"/>
              <w:ind w:right="100"/>
              <w:rPr>
                <w:sz w:val="24"/>
              </w:rPr>
            </w:pPr>
            <w:r>
              <w:rPr>
                <w:sz w:val="24"/>
              </w:rPr>
              <w:t>49.34</w:t>
            </w:r>
          </w:p>
        </w:tc>
      </w:tr>
      <w:tr>
        <w:trPr>
          <w:trHeight w:val="288" w:hRule="exact"/>
        </w:trPr>
        <w:tc>
          <w:tcPr>
            <w:tcW w:w="8985" w:type="dxa"/>
            <w:gridSpan w:val="4"/>
          </w:tcPr>
          <w:p>
            <w:pPr>
              <w:pStyle w:val="TableParagraph"/>
              <w:spacing w:line="274" w:lineRule="exact"/>
              <w:ind w:left="3103" w:right="3108"/>
              <w:jc w:val="center"/>
              <w:rPr>
                <w:sz w:val="24"/>
              </w:rPr>
            </w:pPr>
            <w:r>
              <w:rPr>
                <w:sz w:val="24"/>
              </w:rPr>
              <w:t>Telesecundaria</w:t>
            </w:r>
          </w:p>
        </w:tc>
      </w:tr>
      <w:tr>
        <w:trPr>
          <w:trHeight w:val="286" w:hRule="exact"/>
        </w:trPr>
        <w:tc>
          <w:tcPr>
            <w:tcW w:w="7018" w:type="dxa"/>
          </w:tcPr>
          <w:p>
            <w:pPr>
              <w:pStyle w:val="TableParagraph"/>
              <w:spacing w:line="272" w:lineRule="exact"/>
              <w:ind w:left="100"/>
              <w:jc w:val="left"/>
              <w:rPr>
                <w:sz w:val="24"/>
              </w:rPr>
            </w:pPr>
            <w:r>
              <w:rPr>
                <w:sz w:val="24"/>
              </w:rPr>
              <w:t>Segmento 1</w:t>
            </w:r>
          </w:p>
        </w:tc>
        <w:tc>
          <w:tcPr>
            <w:tcW w:w="1086" w:type="dxa"/>
            <w:gridSpan w:val="2"/>
          </w:tcPr>
          <w:p>
            <w:pPr>
              <w:pStyle w:val="TableParagraph"/>
              <w:spacing w:line="272" w:lineRule="exact"/>
              <w:ind w:right="102"/>
              <w:rPr>
                <w:sz w:val="24"/>
              </w:rPr>
            </w:pPr>
            <w:r>
              <w:rPr>
                <w:w w:val="99"/>
                <w:sz w:val="24"/>
              </w:rPr>
              <w:t>0</w:t>
            </w:r>
          </w:p>
        </w:tc>
        <w:tc>
          <w:tcPr>
            <w:tcW w:w="881" w:type="dxa"/>
          </w:tcPr>
          <w:p>
            <w:pPr>
              <w:pStyle w:val="TableParagraph"/>
              <w:spacing w:line="272" w:lineRule="exact"/>
              <w:ind w:right="102"/>
              <w:rPr>
                <w:sz w:val="24"/>
              </w:rPr>
            </w:pPr>
            <w:r>
              <w:rPr>
                <w:w w:val="99"/>
                <w:sz w:val="24"/>
              </w:rPr>
              <w:t>0</w:t>
            </w:r>
          </w:p>
        </w:tc>
      </w:tr>
      <w:tr>
        <w:trPr>
          <w:trHeight w:val="286" w:hRule="exact"/>
        </w:trPr>
        <w:tc>
          <w:tcPr>
            <w:tcW w:w="7018" w:type="dxa"/>
          </w:tcPr>
          <w:p>
            <w:pPr>
              <w:pStyle w:val="TableParagraph"/>
              <w:spacing w:line="272" w:lineRule="exact"/>
              <w:ind w:left="100"/>
              <w:jc w:val="left"/>
              <w:rPr>
                <w:sz w:val="24"/>
              </w:rPr>
            </w:pPr>
            <w:r>
              <w:rPr>
                <w:sz w:val="24"/>
              </w:rPr>
              <w:t>Segmento 2</w:t>
            </w:r>
          </w:p>
        </w:tc>
        <w:tc>
          <w:tcPr>
            <w:tcW w:w="1086" w:type="dxa"/>
            <w:gridSpan w:val="2"/>
          </w:tcPr>
          <w:p>
            <w:pPr>
              <w:pStyle w:val="TableParagraph"/>
              <w:spacing w:line="272" w:lineRule="exact"/>
              <w:ind w:left="706"/>
              <w:jc w:val="left"/>
              <w:rPr>
                <w:sz w:val="24"/>
              </w:rPr>
            </w:pPr>
            <w:r>
              <w:rPr>
                <w:sz w:val="24"/>
              </w:rPr>
              <w:t>13</w:t>
            </w:r>
          </w:p>
        </w:tc>
        <w:tc>
          <w:tcPr>
            <w:tcW w:w="881" w:type="dxa"/>
          </w:tcPr>
          <w:p>
            <w:pPr>
              <w:pStyle w:val="TableParagraph"/>
              <w:spacing w:line="272" w:lineRule="exact"/>
              <w:ind w:right="100"/>
              <w:rPr>
                <w:sz w:val="24"/>
              </w:rPr>
            </w:pPr>
            <w:r>
              <w:rPr>
                <w:sz w:val="24"/>
              </w:rPr>
              <w:t>8.67</w:t>
            </w:r>
          </w:p>
        </w:tc>
      </w:tr>
      <w:tr>
        <w:trPr>
          <w:trHeight w:val="286" w:hRule="exact"/>
        </w:trPr>
        <w:tc>
          <w:tcPr>
            <w:tcW w:w="7018" w:type="dxa"/>
          </w:tcPr>
          <w:p>
            <w:pPr>
              <w:pStyle w:val="TableParagraph"/>
              <w:spacing w:line="272" w:lineRule="exact"/>
              <w:ind w:left="100"/>
              <w:jc w:val="left"/>
              <w:rPr>
                <w:sz w:val="24"/>
              </w:rPr>
            </w:pPr>
            <w:r>
              <w:rPr>
                <w:sz w:val="24"/>
              </w:rPr>
              <w:t>Segmento 3</w:t>
            </w:r>
          </w:p>
        </w:tc>
        <w:tc>
          <w:tcPr>
            <w:tcW w:w="1086" w:type="dxa"/>
            <w:gridSpan w:val="2"/>
          </w:tcPr>
          <w:p>
            <w:pPr>
              <w:pStyle w:val="TableParagraph"/>
              <w:spacing w:line="272" w:lineRule="exact"/>
              <w:ind w:left="706"/>
              <w:jc w:val="left"/>
              <w:rPr>
                <w:sz w:val="24"/>
              </w:rPr>
            </w:pPr>
            <w:r>
              <w:rPr>
                <w:sz w:val="24"/>
              </w:rPr>
              <w:t>28</w:t>
            </w:r>
          </w:p>
        </w:tc>
        <w:tc>
          <w:tcPr>
            <w:tcW w:w="881" w:type="dxa"/>
          </w:tcPr>
          <w:p>
            <w:pPr>
              <w:pStyle w:val="TableParagraph"/>
              <w:spacing w:line="272" w:lineRule="exact"/>
              <w:ind w:right="100"/>
              <w:rPr>
                <w:sz w:val="24"/>
              </w:rPr>
            </w:pPr>
            <w:r>
              <w:rPr>
                <w:sz w:val="24"/>
              </w:rPr>
              <w:t>18.67</w:t>
            </w:r>
          </w:p>
        </w:tc>
      </w:tr>
      <w:tr>
        <w:trPr>
          <w:trHeight w:val="286" w:hRule="exact"/>
        </w:trPr>
        <w:tc>
          <w:tcPr>
            <w:tcW w:w="7018" w:type="dxa"/>
          </w:tcPr>
          <w:p>
            <w:pPr>
              <w:pStyle w:val="TableParagraph"/>
              <w:spacing w:line="272" w:lineRule="exact"/>
              <w:ind w:right="98"/>
              <w:rPr>
                <w:sz w:val="24"/>
              </w:rPr>
            </w:pPr>
            <w:r>
              <w:rPr>
                <w:sz w:val="24"/>
              </w:rPr>
              <w:t>Total:</w:t>
            </w:r>
          </w:p>
        </w:tc>
        <w:tc>
          <w:tcPr>
            <w:tcW w:w="1086" w:type="dxa"/>
            <w:gridSpan w:val="2"/>
          </w:tcPr>
          <w:p>
            <w:pPr>
              <w:pStyle w:val="TableParagraph"/>
              <w:spacing w:line="272" w:lineRule="exact"/>
              <w:ind w:left="706"/>
              <w:jc w:val="left"/>
              <w:rPr>
                <w:sz w:val="24"/>
              </w:rPr>
            </w:pPr>
            <w:r>
              <w:rPr>
                <w:sz w:val="24"/>
              </w:rPr>
              <w:t>41</w:t>
            </w:r>
          </w:p>
        </w:tc>
        <w:tc>
          <w:tcPr>
            <w:tcW w:w="881" w:type="dxa"/>
          </w:tcPr>
          <w:p>
            <w:pPr>
              <w:pStyle w:val="TableParagraph"/>
              <w:spacing w:line="272" w:lineRule="exact"/>
              <w:ind w:right="100"/>
              <w:rPr>
                <w:sz w:val="24"/>
              </w:rPr>
            </w:pPr>
            <w:r>
              <w:rPr>
                <w:sz w:val="24"/>
              </w:rPr>
              <w:t>27.34</w:t>
            </w:r>
          </w:p>
        </w:tc>
      </w:tr>
      <w:tr>
        <w:trPr>
          <w:trHeight w:val="286" w:hRule="exact"/>
        </w:trPr>
        <w:tc>
          <w:tcPr>
            <w:tcW w:w="8985" w:type="dxa"/>
            <w:gridSpan w:val="4"/>
          </w:tcPr>
          <w:p>
            <w:pPr>
              <w:pStyle w:val="TableParagraph"/>
              <w:spacing w:line="272" w:lineRule="exact"/>
              <w:ind w:left="3103" w:right="3108"/>
              <w:jc w:val="center"/>
              <w:rPr>
                <w:sz w:val="24"/>
              </w:rPr>
            </w:pPr>
            <w:r>
              <w:rPr>
                <w:sz w:val="24"/>
              </w:rPr>
              <w:t>Preparatoria</w:t>
            </w:r>
          </w:p>
        </w:tc>
      </w:tr>
      <w:tr>
        <w:trPr>
          <w:trHeight w:val="286" w:hRule="exact"/>
        </w:trPr>
        <w:tc>
          <w:tcPr>
            <w:tcW w:w="7018" w:type="dxa"/>
          </w:tcPr>
          <w:p>
            <w:pPr>
              <w:pStyle w:val="TableParagraph"/>
              <w:spacing w:line="272" w:lineRule="exact"/>
              <w:ind w:left="100"/>
              <w:jc w:val="left"/>
              <w:rPr>
                <w:sz w:val="24"/>
              </w:rPr>
            </w:pPr>
            <w:r>
              <w:rPr>
                <w:sz w:val="24"/>
              </w:rPr>
              <w:t>Segmento 1</w:t>
            </w:r>
          </w:p>
        </w:tc>
        <w:tc>
          <w:tcPr>
            <w:tcW w:w="1086" w:type="dxa"/>
            <w:gridSpan w:val="2"/>
          </w:tcPr>
          <w:p>
            <w:pPr>
              <w:pStyle w:val="TableParagraph"/>
              <w:spacing w:line="272" w:lineRule="exact"/>
              <w:ind w:right="102"/>
              <w:rPr>
                <w:sz w:val="24"/>
              </w:rPr>
            </w:pPr>
            <w:r>
              <w:rPr>
                <w:w w:val="99"/>
                <w:sz w:val="24"/>
              </w:rPr>
              <w:t>0</w:t>
            </w:r>
          </w:p>
        </w:tc>
        <w:tc>
          <w:tcPr>
            <w:tcW w:w="881" w:type="dxa"/>
          </w:tcPr>
          <w:p>
            <w:pPr>
              <w:pStyle w:val="TableParagraph"/>
              <w:spacing w:line="272" w:lineRule="exact"/>
              <w:ind w:right="102"/>
              <w:rPr>
                <w:sz w:val="24"/>
              </w:rPr>
            </w:pPr>
            <w:r>
              <w:rPr>
                <w:w w:val="99"/>
                <w:sz w:val="24"/>
              </w:rPr>
              <w:t>0</w:t>
            </w:r>
          </w:p>
        </w:tc>
      </w:tr>
      <w:tr>
        <w:trPr>
          <w:trHeight w:val="288" w:hRule="exact"/>
        </w:trPr>
        <w:tc>
          <w:tcPr>
            <w:tcW w:w="7018" w:type="dxa"/>
          </w:tcPr>
          <w:p>
            <w:pPr>
              <w:pStyle w:val="TableParagraph"/>
              <w:spacing w:line="274" w:lineRule="exact"/>
              <w:ind w:left="100"/>
              <w:jc w:val="left"/>
              <w:rPr>
                <w:sz w:val="24"/>
              </w:rPr>
            </w:pPr>
            <w:r>
              <w:rPr>
                <w:sz w:val="24"/>
              </w:rPr>
              <w:t>Segmento 2</w:t>
            </w:r>
          </w:p>
        </w:tc>
        <w:tc>
          <w:tcPr>
            <w:tcW w:w="1086" w:type="dxa"/>
            <w:gridSpan w:val="2"/>
          </w:tcPr>
          <w:p>
            <w:pPr>
              <w:pStyle w:val="TableParagraph"/>
              <w:spacing w:line="274" w:lineRule="exact"/>
              <w:ind w:right="102"/>
              <w:rPr>
                <w:sz w:val="24"/>
              </w:rPr>
            </w:pPr>
            <w:r>
              <w:rPr>
                <w:w w:val="99"/>
                <w:sz w:val="24"/>
              </w:rPr>
              <w:t>1</w:t>
            </w:r>
          </w:p>
        </w:tc>
        <w:tc>
          <w:tcPr>
            <w:tcW w:w="881" w:type="dxa"/>
          </w:tcPr>
          <w:p>
            <w:pPr>
              <w:pStyle w:val="TableParagraph"/>
              <w:spacing w:line="274" w:lineRule="exact"/>
              <w:ind w:right="100"/>
              <w:rPr>
                <w:sz w:val="24"/>
              </w:rPr>
            </w:pPr>
            <w:r>
              <w:rPr>
                <w:sz w:val="24"/>
              </w:rPr>
              <w:t>0.67</w:t>
            </w:r>
          </w:p>
        </w:tc>
      </w:tr>
      <w:tr>
        <w:trPr>
          <w:trHeight w:val="286" w:hRule="exact"/>
        </w:trPr>
        <w:tc>
          <w:tcPr>
            <w:tcW w:w="7018" w:type="dxa"/>
          </w:tcPr>
          <w:p>
            <w:pPr>
              <w:pStyle w:val="TableParagraph"/>
              <w:spacing w:line="272" w:lineRule="exact"/>
              <w:ind w:left="100"/>
              <w:jc w:val="left"/>
              <w:rPr>
                <w:sz w:val="24"/>
              </w:rPr>
            </w:pPr>
            <w:r>
              <w:rPr>
                <w:sz w:val="24"/>
              </w:rPr>
              <w:t>Segmento 3</w:t>
            </w:r>
          </w:p>
        </w:tc>
        <w:tc>
          <w:tcPr>
            <w:tcW w:w="1086" w:type="dxa"/>
            <w:gridSpan w:val="2"/>
          </w:tcPr>
          <w:p>
            <w:pPr>
              <w:pStyle w:val="TableParagraph"/>
              <w:spacing w:line="272" w:lineRule="exact"/>
              <w:ind w:right="102"/>
              <w:rPr>
                <w:sz w:val="24"/>
              </w:rPr>
            </w:pPr>
            <w:r>
              <w:rPr>
                <w:w w:val="99"/>
                <w:sz w:val="24"/>
              </w:rPr>
              <w:t>4</w:t>
            </w:r>
          </w:p>
        </w:tc>
        <w:tc>
          <w:tcPr>
            <w:tcW w:w="881" w:type="dxa"/>
          </w:tcPr>
          <w:p>
            <w:pPr>
              <w:pStyle w:val="TableParagraph"/>
              <w:spacing w:line="272" w:lineRule="exact"/>
              <w:ind w:right="100"/>
              <w:rPr>
                <w:sz w:val="24"/>
              </w:rPr>
            </w:pPr>
            <w:r>
              <w:rPr>
                <w:sz w:val="24"/>
              </w:rPr>
              <w:t>2.67</w:t>
            </w:r>
          </w:p>
        </w:tc>
      </w:tr>
      <w:tr>
        <w:trPr>
          <w:trHeight w:val="286" w:hRule="exact"/>
        </w:trPr>
        <w:tc>
          <w:tcPr>
            <w:tcW w:w="7018" w:type="dxa"/>
          </w:tcPr>
          <w:p>
            <w:pPr>
              <w:pStyle w:val="TableParagraph"/>
              <w:spacing w:line="272" w:lineRule="exact"/>
              <w:ind w:right="98"/>
              <w:rPr>
                <w:sz w:val="24"/>
              </w:rPr>
            </w:pPr>
            <w:r>
              <w:rPr>
                <w:sz w:val="24"/>
              </w:rPr>
              <w:t>Total:</w:t>
            </w:r>
          </w:p>
        </w:tc>
        <w:tc>
          <w:tcPr>
            <w:tcW w:w="1086" w:type="dxa"/>
            <w:gridSpan w:val="2"/>
          </w:tcPr>
          <w:p>
            <w:pPr>
              <w:pStyle w:val="TableParagraph"/>
              <w:spacing w:line="272" w:lineRule="exact"/>
              <w:ind w:right="102"/>
              <w:rPr>
                <w:sz w:val="24"/>
              </w:rPr>
            </w:pPr>
            <w:r>
              <w:rPr>
                <w:w w:val="99"/>
                <w:sz w:val="24"/>
              </w:rPr>
              <w:t>5</w:t>
            </w:r>
          </w:p>
        </w:tc>
        <w:tc>
          <w:tcPr>
            <w:tcW w:w="881" w:type="dxa"/>
          </w:tcPr>
          <w:p>
            <w:pPr>
              <w:pStyle w:val="TableParagraph"/>
              <w:spacing w:line="272" w:lineRule="exact"/>
              <w:ind w:right="100"/>
              <w:rPr>
                <w:sz w:val="24"/>
              </w:rPr>
            </w:pPr>
            <w:r>
              <w:rPr>
                <w:sz w:val="24"/>
              </w:rPr>
              <w:t>3.34</w:t>
            </w:r>
          </w:p>
        </w:tc>
      </w:tr>
      <w:tr>
        <w:trPr>
          <w:trHeight w:val="420" w:hRule="exact"/>
        </w:trPr>
        <w:tc>
          <w:tcPr>
            <w:tcW w:w="8985" w:type="dxa"/>
            <w:gridSpan w:val="4"/>
          </w:tcPr>
          <w:p>
            <w:pPr>
              <w:pStyle w:val="TableParagraph"/>
              <w:spacing w:line="272" w:lineRule="exact"/>
              <w:ind w:left="3102" w:right="3109"/>
              <w:jc w:val="center"/>
              <w:rPr>
                <w:sz w:val="24"/>
              </w:rPr>
            </w:pPr>
            <w:r>
              <w:rPr>
                <w:sz w:val="24"/>
              </w:rPr>
              <w:t>Universidad</w:t>
            </w:r>
          </w:p>
        </w:tc>
      </w:tr>
      <w:tr>
        <w:trPr>
          <w:trHeight w:val="286" w:hRule="exact"/>
        </w:trPr>
        <w:tc>
          <w:tcPr>
            <w:tcW w:w="7018" w:type="dxa"/>
          </w:tcPr>
          <w:p>
            <w:pPr>
              <w:pStyle w:val="TableParagraph"/>
              <w:spacing w:line="274" w:lineRule="exact"/>
              <w:ind w:left="100"/>
              <w:jc w:val="left"/>
              <w:rPr>
                <w:sz w:val="24"/>
              </w:rPr>
            </w:pPr>
            <w:r>
              <w:rPr>
                <w:sz w:val="24"/>
              </w:rPr>
              <w:t>Segmento 1</w:t>
            </w:r>
          </w:p>
        </w:tc>
        <w:tc>
          <w:tcPr>
            <w:tcW w:w="963" w:type="dxa"/>
          </w:tcPr>
          <w:p>
            <w:pPr>
              <w:pStyle w:val="TableParagraph"/>
              <w:spacing w:line="274" w:lineRule="exact"/>
              <w:ind w:right="104"/>
              <w:rPr>
                <w:sz w:val="24"/>
              </w:rPr>
            </w:pPr>
            <w:r>
              <w:rPr>
                <w:w w:val="99"/>
                <w:sz w:val="24"/>
              </w:rPr>
              <w:t>0</w:t>
            </w:r>
          </w:p>
        </w:tc>
        <w:tc>
          <w:tcPr>
            <w:tcW w:w="1003" w:type="dxa"/>
            <w:gridSpan w:val="2"/>
          </w:tcPr>
          <w:p>
            <w:pPr>
              <w:pStyle w:val="TableParagraph"/>
              <w:spacing w:line="274" w:lineRule="exact"/>
              <w:ind w:right="104"/>
              <w:rPr>
                <w:sz w:val="24"/>
              </w:rPr>
            </w:pPr>
            <w:r>
              <w:rPr>
                <w:w w:val="99"/>
                <w:sz w:val="24"/>
              </w:rPr>
              <w:t>0</w:t>
            </w:r>
          </w:p>
        </w:tc>
      </w:tr>
      <w:tr>
        <w:trPr>
          <w:trHeight w:val="288" w:hRule="exact"/>
        </w:trPr>
        <w:tc>
          <w:tcPr>
            <w:tcW w:w="7018" w:type="dxa"/>
          </w:tcPr>
          <w:p>
            <w:pPr>
              <w:pStyle w:val="TableParagraph"/>
              <w:spacing w:line="274" w:lineRule="exact"/>
              <w:ind w:left="100"/>
              <w:jc w:val="left"/>
              <w:rPr>
                <w:sz w:val="24"/>
              </w:rPr>
            </w:pPr>
            <w:r>
              <w:rPr>
                <w:sz w:val="24"/>
              </w:rPr>
              <w:t>Segmento 2</w:t>
            </w:r>
          </w:p>
        </w:tc>
        <w:tc>
          <w:tcPr>
            <w:tcW w:w="963" w:type="dxa"/>
          </w:tcPr>
          <w:p>
            <w:pPr>
              <w:pStyle w:val="TableParagraph"/>
              <w:spacing w:line="274" w:lineRule="exact"/>
              <w:ind w:right="104"/>
              <w:rPr>
                <w:sz w:val="24"/>
              </w:rPr>
            </w:pPr>
            <w:r>
              <w:rPr>
                <w:w w:val="99"/>
                <w:sz w:val="24"/>
              </w:rPr>
              <w:t>1</w:t>
            </w:r>
          </w:p>
        </w:tc>
        <w:tc>
          <w:tcPr>
            <w:tcW w:w="1003" w:type="dxa"/>
            <w:gridSpan w:val="2"/>
          </w:tcPr>
          <w:p>
            <w:pPr>
              <w:pStyle w:val="TableParagraph"/>
              <w:spacing w:line="274" w:lineRule="exact"/>
              <w:ind w:left="419"/>
              <w:jc w:val="left"/>
              <w:rPr>
                <w:sz w:val="24"/>
              </w:rPr>
            </w:pPr>
            <w:r>
              <w:rPr>
                <w:sz w:val="24"/>
              </w:rPr>
              <w:t>0.67</w:t>
            </w:r>
          </w:p>
        </w:tc>
      </w:tr>
      <w:tr>
        <w:trPr>
          <w:trHeight w:val="286" w:hRule="exact"/>
        </w:trPr>
        <w:tc>
          <w:tcPr>
            <w:tcW w:w="7018" w:type="dxa"/>
          </w:tcPr>
          <w:p>
            <w:pPr>
              <w:pStyle w:val="TableParagraph"/>
              <w:spacing w:line="272" w:lineRule="exact"/>
              <w:ind w:left="100"/>
              <w:jc w:val="left"/>
              <w:rPr>
                <w:sz w:val="24"/>
              </w:rPr>
            </w:pPr>
            <w:r>
              <w:rPr>
                <w:sz w:val="24"/>
              </w:rPr>
              <w:t>Segmento 3</w:t>
            </w:r>
          </w:p>
        </w:tc>
        <w:tc>
          <w:tcPr>
            <w:tcW w:w="963" w:type="dxa"/>
          </w:tcPr>
          <w:p>
            <w:pPr>
              <w:pStyle w:val="TableParagraph"/>
              <w:spacing w:line="272" w:lineRule="exact"/>
              <w:ind w:right="104"/>
              <w:rPr>
                <w:sz w:val="24"/>
              </w:rPr>
            </w:pPr>
            <w:r>
              <w:rPr>
                <w:w w:val="99"/>
                <w:sz w:val="24"/>
              </w:rPr>
              <w:t>2</w:t>
            </w:r>
          </w:p>
        </w:tc>
        <w:tc>
          <w:tcPr>
            <w:tcW w:w="1003" w:type="dxa"/>
            <w:gridSpan w:val="2"/>
          </w:tcPr>
          <w:p>
            <w:pPr>
              <w:pStyle w:val="TableParagraph"/>
              <w:spacing w:line="272" w:lineRule="exact"/>
              <w:ind w:left="419"/>
              <w:jc w:val="left"/>
              <w:rPr>
                <w:sz w:val="24"/>
              </w:rPr>
            </w:pPr>
            <w:r>
              <w:rPr>
                <w:sz w:val="24"/>
              </w:rPr>
              <w:t>1.33</w:t>
            </w:r>
          </w:p>
        </w:tc>
      </w:tr>
      <w:tr>
        <w:trPr>
          <w:trHeight w:val="286" w:hRule="exact"/>
        </w:trPr>
        <w:tc>
          <w:tcPr>
            <w:tcW w:w="7018" w:type="dxa"/>
          </w:tcPr>
          <w:p>
            <w:pPr>
              <w:pStyle w:val="TableParagraph"/>
              <w:spacing w:line="272" w:lineRule="exact"/>
              <w:ind w:right="98"/>
              <w:rPr>
                <w:sz w:val="24"/>
              </w:rPr>
            </w:pPr>
            <w:r>
              <w:rPr>
                <w:sz w:val="24"/>
              </w:rPr>
              <w:t>Total:</w:t>
            </w:r>
          </w:p>
        </w:tc>
        <w:tc>
          <w:tcPr>
            <w:tcW w:w="963" w:type="dxa"/>
          </w:tcPr>
          <w:p>
            <w:pPr>
              <w:pStyle w:val="TableParagraph"/>
              <w:spacing w:line="272" w:lineRule="exact"/>
              <w:ind w:right="104"/>
              <w:rPr>
                <w:sz w:val="24"/>
              </w:rPr>
            </w:pPr>
            <w:r>
              <w:rPr>
                <w:w w:val="99"/>
                <w:sz w:val="24"/>
              </w:rPr>
              <w:t>3</w:t>
            </w:r>
          </w:p>
        </w:tc>
        <w:tc>
          <w:tcPr>
            <w:tcW w:w="1003" w:type="dxa"/>
            <w:gridSpan w:val="2"/>
          </w:tcPr>
          <w:p>
            <w:pPr>
              <w:pStyle w:val="TableParagraph"/>
              <w:spacing w:line="272" w:lineRule="exact"/>
              <w:ind w:right="104"/>
              <w:rPr>
                <w:sz w:val="24"/>
              </w:rPr>
            </w:pPr>
            <w:r>
              <w:rPr>
                <w:w w:val="99"/>
                <w:sz w:val="24"/>
              </w:rPr>
              <w:t>2</w:t>
            </w:r>
          </w:p>
        </w:tc>
      </w:tr>
      <w:tr>
        <w:trPr>
          <w:trHeight w:val="430" w:hRule="exact"/>
        </w:trPr>
        <w:tc>
          <w:tcPr>
            <w:tcW w:w="8985" w:type="dxa"/>
            <w:gridSpan w:val="4"/>
          </w:tcPr>
          <w:p>
            <w:pPr>
              <w:pStyle w:val="TableParagraph"/>
              <w:spacing w:line="272" w:lineRule="exact"/>
              <w:ind w:left="3103" w:right="3105"/>
              <w:jc w:val="center"/>
              <w:rPr>
                <w:sz w:val="24"/>
              </w:rPr>
            </w:pPr>
            <w:r>
              <w:rPr>
                <w:sz w:val="24"/>
              </w:rPr>
              <w:t>Otro: Carrera Técnica</w:t>
            </w:r>
          </w:p>
        </w:tc>
      </w:tr>
      <w:tr>
        <w:trPr>
          <w:trHeight w:val="286" w:hRule="exact"/>
        </w:trPr>
        <w:tc>
          <w:tcPr>
            <w:tcW w:w="7018" w:type="dxa"/>
          </w:tcPr>
          <w:p>
            <w:pPr>
              <w:pStyle w:val="TableParagraph"/>
              <w:spacing w:line="272" w:lineRule="exact"/>
              <w:ind w:left="100"/>
              <w:jc w:val="left"/>
              <w:rPr>
                <w:sz w:val="24"/>
              </w:rPr>
            </w:pPr>
            <w:r>
              <w:rPr>
                <w:sz w:val="24"/>
              </w:rPr>
              <w:t>Segmento 1</w:t>
            </w:r>
          </w:p>
        </w:tc>
        <w:tc>
          <w:tcPr>
            <w:tcW w:w="963" w:type="dxa"/>
          </w:tcPr>
          <w:p>
            <w:pPr>
              <w:pStyle w:val="TableParagraph"/>
              <w:spacing w:line="272" w:lineRule="exact"/>
              <w:ind w:right="104"/>
              <w:rPr>
                <w:sz w:val="24"/>
              </w:rPr>
            </w:pPr>
            <w:r>
              <w:rPr>
                <w:w w:val="99"/>
                <w:sz w:val="24"/>
              </w:rPr>
              <w:t>0</w:t>
            </w:r>
          </w:p>
        </w:tc>
        <w:tc>
          <w:tcPr>
            <w:tcW w:w="1003" w:type="dxa"/>
            <w:gridSpan w:val="2"/>
          </w:tcPr>
          <w:p>
            <w:pPr>
              <w:pStyle w:val="TableParagraph"/>
              <w:spacing w:line="272" w:lineRule="exact"/>
              <w:ind w:right="104"/>
              <w:rPr>
                <w:sz w:val="24"/>
              </w:rPr>
            </w:pPr>
            <w:r>
              <w:rPr>
                <w:w w:val="99"/>
                <w:sz w:val="24"/>
              </w:rPr>
              <w:t>0</w:t>
            </w:r>
          </w:p>
        </w:tc>
      </w:tr>
      <w:tr>
        <w:trPr>
          <w:trHeight w:val="286" w:hRule="exact"/>
        </w:trPr>
        <w:tc>
          <w:tcPr>
            <w:tcW w:w="7018" w:type="dxa"/>
          </w:tcPr>
          <w:p>
            <w:pPr>
              <w:pStyle w:val="TableParagraph"/>
              <w:spacing w:line="272" w:lineRule="exact"/>
              <w:ind w:left="100"/>
              <w:jc w:val="left"/>
              <w:rPr>
                <w:sz w:val="24"/>
              </w:rPr>
            </w:pPr>
            <w:r>
              <w:rPr>
                <w:sz w:val="24"/>
              </w:rPr>
              <w:t>Segmento 2</w:t>
            </w:r>
          </w:p>
        </w:tc>
        <w:tc>
          <w:tcPr>
            <w:tcW w:w="963" w:type="dxa"/>
          </w:tcPr>
          <w:p>
            <w:pPr>
              <w:pStyle w:val="TableParagraph"/>
              <w:spacing w:line="272" w:lineRule="exact"/>
              <w:ind w:right="104"/>
              <w:rPr>
                <w:sz w:val="24"/>
              </w:rPr>
            </w:pPr>
            <w:r>
              <w:rPr>
                <w:w w:val="99"/>
                <w:sz w:val="24"/>
              </w:rPr>
              <w:t>1</w:t>
            </w:r>
          </w:p>
        </w:tc>
        <w:tc>
          <w:tcPr>
            <w:tcW w:w="1003" w:type="dxa"/>
            <w:gridSpan w:val="2"/>
          </w:tcPr>
          <w:p>
            <w:pPr>
              <w:pStyle w:val="TableParagraph"/>
              <w:spacing w:line="272" w:lineRule="exact"/>
              <w:ind w:left="419"/>
              <w:jc w:val="left"/>
              <w:rPr>
                <w:sz w:val="24"/>
              </w:rPr>
            </w:pPr>
            <w:r>
              <w:rPr>
                <w:sz w:val="24"/>
              </w:rPr>
              <w:t>0.67</w:t>
            </w:r>
          </w:p>
        </w:tc>
      </w:tr>
      <w:tr>
        <w:trPr>
          <w:trHeight w:val="288" w:hRule="exact"/>
        </w:trPr>
        <w:tc>
          <w:tcPr>
            <w:tcW w:w="7018" w:type="dxa"/>
          </w:tcPr>
          <w:p>
            <w:pPr>
              <w:pStyle w:val="TableParagraph"/>
              <w:spacing w:line="274" w:lineRule="exact"/>
              <w:ind w:left="100"/>
              <w:jc w:val="left"/>
              <w:rPr>
                <w:sz w:val="24"/>
              </w:rPr>
            </w:pPr>
            <w:r>
              <w:rPr>
                <w:sz w:val="24"/>
              </w:rPr>
              <w:t>Segmento 3</w:t>
            </w:r>
          </w:p>
        </w:tc>
        <w:tc>
          <w:tcPr>
            <w:tcW w:w="963" w:type="dxa"/>
          </w:tcPr>
          <w:p>
            <w:pPr>
              <w:pStyle w:val="TableParagraph"/>
              <w:spacing w:line="274" w:lineRule="exact"/>
              <w:ind w:right="104"/>
              <w:rPr>
                <w:sz w:val="24"/>
              </w:rPr>
            </w:pPr>
            <w:r>
              <w:rPr>
                <w:w w:val="99"/>
                <w:sz w:val="24"/>
              </w:rPr>
              <w:t>0</w:t>
            </w:r>
          </w:p>
        </w:tc>
        <w:tc>
          <w:tcPr>
            <w:tcW w:w="1003" w:type="dxa"/>
            <w:gridSpan w:val="2"/>
          </w:tcPr>
          <w:p>
            <w:pPr>
              <w:pStyle w:val="TableParagraph"/>
              <w:spacing w:line="274" w:lineRule="exact"/>
              <w:ind w:right="104"/>
              <w:rPr>
                <w:sz w:val="24"/>
              </w:rPr>
            </w:pPr>
            <w:r>
              <w:rPr>
                <w:w w:val="99"/>
                <w:sz w:val="24"/>
              </w:rPr>
              <w:t>0</w:t>
            </w:r>
          </w:p>
        </w:tc>
      </w:tr>
      <w:tr>
        <w:trPr>
          <w:trHeight w:val="286" w:hRule="exact"/>
        </w:trPr>
        <w:tc>
          <w:tcPr>
            <w:tcW w:w="7018" w:type="dxa"/>
          </w:tcPr>
          <w:p>
            <w:pPr>
              <w:pStyle w:val="TableParagraph"/>
              <w:spacing w:line="272" w:lineRule="exact"/>
              <w:ind w:right="98"/>
              <w:rPr>
                <w:sz w:val="24"/>
              </w:rPr>
            </w:pPr>
            <w:r>
              <w:rPr>
                <w:sz w:val="24"/>
              </w:rPr>
              <w:t>Total:</w:t>
            </w:r>
          </w:p>
        </w:tc>
        <w:tc>
          <w:tcPr>
            <w:tcW w:w="963" w:type="dxa"/>
          </w:tcPr>
          <w:p>
            <w:pPr>
              <w:pStyle w:val="TableParagraph"/>
              <w:spacing w:line="272" w:lineRule="exact"/>
              <w:ind w:right="104"/>
              <w:rPr>
                <w:sz w:val="24"/>
              </w:rPr>
            </w:pPr>
            <w:r>
              <w:rPr>
                <w:w w:val="99"/>
                <w:sz w:val="24"/>
              </w:rPr>
              <w:t>1</w:t>
            </w:r>
          </w:p>
        </w:tc>
        <w:tc>
          <w:tcPr>
            <w:tcW w:w="1003" w:type="dxa"/>
            <w:gridSpan w:val="2"/>
          </w:tcPr>
          <w:p>
            <w:pPr>
              <w:pStyle w:val="TableParagraph"/>
              <w:spacing w:line="272" w:lineRule="exact"/>
              <w:ind w:left="419"/>
              <w:jc w:val="left"/>
              <w:rPr>
                <w:sz w:val="24"/>
              </w:rPr>
            </w:pPr>
            <w:r>
              <w:rPr>
                <w:sz w:val="24"/>
              </w:rPr>
              <w:t>06.7</w:t>
            </w:r>
          </w:p>
        </w:tc>
      </w:tr>
      <w:tr>
        <w:trPr>
          <w:trHeight w:val="286" w:hRule="exact"/>
        </w:trPr>
        <w:tc>
          <w:tcPr>
            <w:tcW w:w="8985" w:type="dxa"/>
            <w:gridSpan w:val="4"/>
          </w:tcPr>
          <w:p>
            <w:pPr>
              <w:pStyle w:val="TableParagraph"/>
              <w:spacing w:line="272" w:lineRule="exact"/>
              <w:ind w:left="3103" w:right="3108"/>
              <w:jc w:val="center"/>
              <w:rPr>
                <w:sz w:val="24"/>
              </w:rPr>
            </w:pPr>
            <w:r>
              <w:rPr>
                <w:sz w:val="24"/>
              </w:rPr>
              <w:t>No contestó</w:t>
            </w:r>
          </w:p>
        </w:tc>
      </w:tr>
      <w:tr>
        <w:trPr>
          <w:trHeight w:val="286" w:hRule="exact"/>
        </w:trPr>
        <w:tc>
          <w:tcPr>
            <w:tcW w:w="7018" w:type="dxa"/>
          </w:tcPr>
          <w:p>
            <w:pPr>
              <w:pStyle w:val="TableParagraph"/>
              <w:spacing w:line="272" w:lineRule="exact"/>
              <w:ind w:left="100"/>
              <w:jc w:val="left"/>
              <w:rPr>
                <w:sz w:val="24"/>
              </w:rPr>
            </w:pPr>
            <w:r>
              <w:rPr>
                <w:sz w:val="24"/>
              </w:rPr>
              <w:t>Segmento 1</w:t>
            </w:r>
          </w:p>
        </w:tc>
        <w:tc>
          <w:tcPr>
            <w:tcW w:w="963" w:type="dxa"/>
          </w:tcPr>
          <w:p>
            <w:pPr>
              <w:pStyle w:val="TableParagraph"/>
              <w:spacing w:line="272" w:lineRule="exact"/>
              <w:ind w:right="101"/>
              <w:rPr>
                <w:sz w:val="24"/>
              </w:rPr>
            </w:pPr>
            <w:r>
              <w:rPr>
                <w:sz w:val="24"/>
              </w:rPr>
              <w:t>23</w:t>
            </w:r>
          </w:p>
        </w:tc>
        <w:tc>
          <w:tcPr>
            <w:tcW w:w="1003" w:type="dxa"/>
            <w:gridSpan w:val="2"/>
          </w:tcPr>
          <w:p>
            <w:pPr>
              <w:pStyle w:val="TableParagraph"/>
              <w:spacing w:line="272" w:lineRule="exact"/>
              <w:ind w:left="419"/>
              <w:jc w:val="left"/>
              <w:rPr>
                <w:sz w:val="24"/>
              </w:rPr>
            </w:pPr>
            <w:r>
              <w:rPr>
                <w:sz w:val="24"/>
              </w:rPr>
              <w:t>15.3</w:t>
            </w:r>
          </w:p>
        </w:tc>
      </w:tr>
      <w:tr>
        <w:trPr>
          <w:trHeight w:val="286" w:hRule="exact"/>
        </w:trPr>
        <w:tc>
          <w:tcPr>
            <w:tcW w:w="7018" w:type="dxa"/>
          </w:tcPr>
          <w:p>
            <w:pPr>
              <w:pStyle w:val="TableParagraph"/>
              <w:spacing w:line="272" w:lineRule="exact"/>
              <w:ind w:left="100"/>
              <w:jc w:val="left"/>
              <w:rPr>
                <w:sz w:val="24"/>
              </w:rPr>
            </w:pPr>
            <w:r>
              <w:rPr>
                <w:sz w:val="24"/>
              </w:rPr>
              <w:t>Segmento 2</w:t>
            </w:r>
          </w:p>
        </w:tc>
        <w:tc>
          <w:tcPr>
            <w:tcW w:w="963" w:type="dxa"/>
          </w:tcPr>
          <w:p>
            <w:pPr>
              <w:pStyle w:val="TableParagraph"/>
              <w:spacing w:line="272" w:lineRule="exact"/>
              <w:ind w:right="104"/>
              <w:rPr>
                <w:sz w:val="24"/>
              </w:rPr>
            </w:pPr>
            <w:r>
              <w:rPr>
                <w:w w:val="99"/>
                <w:sz w:val="24"/>
              </w:rPr>
              <w:t>3</w:t>
            </w:r>
          </w:p>
        </w:tc>
        <w:tc>
          <w:tcPr>
            <w:tcW w:w="1003" w:type="dxa"/>
            <w:gridSpan w:val="2"/>
          </w:tcPr>
          <w:p>
            <w:pPr>
              <w:pStyle w:val="TableParagraph"/>
              <w:spacing w:line="272" w:lineRule="exact"/>
              <w:ind w:right="104"/>
              <w:rPr>
                <w:sz w:val="24"/>
              </w:rPr>
            </w:pPr>
            <w:r>
              <w:rPr>
                <w:w w:val="99"/>
                <w:sz w:val="24"/>
              </w:rPr>
              <w:t>2</w:t>
            </w:r>
          </w:p>
        </w:tc>
      </w:tr>
      <w:tr>
        <w:trPr>
          <w:trHeight w:val="286" w:hRule="exact"/>
        </w:trPr>
        <w:tc>
          <w:tcPr>
            <w:tcW w:w="7018" w:type="dxa"/>
          </w:tcPr>
          <w:p>
            <w:pPr>
              <w:pStyle w:val="TableParagraph"/>
              <w:spacing w:line="272" w:lineRule="exact"/>
              <w:ind w:left="100"/>
              <w:jc w:val="left"/>
              <w:rPr>
                <w:sz w:val="24"/>
              </w:rPr>
            </w:pPr>
            <w:r>
              <w:rPr>
                <w:sz w:val="24"/>
              </w:rPr>
              <w:t>Segmento 3</w:t>
            </w:r>
          </w:p>
        </w:tc>
        <w:tc>
          <w:tcPr>
            <w:tcW w:w="963" w:type="dxa"/>
          </w:tcPr>
          <w:p>
            <w:pPr>
              <w:pStyle w:val="TableParagraph"/>
              <w:spacing w:line="272" w:lineRule="exact"/>
              <w:ind w:right="104"/>
              <w:rPr>
                <w:sz w:val="24"/>
              </w:rPr>
            </w:pPr>
            <w:r>
              <w:rPr>
                <w:w w:val="99"/>
                <w:sz w:val="24"/>
              </w:rPr>
              <w:t>0</w:t>
            </w:r>
          </w:p>
        </w:tc>
        <w:tc>
          <w:tcPr>
            <w:tcW w:w="1003" w:type="dxa"/>
            <w:gridSpan w:val="2"/>
          </w:tcPr>
          <w:p>
            <w:pPr>
              <w:pStyle w:val="TableParagraph"/>
              <w:spacing w:line="272" w:lineRule="exact"/>
              <w:ind w:right="104"/>
              <w:rPr>
                <w:sz w:val="24"/>
              </w:rPr>
            </w:pPr>
            <w:r>
              <w:rPr>
                <w:w w:val="99"/>
                <w:sz w:val="24"/>
              </w:rPr>
              <w:t>0</w:t>
            </w:r>
          </w:p>
        </w:tc>
      </w:tr>
      <w:tr>
        <w:trPr>
          <w:trHeight w:val="288" w:hRule="exact"/>
        </w:trPr>
        <w:tc>
          <w:tcPr>
            <w:tcW w:w="7018" w:type="dxa"/>
          </w:tcPr>
          <w:p>
            <w:pPr>
              <w:pStyle w:val="TableParagraph"/>
              <w:spacing w:line="274" w:lineRule="exact"/>
              <w:ind w:right="98"/>
              <w:rPr>
                <w:sz w:val="24"/>
              </w:rPr>
            </w:pPr>
            <w:r>
              <w:rPr>
                <w:sz w:val="24"/>
              </w:rPr>
              <w:t>Total:</w:t>
            </w:r>
          </w:p>
        </w:tc>
        <w:tc>
          <w:tcPr>
            <w:tcW w:w="963" w:type="dxa"/>
          </w:tcPr>
          <w:p>
            <w:pPr>
              <w:pStyle w:val="TableParagraph"/>
              <w:spacing w:line="274" w:lineRule="exact"/>
              <w:ind w:right="101"/>
              <w:rPr>
                <w:sz w:val="24"/>
              </w:rPr>
            </w:pPr>
            <w:r>
              <w:rPr>
                <w:sz w:val="24"/>
              </w:rPr>
              <w:t>26</w:t>
            </w:r>
          </w:p>
        </w:tc>
        <w:tc>
          <w:tcPr>
            <w:tcW w:w="1003" w:type="dxa"/>
            <w:gridSpan w:val="2"/>
          </w:tcPr>
          <w:p>
            <w:pPr>
              <w:pStyle w:val="TableParagraph"/>
              <w:spacing w:line="274" w:lineRule="exact"/>
              <w:ind w:left="419"/>
              <w:jc w:val="left"/>
              <w:rPr>
                <w:sz w:val="24"/>
              </w:rPr>
            </w:pPr>
            <w:r>
              <w:rPr>
                <w:sz w:val="24"/>
              </w:rPr>
              <w:t>17.3</w:t>
            </w:r>
          </w:p>
        </w:tc>
      </w:tr>
    </w:tbl>
    <w:p>
      <w:pPr>
        <w:spacing w:before="0"/>
        <w:ind w:left="1809" w:right="199" w:firstLine="0"/>
        <w:jc w:val="left"/>
        <w:rPr>
          <w:sz w:val="20"/>
        </w:rPr>
      </w:pPr>
      <w:r>
        <w:rPr>
          <w:sz w:val="20"/>
        </w:rPr>
        <w:t>Fuente: Datos del cuestionario aplicado 060213, autoría propia</w:t>
      </w:r>
    </w:p>
    <w:p>
      <w:pPr>
        <w:spacing w:after="0"/>
        <w:jc w:val="left"/>
        <w:rPr>
          <w:sz w:val="20"/>
        </w:rPr>
        <w:sectPr>
          <w:footerReference w:type="default" r:id="rId113"/>
          <w:pgSz w:w="12240" w:h="15840"/>
          <w:pgMar w:footer="953" w:header="0" w:top="1360" w:bottom="1140" w:left="1520" w:right="1500"/>
          <w:pgNumType w:start="201"/>
        </w:sectPr>
      </w:pPr>
    </w:p>
    <w:p>
      <w:pPr>
        <w:pStyle w:val="BodyText"/>
        <w:spacing w:line="360" w:lineRule="auto" w:before="54"/>
        <w:ind w:left="102" w:right="101"/>
        <w:jc w:val="both"/>
      </w:pPr>
      <w:r>
        <w:rPr/>
        <w:t>Los datos referentes a la ocupación (gráfica 4) muestran que el 60.67% de quienes respondieron el cuestionario se dedica al hogar, es decir son amas de casa. Esto corresponde claramente con el número mayoritario de mujeres que ya se vio en el indicador de sexo. Mientras que los 32 casos ó 21.33% que se dedica a las actividades agrícolas y agropecuarias son hombres. Al respecto bien pudiera ampliarse este porcentaje puesto que, aun cuando las mujeres reportaron como su actividad predominante el ser amas de casa, en realidad también hacen gran parte de los trabajos agrícolas toda vez que los hombres están ausentes cuando éstos se deben llevar a</w:t>
      </w:r>
      <w:r>
        <w:rPr>
          <w:spacing w:val="-9"/>
        </w:rPr>
        <w:t> </w:t>
      </w:r>
      <w:r>
        <w:rPr/>
        <w:t>cabo.</w:t>
      </w:r>
    </w:p>
    <w:p>
      <w:pPr>
        <w:spacing w:before="162"/>
        <w:ind w:left="40" w:right="210" w:firstLine="0"/>
        <w:jc w:val="center"/>
        <w:rPr>
          <w:b/>
          <w:i/>
          <w:sz w:val="23"/>
        </w:rPr>
      </w:pPr>
      <w:r>
        <w:rPr>
          <w:b/>
          <w:sz w:val="23"/>
        </w:rPr>
        <w:t>Gráfica 4. </w:t>
      </w:r>
      <w:r>
        <w:rPr>
          <w:b/>
          <w:i/>
          <w:sz w:val="23"/>
        </w:rPr>
        <w:t>Ocupación</w:t>
      </w:r>
    </w:p>
    <w:p>
      <w:pPr>
        <w:pStyle w:val="BodyText"/>
        <w:spacing w:before="8"/>
        <w:rPr>
          <w:b/>
          <w:i/>
          <w:sz w:val="12"/>
        </w:rPr>
      </w:pPr>
    </w:p>
    <w:p>
      <w:pPr>
        <w:spacing w:after="0"/>
        <w:rPr>
          <w:sz w:val="12"/>
        </w:rPr>
        <w:sectPr>
          <w:pgSz w:w="12240" w:h="15840"/>
          <w:pgMar w:header="0" w:footer="953" w:top="1360" w:bottom="1140" w:left="1600" w:right="1600"/>
        </w:sectPr>
      </w:pPr>
    </w:p>
    <w:p>
      <w:pPr>
        <w:spacing w:before="74"/>
        <w:ind w:left="0" w:right="0" w:firstLine="0"/>
        <w:jc w:val="right"/>
        <w:rPr>
          <w:sz w:val="20"/>
        </w:rPr>
      </w:pPr>
      <w:r>
        <w:rPr>
          <w:w w:val="95"/>
          <w:sz w:val="20"/>
        </w:rPr>
        <w:t>160</w:t>
      </w:r>
    </w:p>
    <w:p>
      <w:pPr>
        <w:spacing w:before="11"/>
        <w:ind w:left="0" w:right="0" w:firstLine="0"/>
        <w:jc w:val="right"/>
        <w:rPr>
          <w:sz w:val="20"/>
        </w:rPr>
      </w:pPr>
      <w:r>
        <w:rPr>
          <w:w w:val="95"/>
          <w:sz w:val="20"/>
        </w:rPr>
        <w:t>140</w:t>
      </w:r>
    </w:p>
    <w:p>
      <w:pPr>
        <w:spacing w:before="11"/>
        <w:ind w:left="0" w:right="0" w:firstLine="0"/>
        <w:jc w:val="right"/>
        <w:rPr>
          <w:sz w:val="20"/>
        </w:rPr>
      </w:pPr>
      <w:r>
        <w:rPr>
          <w:w w:val="95"/>
          <w:sz w:val="20"/>
        </w:rPr>
        <w:t>120</w:t>
      </w:r>
    </w:p>
    <w:p>
      <w:pPr>
        <w:spacing w:before="11"/>
        <w:ind w:left="0" w:right="0" w:firstLine="0"/>
        <w:jc w:val="right"/>
        <w:rPr>
          <w:sz w:val="20"/>
        </w:rPr>
      </w:pPr>
      <w:r>
        <w:rPr>
          <w:w w:val="95"/>
          <w:sz w:val="20"/>
        </w:rPr>
        <w:t>100</w:t>
      </w:r>
    </w:p>
    <w:p>
      <w:pPr>
        <w:spacing w:before="11"/>
        <w:ind w:left="0" w:right="1" w:firstLine="0"/>
        <w:jc w:val="right"/>
        <w:rPr>
          <w:sz w:val="20"/>
        </w:rPr>
      </w:pPr>
      <w:r>
        <w:rPr>
          <w:sz w:val="20"/>
        </w:rPr>
        <w:t>80</w:t>
      </w:r>
    </w:p>
    <w:p>
      <w:pPr>
        <w:spacing w:before="11"/>
        <w:ind w:left="0" w:right="1" w:firstLine="0"/>
        <w:jc w:val="right"/>
        <w:rPr>
          <w:sz w:val="20"/>
        </w:rPr>
      </w:pPr>
      <w:r>
        <w:rPr>
          <w:sz w:val="20"/>
        </w:rPr>
        <w:t>60</w:t>
      </w:r>
    </w:p>
    <w:p>
      <w:pPr>
        <w:spacing w:before="11"/>
        <w:ind w:left="0" w:right="1" w:firstLine="0"/>
        <w:jc w:val="right"/>
        <w:rPr>
          <w:sz w:val="20"/>
        </w:rPr>
      </w:pPr>
      <w:r>
        <w:rPr>
          <w:sz w:val="20"/>
        </w:rPr>
        <w:t>40</w:t>
      </w:r>
    </w:p>
    <w:p>
      <w:pPr>
        <w:spacing w:before="11"/>
        <w:ind w:left="0" w:right="1" w:firstLine="0"/>
        <w:jc w:val="right"/>
        <w:rPr>
          <w:sz w:val="20"/>
        </w:rPr>
      </w:pPr>
      <w:r>
        <w:rPr>
          <w:sz w:val="20"/>
        </w:rPr>
        <w:t>20</w:t>
      </w:r>
    </w:p>
    <w:p>
      <w:pPr>
        <w:spacing w:before="11"/>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line="436" w:lineRule="auto" w:before="137"/>
        <w:ind w:left="807" w:right="335" w:firstLine="48"/>
        <w:jc w:val="left"/>
        <w:rPr>
          <w:sz w:val="17"/>
        </w:rPr>
      </w:pPr>
      <w:r>
        <w:rPr>
          <w:w w:val="105"/>
          <w:sz w:val="17"/>
        </w:rPr>
        <w:t>70 años en adelante 65 a 45 años</w:t>
      </w:r>
    </w:p>
    <w:p>
      <w:pPr>
        <w:spacing w:before="4"/>
        <w:ind w:left="807" w:right="335" w:firstLine="0"/>
        <w:jc w:val="left"/>
        <w:rPr>
          <w:sz w:val="17"/>
        </w:rPr>
      </w:pPr>
      <w:r>
        <w:rPr/>
        <w:pict>
          <v:group style="position:absolute;margin-left:145.304993pt;margin-top:-84.382095pt;width:257.55pt;height:97.6pt;mso-position-horizontal-relative:page;mso-position-vertical-relative:paragraph;z-index:4696" coordorigin="2906,-1688" coordsize="5151,1952">
            <v:shape style="position:absolute;left:2914;top:9;width:5136;height:2" coordorigin="2914,9" coordsize="5136,0" path="m4307,9l8050,9m2914,9l3719,9e" filled="false" stroked="true" strokeweight=".72pt" strokecolor="#858585">
              <v:path arrowok="t"/>
            </v:shape>
            <v:shape style="position:absolute;left:2918;top:-108;width:3998;height:372" type="#_x0000_t75" stroked="false">
              <v:imagedata r:id="rId114" o:title=""/>
            </v:shape>
            <v:line style="position:absolute" from="2914,-233" to="8050,-233" stroked="true" strokeweight=".72pt" strokecolor="#858585"/>
            <v:shape style="position:absolute;left:3115;top:-228;width:2532;height:492" type="#_x0000_t75" stroked="false">
              <v:imagedata r:id="rId115" o:title=""/>
            </v:shape>
            <v:shape style="position:absolute;left:3310;top:-108;width:4733;height:372" type="#_x0000_t75" stroked="false">
              <v:imagedata r:id="rId116" o:title=""/>
            </v:shape>
            <v:shape style="position:absolute;left:2987;top:-78;width:929;height:327" coordorigin="2987,-78" coordsize="929,327" path="m3182,9l2987,9,2987,249,3182,249,3182,9m3916,-78l3719,-78,3719,249,3916,249,3916,-78e" filled="true" fillcolor="#00ff00" stroked="false">
              <v:path arrowok="t"/>
              <v:fill type="solid"/>
            </v:shape>
            <v:line style="position:absolute" from="4454,243" to="4651,243" stroked="true" strokeweight=".63pt" strokecolor="#00ff00"/>
            <v:line style="position:absolute" from="6655,237" to="6851,237" stroked="true" strokeweight="1.23pt" strokecolor="#00ff00"/>
            <v:shape style="position:absolute;left:3182;top:-198;width:929;height:447" coordorigin="3182,-198" coordsize="929,447" path="m3379,141l3182,141,3182,249,3379,249,3379,141m4111,-198l3916,-198,3916,249,4111,249,4111,-198e" filled="true" fillcolor="#ffff11" stroked="false">
              <v:path arrowok="t"/>
              <v:fill type="solid"/>
            </v:shape>
            <v:line style="position:absolute" from="4651,231" to="4845,231" stroked="true" strokeweight="1.83pt" strokecolor="#ffff11"/>
            <v:line style="position:absolute" from="5383,243" to="5579,243" stroked="true" strokeweight=".63pt" strokecolor="#ffff11"/>
            <v:line style="position:absolute" from="3379,231" to="3573,231" stroked="true" strokeweight="1.83pt" strokecolor="#0096cc"/>
            <v:rect style="position:absolute;left:4111;top:-78;width:197;height:327" filled="true" fillcolor="#0096cc" stroked="false">
              <v:fill type="solid"/>
            </v:rect>
            <v:line style="position:absolute" from="4845,231" to="5042,231" stroked="true" strokeweight="1.83pt" strokecolor="#0096cc"/>
            <v:rect style="position:absolute;left:6311;top:141;width:197;height:109" filled="true" fillcolor="#0096cc" stroked="false">
              <v:fill type="solid"/>
            </v:rect>
            <v:line style="position:absolute" from="7046,213" to="7243,213" stroked="true" strokeweight="3.63pt" strokecolor="#0096cc"/>
            <v:line style="position:absolute" from="7780,237" to="7975,237" stroked="true" strokeweight="1.23pt" strokecolor="#0096cc"/>
            <v:shape style="position:absolute;left:2914;top:-1680;width:5136;height:1930" coordorigin="2914,-1680" coordsize="5136,1930" path="m2914,-473l8050,-473m2914,-715l8050,-715m2914,-958l8050,-958m2914,-1198l8050,-1198m2914,-1440l8050,-1440m2914,-1680l8050,-1680m2914,249l2914,-1680m2914,249l8050,249e" filled="false" stroked="true" strokeweight=".72pt" strokecolor="#858585">
              <v:path arrowok="t"/>
            </v:shape>
            <v:shape style="position:absolute;left:2975;top:-285;width:221;height:200" type="#_x0000_t202" filled="false" stroked="false">
              <v:textbox inset="0,0,0,0">
                <w:txbxContent>
                  <w:p>
                    <w:pPr>
                      <w:spacing w:line="199" w:lineRule="exact" w:before="0"/>
                      <w:ind w:left="0" w:right="-20" w:firstLine="0"/>
                      <w:jc w:val="left"/>
                      <w:rPr>
                        <w:sz w:val="20"/>
                      </w:rPr>
                    </w:pPr>
                    <w:r>
                      <w:rPr>
                        <w:spacing w:val="-1"/>
                        <w:sz w:val="20"/>
                      </w:rPr>
                      <w:t>20</w:t>
                    </w:r>
                  </w:p>
                </w:txbxContent>
              </v:textbox>
              <w10:wrap type="none"/>
            </v:shape>
            <v:shape style="position:absolute;left:3708;top:-369;width:613;height:200" type="#_x0000_t202" filled="false" stroked="false">
              <v:textbox inset="0,0,0,0">
                <w:txbxContent>
                  <w:p>
                    <w:pPr>
                      <w:spacing w:line="199" w:lineRule="exact" w:before="0"/>
                      <w:ind w:left="0" w:right="-17" w:firstLine="0"/>
                      <w:jc w:val="left"/>
                      <w:rPr>
                        <w:sz w:val="20"/>
                      </w:rPr>
                    </w:pPr>
                    <w:r>
                      <w:rPr>
                        <w:sz w:val="20"/>
                      </w:rPr>
                      <w:t>27 </w:t>
                    </w:r>
                    <w:r>
                      <w:rPr>
                        <w:spacing w:val="53"/>
                        <w:sz w:val="20"/>
                      </w:rPr>
                      <w:t> </w:t>
                    </w:r>
                    <w:r>
                      <w:rPr>
                        <w:sz w:val="20"/>
                      </w:rPr>
                      <w:t>27</w:t>
                    </w:r>
                  </w:p>
                </w:txbxContent>
              </v:textbox>
              <w10:wrap type="none"/>
            </v:shape>
            <v:shape style="position:absolute;left:3904;top:-490;width:221;height:200" type="#_x0000_t202" filled="false" stroked="false">
              <v:textbox inset="0,0,0,0">
                <w:txbxContent>
                  <w:p>
                    <w:pPr>
                      <w:spacing w:line="199" w:lineRule="exact" w:before="0"/>
                      <w:ind w:left="0" w:right="-20" w:firstLine="0"/>
                      <w:jc w:val="left"/>
                      <w:rPr>
                        <w:sz w:val="20"/>
                      </w:rPr>
                    </w:pPr>
                    <w:r>
                      <w:rPr>
                        <w:spacing w:val="-1"/>
                        <w:sz w:val="20"/>
                      </w:rPr>
                      <w:t>37</w:t>
                    </w:r>
                  </w:p>
                </w:txbxContent>
              </v:textbox>
              <w10:wrap type="none"/>
            </v:shape>
            <v:shape style="position:absolute;left:3226;top:-152;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3421;top:-80;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4498;top:-80;width:503;height:224" type="#_x0000_t202" filled="false" stroked="false">
              <v:textbox inset="0,0,0,0">
                <w:txbxContent>
                  <w:p>
                    <w:pPr>
                      <w:tabs>
                        <w:tab w:pos="391" w:val="left" w:leader="none"/>
                      </w:tabs>
                      <w:spacing w:line="223" w:lineRule="exact" w:before="0"/>
                      <w:ind w:left="0" w:right="0" w:firstLine="0"/>
                      <w:jc w:val="left"/>
                      <w:rPr>
                        <w:sz w:val="20"/>
                      </w:rPr>
                    </w:pPr>
                    <w:r>
                      <w:rPr>
                        <w:position w:val="-1"/>
                        <w:sz w:val="20"/>
                      </w:rPr>
                      <w:t>1</w:t>
                      <w:tab/>
                    </w:r>
                    <w:r>
                      <w:rPr>
                        <w:sz w:val="20"/>
                      </w:rPr>
                      <w:t>3</w:t>
                    </w:r>
                  </w:p>
                </w:txbxContent>
              </v:textbox>
              <w10:wrap type="none"/>
            </v:shape>
            <v:shape style="position:absolute;left:5427;top:-5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6357;top:-152;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6699;top:-68;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7091;top:-116;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7433;top:-44;width:111;height:200" type="#_x0000_t202" filled="false" stroked="false">
              <v:textbox inset="0,0,0,0">
                <w:txbxContent>
                  <w:p>
                    <w:pPr>
                      <w:spacing w:line="199" w:lineRule="exact" w:before="0"/>
                      <w:ind w:left="0" w:right="0" w:firstLine="0"/>
                      <w:jc w:val="left"/>
                      <w:rPr>
                        <w:sz w:val="20"/>
                      </w:rPr>
                    </w:pPr>
                    <w:r>
                      <w:rPr>
                        <w:w w:val="99"/>
                        <w:sz w:val="20"/>
                      </w:rPr>
                      <w:t>0</w:t>
                    </w:r>
                  </w:p>
                </w:txbxContent>
              </v:textbox>
              <w10:wrap type="none"/>
            </v:shape>
            <v:shape style="position:absolute;left:7824;top:-68;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pict>
          <v:line style="position:absolute;mso-position-horizontal-relative:page;mso-position-vertical-relative:paragraph;z-index:4720" from="416.76001pt,-30.187096pt" to="421.08001pt,-30.187096pt" stroked="true" strokeweight="4.440pt" strokecolor="#00ff00">
            <w10:wrap type="none"/>
          </v:line>
        </w:pict>
      </w:r>
      <w:r>
        <w:rPr/>
        <w:pict>
          <v:line style="position:absolute;mso-position-horizontal-relative:page;mso-position-vertical-relative:paragraph;z-index:4744" from="416.76001pt,-12.427094pt" to="421.08001pt,-12.427094pt" stroked="true" strokeweight="4.440pt" strokecolor="#ffff11">
            <w10:wrap type="none"/>
          </v:line>
        </w:pict>
      </w:r>
      <w:r>
        <w:rPr/>
        <w:pict>
          <v:line style="position:absolute;mso-position-horizontal-relative:page;mso-position-vertical-relative:paragraph;z-index:4768" from="416.76001pt,5.452905pt" to="421.08001pt,5.452905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600" w:right="1600"/>
          <w:cols w:num="2" w:equalWidth="0">
            <w:col w:w="1142" w:space="4911"/>
            <w:col w:w="2987"/>
          </w:cols>
        </w:sectPr>
      </w:pPr>
    </w:p>
    <w:p>
      <w:pPr>
        <w:pStyle w:val="BodyText"/>
        <w:ind w:left="290"/>
        <w:rPr>
          <w:sz w:val="20"/>
        </w:rPr>
      </w:pPr>
      <w:r>
        <w:rPr>
          <w:sz w:val="20"/>
        </w:rPr>
        <w:drawing>
          <wp:inline distT="0" distB="0" distL="0" distR="0">
            <wp:extent cx="3692992" cy="1247775"/>
            <wp:effectExtent l="0" t="0" r="0" b="0"/>
            <wp:docPr id="81" name="image60.png" descr=""/>
            <wp:cNvGraphicFramePr>
              <a:graphicFrameLocks noChangeAspect="1"/>
            </wp:cNvGraphicFramePr>
            <a:graphic>
              <a:graphicData uri="http://schemas.openxmlformats.org/drawingml/2006/picture">
                <pic:pic>
                  <pic:nvPicPr>
                    <pic:cNvPr id="82" name="image60.png"/>
                    <pic:cNvPicPr/>
                  </pic:nvPicPr>
                  <pic:blipFill>
                    <a:blip r:embed="rId117" cstate="print"/>
                    <a:stretch>
                      <a:fillRect/>
                    </a:stretch>
                  </pic:blipFill>
                  <pic:spPr>
                    <a:xfrm>
                      <a:off x="0" y="0"/>
                      <a:ext cx="3692992" cy="1247775"/>
                    </a:xfrm>
                    <a:prstGeom prst="rect">
                      <a:avLst/>
                    </a:prstGeom>
                  </pic:spPr>
                </pic:pic>
              </a:graphicData>
            </a:graphic>
          </wp:inline>
        </w:drawing>
      </w:r>
      <w:r>
        <w:rPr>
          <w:sz w:val="20"/>
        </w:rPr>
      </w:r>
    </w:p>
    <w:p>
      <w:pPr>
        <w:spacing w:after="0"/>
        <w:rPr>
          <w:sz w:val="20"/>
        </w:rPr>
        <w:sectPr>
          <w:type w:val="continuous"/>
          <w:pgSz w:w="12240" w:h="15840"/>
          <w:pgMar w:top="1300" w:bottom="280" w:left="1600" w:right="1600"/>
        </w:sectPr>
      </w:pPr>
    </w:p>
    <w:p>
      <w:pPr>
        <w:pStyle w:val="BodyText"/>
        <w:rPr>
          <w:sz w:val="20"/>
        </w:rPr>
      </w:pPr>
    </w:p>
    <w:p>
      <w:pPr>
        <w:pStyle w:val="BodyText"/>
        <w:spacing w:before="8"/>
        <w:rPr>
          <w:sz w:val="19"/>
        </w:rPr>
      </w:pPr>
    </w:p>
    <w:p>
      <w:pPr>
        <w:spacing w:before="70"/>
        <w:ind w:left="3335" w:right="3329" w:firstLine="0"/>
        <w:jc w:val="center"/>
        <w:rPr>
          <w:b/>
          <w:i/>
          <w:sz w:val="24"/>
        </w:rPr>
      </w:pPr>
      <w:r>
        <w:rPr>
          <w:b/>
          <w:sz w:val="24"/>
        </w:rPr>
        <w:t>Tabla 4. </w:t>
      </w:r>
      <w:r>
        <w:rPr>
          <w:b/>
          <w:i/>
          <w:sz w:val="24"/>
        </w:rPr>
        <w:t>Ocupación</w:t>
      </w:r>
    </w:p>
    <w:p>
      <w:pPr>
        <w:pStyle w:val="BodyText"/>
        <w:spacing w:before="5"/>
        <w:rPr>
          <w:b/>
          <w:i/>
          <w:sz w:val="7"/>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16"/>
        <w:gridCol w:w="1025"/>
        <w:gridCol w:w="845"/>
      </w:tblGrid>
      <w:tr>
        <w:trPr>
          <w:trHeight w:val="470" w:hRule="exact"/>
        </w:trPr>
        <w:tc>
          <w:tcPr>
            <w:tcW w:w="7216" w:type="dxa"/>
          </w:tcPr>
          <w:p>
            <w:pPr/>
          </w:p>
        </w:tc>
        <w:tc>
          <w:tcPr>
            <w:tcW w:w="1025" w:type="dxa"/>
          </w:tcPr>
          <w:p>
            <w:pPr>
              <w:pStyle w:val="TableParagraph"/>
              <w:spacing w:line="240" w:lineRule="auto"/>
              <w:ind w:left="224" w:right="193" w:hanging="12"/>
              <w:jc w:val="left"/>
              <w:rPr>
                <w:sz w:val="20"/>
              </w:rPr>
            </w:pPr>
            <w:r>
              <w:rPr>
                <w:sz w:val="20"/>
              </w:rPr>
              <w:t>No. de Casos</w:t>
            </w:r>
          </w:p>
        </w:tc>
        <w:tc>
          <w:tcPr>
            <w:tcW w:w="845" w:type="dxa"/>
          </w:tcPr>
          <w:p>
            <w:pPr>
              <w:pStyle w:val="TableParagraph"/>
              <w:spacing w:line="240" w:lineRule="auto" w:before="112"/>
              <w:ind w:left="8"/>
              <w:jc w:val="center"/>
              <w:rPr>
                <w:sz w:val="20"/>
              </w:rPr>
            </w:pPr>
            <w:r>
              <w:rPr>
                <w:w w:val="99"/>
                <w:sz w:val="20"/>
              </w:rPr>
              <w:t>%</w:t>
            </w:r>
          </w:p>
        </w:tc>
      </w:tr>
      <w:tr>
        <w:trPr>
          <w:trHeight w:val="240" w:hRule="exact"/>
        </w:trPr>
        <w:tc>
          <w:tcPr>
            <w:tcW w:w="7216" w:type="dxa"/>
          </w:tcPr>
          <w:p>
            <w:pPr>
              <w:pStyle w:val="TableParagraph"/>
              <w:ind w:left="103"/>
              <w:jc w:val="left"/>
              <w:rPr>
                <w:sz w:val="20"/>
              </w:rPr>
            </w:pPr>
            <w:r>
              <w:rPr>
                <w:sz w:val="20"/>
              </w:rPr>
              <w:t>Actividades Agrícolas y Agropecuarias</w:t>
            </w:r>
          </w:p>
        </w:tc>
        <w:tc>
          <w:tcPr>
            <w:tcW w:w="1025" w:type="dxa"/>
          </w:tcPr>
          <w:p>
            <w:pPr>
              <w:pStyle w:val="TableParagraph"/>
              <w:ind w:right="94"/>
              <w:rPr>
                <w:sz w:val="20"/>
              </w:rPr>
            </w:pPr>
            <w:r>
              <w:rPr>
                <w:sz w:val="20"/>
              </w:rPr>
              <w:t>32</w:t>
            </w:r>
          </w:p>
        </w:tc>
        <w:tc>
          <w:tcPr>
            <w:tcW w:w="845" w:type="dxa"/>
          </w:tcPr>
          <w:p>
            <w:pPr>
              <w:pStyle w:val="TableParagraph"/>
              <w:ind w:right="103"/>
              <w:rPr>
                <w:sz w:val="20"/>
              </w:rPr>
            </w:pPr>
            <w:r>
              <w:rPr>
                <w:w w:val="95"/>
                <w:sz w:val="20"/>
              </w:rPr>
              <w:t>21.33</w:t>
            </w:r>
          </w:p>
        </w:tc>
      </w:tr>
      <w:tr>
        <w:trPr>
          <w:trHeight w:val="240" w:hRule="exact"/>
        </w:trPr>
        <w:tc>
          <w:tcPr>
            <w:tcW w:w="7216" w:type="dxa"/>
          </w:tcPr>
          <w:p>
            <w:pPr>
              <w:pStyle w:val="TableParagraph"/>
              <w:ind w:left="103"/>
              <w:jc w:val="left"/>
              <w:rPr>
                <w:sz w:val="20"/>
              </w:rPr>
            </w:pPr>
            <w:r>
              <w:rPr>
                <w:sz w:val="20"/>
              </w:rPr>
              <w:t>Ama de Casa</w:t>
            </w:r>
          </w:p>
        </w:tc>
        <w:tc>
          <w:tcPr>
            <w:tcW w:w="1025" w:type="dxa"/>
          </w:tcPr>
          <w:p>
            <w:pPr>
              <w:pStyle w:val="TableParagraph"/>
              <w:ind w:right="94"/>
              <w:rPr>
                <w:sz w:val="20"/>
              </w:rPr>
            </w:pPr>
            <w:r>
              <w:rPr>
                <w:sz w:val="20"/>
              </w:rPr>
              <w:t>91</w:t>
            </w:r>
          </w:p>
        </w:tc>
        <w:tc>
          <w:tcPr>
            <w:tcW w:w="845" w:type="dxa"/>
          </w:tcPr>
          <w:p>
            <w:pPr>
              <w:pStyle w:val="TableParagraph"/>
              <w:ind w:right="103"/>
              <w:rPr>
                <w:sz w:val="20"/>
              </w:rPr>
            </w:pPr>
            <w:r>
              <w:rPr>
                <w:w w:val="95"/>
                <w:sz w:val="20"/>
              </w:rPr>
              <w:t>60.67</w:t>
            </w:r>
          </w:p>
        </w:tc>
      </w:tr>
      <w:tr>
        <w:trPr>
          <w:trHeight w:val="240" w:hRule="exact"/>
        </w:trPr>
        <w:tc>
          <w:tcPr>
            <w:tcW w:w="7216" w:type="dxa"/>
          </w:tcPr>
          <w:p>
            <w:pPr>
              <w:pStyle w:val="TableParagraph"/>
              <w:ind w:left="103"/>
              <w:jc w:val="left"/>
              <w:rPr>
                <w:sz w:val="20"/>
              </w:rPr>
            </w:pPr>
            <w:r>
              <w:rPr>
                <w:sz w:val="20"/>
              </w:rPr>
              <w:t>Trabajador de la construcción</w:t>
            </w:r>
          </w:p>
        </w:tc>
        <w:tc>
          <w:tcPr>
            <w:tcW w:w="1025" w:type="dxa"/>
          </w:tcPr>
          <w:p>
            <w:pPr>
              <w:pStyle w:val="TableParagraph"/>
              <w:ind w:right="91"/>
              <w:rPr>
                <w:sz w:val="20"/>
              </w:rPr>
            </w:pPr>
            <w:r>
              <w:rPr>
                <w:w w:val="99"/>
                <w:sz w:val="20"/>
              </w:rPr>
              <w:t>7</w:t>
            </w:r>
          </w:p>
        </w:tc>
        <w:tc>
          <w:tcPr>
            <w:tcW w:w="845" w:type="dxa"/>
          </w:tcPr>
          <w:p>
            <w:pPr>
              <w:pStyle w:val="TableParagraph"/>
              <w:ind w:right="103"/>
              <w:rPr>
                <w:sz w:val="20"/>
              </w:rPr>
            </w:pPr>
            <w:r>
              <w:rPr>
                <w:sz w:val="20"/>
              </w:rPr>
              <w:t>4.67</w:t>
            </w:r>
          </w:p>
        </w:tc>
      </w:tr>
      <w:tr>
        <w:trPr>
          <w:trHeight w:val="240" w:hRule="exact"/>
        </w:trPr>
        <w:tc>
          <w:tcPr>
            <w:tcW w:w="7216" w:type="dxa"/>
          </w:tcPr>
          <w:p>
            <w:pPr>
              <w:pStyle w:val="TableParagraph"/>
              <w:ind w:left="103"/>
              <w:jc w:val="left"/>
              <w:rPr>
                <w:sz w:val="20"/>
              </w:rPr>
            </w:pPr>
            <w:r>
              <w:rPr>
                <w:sz w:val="20"/>
              </w:rPr>
              <w:t>Profesionista</w:t>
            </w:r>
          </w:p>
        </w:tc>
        <w:tc>
          <w:tcPr>
            <w:tcW w:w="1025" w:type="dxa"/>
          </w:tcPr>
          <w:p>
            <w:pPr>
              <w:pStyle w:val="TableParagraph"/>
              <w:ind w:right="91"/>
              <w:rPr>
                <w:sz w:val="20"/>
              </w:rPr>
            </w:pPr>
            <w:r>
              <w:rPr>
                <w:w w:val="99"/>
                <w:sz w:val="20"/>
              </w:rPr>
              <w:t>1</w:t>
            </w:r>
          </w:p>
        </w:tc>
        <w:tc>
          <w:tcPr>
            <w:tcW w:w="845" w:type="dxa"/>
          </w:tcPr>
          <w:p>
            <w:pPr>
              <w:pStyle w:val="TableParagraph"/>
              <w:ind w:right="103"/>
              <w:rPr>
                <w:sz w:val="20"/>
              </w:rPr>
            </w:pPr>
            <w:r>
              <w:rPr>
                <w:sz w:val="20"/>
              </w:rPr>
              <w:t>0.67</w:t>
            </w:r>
          </w:p>
        </w:tc>
      </w:tr>
      <w:tr>
        <w:trPr>
          <w:trHeight w:val="240" w:hRule="exact"/>
        </w:trPr>
        <w:tc>
          <w:tcPr>
            <w:tcW w:w="7216" w:type="dxa"/>
          </w:tcPr>
          <w:p>
            <w:pPr>
              <w:pStyle w:val="TableParagraph"/>
              <w:ind w:left="103"/>
              <w:jc w:val="left"/>
              <w:rPr>
                <w:sz w:val="20"/>
              </w:rPr>
            </w:pPr>
            <w:r>
              <w:rPr>
                <w:sz w:val="20"/>
              </w:rPr>
              <w:t>Estudiante</w:t>
            </w:r>
          </w:p>
        </w:tc>
        <w:tc>
          <w:tcPr>
            <w:tcW w:w="1025" w:type="dxa"/>
          </w:tcPr>
          <w:p>
            <w:pPr>
              <w:pStyle w:val="TableParagraph"/>
              <w:ind w:right="91"/>
              <w:rPr>
                <w:sz w:val="20"/>
              </w:rPr>
            </w:pPr>
            <w:r>
              <w:rPr>
                <w:w w:val="99"/>
                <w:sz w:val="20"/>
              </w:rPr>
              <w:t>9</w:t>
            </w:r>
          </w:p>
        </w:tc>
        <w:tc>
          <w:tcPr>
            <w:tcW w:w="845" w:type="dxa"/>
          </w:tcPr>
          <w:p>
            <w:pPr>
              <w:pStyle w:val="TableParagraph"/>
              <w:ind w:right="103"/>
              <w:rPr>
                <w:sz w:val="20"/>
              </w:rPr>
            </w:pPr>
            <w:r>
              <w:rPr>
                <w:sz w:val="20"/>
              </w:rPr>
              <w:t>6.0</w:t>
            </w:r>
          </w:p>
        </w:tc>
      </w:tr>
      <w:tr>
        <w:trPr>
          <w:trHeight w:val="240" w:hRule="exact"/>
        </w:trPr>
        <w:tc>
          <w:tcPr>
            <w:tcW w:w="7216" w:type="dxa"/>
          </w:tcPr>
          <w:p>
            <w:pPr>
              <w:pStyle w:val="TableParagraph"/>
              <w:ind w:left="103"/>
              <w:jc w:val="left"/>
              <w:rPr>
                <w:sz w:val="20"/>
              </w:rPr>
            </w:pPr>
            <w:r>
              <w:rPr>
                <w:sz w:val="20"/>
              </w:rPr>
              <w:t>Otro: Trabajar,  Comerciante, Ninguno</w:t>
            </w:r>
          </w:p>
        </w:tc>
        <w:tc>
          <w:tcPr>
            <w:tcW w:w="1025" w:type="dxa"/>
          </w:tcPr>
          <w:p>
            <w:pPr>
              <w:pStyle w:val="TableParagraph"/>
              <w:ind w:right="91"/>
              <w:rPr>
                <w:sz w:val="20"/>
              </w:rPr>
            </w:pPr>
            <w:r>
              <w:rPr>
                <w:w w:val="99"/>
                <w:sz w:val="20"/>
              </w:rPr>
              <w:t>8</w:t>
            </w:r>
          </w:p>
        </w:tc>
        <w:tc>
          <w:tcPr>
            <w:tcW w:w="845" w:type="dxa"/>
          </w:tcPr>
          <w:p>
            <w:pPr>
              <w:pStyle w:val="TableParagraph"/>
              <w:ind w:right="103"/>
              <w:rPr>
                <w:sz w:val="20"/>
              </w:rPr>
            </w:pPr>
            <w:r>
              <w:rPr>
                <w:sz w:val="20"/>
              </w:rPr>
              <w:t>5.33</w:t>
            </w:r>
          </w:p>
        </w:tc>
      </w:tr>
      <w:tr>
        <w:trPr>
          <w:trHeight w:val="240" w:hRule="exact"/>
        </w:trPr>
        <w:tc>
          <w:tcPr>
            <w:tcW w:w="7216" w:type="dxa"/>
          </w:tcPr>
          <w:p>
            <w:pPr>
              <w:pStyle w:val="TableParagraph"/>
              <w:ind w:left="103"/>
              <w:jc w:val="left"/>
              <w:rPr>
                <w:sz w:val="20"/>
              </w:rPr>
            </w:pPr>
            <w:r>
              <w:rPr>
                <w:sz w:val="20"/>
              </w:rPr>
              <w:t>No Contesto</w:t>
            </w:r>
          </w:p>
        </w:tc>
        <w:tc>
          <w:tcPr>
            <w:tcW w:w="1025" w:type="dxa"/>
          </w:tcPr>
          <w:p>
            <w:pPr>
              <w:pStyle w:val="TableParagraph"/>
              <w:ind w:right="91"/>
              <w:rPr>
                <w:sz w:val="20"/>
              </w:rPr>
            </w:pPr>
            <w:r>
              <w:rPr>
                <w:w w:val="99"/>
                <w:sz w:val="20"/>
              </w:rPr>
              <w:t>2</w:t>
            </w:r>
          </w:p>
        </w:tc>
        <w:tc>
          <w:tcPr>
            <w:tcW w:w="845" w:type="dxa"/>
          </w:tcPr>
          <w:p>
            <w:pPr>
              <w:pStyle w:val="TableParagraph"/>
              <w:ind w:right="103"/>
              <w:rPr>
                <w:sz w:val="20"/>
              </w:rPr>
            </w:pPr>
            <w:r>
              <w:rPr>
                <w:sz w:val="20"/>
              </w:rPr>
              <w:t>1.33</w:t>
            </w:r>
          </w:p>
        </w:tc>
      </w:tr>
      <w:tr>
        <w:trPr>
          <w:trHeight w:val="240" w:hRule="exact"/>
        </w:trPr>
        <w:tc>
          <w:tcPr>
            <w:tcW w:w="7216" w:type="dxa"/>
          </w:tcPr>
          <w:p>
            <w:pPr>
              <w:pStyle w:val="TableParagraph"/>
              <w:ind w:right="108"/>
              <w:rPr>
                <w:sz w:val="20"/>
              </w:rPr>
            </w:pPr>
            <w:r>
              <w:rPr>
                <w:sz w:val="20"/>
              </w:rPr>
              <w:t>Total</w:t>
            </w:r>
          </w:p>
        </w:tc>
        <w:tc>
          <w:tcPr>
            <w:tcW w:w="1025" w:type="dxa"/>
          </w:tcPr>
          <w:p>
            <w:pPr>
              <w:pStyle w:val="TableParagraph"/>
              <w:ind w:right="94"/>
              <w:rPr>
                <w:sz w:val="20"/>
              </w:rPr>
            </w:pPr>
            <w:r>
              <w:rPr>
                <w:sz w:val="20"/>
              </w:rPr>
              <w:t>150</w:t>
            </w:r>
          </w:p>
        </w:tc>
        <w:tc>
          <w:tcPr>
            <w:tcW w:w="845" w:type="dxa"/>
          </w:tcPr>
          <w:p>
            <w:pPr>
              <w:pStyle w:val="TableParagraph"/>
              <w:ind w:right="103"/>
              <w:rPr>
                <w:sz w:val="20"/>
              </w:rPr>
            </w:pPr>
            <w:r>
              <w:rPr>
                <w:sz w:val="20"/>
              </w:rPr>
              <w:t>100</w:t>
            </w:r>
          </w:p>
        </w:tc>
      </w:tr>
      <w:tr>
        <w:trPr>
          <w:trHeight w:val="240" w:hRule="exact"/>
        </w:trPr>
        <w:tc>
          <w:tcPr>
            <w:tcW w:w="9086" w:type="dxa"/>
            <w:gridSpan w:val="3"/>
          </w:tcPr>
          <w:p>
            <w:pPr>
              <w:pStyle w:val="TableParagraph"/>
              <w:ind w:left="3156" w:right="3157"/>
              <w:jc w:val="center"/>
              <w:rPr>
                <w:sz w:val="20"/>
              </w:rPr>
            </w:pPr>
            <w:r>
              <w:rPr>
                <w:sz w:val="20"/>
              </w:rPr>
              <w:t>Porcentaje por Segmento</w:t>
            </w:r>
          </w:p>
        </w:tc>
      </w:tr>
      <w:tr>
        <w:trPr>
          <w:trHeight w:val="241" w:hRule="exact"/>
        </w:trPr>
        <w:tc>
          <w:tcPr>
            <w:tcW w:w="9086" w:type="dxa"/>
            <w:gridSpan w:val="3"/>
          </w:tcPr>
          <w:p>
            <w:pPr>
              <w:pStyle w:val="TableParagraph"/>
              <w:spacing w:line="228" w:lineRule="exact"/>
              <w:ind w:left="2830"/>
              <w:jc w:val="left"/>
              <w:rPr>
                <w:sz w:val="20"/>
              </w:rPr>
            </w:pPr>
            <w:r>
              <w:rPr>
                <w:sz w:val="20"/>
              </w:rPr>
              <w:t>Actividades Agrícolas y Agropecuarias</w:t>
            </w:r>
          </w:p>
        </w:tc>
      </w:tr>
      <w:tr>
        <w:trPr>
          <w:trHeight w:val="240" w:hRule="exact"/>
        </w:trPr>
        <w:tc>
          <w:tcPr>
            <w:tcW w:w="7216" w:type="dxa"/>
          </w:tcPr>
          <w:p>
            <w:pPr>
              <w:pStyle w:val="TableParagraph"/>
              <w:ind w:left="103"/>
              <w:jc w:val="left"/>
              <w:rPr>
                <w:sz w:val="20"/>
              </w:rPr>
            </w:pPr>
            <w:r>
              <w:rPr>
                <w:sz w:val="20"/>
              </w:rPr>
              <w:t>Segmento 1 (70 años en adelante)</w:t>
            </w:r>
          </w:p>
        </w:tc>
        <w:tc>
          <w:tcPr>
            <w:tcW w:w="1025" w:type="dxa"/>
          </w:tcPr>
          <w:p>
            <w:pPr>
              <w:pStyle w:val="TableParagraph"/>
              <w:ind w:right="94"/>
              <w:rPr>
                <w:sz w:val="20"/>
              </w:rPr>
            </w:pPr>
            <w:r>
              <w:rPr>
                <w:sz w:val="20"/>
              </w:rPr>
              <w:t>20</w:t>
            </w:r>
          </w:p>
        </w:tc>
        <w:tc>
          <w:tcPr>
            <w:tcW w:w="845" w:type="dxa"/>
          </w:tcPr>
          <w:p>
            <w:pPr>
              <w:pStyle w:val="TableParagraph"/>
              <w:ind w:right="103"/>
              <w:rPr>
                <w:sz w:val="20"/>
              </w:rPr>
            </w:pPr>
            <w:r>
              <w:rPr>
                <w:w w:val="95"/>
                <w:sz w:val="20"/>
              </w:rPr>
              <w:t>13.33</w:t>
            </w:r>
          </w:p>
        </w:tc>
      </w:tr>
      <w:tr>
        <w:trPr>
          <w:trHeight w:val="240" w:hRule="exact"/>
        </w:trPr>
        <w:tc>
          <w:tcPr>
            <w:tcW w:w="7216" w:type="dxa"/>
          </w:tcPr>
          <w:p>
            <w:pPr>
              <w:pStyle w:val="TableParagraph"/>
              <w:ind w:left="103"/>
              <w:jc w:val="left"/>
              <w:rPr>
                <w:sz w:val="20"/>
              </w:rPr>
            </w:pPr>
            <w:r>
              <w:rPr>
                <w:sz w:val="20"/>
              </w:rPr>
              <w:t>Segmento 2 (65 a 45 años)</w:t>
            </w:r>
          </w:p>
        </w:tc>
        <w:tc>
          <w:tcPr>
            <w:tcW w:w="1025" w:type="dxa"/>
          </w:tcPr>
          <w:p>
            <w:pPr>
              <w:pStyle w:val="TableParagraph"/>
              <w:ind w:right="91"/>
              <w:rPr>
                <w:sz w:val="20"/>
              </w:rPr>
            </w:pPr>
            <w:r>
              <w:rPr>
                <w:w w:val="99"/>
                <w:sz w:val="20"/>
              </w:rPr>
              <w:t>9</w:t>
            </w:r>
          </w:p>
        </w:tc>
        <w:tc>
          <w:tcPr>
            <w:tcW w:w="845" w:type="dxa"/>
          </w:tcPr>
          <w:p>
            <w:pPr>
              <w:pStyle w:val="TableParagraph"/>
              <w:ind w:right="103"/>
              <w:rPr>
                <w:sz w:val="20"/>
              </w:rPr>
            </w:pPr>
            <w:r>
              <w:rPr>
                <w:sz w:val="20"/>
              </w:rPr>
              <w:t>6.0</w:t>
            </w:r>
          </w:p>
        </w:tc>
      </w:tr>
      <w:tr>
        <w:trPr>
          <w:trHeight w:val="240" w:hRule="exact"/>
        </w:trPr>
        <w:tc>
          <w:tcPr>
            <w:tcW w:w="7216" w:type="dxa"/>
          </w:tcPr>
          <w:p>
            <w:pPr>
              <w:pStyle w:val="TableParagraph"/>
              <w:ind w:left="103"/>
              <w:jc w:val="left"/>
              <w:rPr>
                <w:sz w:val="20"/>
              </w:rPr>
            </w:pPr>
            <w:r>
              <w:rPr>
                <w:sz w:val="20"/>
              </w:rPr>
              <w:t>Segmento 3 (30 a 15 años)</w:t>
            </w:r>
          </w:p>
        </w:tc>
        <w:tc>
          <w:tcPr>
            <w:tcW w:w="1025" w:type="dxa"/>
          </w:tcPr>
          <w:p>
            <w:pPr>
              <w:pStyle w:val="TableParagraph"/>
              <w:ind w:right="91"/>
              <w:rPr>
                <w:sz w:val="20"/>
              </w:rPr>
            </w:pPr>
            <w:r>
              <w:rPr>
                <w:w w:val="99"/>
                <w:sz w:val="20"/>
              </w:rPr>
              <w:t>3</w:t>
            </w:r>
          </w:p>
        </w:tc>
        <w:tc>
          <w:tcPr>
            <w:tcW w:w="845" w:type="dxa"/>
          </w:tcPr>
          <w:p>
            <w:pPr>
              <w:pStyle w:val="TableParagraph"/>
              <w:ind w:right="103"/>
              <w:rPr>
                <w:sz w:val="20"/>
              </w:rPr>
            </w:pPr>
            <w:r>
              <w:rPr>
                <w:sz w:val="20"/>
              </w:rPr>
              <w:t>2.0</w:t>
            </w:r>
          </w:p>
        </w:tc>
      </w:tr>
      <w:tr>
        <w:trPr>
          <w:trHeight w:val="240" w:hRule="exact"/>
        </w:trPr>
        <w:tc>
          <w:tcPr>
            <w:tcW w:w="7216" w:type="dxa"/>
          </w:tcPr>
          <w:p>
            <w:pPr>
              <w:pStyle w:val="TableParagraph"/>
              <w:ind w:right="109"/>
              <w:rPr>
                <w:sz w:val="20"/>
              </w:rPr>
            </w:pPr>
            <w:r>
              <w:rPr>
                <w:w w:val="95"/>
                <w:sz w:val="20"/>
              </w:rPr>
              <w:t>Total:</w:t>
            </w:r>
          </w:p>
        </w:tc>
        <w:tc>
          <w:tcPr>
            <w:tcW w:w="1025" w:type="dxa"/>
          </w:tcPr>
          <w:p>
            <w:pPr>
              <w:pStyle w:val="TableParagraph"/>
              <w:ind w:right="94"/>
              <w:rPr>
                <w:sz w:val="20"/>
              </w:rPr>
            </w:pPr>
            <w:r>
              <w:rPr>
                <w:sz w:val="20"/>
              </w:rPr>
              <w:t>32</w:t>
            </w:r>
          </w:p>
        </w:tc>
        <w:tc>
          <w:tcPr>
            <w:tcW w:w="845" w:type="dxa"/>
          </w:tcPr>
          <w:p>
            <w:pPr>
              <w:pStyle w:val="TableParagraph"/>
              <w:ind w:right="103"/>
              <w:rPr>
                <w:sz w:val="20"/>
              </w:rPr>
            </w:pPr>
            <w:r>
              <w:rPr>
                <w:w w:val="95"/>
                <w:sz w:val="20"/>
              </w:rPr>
              <w:t>21.33</w:t>
            </w:r>
          </w:p>
        </w:tc>
      </w:tr>
      <w:tr>
        <w:trPr>
          <w:trHeight w:val="240" w:hRule="exact"/>
        </w:trPr>
        <w:tc>
          <w:tcPr>
            <w:tcW w:w="9086" w:type="dxa"/>
            <w:gridSpan w:val="3"/>
          </w:tcPr>
          <w:p>
            <w:pPr>
              <w:pStyle w:val="TableParagraph"/>
              <w:ind w:left="3156" w:right="3156"/>
              <w:jc w:val="center"/>
              <w:rPr>
                <w:sz w:val="20"/>
              </w:rPr>
            </w:pPr>
            <w:r>
              <w:rPr>
                <w:sz w:val="20"/>
              </w:rPr>
              <w:t>Ama de Casa</w:t>
            </w:r>
          </w:p>
        </w:tc>
      </w:tr>
      <w:tr>
        <w:trPr>
          <w:trHeight w:val="240" w:hRule="exact"/>
        </w:trPr>
        <w:tc>
          <w:tcPr>
            <w:tcW w:w="7216" w:type="dxa"/>
          </w:tcPr>
          <w:p>
            <w:pPr>
              <w:pStyle w:val="TableParagraph"/>
              <w:ind w:left="103"/>
              <w:jc w:val="left"/>
              <w:rPr>
                <w:sz w:val="20"/>
              </w:rPr>
            </w:pPr>
            <w:r>
              <w:rPr>
                <w:sz w:val="20"/>
              </w:rPr>
              <w:t>Segmento 1</w:t>
            </w:r>
          </w:p>
        </w:tc>
        <w:tc>
          <w:tcPr>
            <w:tcW w:w="1025" w:type="dxa"/>
          </w:tcPr>
          <w:p>
            <w:pPr>
              <w:pStyle w:val="TableParagraph"/>
              <w:ind w:right="94"/>
              <w:rPr>
                <w:sz w:val="20"/>
              </w:rPr>
            </w:pPr>
            <w:r>
              <w:rPr>
                <w:sz w:val="20"/>
              </w:rPr>
              <w:t>27</w:t>
            </w:r>
          </w:p>
        </w:tc>
        <w:tc>
          <w:tcPr>
            <w:tcW w:w="845" w:type="dxa"/>
          </w:tcPr>
          <w:p>
            <w:pPr>
              <w:pStyle w:val="TableParagraph"/>
              <w:ind w:right="103"/>
              <w:rPr>
                <w:sz w:val="20"/>
              </w:rPr>
            </w:pPr>
            <w:r>
              <w:rPr>
                <w:sz w:val="20"/>
              </w:rPr>
              <w:t>18.0</w:t>
            </w:r>
          </w:p>
        </w:tc>
      </w:tr>
      <w:tr>
        <w:trPr>
          <w:trHeight w:val="240" w:hRule="exact"/>
        </w:trPr>
        <w:tc>
          <w:tcPr>
            <w:tcW w:w="7216" w:type="dxa"/>
          </w:tcPr>
          <w:p>
            <w:pPr>
              <w:pStyle w:val="TableParagraph"/>
              <w:ind w:left="103"/>
              <w:jc w:val="left"/>
              <w:rPr>
                <w:sz w:val="20"/>
              </w:rPr>
            </w:pPr>
            <w:r>
              <w:rPr>
                <w:sz w:val="20"/>
              </w:rPr>
              <w:t>Segmento 2</w:t>
            </w:r>
          </w:p>
        </w:tc>
        <w:tc>
          <w:tcPr>
            <w:tcW w:w="1025" w:type="dxa"/>
          </w:tcPr>
          <w:p>
            <w:pPr>
              <w:pStyle w:val="TableParagraph"/>
              <w:ind w:right="94"/>
              <w:rPr>
                <w:sz w:val="20"/>
              </w:rPr>
            </w:pPr>
            <w:r>
              <w:rPr>
                <w:sz w:val="20"/>
              </w:rPr>
              <w:t>37</w:t>
            </w:r>
          </w:p>
        </w:tc>
        <w:tc>
          <w:tcPr>
            <w:tcW w:w="845" w:type="dxa"/>
          </w:tcPr>
          <w:p>
            <w:pPr>
              <w:pStyle w:val="TableParagraph"/>
              <w:ind w:right="103"/>
              <w:rPr>
                <w:sz w:val="20"/>
              </w:rPr>
            </w:pPr>
            <w:r>
              <w:rPr>
                <w:w w:val="95"/>
                <w:sz w:val="20"/>
              </w:rPr>
              <w:t>24.67</w:t>
            </w:r>
          </w:p>
        </w:tc>
      </w:tr>
      <w:tr>
        <w:trPr>
          <w:trHeight w:val="240" w:hRule="exact"/>
        </w:trPr>
        <w:tc>
          <w:tcPr>
            <w:tcW w:w="7216" w:type="dxa"/>
          </w:tcPr>
          <w:p>
            <w:pPr>
              <w:pStyle w:val="TableParagraph"/>
              <w:ind w:left="103"/>
              <w:jc w:val="left"/>
              <w:rPr>
                <w:sz w:val="20"/>
              </w:rPr>
            </w:pPr>
            <w:r>
              <w:rPr>
                <w:sz w:val="20"/>
              </w:rPr>
              <w:t>Segmento 3</w:t>
            </w:r>
          </w:p>
        </w:tc>
        <w:tc>
          <w:tcPr>
            <w:tcW w:w="1025" w:type="dxa"/>
          </w:tcPr>
          <w:p>
            <w:pPr>
              <w:pStyle w:val="TableParagraph"/>
              <w:ind w:right="94"/>
              <w:rPr>
                <w:sz w:val="20"/>
              </w:rPr>
            </w:pPr>
            <w:r>
              <w:rPr>
                <w:sz w:val="20"/>
              </w:rPr>
              <w:t>27</w:t>
            </w:r>
          </w:p>
        </w:tc>
        <w:tc>
          <w:tcPr>
            <w:tcW w:w="845" w:type="dxa"/>
          </w:tcPr>
          <w:p>
            <w:pPr>
              <w:pStyle w:val="TableParagraph"/>
              <w:ind w:right="103"/>
              <w:rPr>
                <w:sz w:val="20"/>
              </w:rPr>
            </w:pPr>
            <w:r>
              <w:rPr>
                <w:sz w:val="20"/>
              </w:rPr>
              <w:t>18.0</w:t>
            </w:r>
          </w:p>
        </w:tc>
      </w:tr>
      <w:tr>
        <w:trPr>
          <w:trHeight w:val="240" w:hRule="exact"/>
        </w:trPr>
        <w:tc>
          <w:tcPr>
            <w:tcW w:w="7216" w:type="dxa"/>
          </w:tcPr>
          <w:p>
            <w:pPr>
              <w:pStyle w:val="TableParagraph"/>
              <w:ind w:right="109"/>
              <w:rPr>
                <w:sz w:val="20"/>
              </w:rPr>
            </w:pPr>
            <w:r>
              <w:rPr>
                <w:w w:val="95"/>
                <w:sz w:val="20"/>
              </w:rPr>
              <w:t>Total:</w:t>
            </w:r>
          </w:p>
        </w:tc>
        <w:tc>
          <w:tcPr>
            <w:tcW w:w="1025" w:type="dxa"/>
          </w:tcPr>
          <w:p>
            <w:pPr>
              <w:pStyle w:val="TableParagraph"/>
              <w:ind w:right="94"/>
              <w:rPr>
                <w:sz w:val="20"/>
              </w:rPr>
            </w:pPr>
            <w:r>
              <w:rPr>
                <w:sz w:val="20"/>
              </w:rPr>
              <w:t>91</w:t>
            </w:r>
          </w:p>
        </w:tc>
        <w:tc>
          <w:tcPr>
            <w:tcW w:w="845" w:type="dxa"/>
          </w:tcPr>
          <w:p>
            <w:pPr>
              <w:pStyle w:val="TableParagraph"/>
              <w:ind w:right="103"/>
              <w:rPr>
                <w:sz w:val="20"/>
              </w:rPr>
            </w:pPr>
            <w:r>
              <w:rPr>
                <w:w w:val="95"/>
                <w:sz w:val="20"/>
              </w:rPr>
              <w:t>60.66</w:t>
            </w:r>
          </w:p>
        </w:tc>
      </w:tr>
      <w:tr>
        <w:trPr>
          <w:trHeight w:val="240" w:hRule="exact"/>
        </w:trPr>
        <w:tc>
          <w:tcPr>
            <w:tcW w:w="9086" w:type="dxa"/>
            <w:gridSpan w:val="3"/>
          </w:tcPr>
          <w:p>
            <w:pPr>
              <w:pStyle w:val="TableParagraph"/>
              <w:ind w:left="3153" w:right="3158"/>
              <w:jc w:val="center"/>
              <w:rPr>
                <w:sz w:val="20"/>
              </w:rPr>
            </w:pPr>
            <w:r>
              <w:rPr>
                <w:sz w:val="20"/>
              </w:rPr>
              <w:t>Trabajador de la construcción</w:t>
            </w:r>
          </w:p>
        </w:tc>
      </w:tr>
      <w:tr>
        <w:trPr>
          <w:trHeight w:val="240" w:hRule="exact"/>
        </w:trPr>
        <w:tc>
          <w:tcPr>
            <w:tcW w:w="7216" w:type="dxa"/>
          </w:tcPr>
          <w:p>
            <w:pPr>
              <w:pStyle w:val="TableParagraph"/>
              <w:ind w:left="103"/>
              <w:jc w:val="left"/>
              <w:rPr>
                <w:sz w:val="20"/>
              </w:rPr>
            </w:pPr>
            <w:r>
              <w:rPr>
                <w:sz w:val="20"/>
              </w:rPr>
              <w:t>Segmento 1</w:t>
            </w:r>
          </w:p>
        </w:tc>
        <w:tc>
          <w:tcPr>
            <w:tcW w:w="1025" w:type="dxa"/>
          </w:tcPr>
          <w:p>
            <w:pPr>
              <w:pStyle w:val="TableParagraph"/>
              <w:ind w:right="91"/>
              <w:rPr>
                <w:sz w:val="20"/>
              </w:rPr>
            </w:pPr>
            <w:r>
              <w:rPr>
                <w:w w:val="99"/>
                <w:sz w:val="20"/>
              </w:rPr>
              <w:t>1</w:t>
            </w:r>
          </w:p>
        </w:tc>
        <w:tc>
          <w:tcPr>
            <w:tcW w:w="845" w:type="dxa"/>
          </w:tcPr>
          <w:p>
            <w:pPr>
              <w:pStyle w:val="TableParagraph"/>
              <w:ind w:right="103"/>
              <w:rPr>
                <w:sz w:val="20"/>
              </w:rPr>
            </w:pPr>
            <w:r>
              <w:rPr>
                <w:sz w:val="20"/>
              </w:rPr>
              <w:t>0.67</w:t>
            </w:r>
          </w:p>
        </w:tc>
      </w:tr>
      <w:tr>
        <w:trPr>
          <w:trHeight w:val="240" w:hRule="exact"/>
        </w:trPr>
        <w:tc>
          <w:tcPr>
            <w:tcW w:w="7216" w:type="dxa"/>
          </w:tcPr>
          <w:p>
            <w:pPr>
              <w:pStyle w:val="TableParagraph"/>
              <w:ind w:left="103"/>
              <w:jc w:val="left"/>
              <w:rPr>
                <w:sz w:val="20"/>
              </w:rPr>
            </w:pPr>
            <w:r>
              <w:rPr>
                <w:sz w:val="20"/>
              </w:rPr>
              <w:t>Segmento 2</w:t>
            </w:r>
          </w:p>
        </w:tc>
        <w:tc>
          <w:tcPr>
            <w:tcW w:w="1025" w:type="dxa"/>
          </w:tcPr>
          <w:p>
            <w:pPr>
              <w:pStyle w:val="TableParagraph"/>
              <w:ind w:right="91"/>
              <w:rPr>
                <w:sz w:val="20"/>
              </w:rPr>
            </w:pPr>
            <w:r>
              <w:rPr>
                <w:w w:val="99"/>
                <w:sz w:val="20"/>
              </w:rPr>
              <w:t>3</w:t>
            </w:r>
          </w:p>
        </w:tc>
        <w:tc>
          <w:tcPr>
            <w:tcW w:w="845" w:type="dxa"/>
          </w:tcPr>
          <w:p>
            <w:pPr>
              <w:pStyle w:val="TableParagraph"/>
              <w:ind w:right="103"/>
              <w:rPr>
                <w:sz w:val="20"/>
              </w:rPr>
            </w:pPr>
            <w:r>
              <w:rPr>
                <w:sz w:val="20"/>
              </w:rPr>
              <w:t>2.0</w:t>
            </w:r>
          </w:p>
        </w:tc>
      </w:tr>
      <w:tr>
        <w:trPr>
          <w:trHeight w:val="240" w:hRule="exact"/>
        </w:trPr>
        <w:tc>
          <w:tcPr>
            <w:tcW w:w="7216" w:type="dxa"/>
          </w:tcPr>
          <w:p>
            <w:pPr>
              <w:pStyle w:val="TableParagraph"/>
              <w:ind w:left="103"/>
              <w:jc w:val="left"/>
              <w:rPr>
                <w:sz w:val="20"/>
              </w:rPr>
            </w:pPr>
            <w:r>
              <w:rPr>
                <w:sz w:val="20"/>
              </w:rPr>
              <w:t>Segmento 3</w:t>
            </w:r>
          </w:p>
        </w:tc>
        <w:tc>
          <w:tcPr>
            <w:tcW w:w="1025" w:type="dxa"/>
          </w:tcPr>
          <w:p>
            <w:pPr>
              <w:pStyle w:val="TableParagraph"/>
              <w:ind w:right="110"/>
              <w:rPr>
                <w:sz w:val="20"/>
              </w:rPr>
            </w:pPr>
            <w:r>
              <w:rPr>
                <w:w w:val="99"/>
                <w:sz w:val="20"/>
              </w:rPr>
              <w:t>3</w:t>
            </w:r>
          </w:p>
        </w:tc>
        <w:tc>
          <w:tcPr>
            <w:tcW w:w="845" w:type="dxa"/>
          </w:tcPr>
          <w:p>
            <w:pPr>
              <w:pStyle w:val="TableParagraph"/>
              <w:ind w:right="106"/>
              <w:rPr>
                <w:sz w:val="20"/>
              </w:rPr>
            </w:pPr>
            <w:r>
              <w:rPr>
                <w:sz w:val="20"/>
              </w:rPr>
              <w:t>2.0</w:t>
            </w:r>
          </w:p>
        </w:tc>
      </w:tr>
      <w:tr>
        <w:trPr>
          <w:trHeight w:val="240" w:hRule="exact"/>
        </w:trPr>
        <w:tc>
          <w:tcPr>
            <w:tcW w:w="7216" w:type="dxa"/>
          </w:tcPr>
          <w:p>
            <w:pPr>
              <w:pStyle w:val="TableParagraph"/>
              <w:spacing w:line="228" w:lineRule="exact"/>
              <w:ind w:right="94"/>
              <w:rPr>
                <w:sz w:val="20"/>
              </w:rPr>
            </w:pPr>
            <w:r>
              <w:rPr>
                <w:w w:val="95"/>
                <w:sz w:val="20"/>
              </w:rPr>
              <w:t>Total:</w:t>
            </w:r>
          </w:p>
        </w:tc>
        <w:tc>
          <w:tcPr>
            <w:tcW w:w="1025" w:type="dxa"/>
          </w:tcPr>
          <w:p>
            <w:pPr>
              <w:pStyle w:val="TableParagraph"/>
              <w:spacing w:line="228" w:lineRule="exact"/>
              <w:ind w:right="110"/>
              <w:rPr>
                <w:sz w:val="20"/>
              </w:rPr>
            </w:pPr>
            <w:r>
              <w:rPr>
                <w:w w:val="99"/>
                <w:sz w:val="20"/>
              </w:rPr>
              <w:t>5</w:t>
            </w:r>
          </w:p>
        </w:tc>
        <w:tc>
          <w:tcPr>
            <w:tcW w:w="845" w:type="dxa"/>
          </w:tcPr>
          <w:p>
            <w:pPr>
              <w:pStyle w:val="TableParagraph"/>
              <w:spacing w:line="228" w:lineRule="exact"/>
              <w:ind w:right="106"/>
              <w:rPr>
                <w:sz w:val="20"/>
              </w:rPr>
            </w:pPr>
            <w:r>
              <w:rPr>
                <w:sz w:val="20"/>
              </w:rPr>
              <w:t>4.67</w:t>
            </w:r>
          </w:p>
        </w:tc>
      </w:tr>
      <w:tr>
        <w:trPr>
          <w:trHeight w:val="240" w:hRule="exact"/>
        </w:trPr>
        <w:tc>
          <w:tcPr>
            <w:tcW w:w="9086" w:type="dxa"/>
            <w:gridSpan w:val="3"/>
          </w:tcPr>
          <w:p>
            <w:pPr>
              <w:pStyle w:val="TableParagraph"/>
              <w:ind w:left="3155" w:right="3158"/>
              <w:jc w:val="center"/>
              <w:rPr>
                <w:sz w:val="20"/>
              </w:rPr>
            </w:pPr>
            <w:r>
              <w:rPr>
                <w:sz w:val="20"/>
              </w:rPr>
              <w:t>Profesionista</w:t>
            </w:r>
          </w:p>
        </w:tc>
      </w:tr>
      <w:tr>
        <w:trPr>
          <w:trHeight w:val="240" w:hRule="exact"/>
        </w:trPr>
        <w:tc>
          <w:tcPr>
            <w:tcW w:w="7216" w:type="dxa"/>
          </w:tcPr>
          <w:p>
            <w:pPr>
              <w:pStyle w:val="TableParagraph"/>
              <w:ind w:left="103"/>
              <w:jc w:val="left"/>
              <w:rPr>
                <w:sz w:val="20"/>
              </w:rPr>
            </w:pPr>
            <w:r>
              <w:rPr>
                <w:sz w:val="20"/>
              </w:rPr>
              <w:t>Segmento 1</w:t>
            </w:r>
          </w:p>
        </w:tc>
        <w:tc>
          <w:tcPr>
            <w:tcW w:w="1025" w:type="dxa"/>
          </w:tcPr>
          <w:p>
            <w:pPr>
              <w:pStyle w:val="TableParagraph"/>
              <w:ind w:right="110"/>
              <w:rPr>
                <w:sz w:val="20"/>
              </w:rPr>
            </w:pPr>
            <w:r>
              <w:rPr>
                <w:w w:val="99"/>
                <w:sz w:val="20"/>
              </w:rPr>
              <w:t>0</w:t>
            </w:r>
          </w:p>
        </w:tc>
        <w:tc>
          <w:tcPr>
            <w:tcW w:w="845" w:type="dxa"/>
          </w:tcPr>
          <w:p>
            <w:pPr>
              <w:pStyle w:val="TableParagraph"/>
              <w:ind w:right="103"/>
              <w:rPr>
                <w:sz w:val="20"/>
              </w:rPr>
            </w:pPr>
            <w:r>
              <w:rPr>
                <w:w w:val="99"/>
                <w:sz w:val="20"/>
              </w:rPr>
              <w:t>0</w:t>
            </w:r>
          </w:p>
        </w:tc>
      </w:tr>
      <w:tr>
        <w:trPr>
          <w:trHeight w:val="240" w:hRule="exact"/>
        </w:trPr>
        <w:tc>
          <w:tcPr>
            <w:tcW w:w="7216" w:type="dxa"/>
          </w:tcPr>
          <w:p>
            <w:pPr>
              <w:pStyle w:val="TableParagraph"/>
              <w:ind w:left="103"/>
              <w:jc w:val="left"/>
              <w:rPr>
                <w:sz w:val="20"/>
              </w:rPr>
            </w:pPr>
            <w:r>
              <w:rPr>
                <w:sz w:val="20"/>
              </w:rPr>
              <w:t>Segmento 2</w:t>
            </w:r>
          </w:p>
        </w:tc>
        <w:tc>
          <w:tcPr>
            <w:tcW w:w="1025" w:type="dxa"/>
          </w:tcPr>
          <w:p>
            <w:pPr>
              <w:pStyle w:val="TableParagraph"/>
              <w:ind w:right="110"/>
              <w:rPr>
                <w:sz w:val="20"/>
              </w:rPr>
            </w:pPr>
            <w:r>
              <w:rPr>
                <w:w w:val="99"/>
                <w:sz w:val="20"/>
              </w:rPr>
              <w:t>1</w:t>
            </w:r>
          </w:p>
        </w:tc>
        <w:tc>
          <w:tcPr>
            <w:tcW w:w="845" w:type="dxa"/>
          </w:tcPr>
          <w:p>
            <w:pPr>
              <w:pStyle w:val="TableParagraph"/>
              <w:ind w:right="106"/>
              <w:rPr>
                <w:sz w:val="20"/>
              </w:rPr>
            </w:pPr>
            <w:r>
              <w:rPr>
                <w:sz w:val="20"/>
              </w:rPr>
              <w:t>0.67</w:t>
            </w:r>
          </w:p>
        </w:tc>
      </w:tr>
      <w:tr>
        <w:trPr>
          <w:trHeight w:val="240" w:hRule="exact"/>
        </w:trPr>
        <w:tc>
          <w:tcPr>
            <w:tcW w:w="7216" w:type="dxa"/>
          </w:tcPr>
          <w:p>
            <w:pPr>
              <w:pStyle w:val="TableParagraph"/>
              <w:ind w:left="103"/>
              <w:jc w:val="left"/>
              <w:rPr>
                <w:sz w:val="20"/>
              </w:rPr>
            </w:pPr>
            <w:r>
              <w:rPr>
                <w:sz w:val="20"/>
              </w:rPr>
              <w:t>Segmento 3</w:t>
            </w:r>
          </w:p>
        </w:tc>
        <w:tc>
          <w:tcPr>
            <w:tcW w:w="1025" w:type="dxa"/>
          </w:tcPr>
          <w:p>
            <w:pPr>
              <w:pStyle w:val="TableParagraph"/>
              <w:ind w:right="110"/>
              <w:rPr>
                <w:sz w:val="20"/>
              </w:rPr>
            </w:pPr>
            <w:r>
              <w:rPr>
                <w:w w:val="99"/>
                <w:sz w:val="20"/>
              </w:rPr>
              <w:t>0</w:t>
            </w:r>
          </w:p>
        </w:tc>
        <w:tc>
          <w:tcPr>
            <w:tcW w:w="845" w:type="dxa"/>
          </w:tcPr>
          <w:p>
            <w:pPr>
              <w:pStyle w:val="TableParagraph"/>
              <w:ind w:right="103"/>
              <w:rPr>
                <w:sz w:val="20"/>
              </w:rPr>
            </w:pPr>
            <w:r>
              <w:rPr>
                <w:w w:val="99"/>
                <w:sz w:val="20"/>
              </w:rPr>
              <w:t>0</w:t>
            </w:r>
          </w:p>
        </w:tc>
      </w:tr>
      <w:tr>
        <w:trPr>
          <w:trHeight w:val="240" w:hRule="exact"/>
        </w:trPr>
        <w:tc>
          <w:tcPr>
            <w:tcW w:w="7216" w:type="dxa"/>
          </w:tcPr>
          <w:p>
            <w:pPr>
              <w:pStyle w:val="TableParagraph"/>
              <w:ind w:right="94"/>
              <w:rPr>
                <w:sz w:val="20"/>
              </w:rPr>
            </w:pPr>
            <w:r>
              <w:rPr>
                <w:w w:val="95"/>
                <w:sz w:val="20"/>
              </w:rPr>
              <w:t>Total:</w:t>
            </w:r>
          </w:p>
        </w:tc>
        <w:tc>
          <w:tcPr>
            <w:tcW w:w="1025" w:type="dxa"/>
          </w:tcPr>
          <w:p>
            <w:pPr>
              <w:pStyle w:val="TableParagraph"/>
              <w:ind w:right="110"/>
              <w:rPr>
                <w:sz w:val="20"/>
              </w:rPr>
            </w:pPr>
            <w:r>
              <w:rPr>
                <w:w w:val="99"/>
                <w:sz w:val="20"/>
              </w:rPr>
              <w:t>1</w:t>
            </w:r>
          </w:p>
        </w:tc>
        <w:tc>
          <w:tcPr>
            <w:tcW w:w="845" w:type="dxa"/>
          </w:tcPr>
          <w:p>
            <w:pPr>
              <w:pStyle w:val="TableParagraph"/>
              <w:ind w:right="106"/>
              <w:rPr>
                <w:sz w:val="20"/>
              </w:rPr>
            </w:pPr>
            <w:r>
              <w:rPr>
                <w:sz w:val="20"/>
              </w:rPr>
              <w:t>0.67</w:t>
            </w:r>
          </w:p>
        </w:tc>
      </w:tr>
      <w:tr>
        <w:trPr>
          <w:trHeight w:val="240" w:hRule="exact"/>
        </w:trPr>
        <w:tc>
          <w:tcPr>
            <w:tcW w:w="9086" w:type="dxa"/>
            <w:gridSpan w:val="3"/>
          </w:tcPr>
          <w:p>
            <w:pPr>
              <w:pStyle w:val="TableParagraph"/>
              <w:ind w:left="3155" w:right="3158"/>
              <w:jc w:val="center"/>
              <w:rPr>
                <w:sz w:val="20"/>
              </w:rPr>
            </w:pPr>
            <w:r>
              <w:rPr>
                <w:sz w:val="20"/>
              </w:rPr>
              <w:t>Estudiante</w:t>
            </w:r>
          </w:p>
        </w:tc>
      </w:tr>
      <w:tr>
        <w:trPr>
          <w:trHeight w:val="240" w:hRule="exact"/>
        </w:trPr>
        <w:tc>
          <w:tcPr>
            <w:tcW w:w="7216" w:type="dxa"/>
          </w:tcPr>
          <w:p>
            <w:pPr>
              <w:pStyle w:val="TableParagraph"/>
              <w:ind w:left="103"/>
              <w:jc w:val="left"/>
              <w:rPr>
                <w:sz w:val="20"/>
              </w:rPr>
            </w:pPr>
            <w:r>
              <w:rPr>
                <w:sz w:val="20"/>
              </w:rPr>
              <w:t>Segmento 1</w:t>
            </w:r>
          </w:p>
        </w:tc>
        <w:tc>
          <w:tcPr>
            <w:tcW w:w="1025" w:type="dxa"/>
          </w:tcPr>
          <w:p>
            <w:pPr>
              <w:pStyle w:val="TableParagraph"/>
              <w:ind w:right="110"/>
              <w:rPr>
                <w:sz w:val="20"/>
              </w:rPr>
            </w:pPr>
            <w:r>
              <w:rPr>
                <w:w w:val="99"/>
                <w:sz w:val="20"/>
              </w:rPr>
              <w:t>0</w:t>
            </w:r>
          </w:p>
        </w:tc>
        <w:tc>
          <w:tcPr>
            <w:tcW w:w="845" w:type="dxa"/>
          </w:tcPr>
          <w:p>
            <w:pPr>
              <w:pStyle w:val="TableParagraph"/>
              <w:ind w:right="103"/>
              <w:rPr>
                <w:sz w:val="20"/>
              </w:rPr>
            </w:pPr>
            <w:r>
              <w:rPr>
                <w:w w:val="99"/>
                <w:sz w:val="20"/>
              </w:rPr>
              <w:t>0</w:t>
            </w:r>
          </w:p>
        </w:tc>
      </w:tr>
      <w:tr>
        <w:trPr>
          <w:trHeight w:val="240" w:hRule="exact"/>
        </w:trPr>
        <w:tc>
          <w:tcPr>
            <w:tcW w:w="7216" w:type="dxa"/>
          </w:tcPr>
          <w:p>
            <w:pPr>
              <w:pStyle w:val="TableParagraph"/>
              <w:ind w:left="103"/>
              <w:jc w:val="left"/>
              <w:rPr>
                <w:sz w:val="20"/>
              </w:rPr>
            </w:pPr>
            <w:r>
              <w:rPr>
                <w:sz w:val="20"/>
              </w:rPr>
              <w:t>Segmento 2</w:t>
            </w:r>
          </w:p>
        </w:tc>
        <w:tc>
          <w:tcPr>
            <w:tcW w:w="1025" w:type="dxa"/>
          </w:tcPr>
          <w:p>
            <w:pPr>
              <w:pStyle w:val="TableParagraph"/>
              <w:ind w:right="110"/>
              <w:rPr>
                <w:sz w:val="20"/>
              </w:rPr>
            </w:pPr>
            <w:r>
              <w:rPr>
                <w:w w:val="99"/>
                <w:sz w:val="20"/>
              </w:rPr>
              <w:t>0</w:t>
            </w:r>
          </w:p>
        </w:tc>
        <w:tc>
          <w:tcPr>
            <w:tcW w:w="845" w:type="dxa"/>
          </w:tcPr>
          <w:p>
            <w:pPr>
              <w:pStyle w:val="TableParagraph"/>
              <w:ind w:right="103"/>
              <w:rPr>
                <w:sz w:val="20"/>
              </w:rPr>
            </w:pPr>
            <w:r>
              <w:rPr>
                <w:w w:val="99"/>
                <w:sz w:val="20"/>
              </w:rPr>
              <w:t>0</w:t>
            </w:r>
          </w:p>
        </w:tc>
      </w:tr>
      <w:tr>
        <w:trPr>
          <w:trHeight w:val="262" w:hRule="exact"/>
        </w:trPr>
        <w:tc>
          <w:tcPr>
            <w:tcW w:w="7216" w:type="dxa"/>
          </w:tcPr>
          <w:p>
            <w:pPr>
              <w:pStyle w:val="TableParagraph"/>
              <w:ind w:left="103"/>
              <w:jc w:val="left"/>
              <w:rPr>
                <w:sz w:val="20"/>
              </w:rPr>
            </w:pPr>
            <w:r>
              <w:rPr>
                <w:sz w:val="20"/>
              </w:rPr>
              <w:t>Segmento 3</w:t>
            </w:r>
          </w:p>
        </w:tc>
        <w:tc>
          <w:tcPr>
            <w:tcW w:w="1025" w:type="dxa"/>
          </w:tcPr>
          <w:p>
            <w:pPr>
              <w:pStyle w:val="TableParagraph"/>
              <w:ind w:right="110"/>
              <w:rPr>
                <w:sz w:val="20"/>
              </w:rPr>
            </w:pPr>
            <w:r>
              <w:rPr>
                <w:w w:val="99"/>
                <w:sz w:val="20"/>
              </w:rPr>
              <w:t>9</w:t>
            </w:r>
          </w:p>
        </w:tc>
        <w:tc>
          <w:tcPr>
            <w:tcW w:w="845" w:type="dxa"/>
          </w:tcPr>
          <w:p>
            <w:pPr>
              <w:pStyle w:val="TableParagraph"/>
              <w:ind w:right="106"/>
              <w:rPr>
                <w:sz w:val="20"/>
              </w:rPr>
            </w:pPr>
            <w:r>
              <w:rPr>
                <w:sz w:val="20"/>
              </w:rPr>
              <w:t>6.0</w:t>
            </w:r>
          </w:p>
        </w:tc>
      </w:tr>
      <w:tr>
        <w:trPr>
          <w:trHeight w:val="240" w:hRule="exact"/>
        </w:trPr>
        <w:tc>
          <w:tcPr>
            <w:tcW w:w="7216" w:type="dxa"/>
          </w:tcPr>
          <w:p>
            <w:pPr>
              <w:pStyle w:val="TableParagraph"/>
              <w:ind w:right="93"/>
              <w:rPr>
                <w:sz w:val="20"/>
              </w:rPr>
            </w:pPr>
            <w:r>
              <w:rPr>
                <w:sz w:val="20"/>
              </w:rPr>
              <w:t>Total</w:t>
            </w:r>
          </w:p>
        </w:tc>
        <w:tc>
          <w:tcPr>
            <w:tcW w:w="1025" w:type="dxa"/>
          </w:tcPr>
          <w:p>
            <w:pPr>
              <w:pStyle w:val="TableParagraph"/>
              <w:ind w:right="110"/>
              <w:rPr>
                <w:sz w:val="20"/>
              </w:rPr>
            </w:pPr>
            <w:r>
              <w:rPr>
                <w:w w:val="99"/>
                <w:sz w:val="20"/>
              </w:rPr>
              <w:t>9</w:t>
            </w:r>
          </w:p>
        </w:tc>
        <w:tc>
          <w:tcPr>
            <w:tcW w:w="845" w:type="dxa"/>
          </w:tcPr>
          <w:p>
            <w:pPr>
              <w:pStyle w:val="TableParagraph"/>
              <w:ind w:right="106"/>
              <w:rPr>
                <w:sz w:val="20"/>
              </w:rPr>
            </w:pPr>
            <w:r>
              <w:rPr>
                <w:sz w:val="20"/>
              </w:rPr>
              <w:t>6.0</w:t>
            </w:r>
          </w:p>
        </w:tc>
      </w:tr>
      <w:tr>
        <w:trPr>
          <w:trHeight w:val="240" w:hRule="exact"/>
        </w:trPr>
        <w:tc>
          <w:tcPr>
            <w:tcW w:w="9086" w:type="dxa"/>
            <w:gridSpan w:val="3"/>
          </w:tcPr>
          <w:p>
            <w:pPr>
              <w:pStyle w:val="TableParagraph"/>
              <w:ind w:left="2837"/>
              <w:jc w:val="left"/>
              <w:rPr>
                <w:sz w:val="20"/>
              </w:rPr>
            </w:pPr>
            <w:r>
              <w:rPr>
                <w:sz w:val="20"/>
              </w:rPr>
              <w:t>Otro: Trabajar,  Comerciante, Ninguno</w:t>
            </w:r>
          </w:p>
        </w:tc>
      </w:tr>
      <w:tr>
        <w:trPr>
          <w:trHeight w:val="240" w:hRule="exact"/>
        </w:trPr>
        <w:tc>
          <w:tcPr>
            <w:tcW w:w="7216" w:type="dxa"/>
          </w:tcPr>
          <w:p>
            <w:pPr>
              <w:pStyle w:val="TableParagraph"/>
              <w:ind w:left="103"/>
              <w:jc w:val="left"/>
              <w:rPr>
                <w:sz w:val="20"/>
              </w:rPr>
            </w:pPr>
            <w:r>
              <w:rPr>
                <w:sz w:val="20"/>
              </w:rPr>
              <w:t>Segmento 1</w:t>
            </w:r>
          </w:p>
        </w:tc>
        <w:tc>
          <w:tcPr>
            <w:tcW w:w="1025" w:type="dxa"/>
          </w:tcPr>
          <w:p>
            <w:pPr>
              <w:pStyle w:val="TableParagraph"/>
              <w:ind w:right="110"/>
              <w:rPr>
                <w:sz w:val="20"/>
              </w:rPr>
            </w:pPr>
            <w:r>
              <w:rPr>
                <w:w w:val="99"/>
                <w:sz w:val="20"/>
              </w:rPr>
              <w:t>2</w:t>
            </w:r>
          </w:p>
        </w:tc>
        <w:tc>
          <w:tcPr>
            <w:tcW w:w="845" w:type="dxa"/>
          </w:tcPr>
          <w:p>
            <w:pPr>
              <w:pStyle w:val="TableParagraph"/>
              <w:ind w:right="106"/>
              <w:rPr>
                <w:sz w:val="20"/>
              </w:rPr>
            </w:pPr>
            <w:r>
              <w:rPr>
                <w:sz w:val="20"/>
              </w:rPr>
              <w:t>1.33</w:t>
            </w:r>
          </w:p>
        </w:tc>
      </w:tr>
      <w:tr>
        <w:trPr>
          <w:trHeight w:val="240" w:hRule="exact"/>
        </w:trPr>
        <w:tc>
          <w:tcPr>
            <w:tcW w:w="7216" w:type="dxa"/>
            <w:tcBorders>
              <w:bottom w:val="single" w:sz="4" w:space="0" w:color="000000"/>
            </w:tcBorders>
          </w:tcPr>
          <w:p>
            <w:pPr>
              <w:pStyle w:val="TableParagraph"/>
              <w:ind w:left="103"/>
              <w:jc w:val="left"/>
              <w:rPr>
                <w:sz w:val="20"/>
              </w:rPr>
            </w:pPr>
            <w:r>
              <w:rPr>
                <w:sz w:val="20"/>
              </w:rPr>
              <w:t>Segmento 2</w:t>
            </w:r>
          </w:p>
        </w:tc>
        <w:tc>
          <w:tcPr>
            <w:tcW w:w="1025" w:type="dxa"/>
            <w:tcBorders>
              <w:bottom w:val="single" w:sz="4" w:space="0" w:color="000000"/>
            </w:tcBorders>
          </w:tcPr>
          <w:p>
            <w:pPr>
              <w:pStyle w:val="TableParagraph"/>
              <w:ind w:right="110"/>
              <w:rPr>
                <w:sz w:val="20"/>
              </w:rPr>
            </w:pPr>
            <w:r>
              <w:rPr>
                <w:w w:val="99"/>
                <w:sz w:val="20"/>
              </w:rPr>
              <w:t>0</w:t>
            </w:r>
          </w:p>
        </w:tc>
        <w:tc>
          <w:tcPr>
            <w:tcW w:w="845" w:type="dxa"/>
            <w:tcBorders>
              <w:bottom w:val="single" w:sz="4" w:space="0" w:color="000000"/>
            </w:tcBorders>
          </w:tcPr>
          <w:p>
            <w:pPr>
              <w:pStyle w:val="TableParagraph"/>
              <w:ind w:right="103"/>
              <w:rPr>
                <w:sz w:val="20"/>
              </w:rPr>
            </w:pPr>
            <w:r>
              <w:rPr>
                <w:w w:val="99"/>
                <w:sz w:val="20"/>
              </w:rPr>
              <w:t>0</w:t>
            </w:r>
          </w:p>
        </w:tc>
      </w:tr>
      <w:tr>
        <w:trPr>
          <w:trHeight w:val="262" w:hRule="exact"/>
        </w:trPr>
        <w:tc>
          <w:tcPr>
            <w:tcW w:w="7216" w:type="dxa"/>
            <w:tcBorders>
              <w:top w:val="single" w:sz="4" w:space="0" w:color="000000"/>
            </w:tcBorders>
          </w:tcPr>
          <w:p>
            <w:pPr>
              <w:pStyle w:val="TableParagraph"/>
              <w:ind w:left="103"/>
              <w:jc w:val="left"/>
              <w:rPr>
                <w:sz w:val="20"/>
              </w:rPr>
            </w:pPr>
            <w:r>
              <w:rPr>
                <w:sz w:val="20"/>
              </w:rPr>
              <w:t>Segmento 3</w:t>
            </w:r>
          </w:p>
        </w:tc>
        <w:tc>
          <w:tcPr>
            <w:tcW w:w="1025" w:type="dxa"/>
            <w:tcBorders>
              <w:top w:val="single" w:sz="4" w:space="0" w:color="000000"/>
            </w:tcBorders>
          </w:tcPr>
          <w:p>
            <w:pPr>
              <w:pStyle w:val="TableParagraph"/>
              <w:ind w:right="110"/>
              <w:rPr>
                <w:sz w:val="20"/>
              </w:rPr>
            </w:pPr>
            <w:r>
              <w:rPr>
                <w:w w:val="99"/>
                <w:sz w:val="20"/>
              </w:rPr>
              <w:t>6</w:t>
            </w:r>
          </w:p>
        </w:tc>
        <w:tc>
          <w:tcPr>
            <w:tcW w:w="845" w:type="dxa"/>
            <w:tcBorders>
              <w:top w:val="single" w:sz="4" w:space="0" w:color="000000"/>
            </w:tcBorders>
          </w:tcPr>
          <w:p>
            <w:pPr>
              <w:pStyle w:val="TableParagraph"/>
              <w:ind w:right="106"/>
              <w:rPr>
                <w:sz w:val="20"/>
              </w:rPr>
            </w:pPr>
            <w:r>
              <w:rPr>
                <w:sz w:val="20"/>
              </w:rPr>
              <w:t>4.0</w:t>
            </w:r>
          </w:p>
        </w:tc>
      </w:tr>
      <w:tr>
        <w:trPr>
          <w:trHeight w:val="240" w:hRule="exact"/>
        </w:trPr>
        <w:tc>
          <w:tcPr>
            <w:tcW w:w="7216" w:type="dxa"/>
          </w:tcPr>
          <w:p>
            <w:pPr>
              <w:pStyle w:val="TableParagraph"/>
              <w:ind w:right="94"/>
              <w:rPr>
                <w:sz w:val="20"/>
              </w:rPr>
            </w:pPr>
            <w:r>
              <w:rPr>
                <w:w w:val="95"/>
                <w:sz w:val="20"/>
              </w:rPr>
              <w:t>Total:</w:t>
            </w:r>
          </w:p>
        </w:tc>
        <w:tc>
          <w:tcPr>
            <w:tcW w:w="1025" w:type="dxa"/>
          </w:tcPr>
          <w:p>
            <w:pPr>
              <w:pStyle w:val="TableParagraph"/>
              <w:ind w:right="110"/>
              <w:rPr>
                <w:sz w:val="20"/>
              </w:rPr>
            </w:pPr>
            <w:r>
              <w:rPr>
                <w:w w:val="99"/>
                <w:sz w:val="20"/>
              </w:rPr>
              <w:t>8</w:t>
            </w:r>
          </w:p>
        </w:tc>
        <w:tc>
          <w:tcPr>
            <w:tcW w:w="845" w:type="dxa"/>
          </w:tcPr>
          <w:p>
            <w:pPr>
              <w:pStyle w:val="TableParagraph"/>
              <w:ind w:right="106"/>
              <w:rPr>
                <w:sz w:val="20"/>
              </w:rPr>
            </w:pPr>
            <w:r>
              <w:rPr>
                <w:sz w:val="20"/>
              </w:rPr>
              <w:t>5.33</w:t>
            </w:r>
          </w:p>
        </w:tc>
      </w:tr>
      <w:tr>
        <w:trPr>
          <w:trHeight w:val="240" w:hRule="exact"/>
        </w:trPr>
        <w:tc>
          <w:tcPr>
            <w:tcW w:w="9086" w:type="dxa"/>
            <w:gridSpan w:val="3"/>
          </w:tcPr>
          <w:p>
            <w:pPr>
              <w:pStyle w:val="TableParagraph"/>
              <w:ind w:left="3156" w:right="3157"/>
              <w:jc w:val="center"/>
              <w:rPr>
                <w:sz w:val="20"/>
              </w:rPr>
            </w:pPr>
            <w:r>
              <w:rPr>
                <w:sz w:val="20"/>
              </w:rPr>
              <w:t>No contestó</w:t>
            </w:r>
          </w:p>
        </w:tc>
      </w:tr>
      <w:tr>
        <w:trPr>
          <w:trHeight w:val="240" w:hRule="exact"/>
        </w:trPr>
        <w:tc>
          <w:tcPr>
            <w:tcW w:w="7216" w:type="dxa"/>
          </w:tcPr>
          <w:p>
            <w:pPr>
              <w:pStyle w:val="TableParagraph"/>
              <w:ind w:left="103"/>
              <w:jc w:val="left"/>
              <w:rPr>
                <w:sz w:val="20"/>
              </w:rPr>
            </w:pPr>
            <w:r>
              <w:rPr>
                <w:sz w:val="20"/>
              </w:rPr>
              <w:t>Segmento 1</w:t>
            </w:r>
          </w:p>
        </w:tc>
        <w:tc>
          <w:tcPr>
            <w:tcW w:w="1025" w:type="dxa"/>
          </w:tcPr>
          <w:p>
            <w:pPr>
              <w:pStyle w:val="TableParagraph"/>
              <w:ind w:right="110"/>
              <w:rPr>
                <w:sz w:val="20"/>
              </w:rPr>
            </w:pPr>
            <w:r>
              <w:rPr>
                <w:w w:val="99"/>
                <w:sz w:val="20"/>
              </w:rPr>
              <w:t>0</w:t>
            </w:r>
          </w:p>
        </w:tc>
        <w:tc>
          <w:tcPr>
            <w:tcW w:w="845" w:type="dxa"/>
          </w:tcPr>
          <w:p>
            <w:pPr>
              <w:pStyle w:val="TableParagraph"/>
              <w:ind w:right="103"/>
              <w:rPr>
                <w:sz w:val="20"/>
              </w:rPr>
            </w:pPr>
            <w:r>
              <w:rPr>
                <w:w w:val="99"/>
                <w:sz w:val="20"/>
              </w:rPr>
              <w:t>0</w:t>
            </w:r>
          </w:p>
        </w:tc>
      </w:tr>
      <w:tr>
        <w:trPr>
          <w:trHeight w:val="240" w:hRule="exact"/>
        </w:trPr>
        <w:tc>
          <w:tcPr>
            <w:tcW w:w="7216" w:type="dxa"/>
          </w:tcPr>
          <w:p>
            <w:pPr>
              <w:pStyle w:val="TableParagraph"/>
              <w:ind w:left="103"/>
              <w:jc w:val="left"/>
              <w:rPr>
                <w:sz w:val="20"/>
              </w:rPr>
            </w:pPr>
            <w:r>
              <w:rPr>
                <w:sz w:val="20"/>
              </w:rPr>
              <w:t>Segmento 2</w:t>
            </w:r>
          </w:p>
        </w:tc>
        <w:tc>
          <w:tcPr>
            <w:tcW w:w="1025" w:type="dxa"/>
          </w:tcPr>
          <w:p>
            <w:pPr>
              <w:pStyle w:val="TableParagraph"/>
              <w:ind w:right="110"/>
              <w:rPr>
                <w:sz w:val="20"/>
              </w:rPr>
            </w:pPr>
            <w:r>
              <w:rPr>
                <w:w w:val="99"/>
                <w:sz w:val="20"/>
              </w:rPr>
              <w:t>0</w:t>
            </w:r>
          </w:p>
        </w:tc>
        <w:tc>
          <w:tcPr>
            <w:tcW w:w="845" w:type="dxa"/>
          </w:tcPr>
          <w:p>
            <w:pPr>
              <w:pStyle w:val="TableParagraph"/>
              <w:ind w:right="103"/>
              <w:rPr>
                <w:sz w:val="20"/>
              </w:rPr>
            </w:pPr>
            <w:r>
              <w:rPr>
                <w:w w:val="99"/>
                <w:sz w:val="20"/>
              </w:rPr>
              <w:t>0</w:t>
            </w:r>
          </w:p>
        </w:tc>
      </w:tr>
      <w:tr>
        <w:trPr>
          <w:trHeight w:val="240" w:hRule="exact"/>
        </w:trPr>
        <w:tc>
          <w:tcPr>
            <w:tcW w:w="7216" w:type="dxa"/>
          </w:tcPr>
          <w:p>
            <w:pPr>
              <w:pStyle w:val="TableParagraph"/>
              <w:ind w:left="103"/>
              <w:jc w:val="left"/>
              <w:rPr>
                <w:sz w:val="20"/>
              </w:rPr>
            </w:pPr>
            <w:r>
              <w:rPr>
                <w:sz w:val="20"/>
              </w:rPr>
              <w:t>Segmento 3</w:t>
            </w:r>
          </w:p>
        </w:tc>
        <w:tc>
          <w:tcPr>
            <w:tcW w:w="1025" w:type="dxa"/>
          </w:tcPr>
          <w:p>
            <w:pPr>
              <w:pStyle w:val="TableParagraph"/>
              <w:ind w:right="110"/>
              <w:rPr>
                <w:sz w:val="20"/>
              </w:rPr>
            </w:pPr>
            <w:r>
              <w:rPr>
                <w:w w:val="99"/>
                <w:sz w:val="20"/>
              </w:rPr>
              <w:t>2</w:t>
            </w:r>
          </w:p>
        </w:tc>
        <w:tc>
          <w:tcPr>
            <w:tcW w:w="845" w:type="dxa"/>
          </w:tcPr>
          <w:p>
            <w:pPr>
              <w:pStyle w:val="TableParagraph"/>
              <w:ind w:right="106"/>
              <w:rPr>
                <w:sz w:val="20"/>
              </w:rPr>
            </w:pPr>
            <w:r>
              <w:rPr>
                <w:sz w:val="20"/>
              </w:rPr>
              <w:t>1.33</w:t>
            </w:r>
          </w:p>
        </w:tc>
      </w:tr>
      <w:tr>
        <w:trPr>
          <w:trHeight w:val="240" w:hRule="exact"/>
        </w:trPr>
        <w:tc>
          <w:tcPr>
            <w:tcW w:w="7216" w:type="dxa"/>
          </w:tcPr>
          <w:p>
            <w:pPr>
              <w:pStyle w:val="TableParagraph"/>
              <w:ind w:right="94"/>
              <w:rPr>
                <w:sz w:val="20"/>
              </w:rPr>
            </w:pPr>
            <w:r>
              <w:rPr>
                <w:w w:val="95"/>
                <w:sz w:val="20"/>
              </w:rPr>
              <w:t>Total:</w:t>
            </w:r>
          </w:p>
        </w:tc>
        <w:tc>
          <w:tcPr>
            <w:tcW w:w="1025" w:type="dxa"/>
          </w:tcPr>
          <w:p>
            <w:pPr>
              <w:pStyle w:val="TableParagraph"/>
              <w:ind w:right="110"/>
              <w:rPr>
                <w:sz w:val="20"/>
              </w:rPr>
            </w:pPr>
            <w:r>
              <w:rPr>
                <w:w w:val="99"/>
                <w:sz w:val="20"/>
              </w:rPr>
              <w:t>2</w:t>
            </w:r>
          </w:p>
        </w:tc>
        <w:tc>
          <w:tcPr>
            <w:tcW w:w="845" w:type="dxa"/>
          </w:tcPr>
          <w:p>
            <w:pPr>
              <w:pStyle w:val="TableParagraph"/>
              <w:ind w:right="106"/>
              <w:rPr>
                <w:sz w:val="20"/>
              </w:rPr>
            </w:pPr>
            <w:r>
              <w:rPr>
                <w:sz w:val="20"/>
              </w:rPr>
              <w:t>1.33</w:t>
            </w:r>
          </w:p>
        </w:tc>
      </w:tr>
    </w:tbl>
    <w:p>
      <w:pPr>
        <w:spacing w:before="0"/>
        <w:ind w:left="1869" w:right="0" w:firstLine="0"/>
        <w:jc w:val="left"/>
        <w:rPr>
          <w:sz w:val="20"/>
        </w:rPr>
      </w:pPr>
      <w:r>
        <w:rPr>
          <w:sz w:val="20"/>
        </w:rPr>
        <w:t>Fuente: Datos del cuestionario aplicado 060213, autoría propia</w:t>
      </w:r>
    </w:p>
    <w:p>
      <w:pPr>
        <w:spacing w:after="0"/>
        <w:jc w:val="left"/>
        <w:rPr>
          <w:sz w:val="20"/>
        </w:rPr>
        <w:sectPr>
          <w:pgSz w:w="12240" w:h="15840"/>
          <w:pgMar w:header="0" w:footer="953" w:top="1500" w:bottom="1140" w:left="1460" w:right="1460"/>
        </w:sectPr>
      </w:pPr>
    </w:p>
    <w:p>
      <w:pPr>
        <w:pStyle w:val="BodyText"/>
        <w:spacing w:line="360" w:lineRule="auto" w:before="54"/>
        <w:ind w:left="222" w:right="281"/>
        <w:jc w:val="both"/>
      </w:pPr>
      <w:r>
        <w:rPr/>
        <w:t>Por otra parte no debe perderse de vista que la comunidad de SAH nunca estuvo del todo aislada o incomunicada, precisamente porque su característica o mediación macro-social fue la migración. Al respecto 116 casos de los 150 informaron tener familiares migrantes.</w:t>
      </w:r>
    </w:p>
    <w:p>
      <w:pPr>
        <w:pStyle w:val="BodyText"/>
        <w:spacing w:before="5"/>
        <w:rPr>
          <w:sz w:val="14"/>
        </w:rPr>
      </w:pPr>
    </w:p>
    <w:p>
      <w:pPr>
        <w:spacing w:before="77"/>
        <w:ind w:left="2200" w:right="0" w:firstLine="0"/>
        <w:jc w:val="left"/>
        <w:rPr>
          <w:b/>
          <w:i/>
          <w:sz w:val="23"/>
        </w:rPr>
      </w:pPr>
      <w:r>
        <w:rPr>
          <w:b/>
          <w:w w:val="105"/>
          <w:sz w:val="23"/>
        </w:rPr>
        <w:t>Gráfica 5. </w:t>
      </w:r>
      <w:r>
        <w:rPr>
          <w:b/>
          <w:i/>
          <w:w w:val="105"/>
          <w:sz w:val="23"/>
        </w:rPr>
        <w:t>Tiene familiares fuera de la comunidad</w:t>
      </w:r>
    </w:p>
    <w:p>
      <w:pPr>
        <w:pStyle w:val="BodyText"/>
        <w:rPr>
          <w:b/>
          <w:i/>
          <w:sz w:val="20"/>
        </w:rPr>
      </w:pPr>
    </w:p>
    <w:p>
      <w:pPr>
        <w:spacing w:after="0"/>
        <w:rPr>
          <w:sz w:val="20"/>
        </w:rPr>
        <w:sectPr>
          <w:pgSz w:w="12240" w:h="15840"/>
          <w:pgMar w:header="0" w:footer="953" w:top="1360" w:bottom="1140" w:left="1480" w:right="1420"/>
        </w:sectPr>
      </w:pPr>
    </w:p>
    <w:p>
      <w:pPr>
        <w:pStyle w:val="BodyText"/>
        <w:spacing w:before="7"/>
        <w:rPr>
          <w:b/>
          <w:i/>
          <w:sz w:val="21"/>
        </w:rPr>
      </w:pPr>
    </w:p>
    <w:p>
      <w:pPr>
        <w:spacing w:before="0"/>
        <w:ind w:left="0" w:right="0" w:firstLine="0"/>
        <w:jc w:val="right"/>
        <w:rPr>
          <w:sz w:val="20"/>
        </w:rPr>
      </w:pPr>
      <w:r>
        <w:rPr>
          <w:w w:val="95"/>
          <w:sz w:val="20"/>
        </w:rPr>
        <w:t>160</w:t>
      </w:r>
    </w:p>
    <w:p>
      <w:pPr>
        <w:spacing w:before="98"/>
        <w:ind w:left="0" w:right="0" w:firstLine="0"/>
        <w:jc w:val="right"/>
        <w:rPr>
          <w:sz w:val="20"/>
        </w:rPr>
      </w:pPr>
      <w:r>
        <w:rPr>
          <w:w w:val="95"/>
          <w:sz w:val="20"/>
        </w:rPr>
        <w:t>140</w:t>
      </w:r>
    </w:p>
    <w:p>
      <w:pPr>
        <w:spacing w:before="98"/>
        <w:ind w:left="0" w:right="0" w:firstLine="0"/>
        <w:jc w:val="right"/>
        <w:rPr>
          <w:sz w:val="20"/>
        </w:rPr>
      </w:pPr>
      <w:r>
        <w:rPr>
          <w:w w:val="95"/>
          <w:sz w:val="20"/>
        </w:rPr>
        <w:t>120</w:t>
      </w:r>
    </w:p>
    <w:p>
      <w:pPr>
        <w:spacing w:before="98"/>
        <w:ind w:left="0" w:right="0" w:firstLine="0"/>
        <w:jc w:val="right"/>
        <w:rPr>
          <w:sz w:val="20"/>
        </w:rPr>
      </w:pPr>
      <w:r>
        <w:rPr>
          <w:w w:val="95"/>
          <w:sz w:val="20"/>
        </w:rPr>
        <w:t>100</w:t>
      </w:r>
    </w:p>
    <w:p>
      <w:pPr>
        <w:spacing w:before="98"/>
        <w:ind w:left="0" w:right="1" w:firstLine="0"/>
        <w:jc w:val="right"/>
        <w:rPr>
          <w:sz w:val="20"/>
        </w:rPr>
      </w:pPr>
      <w:r>
        <w:rPr>
          <w:sz w:val="20"/>
        </w:rPr>
        <w:t>80</w:t>
      </w:r>
    </w:p>
    <w:p>
      <w:pPr>
        <w:spacing w:before="98"/>
        <w:ind w:left="0" w:right="1" w:firstLine="0"/>
        <w:jc w:val="right"/>
        <w:rPr>
          <w:sz w:val="20"/>
        </w:rPr>
      </w:pPr>
      <w:r>
        <w:rPr>
          <w:sz w:val="20"/>
        </w:rPr>
        <w:t>60</w:t>
      </w:r>
    </w:p>
    <w:p>
      <w:pPr>
        <w:spacing w:before="98"/>
        <w:ind w:left="0" w:right="1" w:firstLine="0"/>
        <w:jc w:val="right"/>
        <w:rPr>
          <w:sz w:val="20"/>
        </w:rPr>
      </w:pPr>
      <w:r>
        <w:rPr>
          <w:sz w:val="20"/>
        </w:rPr>
        <w:t>40</w:t>
      </w:r>
    </w:p>
    <w:p>
      <w:pPr>
        <w:spacing w:before="98"/>
        <w:ind w:left="0" w:right="1" w:firstLine="0"/>
        <w:jc w:val="right"/>
        <w:rPr>
          <w:sz w:val="20"/>
        </w:rPr>
      </w:pPr>
      <w:r>
        <w:rPr>
          <w:sz w:val="20"/>
        </w:rPr>
        <w:t>20</w:t>
      </w:r>
    </w:p>
    <w:p>
      <w:pPr>
        <w:spacing w:before="98"/>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3075" w:val="left" w:leader="none"/>
        </w:tabs>
        <w:spacing w:before="122"/>
        <w:ind w:left="395" w:right="0" w:firstLine="0"/>
        <w:jc w:val="left"/>
        <w:rPr>
          <w:sz w:val="20"/>
        </w:rPr>
      </w:pPr>
      <w:r>
        <w:rPr>
          <w:sz w:val="20"/>
        </w:rPr>
        <w:t>Sí</w:t>
        <w:tab/>
      </w:r>
      <w:r>
        <w:rPr>
          <w:w w:val="95"/>
          <w:sz w:val="20"/>
        </w:rPr>
        <w:t>No</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line="376" w:lineRule="auto" w:before="119"/>
        <w:ind w:left="395" w:right="769" w:firstLine="50"/>
        <w:jc w:val="left"/>
        <w:rPr>
          <w:sz w:val="17"/>
        </w:rPr>
      </w:pPr>
      <w:r>
        <w:rPr>
          <w:w w:val="105"/>
          <w:sz w:val="17"/>
        </w:rPr>
        <w:t>70 años en adelante 65 a 45 años</w:t>
      </w:r>
    </w:p>
    <w:p>
      <w:pPr>
        <w:spacing w:before="4"/>
        <w:ind w:left="395" w:right="769" w:firstLine="0"/>
        <w:jc w:val="left"/>
        <w:rPr>
          <w:sz w:val="17"/>
        </w:rPr>
      </w:pPr>
      <w:r>
        <w:rPr/>
        <w:pict>
          <v:group style="position:absolute;margin-left:118.665001pt;margin-top:-74.092110pt;width:272.1pt;height:136.5pt;mso-position-horizontal-relative:page;mso-position-vertical-relative:paragraph;z-index:4936" coordorigin="2373,-1482" coordsize="5442,2730">
            <v:shape style="position:absolute;left:2381;top:578;width:5427;height:329" coordorigin="2381,578" coordsize="5427,329" path="m4823,906l7807,906m2381,906l2651,906m4099,578l7807,578m2381,578l3376,578e" filled="false" stroked="true" strokeweight=".72pt" strokecolor="#858585">
              <v:path arrowok="t"/>
            </v:shape>
            <v:shape style="position:absolute;left:2585;top:628;width:3571;height:619" type="#_x0000_t75" stroked="false">
              <v:imagedata r:id="rId118" o:title=""/>
            </v:shape>
            <v:shape style="position:absolute;left:3307;top:513;width:3571;height:734" type="#_x0000_t75" stroked="false">
              <v:imagedata r:id="rId119" o:title=""/>
            </v:shape>
            <v:shape style="position:absolute;left:4032;top:563;width:3571;height:684" type="#_x0000_t75" stroked="false">
              <v:imagedata r:id="rId120" o:title=""/>
            </v:shape>
            <v:shape style="position:absolute;left:2651;top:658;width:3437;height:576" coordorigin="2651,658" coordsize="3437,576" path="m3376,658l2651,658,2651,1234,3376,1234,3376,658m6088,987l5366,987,5366,1234,6088,1234,6088,987e" filled="true" fillcolor="#00ff00" stroked="false">
              <v:path arrowok="t"/>
              <v:fill type="solid"/>
            </v:shape>
            <v:shape style="position:absolute;left:3376;top:546;width:3435;height:689" coordorigin="3376,546" coordsize="3435,689" path="m4099,546l3376,546,3376,1234,4099,1234,4099,546m6811,1102l6088,1102,6088,1234,6811,1234,6811,1102e" filled="true" fillcolor="#ffff11" stroked="false">
              <v:path arrowok="t"/>
              <v:fill type="solid"/>
            </v:shape>
            <v:shape style="position:absolute;left:4099;top:594;width:3437;height:641" coordorigin="4099,594" coordsize="3437,641" path="m4823,594l4099,594,4099,1234,4823,1234,4823,594m7535,1054l6811,1054,6811,1234,7535,1234,7535,1054e" filled="true" fillcolor="#0096cc" stroked="false">
              <v:path arrowok="t"/>
              <v:fill type="solid"/>
            </v:shape>
            <v:shape style="position:absolute;left:2381;top:-1474;width:5427;height:2710" coordorigin="2381,-1474" coordsize="5427,2710" path="m2381,249l7807,249m2381,-78l7807,-78m2381,-406l7807,-406m2381,-735l7807,-735m2381,-1064l7807,-1064m2381,-1393l7807,-1393m2381,1235l2381,-1474m2381,1235l7807,1235e" filled="false" stroked="true" strokeweight=".72pt" strokecolor="#858585">
              <v:path arrowok="t"/>
            </v:shape>
            <v:shape style="position:absolute;left:2912;top:366;width:202;height:200" type="#_x0000_t202" filled="false" stroked="false">
              <v:textbox inset="0,0,0,0">
                <w:txbxContent>
                  <w:p>
                    <w:pPr>
                      <w:spacing w:line="199" w:lineRule="exact" w:before="0"/>
                      <w:ind w:left="0" w:right="-19" w:firstLine="0"/>
                      <w:jc w:val="left"/>
                      <w:rPr>
                        <w:rFonts w:ascii="Calibri"/>
                        <w:b/>
                        <w:sz w:val="20"/>
                      </w:rPr>
                    </w:pPr>
                    <w:r>
                      <w:rPr>
                        <w:rFonts w:ascii="Calibri"/>
                        <w:b/>
                        <w:spacing w:val="-1"/>
                        <w:sz w:val="20"/>
                      </w:rPr>
                      <w:t>35</w:t>
                    </w:r>
                  </w:p>
                </w:txbxContent>
              </v:textbox>
              <w10:wrap type="none"/>
            </v:shape>
            <v:shape style="position:absolute;left:3636;top:252;width:202;height:200" type="#_x0000_t202" filled="false" stroked="false">
              <v:textbox inset="0,0,0,0">
                <w:txbxContent>
                  <w:p>
                    <w:pPr>
                      <w:spacing w:line="199" w:lineRule="exact" w:before="0"/>
                      <w:ind w:left="0" w:right="-19" w:firstLine="0"/>
                      <w:jc w:val="left"/>
                      <w:rPr>
                        <w:rFonts w:ascii="Calibri"/>
                        <w:b/>
                        <w:sz w:val="20"/>
                      </w:rPr>
                    </w:pPr>
                    <w:r>
                      <w:rPr>
                        <w:rFonts w:ascii="Calibri"/>
                        <w:b/>
                        <w:spacing w:val="-1"/>
                        <w:sz w:val="20"/>
                      </w:rPr>
                      <w:t>42</w:t>
                    </w:r>
                  </w:p>
                </w:txbxContent>
              </v:textbox>
              <w10:wrap type="none"/>
            </v:shape>
            <v:shape style="position:absolute;left:4359;top:301;width:202;height:200" type="#_x0000_t202" filled="false" stroked="false">
              <v:textbox inset="0,0,0,0">
                <w:txbxContent>
                  <w:p>
                    <w:pPr>
                      <w:spacing w:line="199" w:lineRule="exact" w:before="0"/>
                      <w:ind w:left="0" w:right="-19" w:firstLine="0"/>
                      <w:jc w:val="left"/>
                      <w:rPr>
                        <w:rFonts w:ascii="Calibri"/>
                        <w:b/>
                        <w:sz w:val="20"/>
                      </w:rPr>
                    </w:pPr>
                    <w:r>
                      <w:rPr>
                        <w:rFonts w:ascii="Calibri"/>
                        <w:b/>
                        <w:spacing w:val="-1"/>
                        <w:sz w:val="20"/>
                      </w:rPr>
                      <w:t>39</w:t>
                    </w:r>
                  </w:p>
                </w:txbxContent>
              </v:textbox>
              <w10:wrap type="none"/>
            </v:shape>
            <v:shape style="position:absolute;left:5626;top:695;width:202;height:200" type="#_x0000_t202" filled="false" stroked="false">
              <v:textbox inset="0,0,0,0">
                <w:txbxContent>
                  <w:p>
                    <w:pPr>
                      <w:spacing w:line="199" w:lineRule="exact" w:before="0"/>
                      <w:ind w:left="0" w:right="-19" w:firstLine="0"/>
                      <w:jc w:val="left"/>
                      <w:rPr>
                        <w:rFonts w:ascii="Calibri"/>
                        <w:b/>
                        <w:sz w:val="20"/>
                      </w:rPr>
                    </w:pPr>
                    <w:r>
                      <w:rPr>
                        <w:rFonts w:ascii="Calibri"/>
                        <w:b/>
                        <w:spacing w:val="-1"/>
                        <w:sz w:val="20"/>
                      </w:rPr>
                      <w:t>15</w:t>
                    </w:r>
                  </w:p>
                </w:txbxContent>
              </v:textbox>
              <w10:wrap type="none"/>
            </v:shape>
            <v:shape style="position:absolute;left:6399;top:810;width:101;height:200" type="#_x0000_t202" filled="false" stroked="false">
              <v:textbox inset="0,0,0,0">
                <w:txbxContent>
                  <w:p>
                    <w:pPr>
                      <w:spacing w:line="199" w:lineRule="exact" w:before="0"/>
                      <w:ind w:left="0" w:right="0" w:firstLine="0"/>
                      <w:jc w:val="left"/>
                      <w:rPr>
                        <w:rFonts w:ascii="Calibri"/>
                        <w:b/>
                        <w:sz w:val="20"/>
                      </w:rPr>
                    </w:pPr>
                    <w:r>
                      <w:rPr>
                        <w:rFonts w:ascii="Calibri"/>
                        <w:b/>
                        <w:w w:val="99"/>
                        <w:sz w:val="20"/>
                      </w:rPr>
                      <w:t>8</w:t>
                    </w:r>
                  </w:p>
                </w:txbxContent>
              </v:textbox>
              <w10:wrap type="none"/>
            </v:shape>
            <v:shape style="position:absolute;left:7073;top:760;width:202;height:200" type="#_x0000_t202" filled="false" stroked="false">
              <v:textbox inset="0,0,0,0">
                <w:txbxContent>
                  <w:p>
                    <w:pPr>
                      <w:spacing w:line="199" w:lineRule="exact" w:before="0"/>
                      <w:ind w:left="0" w:right="-19" w:firstLine="0"/>
                      <w:jc w:val="left"/>
                      <w:rPr>
                        <w:rFonts w:ascii="Calibri"/>
                        <w:b/>
                        <w:sz w:val="20"/>
                      </w:rPr>
                    </w:pPr>
                    <w:r>
                      <w:rPr>
                        <w:rFonts w:ascii="Calibri"/>
                        <w:b/>
                        <w:spacing w:val="-1"/>
                        <w:sz w:val="20"/>
                      </w:rPr>
                      <w:t>11</w:t>
                    </w:r>
                  </w:p>
                </w:txbxContent>
              </v:textbox>
              <w10:wrap type="none"/>
            </v:shape>
            <w10:wrap type="none"/>
          </v:group>
        </w:pict>
      </w:r>
      <w:r>
        <w:rPr/>
        <w:pict>
          <v:line style="position:absolute;mso-position-horizontal-relative:page;mso-position-vertical-relative:paragraph;z-index:4960" from="403.799988pt,-25.41711pt" to="408.359988pt,-25.41711pt" stroked="true" strokeweight="4.440pt" strokecolor="#00ff00">
            <w10:wrap type="none"/>
          </v:line>
        </w:pict>
      </w:r>
      <w:r>
        <w:rPr/>
        <w:pict>
          <v:line style="position:absolute;mso-position-horizontal-relative:page;mso-position-vertical-relative:paragraph;z-index:4984" from="403.799988pt,-10.057111pt" to="408.359988pt,-10.057111pt" stroked="true" strokeweight="4.440pt" strokecolor="#ffff11">
            <w10:wrap type="none"/>
          </v:line>
        </w:pict>
      </w:r>
      <w:r>
        <w:rPr/>
        <w:pict>
          <v:line style="position:absolute;mso-position-horizontal-relative:page;mso-position-vertical-relative:paragraph;z-index:5008" from="406.079987pt,3.082889pt" to="406.079987pt,7.642889pt" stroked="true" strokeweight="4.560pt" strokecolor="#0096cc">
            <w10:wrap type="none"/>
          </v:line>
        </w:pict>
      </w:r>
      <w:r>
        <w:rPr>
          <w:w w:val="105"/>
          <w:sz w:val="17"/>
        </w:rPr>
        <w:t>30 a 15 años</w:t>
      </w:r>
    </w:p>
    <w:p>
      <w:pPr>
        <w:spacing w:after="0"/>
        <w:jc w:val="left"/>
        <w:rPr>
          <w:sz w:val="17"/>
        </w:rPr>
        <w:sectPr>
          <w:type w:val="continuous"/>
          <w:pgSz w:w="12240" w:h="15840"/>
          <w:pgMar w:top="1300" w:bottom="280" w:left="1480" w:right="1420"/>
          <w:cols w:num="3" w:equalWidth="0">
            <w:col w:w="730" w:space="1039"/>
            <w:col w:w="3331" w:space="1229"/>
            <w:col w:w="3011"/>
          </w:cols>
        </w:sectPr>
      </w:pPr>
    </w:p>
    <w:p>
      <w:pPr>
        <w:pStyle w:val="BodyText"/>
        <w:rPr>
          <w:sz w:val="20"/>
        </w:rPr>
      </w:pPr>
    </w:p>
    <w:p>
      <w:pPr>
        <w:pStyle w:val="BodyText"/>
        <w:spacing w:before="10"/>
        <w:rPr>
          <w:sz w:val="17"/>
        </w:rPr>
      </w:pPr>
    </w:p>
    <w:p>
      <w:pPr>
        <w:pStyle w:val="Heading2"/>
        <w:spacing w:before="69" w:after="45"/>
        <w:ind w:left="1966" w:right="0"/>
        <w:rPr>
          <w:i/>
        </w:rPr>
      </w:pPr>
      <w:r>
        <w:rPr>
          <w:i w:val="0"/>
        </w:rPr>
        <w:t>Tabla 5. </w:t>
      </w:r>
      <w:r>
        <w:rPr>
          <w:i/>
        </w:rPr>
        <w:t>Tiene familiares fuera de la comunidad</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70"/>
        <w:gridCol w:w="931"/>
      </w:tblGrid>
      <w:tr>
        <w:trPr>
          <w:trHeight w:val="562" w:hRule="exact"/>
        </w:trPr>
        <w:tc>
          <w:tcPr>
            <w:tcW w:w="7196" w:type="dxa"/>
          </w:tcPr>
          <w:p>
            <w:pPr/>
          </w:p>
        </w:tc>
        <w:tc>
          <w:tcPr>
            <w:tcW w:w="970" w:type="dxa"/>
          </w:tcPr>
          <w:p>
            <w:pPr>
              <w:pStyle w:val="TableParagraph"/>
              <w:spacing w:line="240" w:lineRule="auto"/>
              <w:ind w:left="139" w:right="109" w:hanging="15"/>
              <w:jc w:val="left"/>
              <w:rPr>
                <w:sz w:val="24"/>
              </w:rPr>
            </w:pPr>
            <w:r>
              <w:rPr>
                <w:sz w:val="24"/>
              </w:rPr>
              <w:t>No. de Casos</w:t>
            </w:r>
          </w:p>
        </w:tc>
        <w:tc>
          <w:tcPr>
            <w:tcW w:w="931" w:type="dxa"/>
          </w:tcPr>
          <w:p>
            <w:pPr>
              <w:pStyle w:val="TableParagraph"/>
              <w:spacing w:line="240" w:lineRule="auto" w:before="132"/>
              <w:ind w:right="5"/>
              <w:jc w:val="center"/>
              <w:rPr>
                <w:sz w:val="24"/>
              </w:rPr>
            </w:pPr>
            <w:r>
              <w:rPr>
                <w:w w:val="99"/>
                <w:sz w:val="24"/>
              </w:rPr>
              <w:t>%</w:t>
            </w:r>
          </w:p>
        </w:tc>
      </w:tr>
      <w:tr>
        <w:trPr>
          <w:trHeight w:val="286" w:hRule="exact"/>
        </w:trPr>
        <w:tc>
          <w:tcPr>
            <w:tcW w:w="7196" w:type="dxa"/>
          </w:tcPr>
          <w:p>
            <w:pPr>
              <w:pStyle w:val="TableParagraph"/>
              <w:spacing w:line="272" w:lineRule="exact"/>
              <w:ind w:left="103" w:right="594"/>
              <w:jc w:val="left"/>
              <w:rPr>
                <w:sz w:val="24"/>
              </w:rPr>
            </w:pPr>
            <w:r>
              <w:rPr>
                <w:sz w:val="24"/>
              </w:rPr>
              <w:t>Si</w:t>
            </w:r>
          </w:p>
        </w:tc>
        <w:tc>
          <w:tcPr>
            <w:tcW w:w="970" w:type="dxa"/>
          </w:tcPr>
          <w:p>
            <w:pPr>
              <w:pStyle w:val="TableParagraph"/>
              <w:spacing w:line="272" w:lineRule="exact"/>
              <w:ind w:right="101"/>
              <w:rPr>
                <w:sz w:val="24"/>
              </w:rPr>
            </w:pPr>
            <w:r>
              <w:rPr>
                <w:w w:val="95"/>
                <w:sz w:val="24"/>
              </w:rPr>
              <w:t>116</w:t>
            </w:r>
          </w:p>
        </w:tc>
        <w:tc>
          <w:tcPr>
            <w:tcW w:w="931" w:type="dxa"/>
          </w:tcPr>
          <w:p>
            <w:pPr>
              <w:pStyle w:val="TableParagraph"/>
              <w:spacing w:line="272" w:lineRule="exact"/>
              <w:ind w:right="102"/>
              <w:rPr>
                <w:sz w:val="24"/>
              </w:rPr>
            </w:pPr>
            <w:r>
              <w:rPr>
                <w:sz w:val="24"/>
              </w:rPr>
              <w:t>77.33</w:t>
            </w:r>
          </w:p>
        </w:tc>
      </w:tr>
      <w:tr>
        <w:trPr>
          <w:trHeight w:val="286" w:hRule="exact"/>
        </w:trPr>
        <w:tc>
          <w:tcPr>
            <w:tcW w:w="7196" w:type="dxa"/>
          </w:tcPr>
          <w:p>
            <w:pPr>
              <w:pStyle w:val="TableParagraph"/>
              <w:spacing w:line="272" w:lineRule="exact"/>
              <w:ind w:left="103" w:right="594"/>
              <w:jc w:val="left"/>
              <w:rPr>
                <w:sz w:val="24"/>
              </w:rPr>
            </w:pPr>
            <w:r>
              <w:rPr>
                <w:sz w:val="24"/>
              </w:rPr>
              <w:t>No</w:t>
            </w:r>
          </w:p>
        </w:tc>
        <w:tc>
          <w:tcPr>
            <w:tcW w:w="970" w:type="dxa"/>
          </w:tcPr>
          <w:p>
            <w:pPr>
              <w:pStyle w:val="TableParagraph"/>
              <w:spacing w:line="272" w:lineRule="exact"/>
              <w:ind w:right="101"/>
              <w:rPr>
                <w:sz w:val="24"/>
              </w:rPr>
            </w:pPr>
            <w:r>
              <w:rPr>
                <w:sz w:val="24"/>
              </w:rPr>
              <w:t>34</w:t>
            </w:r>
          </w:p>
        </w:tc>
        <w:tc>
          <w:tcPr>
            <w:tcW w:w="931" w:type="dxa"/>
          </w:tcPr>
          <w:p>
            <w:pPr>
              <w:pStyle w:val="TableParagraph"/>
              <w:spacing w:line="272" w:lineRule="exact"/>
              <w:ind w:right="102"/>
              <w:rPr>
                <w:sz w:val="24"/>
              </w:rPr>
            </w:pPr>
            <w:r>
              <w:rPr>
                <w:sz w:val="24"/>
              </w:rPr>
              <w:t>22.67</w:t>
            </w:r>
          </w:p>
        </w:tc>
      </w:tr>
      <w:tr>
        <w:trPr>
          <w:trHeight w:val="286" w:hRule="exact"/>
        </w:trPr>
        <w:tc>
          <w:tcPr>
            <w:tcW w:w="7196" w:type="dxa"/>
          </w:tcPr>
          <w:p>
            <w:pPr>
              <w:pStyle w:val="TableParagraph"/>
              <w:spacing w:line="272" w:lineRule="exact"/>
              <w:ind w:right="98"/>
              <w:rPr>
                <w:sz w:val="24"/>
              </w:rPr>
            </w:pPr>
            <w:r>
              <w:rPr>
                <w:w w:val="95"/>
                <w:sz w:val="24"/>
              </w:rPr>
              <w:t>Total</w:t>
            </w:r>
          </w:p>
        </w:tc>
        <w:tc>
          <w:tcPr>
            <w:tcW w:w="970" w:type="dxa"/>
          </w:tcPr>
          <w:p>
            <w:pPr>
              <w:pStyle w:val="TableParagraph"/>
              <w:spacing w:line="272" w:lineRule="exact"/>
              <w:ind w:right="101"/>
              <w:rPr>
                <w:sz w:val="24"/>
              </w:rPr>
            </w:pPr>
            <w:r>
              <w:rPr>
                <w:w w:val="95"/>
                <w:sz w:val="24"/>
              </w:rPr>
              <w:t>150</w:t>
            </w:r>
          </w:p>
        </w:tc>
        <w:tc>
          <w:tcPr>
            <w:tcW w:w="931" w:type="dxa"/>
          </w:tcPr>
          <w:p>
            <w:pPr>
              <w:pStyle w:val="TableParagraph"/>
              <w:spacing w:line="272" w:lineRule="exact"/>
              <w:ind w:right="101"/>
              <w:rPr>
                <w:sz w:val="24"/>
              </w:rPr>
            </w:pPr>
            <w:r>
              <w:rPr>
                <w:w w:val="95"/>
                <w:sz w:val="24"/>
              </w:rPr>
              <w:t>100</w:t>
            </w:r>
          </w:p>
        </w:tc>
      </w:tr>
      <w:tr>
        <w:trPr>
          <w:trHeight w:val="286" w:hRule="exact"/>
        </w:trPr>
        <w:tc>
          <w:tcPr>
            <w:tcW w:w="9098" w:type="dxa"/>
            <w:gridSpan w:val="3"/>
          </w:tcPr>
          <w:p>
            <w:pPr>
              <w:pStyle w:val="TableParagraph"/>
              <w:spacing w:line="272" w:lineRule="exact"/>
              <w:ind w:left="3162" w:right="3163"/>
              <w:jc w:val="center"/>
              <w:rPr>
                <w:sz w:val="24"/>
              </w:rPr>
            </w:pPr>
            <w:r>
              <w:rPr>
                <w:sz w:val="24"/>
              </w:rPr>
              <w:t>Porcentaje por Segmento</w:t>
            </w:r>
          </w:p>
        </w:tc>
      </w:tr>
      <w:tr>
        <w:trPr>
          <w:trHeight w:val="288" w:hRule="exact"/>
        </w:trPr>
        <w:tc>
          <w:tcPr>
            <w:tcW w:w="9098" w:type="dxa"/>
            <w:gridSpan w:val="3"/>
          </w:tcPr>
          <w:p>
            <w:pPr>
              <w:pStyle w:val="TableParagraph"/>
              <w:spacing w:line="274" w:lineRule="exact"/>
              <w:ind w:left="3162" w:right="3163"/>
              <w:jc w:val="center"/>
              <w:rPr>
                <w:sz w:val="24"/>
              </w:rPr>
            </w:pPr>
            <w:r>
              <w:rPr>
                <w:sz w:val="24"/>
              </w:rPr>
              <w:t>Si</w:t>
            </w:r>
          </w:p>
        </w:tc>
      </w:tr>
      <w:tr>
        <w:trPr>
          <w:trHeight w:val="286" w:hRule="exact"/>
        </w:trPr>
        <w:tc>
          <w:tcPr>
            <w:tcW w:w="7196" w:type="dxa"/>
          </w:tcPr>
          <w:p>
            <w:pPr>
              <w:pStyle w:val="TableParagraph"/>
              <w:spacing w:line="272" w:lineRule="exact"/>
              <w:ind w:left="103" w:right="594"/>
              <w:jc w:val="left"/>
              <w:rPr>
                <w:sz w:val="24"/>
              </w:rPr>
            </w:pPr>
            <w:r>
              <w:rPr>
                <w:sz w:val="24"/>
              </w:rPr>
              <w:t>Segmento 1 (70 años en adelante)</w:t>
            </w:r>
          </w:p>
        </w:tc>
        <w:tc>
          <w:tcPr>
            <w:tcW w:w="970" w:type="dxa"/>
          </w:tcPr>
          <w:p>
            <w:pPr>
              <w:pStyle w:val="TableParagraph"/>
              <w:spacing w:line="272" w:lineRule="exact"/>
              <w:ind w:right="101"/>
              <w:rPr>
                <w:sz w:val="24"/>
              </w:rPr>
            </w:pPr>
            <w:r>
              <w:rPr>
                <w:sz w:val="24"/>
              </w:rPr>
              <w:t>35</w:t>
            </w:r>
          </w:p>
        </w:tc>
        <w:tc>
          <w:tcPr>
            <w:tcW w:w="931" w:type="dxa"/>
          </w:tcPr>
          <w:p>
            <w:pPr>
              <w:pStyle w:val="TableParagraph"/>
              <w:spacing w:line="272" w:lineRule="exact"/>
              <w:ind w:right="102"/>
              <w:rPr>
                <w:sz w:val="24"/>
              </w:rPr>
            </w:pPr>
            <w:r>
              <w:rPr>
                <w:sz w:val="24"/>
              </w:rPr>
              <w:t>23.33</w:t>
            </w:r>
          </w:p>
        </w:tc>
      </w:tr>
      <w:tr>
        <w:trPr>
          <w:trHeight w:val="286" w:hRule="exact"/>
        </w:trPr>
        <w:tc>
          <w:tcPr>
            <w:tcW w:w="7196" w:type="dxa"/>
          </w:tcPr>
          <w:p>
            <w:pPr>
              <w:pStyle w:val="TableParagraph"/>
              <w:spacing w:line="272" w:lineRule="exact"/>
              <w:ind w:left="103" w:right="594"/>
              <w:jc w:val="left"/>
              <w:rPr>
                <w:sz w:val="24"/>
              </w:rPr>
            </w:pPr>
            <w:r>
              <w:rPr>
                <w:sz w:val="24"/>
              </w:rPr>
              <w:t>Segmento 2 (65 a 45 años)</w:t>
            </w:r>
          </w:p>
        </w:tc>
        <w:tc>
          <w:tcPr>
            <w:tcW w:w="970" w:type="dxa"/>
          </w:tcPr>
          <w:p>
            <w:pPr>
              <w:pStyle w:val="TableParagraph"/>
              <w:spacing w:line="272" w:lineRule="exact"/>
              <w:ind w:right="101"/>
              <w:rPr>
                <w:sz w:val="24"/>
              </w:rPr>
            </w:pPr>
            <w:r>
              <w:rPr>
                <w:sz w:val="24"/>
              </w:rPr>
              <w:t>42</w:t>
            </w:r>
          </w:p>
        </w:tc>
        <w:tc>
          <w:tcPr>
            <w:tcW w:w="931" w:type="dxa"/>
          </w:tcPr>
          <w:p>
            <w:pPr>
              <w:pStyle w:val="TableParagraph"/>
              <w:spacing w:line="272" w:lineRule="exact"/>
              <w:ind w:right="103"/>
              <w:rPr>
                <w:sz w:val="24"/>
              </w:rPr>
            </w:pPr>
            <w:r>
              <w:rPr>
                <w:sz w:val="24"/>
              </w:rPr>
              <w:t>28.0</w:t>
            </w:r>
          </w:p>
        </w:tc>
      </w:tr>
      <w:tr>
        <w:trPr>
          <w:trHeight w:val="286" w:hRule="exact"/>
        </w:trPr>
        <w:tc>
          <w:tcPr>
            <w:tcW w:w="7196" w:type="dxa"/>
          </w:tcPr>
          <w:p>
            <w:pPr>
              <w:pStyle w:val="TableParagraph"/>
              <w:spacing w:line="272" w:lineRule="exact"/>
              <w:ind w:left="103" w:right="594"/>
              <w:jc w:val="left"/>
              <w:rPr>
                <w:sz w:val="24"/>
              </w:rPr>
            </w:pPr>
            <w:r>
              <w:rPr>
                <w:sz w:val="24"/>
              </w:rPr>
              <w:t>Segmento 3 (30 a 15 años)</w:t>
            </w:r>
          </w:p>
        </w:tc>
        <w:tc>
          <w:tcPr>
            <w:tcW w:w="970" w:type="dxa"/>
          </w:tcPr>
          <w:p>
            <w:pPr>
              <w:pStyle w:val="TableParagraph"/>
              <w:spacing w:line="272" w:lineRule="exact"/>
              <w:ind w:right="101"/>
              <w:rPr>
                <w:sz w:val="24"/>
              </w:rPr>
            </w:pPr>
            <w:r>
              <w:rPr>
                <w:sz w:val="24"/>
              </w:rPr>
              <w:t>39</w:t>
            </w:r>
          </w:p>
        </w:tc>
        <w:tc>
          <w:tcPr>
            <w:tcW w:w="931" w:type="dxa"/>
          </w:tcPr>
          <w:p>
            <w:pPr>
              <w:pStyle w:val="TableParagraph"/>
              <w:spacing w:line="272" w:lineRule="exact"/>
              <w:ind w:right="103"/>
              <w:rPr>
                <w:sz w:val="24"/>
              </w:rPr>
            </w:pPr>
            <w:r>
              <w:rPr>
                <w:sz w:val="24"/>
              </w:rPr>
              <w:t>26.0</w:t>
            </w:r>
          </w:p>
        </w:tc>
      </w:tr>
      <w:tr>
        <w:trPr>
          <w:trHeight w:val="286" w:hRule="exact"/>
        </w:trPr>
        <w:tc>
          <w:tcPr>
            <w:tcW w:w="7196" w:type="dxa"/>
          </w:tcPr>
          <w:p>
            <w:pPr>
              <w:pStyle w:val="TableParagraph"/>
              <w:spacing w:line="272" w:lineRule="exact"/>
              <w:ind w:right="99"/>
              <w:rPr>
                <w:sz w:val="24"/>
              </w:rPr>
            </w:pPr>
            <w:r>
              <w:rPr>
                <w:sz w:val="24"/>
              </w:rPr>
              <w:t>Total:</w:t>
            </w:r>
          </w:p>
        </w:tc>
        <w:tc>
          <w:tcPr>
            <w:tcW w:w="970" w:type="dxa"/>
          </w:tcPr>
          <w:p>
            <w:pPr>
              <w:pStyle w:val="TableParagraph"/>
              <w:spacing w:line="272" w:lineRule="exact"/>
              <w:ind w:right="101"/>
              <w:rPr>
                <w:sz w:val="24"/>
              </w:rPr>
            </w:pPr>
            <w:r>
              <w:rPr>
                <w:w w:val="95"/>
                <w:sz w:val="24"/>
              </w:rPr>
              <w:t>116</w:t>
            </w:r>
          </w:p>
        </w:tc>
        <w:tc>
          <w:tcPr>
            <w:tcW w:w="931" w:type="dxa"/>
          </w:tcPr>
          <w:p>
            <w:pPr>
              <w:pStyle w:val="TableParagraph"/>
              <w:spacing w:line="272" w:lineRule="exact"/>
              <w:ind w:right="102"/>
              <w:rPr>
                <w:sz w:val="24"/>
              </w:rPr>
            </w:pPr>
            <w:r>
              <w:rPr>
                <w:sz w:val="24"/>
              </w:rPr>
              <w:t>77.33</w:t>
            </w:r>
          </w:p>
        </w:tc>
      </w:tr>
      <w:tr>
        <w:trPr>
          <w:trHeight w:val="286" w:hRule="exact"/>
        </w:trPr>
        <w:tc>
          <w:tcPr>
            <w:tcW w:w="9098" w:type="dxa"/>
            <w:gridSpan w:val="3"/>
          </w:tcPr>
          <w:p>
            <w:pPr>
              <w:pStyle w:val="TableParagraph"/>
              <w:spacing w:line="272" w:lineRule="exact"/>
              <w:ind w:left="3162" w:right="3163"/>
              <w:jc w:val="center"/>
              <w:rPr>
                <w:sz w:val="24"/>
              </w:rPr>
            </w:pPr>
            <w:r>
              <w:rPr>
                <w:sz w:val="24"/>
              </w:rPr>
              <w:t>No</w:t>
            </w:r>
          </w:p>
        </w:tc>
      </w:tr>
      <w:tr>
        <w:trPr>
          <w:trHeight w:val="286" w:hRule="exact"/>
        </w:trPr>
        <w:tc>
          <w:tcPr>
            <w:tcW w:w="7196" w:type="dxa"/>
          </w:tcPr>
          <w:p>
            <w:pPr>
              <w:pStyle w:val="TableParagraph"/>
              <w:spacing w:line="272" w:lineRule="exact"/>
              <w:ind w:left="103" w:right="594"/>
              <w:jc w:val="left"/>
              <w:rPr>
                <w:sz w:val="24"/>
              </w:rPr>
            </w:pPr>
            <w:r>
              <w:rPr>
                <w:sz w:val="24"/>
              </w:rPr>
              <w:t>Segmento 1</w:t>
            </w:r>
          </w:p>
        </w:tc>
        <w:tc>
          <w:tcPr>
            <w:tcW w:w="970" w:type="dxa"/>
          </w:tcPr>
          <w:p>
            <w:pPr>
              <w:pStyle w:val="TableParagraph"/>
              <w:spacing w:line="272" w:lineRule="exact"/>
              <w:ind w:right="101"/>
              <w:rPr>
                <w:sz w:val="24"/>
              </w:rPr>
            </w:pPr>
            <w:r>
              <w:rPr>
                <w:sz w:val="24"/>
              </w:rPr>
              <w:t>15</w:t>
            </w:r>
          </w:p>
        </w:tc>
        <w:tc>
          <w:tcPr>
            <w:tcW w:w="931" w:type="dxa"/>
          </w:tcPr>
          <w:p>
            <w:pPr>
              <w:pStyle w:val="TableParagraph"/>
              <w:spacing w:line="272" w:lineRule="exact"/>
              <w:ind w:right="103"/>
              <w:rPr>
                <w:sz w:val="24"/>
              </w:rPr>
            </w:pPr>
            <w:r>
              <w:rPr>
                <w:sz w:val="24"/>
              </w:rPr>
              <w:t>10.0</w:t>
            </w:r>
          </w:p>
        </w:tc>
      </w:tr>
      <w:tr>
        <w:trPr>
          <w:trHeight w:val="289" w:hRule="exact"/>
        </w:trPr>
        <w:tc>
          <w:tcPr>
            <w:tcW w:w="7196" w:type="dxa"/>
          </w:tcPr>
          <w:p>
            <w:pPr>
              <w:pStyle w:val="TableParagraph"/>
              <w:spacing w:line="275" w:lineRule="exact"/>
              <w:ind w:left="103" w:right="594"/>
              <w:jc w:val="left"/>
              <w:rPr>
                <w:sz w:val="24"/>
              </w:rPr>
            </w:pPr>
            <w:r>
              <w:rPr>
                <w:sz w:val="24"/>
              </w:rPr>
              <w:t>Segmento 2</w:t>
            </w:r>
          </w:p>
        </w:tc>
        <w:tc>
          <w:tcPr>
            <w:tcW w:w="970" w:type="dxa"/>
          </w:tcPr>
          <w:p>
            <w:pPr>
              <w:pStyle w:val="TableParagraph"/>
              <w:spacing w:line="275" w:lineRule="exact"/>
              <w:ind w:right="104"/>
              <w:rPr>
                <w:sz w:val="24"/>
              </w:rPr>
            </w:pPr>
            <w:r>
              <w:rPr>
                <w:w w:val="99"/>
                <w:sz w:val="24"/>
              </w:rPr>
              <w:t>8</w:t>
            </w:r>
          </w:p>
        </w:tc>
        <w:tc>
          <w:tcPr>
            <w:tcW w:w="931" w:type="dxa"/>
          </w:tcPr>
          <w:p>
            <w:pPr>
              <w:pStyle w:val="TableParagraph"/>
              <w:spacing w:line="275" w:lineRule="exact"/>
              <w:ind w:right="102"/>
              <w:rPr>
                <w:sz w:val="24"/>
              </w:rPr>
            </w:pPr>
            <w:r>
              <w:rPr>
                <w:sz w:val="24"/>
              </w:rPr>
              <w:t>5.33</w:t>
            </w:r>
          </w:p>
        </w:tc>
      </w:tr>
      <w:tr>
        <w:trPr>
          <w:trHeight w:val="286" w:hRule="exact"/>
        </w:trPr>
        <w:tc>
          <w:tcPr>
            <w:tcW w:w="7196" w:type="dxa"/>
          </w:tcPr>
          <w:p>
            <w:pPr>
              <w:pStyle w:val="TableParagraph"/>
              <w:spacing w:line="272" w:lineRule="exact"/>
              <w:ind w:left="103" w:right="594"/>
              <w:jc w:val="left"/>
              <w:rPr>
                <w:sz w:val="24"/>
              </w:rPr>
            </w:pPr>
            <w:r>
              <w:rPr>
                <w:sz w:val="24"/>
              </w:rPr>
              <w:t>Segmento 3</w:t>
            </w:r>
          </w:p>
        </w:tc>
        <w:tc>
          <w:tcPr>
            <w:tcW w:w="970" w:type="dxa"/>
          </w:tcPr>
          <w:p>
            <w:pPr>
              <w:pStyle w:val="TableParagraph"/>
              <w:spacing w:line="272" w:lineRule="exact"/>
              <w:ind w:right="101"/>
              <w:rPr>
                <w:sz w:val="24"/>
              </w:rPr>
            </w:pPr>
            <w:r>
              <w:rPr>
                <w:sz w:val="24"/>
              </w:rPr>
              <w:t>11</w:t>
            </w:r>
          </w:p>
        </w:tc>
        <w:tc>
          <w:tcPr>
            <w:tcW w:w="931" w:type="dxa"/>
          </w:tcPr>
          <w:p>
            <w:pPr>
              <w:pStyle w:val="TableParagraph"/>
              <w:spacing w:line="272" w:lineRule="exact"/>
              <w:ind w:right="102"/>
              <w:rPr>
                <w:sz w:val="24"/>
              </w:rPr>
            </w:pPr>
            <w:r>
              <w:rPr>
                <w:sz w:val="24"/>
              </w:rPr>
              <w:t>7.33</w:t>
            </w:r>
          </w:p>
        </w:tc>
      </w:tr>
      <w:tr>
        <w:trPr>
          <w:trHeight w:val="286" w:hRule="exact"/>
        </w:trPr>
        <w:tc>
          <w:tcPr>
            <w:tcW w:w="7196" w:type="dxa"/>
          </w:tcPr>
          <w:p>
            <w:pPr>
              <w:pStyle w:val="TableParagraph"/>
              <w:spacing w:line="272" w:lineRule="exact"/>
              <w:ind w:right="99"/>
              <w:rPr>
                <w:sz w:val="24"/>
              </w:rPr>
            </w:pPr>
            <w:r>
              <w:rPr>
                <w:sz w:val="24"/>
              </w:rPr>
              <w:t>Total:</w:t>
            </w:r>
          </w:p>
        </w:tc>
        <w:tc>
          <w:tcPr>
            <w:tcW w:w="970" w:type="dxa"/>
          </w:tcPr>
          <w:p>
            <w:pPr>
              <w:pStyle w:val="TableParagraph"/>
              <w:spacing w:line="272" w:lineRule="exact"/>
              <w:ind w:right="101"/>
              <w:rPr>
                <w:sz w:val="24"/>
              </w:rPr>
            </w:pPr>
            <w:r>
              <w:rPr>
                <w:sz w:val="24"/>
              </w:rPr>
              <w:t>34</w:t>
            </w:r>
          </w:p>
        </w:tc>
        <w:tc>
          <w:tcPr>
            <w:tcW w:w="931" w:type="dxa"/>
          </w:tcPr>
          <w:p>
            <w:pPr>
              <w:pStyle w:val="TableParagraph"/>
              <w:spacing w:line="272" w:lineRule="exact"/>
              <w:ind w:right="102"/>
              <w:rPr>
                <w:sz w:val="24"/>
              </w:rPr>
            </w:pPr>
            <w:r>
              <w:rPr>
                <w:sz w:val="24"/>
              </w:rPr>
              <w:t>22.67</w:t>
            </w:r>
          </w:p>
        </w:tc>
      </w:tr>
    </w:tbl>
    <w:p>
      <w:pPr>
        <w:spacing w:line="230" w:lineRule="exact" w:before="0"/>
        <w:ind w:left="1849" w:right="0"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420"/>
        </w:sectPr>
      </w:pPr>
    </w:p>
    <w:p>
      <w:pPr>
        <w:pStyle w:val="BodyText"/>
        <w:spacing w:line="360" w:lineRule="auto" w:before="54"/>
        <w:ind w:left="222" w:right="234"/>
        <w:jc w:val="both"/>
      </w:pPr>
      <w:r>
        <w:rPr/>
        <w:t>En relación con los enseres domésticos, las tres generaciones indicaron contar  con ellos; si bien no faltó un integrante de la </w:t>
      </w:r>
      <w:r>
        <w:rPr>
          <w:i/>
        </w:rPr>
        <w:t>generación a oscuras </w:t>
      </w:r>
      <w:r>
        <w:rPr/>
        <w:t>que informó de tener y usar metate y</w:t>
      </w:r>
      <w:r>
        <w:rPr>
          <w:spacing w:val="-7"/>
        </w:rPr>
        <w:t> </w:t>
      </w:r>
      <w:r>
        <w:rPr/>
        <w:t>molcajete.</w:t>
      </w:r>
    </w:p>
    <w:p>
      <w:pPr>
        <w:pStyle w:val="BodyText"/>
        <w:rPr>
          <w:sz w:val="25"/>
        </w:rPr>
      </w:pPr>
    </w:p>
    <w:p>
      <w:pPr>
        <w:spacing w:before="70"/>
        <w:ind w:left="2873" w:right="52" w:firstLine="0"/>
        <w:jc w:val="left"/>
        <w:rPr>
          <w:b/>
          <w:i/>
          <w:sz w:val="24"/>
        </w:rPr>
      </w:pPr>
      <w:r>
        <w:rPr>
          <w:b/>
          <w:sz w:val="24"/>
        </w:rPr>
        <w:t>Gráfica 7. </w:t>
      </w:r>
      <w:r>
        <w:rPr>
          <w:b/>
          <w:i/>
          <w:sz w:val="24"/>
        </w:rPr>
        <w:t>Enseres domésticos</w:t>
      </w:r>
    </w:p>
    <w:p>
      <w:pPr>
        <w:pStyle w:val="BodyText"/>
        <w:spacing w:before="11"/>
        <w:rPr>
          <w:b/>
          <w:i/>
          <w:sz w:val="20"/>
        </w:rPr>
      </w:pPr>
    </w:p>
    <w:p>
      <w:pPr>
        <w:spacing w:after="0"/>
        <w:rPr>
          <w:sz w:val="20"/>
        </w:rPr>
        <w:sectPr>
          <w:pgSz w:w="12240" w:h="15840"/>
          <w:pgMar w:header="0" w:footer="953" w:top="1360" w:bottom="1140" w:left="1480" w:right="1460"/>
        </w:sectPr>
      </w:pPr>
    </w:p>
    <w:p>
      <w:pPr>
        <w:spacing w:before="74"/>
        <w:ind w:left="0" w:right="0" w:firstLine="0"/>
        <w:jc w:val="right"/>
        <w:rPr>
          <w:sz w:val="20"/>
        </w:rPr>
      </w:pPr>
      <w:r>
        <w:rPr>
          <w:w w:val="95"/>
          <w:sz w:val="20"/>
        </w:rPr>
        <w:t>160</w:t>
      </w:r>
    </w:p>
    <w:p>
      <w:pPr>
        <w:spacing w:before="95"/>
        <w:ind w:left="0" w:right="0" w:firstLine="0"/>
        <w:jc w:val="right"/>
        <w:rPr>
          <w:sz w:val="20"/>
        </w:rPr>
      </w:pPr>
      <w:r>
        <w:rPr>
          <w:w w:val="95"/>
          <w:sz w:val="20"/>
        </w:rPr>
        <w:t>140</w:t>
      </w:r>
    </w:p>
    <w:p>
      <w:pPr>
        <w:spacing w:before="95"/>
        <w:ind w:left="0" w:right="0" w:firstLine="0"/>
        <w:jc w:val="right"/>
        <w:rPr>
          <w:sz w:val="20"/>
        </w:rPr>
      </w:pPr>
      <w:r>
        <w:rPr>
          <w:w w:val="95"/>
          <w:sz w:val="20"/>
        </w:rPr>
        <w:t>120</w:t>
      </w:r>
    </w:p>
    <w:p>
      <w:pPr>
        <w:spacing w:before="95"/>
        <w:ind w:left="0" w:right="0" w:firstLine="0"/>
        <w:jc w:val="right"/>
        <w:rPr>
          <w:sz w:val="20"/>
        </w:rPr>
      </w:pPr>
      <w:r>
        <w:rPr>
          <w:w w:val="95"/>
          <w:sz w:val="20"/>
        </w:rPr>
        <w:t>100</w:t>
      </w:r>
    </w:p>
    <w:p>
      <w:pPr>
        <w:spacing w:before="95"/>
        <w:ind w:left="0" w:right="1" w:firstLine="0"/>
        <w:jc w:val="right"/>
        <w:rPr>
          <w:sz w:val="20"/>
        </w:rPr>
      </w:pPr>
      <w:r>
        <w:rPr>
          <w:sz w:val="20"/>
        </w:rPr>
        <w:t>80</w:t>
      </w:r>
    </w:p>
    <w:p>
      <w:pPr>
        <w:spacing w:before="95"/>
        <w:ind w:left="0" w:right="1" w:firstLine="0"/>
        <w:jc w:val="right"/>
        <w:rPr>
          <w:sz w:val="20"/>
        </w:rPr>
      </w:pPr>
      <w:r>
        <w:rPr>
          <w:sz w:val="20"/>
        </w:rPr>
        <w:t>60</w:t>
      </w:r>
    </w:p>
    <w:p>
      <w:pPr>
        <w:spacing w:before="95"/>
        <w:ind w:left="0" w:right="1" w:firstLine="0"/>
        <w:jc w:val="right"/>
        <w:rPr>
          <w:sz w:val="20"/>
        </w:rPr>
      </w:pPr>
      <w:r>
        <w:rPr>
          <w:sz w:val="20"/>
        </w:rPr>
        <w:t>40</w:t>
      </w:r>
    </w:p>
    <w:p>
      <w:pPr>
        <w:spacing w:before="95"/>
        <w:ind w:left="0" w:right="1" w:firstLine="0"/>
        <w:jc w:val="right"/>
        <w:rPr>
          <w:sz w:val="20"/>
        </w:rPr>
      </w:pPr>
      <w:r>
        <w:rPr>
          <w:sz w:val="20"/>
        </w:rPr>
        <w:t>20</w:t>
      </w:r>
    </w:p>
    <w:p>
      <w:pPr>
        <w:spacing w:before="95"/>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2280" w:val="left" w:leader="none"/>
          <w:tab w:pos="3621" w:val="left" w:leader="none"/>
        </w:tabs>
        <w:spacing w:before="152"/>
        <w:ind w:left="3444" w:right="0" w:hanging="3045"/>
        <w:jc w:val="left"/>
        <w:rPr>
          <w:sz w:val="20"/>
        </w:rPr>
      </w:pPr>
      <w:r>
        <w:rPr/>
        <w:pict>
          <v:group style="position:absolute;margin-left:118.904999pt;margin-top:-132.575119pt;width:287.8pt;height:135.15pt;mso-position-horizontal-relative:page;mso-position-vertical-relative:paragraph;z-index:5080" coordorigin="2378,-2652" coordsize="5756,2703">
            <v:shape style="position:absolute;left:2386;top:-611;width:5741;height:324" coordorigin="2386,-611" coordsize="5741,324" path="m4108,-287l8126,-287m2386,-287l2577,-287m4108,-611l8126,-611m2386,-611l2577,-611e" filled="false" stroked="true" strokeweight=".72pt" strokecolor="#858585">
              <v:path arrowok="t"/>
            </v:shape>
            <v:shape style="position:absolute;left:2510;top:-806;width:4471;height:857" type="#_x0000_t75" stroked="false">
              <v:imagedata r:id="rId121" o:title=""/>
            </v:shape>
            <v:shape style="position:absolute;left:3019;top:-806;width:646;height:857" type="#_x0000_t75" stroked="false">
              <v:imagedata r:id="rId122" o:title=""/>
            </v:shape>
            <v:shape style="position:absolute;left:3530;top:-806;width:646;height:857" type="#_x0000_t75" stroked="false">
              <v:imagedata r:id="rId123" o:title=""/>
            </v:shape>
            <v:shape style="position:absolute;left:2577;top:-774;width:4337;height:813" coordorigin="2577,-774" coordsize="4337,813" path="m3086,-774l2577,-774,2577,38,3086,38,3086,-774m6914,-205l6405,-205,6405,38,6914,38,6914,-205e" filled="true" fillcolor="#00ff00" stroked="false">
              <v:path arrowok="t"/>
              <v:fill type="solid"/>
            </v:shape>
            <v:rect style="position:absolute;left:3086;top:-774;width:511;height:812" filled="true" fillcolor="#ffff11" stroked="false">
              <v:fill type="solid"/>
            </v:rect>
            <v:rect style="position:absolute;left:3597;top:-774;width:511;height:812" filled="true" fillcolor="#0096cc" stroked="false">
              <v:fill type="solid"/>
            </v:rect>
            <v:shape style="position:absolute;left:2386;top:-2644;width:5741;height:2681" coordorigin="2386,-2644" coordsize="5741,2681" path="m2386,-938l8126,-938m2386,-1262l8126,-1262m2386,-1588l8126,-1588m2386,-1912l8126,-1912m2386,-2236l8126,-2236m2386,-2562l8126,-2562m2386,37l2386,-2644m2386,37l8126,37e" filled="false" stroked="true" strokeweight=".72pt" strokecolor="#858585">
              <v:path arrowok="t"/>
            </v:shape>
            <v:shape style="position:absolute;left:2721;top:-1068;width:1242;height:200" type="#_x0000_t202" filled="false" stroked="false">
              <v:textbox inset="0,0,0,0">
                <w:txbxContent>
                  <w:p>
                    <w:pPr>
                      <w:tabs>
                        <w:tab w:pos="510" w:val="left" w:leader="none"/>
                        <w:tab w:pos="1020" w:val="left" w:leader="none"/>
                      </w:tabs>
                      <w:spacing w:line="199" w:lineRule="exact" w:before="0"/>
                      <w:ind w:left="0" w:right="0" w:firstLine="0"/>
                      <w:jc w:val="left"/>
                      <w:rPr>
                        <w:b/>
                        <w:sz w:val="20"/>
                      </w:rPr>
                    </w:pPr>
                    <w:r>
                      <w:rPr>
                        <w:b/>
                        <w:sz w:val="20"/>
                      </w:rPr>
                      <w:t>50</w:t>
                      <w:tab/>
                      <w:t>50</w:t>
                      <w:tab/>
                    </w:r>
                    <w:r>
                      <w:rPr>
                        <w:b/>
                        <w:spacing w:val="-1"/>
                        <w:sz w:val="20"/>
                      </w:rPr>
                      <w:t>50</w:t>
                    </w:r>
                  </w:p>
                </w:txbxContent>
              </v:textbox>
              <w10:wrap type="none"/>
            </v:shape>
            <v:shape style="position:absolute;left:6549;top:-499;width:221;height:200" type="#_x0000_t202" filled="false" stroked="false">
              <v:textbox inset="0,0,0,0">
                <w:txbxContent>
                  <w:p>
                    <w:pPr>
                      <w:spacing w:line="199" w:lineRule="exact" w:before="0"/>
                      <w:ind w:left="0" w:right="-20" w:firstLine="0"/>
                      <w:jc w:val="left"/>
                      <w:rPr>
                        <w:b/>
                        <w:sz w:val="20"/>
                      </w:rPr>
                    </w:pPr>
                    <w:r>
                      <w:rPr>
                        <w:b/>
                        <w:spacing w:val="-1"/>
                        <w:sz w:val="20"/>
                      </w:rPr>
                      <w:t>15</w:t>
                    </w:r>
                  </w:p>
                </w:txbxContent>
              </v:textbox>
              <w10:wrap type="none"/>
            </v:shape>
            <w10:wrap type="none"/>
          </v:group>
        </w:pict>
      </w:r>
      <w:r>
        <w:rPr>
          <w:sz w:val="20"/>
        </w:rPr>
        <w:t>Sí</w:t>
        <w:tab/>
        <w:t>No</w:t>
        <w:tab/>
        <w:tab/>
        <w:t>Otro:</w:t>
      </w:r>
      <w:r>
        <w:rPr>
          <w:spacing w:val="-4"/>
          <w:sz w:val="20"/>
        </w:rPr>
        <w:t> </w:t>
      </w:r>
      <w:r>
        <w:rPr>
          <w:sz w:val="20"/>
        </w:rPr>
        <w:t>Fogón</w:t>
      </w:r>
      <w:r>
        <w:rPr>
          <w:spacing w:val="-2"/>
          <w:sz w:val="20"/>
        </w:rPr>
        <w:t> </w:t>
      </w:r>
      <w:r>
        <w:rPr>
          <w:sz w:val="20"/>
        </w:rPr>
        <w:t>13,</w:t>
      </w:r>
      <w:r>
        <w:rPr>
          <w:w w:val="99"/>
          <w:sz w:val="20"/>
        </w:rPr>
        <w:t> </w:t>
      </w:r>
      <w:r>
        <w:rPr>
          <w:sz w:val="20"/>
        </w:rPr>
        <w:t>metate 1, molino</w:t>
      </w:r>
      <w:r>
        <w:rPr>
          <w:spacing w:val="-5"/>
          <w:sz w:val="20"/>
        </w:rPr>
        <w:t> </w:t>
      </w:r>
      <w:r>
        <w:rPr>
          <w:sz w:val="20"/>
        </w:rPr>
        <w:t>de</w:t>
      </w:r>
    </w:p>
    <w:p>
      <w:pPr>
        <w:spacing w:before="0"/>
        <w:ind w:left="0" w:right="541" w:firstLine="0"/>
        <w:jc w:val="right"/>
        <w:rPr>
          <w:sz w:val="20"/>
        </w:rPr>
      </w:pPr>
      <w:r>
        <w:rPr>
          <w:sz w:val="20"/>
        </w:rPr>
        <w:t>mano 1</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line="309" w:lineRule="auto" w:before="152"/>
        <w:ind w:left="399" w:right="379" w:firstLine="50"/>
        <w:jc w:val="left"/>
        <w:rPr>
          <w:sz w:val="18"/>
        </w:rPr>
      </w:pPr>
      <w:r>
        <w:rPr>
          <w:sz w:val="18"/>
        </w:rPr>
        <w:t>70 años en adelante 65 a 45 años</w:t>
      </w:r>
    </w:p>
    <w:p>
      <w:pPr>
        <w:spacing w:before="0"/>
        <w:ind w:left="399" w:right="379" w:firstLine="0"/>
        <w:jc w:val="left"/>
        <w:rPr>
          <w:sz w:val="18"/>
        </w:rPr>
      </w:pPr>
      <w:r>
        <w:rPr/>
        <w:pict>
          <v:line style="position:absolute;mso-position-horizontal-relative:page;mso-position-vertical-relative:paragraph;z-index:5104" from="422.76001pt,-23.408125pt" to="422.76001pt,-18.848125pt" stroked="true" strokeweight="4.560pt" strokecolor="#00ff00">
            <w10:wrap type="none"/>
          </v:line>
        </w:pict>
      </w:r>
      <w:r>
        <w:rPr/>
        <w:pict>
          <v:line style="position:absolute;mso-position-horizontal-relative:page;mso-position-vertical-relative:paragraph;z-index:5128" from="422.76001pt,-10.088125pt" to="422.76001pt,-5.528125pt" stroked="true" strokeweight="4.560pt" strokecolor="#ffff11">
            <w10:wrap type="none"/>
          </v:line>
        </w:pict>
      </w:r>
      <w:r>
        <w:rPr/>
        <w:pict>
          <v:line style="position:absolute;mso-position-horizontal-relative:page;mso-position-vertical-relative:paragraph;z-index:5152" from="422.76001pt,3.231875pt" to="422.76001pt,7.791875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460"/>
          <w:cols w:num="3" w:equalWidth="0">
            <w:col w:w="734" w:space="635"/>
            <w:col w:w="5201" w:space="90"/>
            <w:col w:w="2640"/>
          </w:cols>
        </w:sectPr>
      </w:pPr>
    </w:p>
    <w:p>
      <w:pPr>
        <w:pStyle w:val="BodyText"/>
        <w:rPr>
          <w:sz w:val="20"/>
        </w:rPr>
      </w:pPr>
    </w:p>
    <w:p>
      <w:pPr>
        <w:pStyle w:val="BodyText"/>
        <w:spacing w:before="4"/>
        <w:rPr>
          <w:sz w:val="19"/>
        </w:rPr>
      </w:pPr>
    </w:p>
    <w:p>
      <w:pPr>
        <w:spacing w:before="70" w:after="38"/>
        <w:ind w:left="3001" w:right="52" w:firstLine="0"/>
        <w:jc w:val="left"/>
        <w:rPr>
          <w:b/>
          <w:i/>
          <w:sz w:val="24"/>
        </w:rPr>
      </w:pPr>
      <w:r>
        <w:rPr>
          <w:b/>
          <w:sz w:val="24"/>
        </w:rPr>
        <w:t>Tabla 7. </w:t>
      </w:r>
      <w:r>
        <w:rPr>
          <w:b/>
          <w:i/>
          <w:sz w:val="24"/>
        </w:rPr>
        <w:t>Enseres domésticos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54"/>
        <w:gridCol w:w="1064"/>
        <w:gridCol w:w="754"/>
      </w:tblGrid>
      <w:tr>
        <w:trPr>
          <w:trHeight w:val="502" w:hRule="exact"/>
        </w:trPr>
        <w:tc>
          <w:tcPr>
            <w:tcW w:w="7254" w:type="dxa"/>
          </w:tcPr>
          <w:p>
            <w:pPr/>
          </w:p>
        </w:tc>
        <w:tc>
          <w:tcPr>
            <w:tcW w:w="1064" w:type="dxa"/>
          </w:tcPr>
          <w:p>
            <w:pPr>
              <w:pStyle w:val="TableParagraph"/>
              <w:spacing w:line="240" w:lineRule="auto" w:before="11"/>
              <w:ind w:left="242" w:right="212" w:hanging="10"/>
              <w:jc w:val="left"/>
              <w:rPr>
                <w:sz w:val="20"/>
              </w:rPr>
            </w:pPr>
            <w:r>
              <w:rPr>
                <w:sz w:val="20"/>
              </w:rPr>
              <w:t>No. de Casos</w:t>
            </w:r>
          </w:p>
        </w:tc>
        <w:tc>
          <w:tcPr>
            <w:tcW w:w="754" w:type="dxa"/>
          </w:tcPr>
          <w:p>
            <w:pPr>
              <w:pStyle w:val="TableParagraph"/>
              <w:spacing w:line="240" w:lineRule="auto" w:before="127"/>
              <w:ind w:right="3"/>
              <w:jc w:val="center"/>
              <w:rPr>
                <w:sz w:val="20"/>
              </w:rPr>
            </w:pPr>
            <w:r>
              <w:rPr>
                <w:w w:val="99"/>
                <w:sz w:val="20"/>
              </w:rPr>
              <w:t>%</w:t>
            </w:r>
          </w:p>
        </w:tc>
      </w:tr>
      <w:tr>
        <w:trPr>
          <w:trHeight w:val="252" w:hRule="exact"/>
        </w:trPr>
        <w:tc>
          <w:tcPr>
            <w:tcW w:w="7254" w:type="dxa"/>
          </w:tcPr>
          <w:p>
            <w:pPr>
              <w:pStyle w:val="TableParagraph"/>
              <w:spacing w:line="240" w:lineRule="auto" w:before="11"/>
              <w:ind w:left="103"/>
              <w:jc w:val="left"/>
              <w:rPr>
                <w:sz w:val="20"/>
              </w:rPr>
            </w:pPr>
            <w:r>
              <w:rPr>
                <w:sz w:val="20"/>
              </w:rPr>
              <w:t>Si</w:t>
            </w:r>
          </w:p>
        </w:tc>
        <w:tc>
          <w:tcPr>
            <w:tcW w:w="1064" w:type="dxa"/>
          </w:tcPr>
          <w:p>
            <w:pPr>
              <w:pStyle w:val="TableParagraph"/>
              <w:spacing w:line="240" w:lineRule="auto" w:before="11"/>
              <w:ind w:right="103"/>
              <w:rPr>
                <w:sz w:val="20"/>
              </w:rPr>
            </w:pPr>
            <w:r>
              <w:rPr>
                <w:sz w:val="20"/>
              </w:rPr>
              <w:t>150</w:t>
            </w:r>
          </w:p>
        </w:tc>
        <w:tc>
          <w:tcPr>
            <w:tcW w:w="754" w:type="dxa"/>
          </w:tcPr>
          <w:p>
            <w:pPr>
              <w:pStyle w:val="TableParagraph"/>
              <w:spacing w:line="240" w:lineRule="auto" w:before="11"/>
              <w:ind w:right="103"/>
              <w:rPr>
                <w:sz w:val="20"/>
              </w:rPr>
            </w:pPr>
            <w:r>
              <w:rPr>
                <w:sz w:val="20"/>
              </w:rPr>
              <w:t>100</w:t>
            </w:r>
          </w:p>
        </w:tc>
      </w:tr>
      <w:tr>
        <w:trPr>
          <w:trHeight w:val="247" w:hRule="exact"/>
        </w:trPr>
        <w:tc>
          <w:tcPr>
            <w:tcW w:w="7254" w:type="dxa"/>
          </w:tcPr>
          <w:p>
            <w:pPr>
              <w:pStyle w:val="TableParagraph"/>
              <w:spacing w:line="240" w:lineRule="auto" w:before="2"/>
              <w:ind w:left="103"/>
              <w:jc w:val="left"/>
              <w:rPr>
                <w:sz w:val="20"/>
              </w:rPr>
            </w:pPr>
            <w:r>
              <w:rPr>
                <w:sz w:val="20"/>
              </w:rPr>
              <w:t>No</w:t>
            </w:r>
          </w:p>
        </w:tc>
        <w:tc>
          <w:tcPr>
            <w:tcW w:w="1064" w:type="dxa"/>
          </w:tcPr>
          <w:p>
            <w:pPr>
              <w:pStyle w:val="TableParagraph"/>
              <w:spacing w:line="240" w:lineRule="auto" w:before="2"/>
              <w:ind w:right="100"/>
              <w:rPr>
                <w:sz w:val="20"/>
              </w:rPr>
            </w:pPr>
            <w:r>
              <w:rPr>
                <w:w w:val="99"/>
                <w:sz w:val="20"/>
              </w:rPr>
              <w:t>0</w:t>
            </w:r>
          </w:p>
        </w:tc>
        <w:tc>
          <w:tcPr>
            <w:tcW w:w="754" w:type="dxa"/>
          </w:tcPr>
          <w:p>
            <w:pPr>
              <w:pStyle w:val="TableParagraph"/>
              <w:spacing w:line="240" w:lineRule="auto" w:before="4"/>
              <w:ind w:right="100"/>
              <w:rPr>
                <w:sz w:val="20"/>
              </w:rPr>
            </w:pPr>
            <w:r>
              <w:rPr>
                <w:w w:val="99"/>
                <w:sz w:val="20"/>
              </w:rPr>
              <w:t>0</w:t>
            </w:r>
          </w:p>
        </w:tc>
      </w:tr>
      <w:tr>
        <w:trPr>
          <w:trHeight w:val="254" w:hRule="exact"/>
        </w:trPr>
        <w:tc>
          <w:tcPr>
            <w:tcW w:w="7254" w:type="dxa"/>
          </w:tcPr>
          <w:p>
            <w:pPr>
              <w:pStyle w:val="TableParagraph"/>
              <w:spacing w:line="240" w:lineRule="auto" w:before="11"/>
              <w:ind w:left="103"/>
              <w:jc w:val="left"/>
              <w:rPr>
                <w:sz w:val="20"/>
              </w:rPr>
            </w:pPr>
            <w:r>
              <w:rPr>
                <w:sz w:val="20"/>
              </w:rPr>
              <w:t>Otro</w:t>
            </w:r>
          </w:p>
        </w:tc>
        <w:tc>
          <w:tcPr>
            <w:tcW w:w="1064" w:type="dxa"/>
          </w:tcPr>
          <w:p>
            <w:pPr>
              <w:pStyle w:val="TableParagraph"/>
              <w:spacing w:line="240" w:lineRule="auto" w:before="11"/>
              <w:ind w:right="103"/>
              <w:rPr>
                <w:sz w:val="20"/>
              </w:rPr>
            </w:pPr>
            <w:r>
              <w:rPr>
                <w:sz w:val="20"/>
              </w:rPr>
              <w:t>15</w:t>
            </w:r>
          </w:p>
        </w:tc>
        <w:tc>
          <w:tcPr>
            <w:tcW w:w="754" w:type="dxa"/>
          </w:tcPr>
          <w:p>
            <w:pPr>
              <w:pStyle w:val="TableParagraph"/>
              <w:spacing w:line="240" w:lineRule="auto" w:before="11"/>
              <w:ind w:right="103"/>
              <w:rPr>
                <w:sz w:val="20"/>
              </w:rPr>
            </w:pPr>
            <w:r>
              <w:rPr>
                <w:w w:val="95"/>
                <w:sz w:val="20"/>
              </w:rPr>
              <w:t>10.0*</w:t>
            </w:r>
          </w:p>
        </w:tc>
      </w:tr>
      <w:tr>
        <w:trPr>
          <w:trHeight w:val="254" w:hRule="exact"/>
        </w:trPr>
        <w:tc>
          <w:tcPr>
            <w:tcW w:w="7254" w:type="dxa"/>
          </w:tcPr>
          <w:p>
            <w:pPr>
              <w:pStyle w:val="TableParagraph"/>
              <w:ind w:right="100"/>
              <w:rPr>
                <w:sz w:val="20"/>
              </w:rPr>
            </w:pPr>
            <w:r>
              <w:rPr>
                <w:sz w:val="20"/>
              </w:rPr>
              <w:t>Total</w:t>
            </w:r>
          </w:p>
        </w:tc>
        <w:tc>
          <w:tcPr>
            <w:tcW w:w="1064" w:type="dxa"/>
          </w:tcPr>
          <w:p>
            <w:pPr/>
          </w:p>
        </w:tc>
        <w:tc>
          <w:tcPr>
            <w:tcW w:w="754" w:type="dxa"/>
          </w:tcPr>
          <w:p>
            <w:pPr>
              <w:pStyle w:val="TableParagraph"/>
              <w:ind w:right="103"/>
              <w:rPr>
                <w:sz w:val="20"/>
              </w:rPr>
            </w:pPr>
            <w:r>
              <w:rPr>
                <w:sz w:val="20"/>
              </w:rPr>
              <w:t>100</w:t>
            </w:r>
          </w:p>
        </w:tc>
      </w:tr>
      <w:tr>
        <w:trPr>
          <w:trHeight w:val="252" w:hRule="exact"/>
        </w:trPr>
        <w:tc>
          <w:tcPr>
            <w:tcW w:w="9071" w:type="dxa"/>
            <w:gridSpan w:val="3"/>
          </w:tcPr>
          <w:p>
            <w:pPr>
              <w:pStyle w:val="TableParagraph"/>
              <w:ind w:left="3376" w:right="3377"/>
              <w:jc w:val="center"/>
              <w:rPr>
                <w:sz w:val="20"/>
              </w:rPr>
            </w:pPr>
            <w:r>
              <w:rPr>
                <w:sz w:val="20"/>
              </w:rPr>
              <w:t>Porcentaje por Segmento</w:t>
            </w:r>
          </w:p>
        </w:tc>
      </w:tr>
      <w:tr>
        <w:trPr>
          <w:trHeight w:val="254" w:hRule="exact"/>
        </w:trPr>
        <w:tc>
          <w:tcPr>
            <w:tcW w:w="9071" w:type="dxa"/>
            <w:gridSpan w:val="3"/>
          </w:tcPr>
          <w:p>
            <w:pPr>
              <w:pStyle w:val="TableParagraph"/>
              <w:spacing w:line="230" w:lineRule="exact"/>
              <w:ind w:left="3374" w:right="3377"/>
              <w:jc w:val="center"/>
              <w:rPr>
                <w:sz w:val="20"/>
              </w:rPr>
            </w:pPr>
            <w:r>
              <w:rPr>
                <w:sz w:val="20"/>
              </w:rPr>
              <w:t>Si</w:t>
            </w:r>
          </w:p>
        </w:tc>
      </w:tr>
      <w:tr>
        <w:trPr>
          <w:trHeight w:val="247" w:hRule="exact"/>
        </w:trPr>
        <w:tc>
          <w:tcPr>
            <w:tcW w:w="7254" w:type="dxa"/>
          </w:tcPr>
          <w:p>
            <w:pPr>
              <w:pStyle w:val="TableParagraph"/>
              <w:ind w:left="103"/>
              <w:jc w:val="left"/>
              <w:rPr>
                <w:sz w:val="20"/>
              </w:rPr>
            </w:pPr>
            <w:r>
              <w:rPr>
                <w:sz w:val="20"/>
              </w:rPr>
              <w:t>Segmento 1 (70 años en adelante)</w:t>
            </w:r>
          </w:p>
        </w:tc>
        <w:tc>
          <w:tcPr>
            <w:tcW w:w="1064" w:type="dxa"/>
          </w:tcPr>
          <w:p>
            <w:pPr>
              <w:pStyle w:val="TableParagraph"/>
              <w:ind w:right="103"/>
              <w:rPr>
                <w:sz w:val="20"/>
              </w:rPr>
            </w:pPr>
            <w:r>
              <w:rPr>
                <w:sz w:val="20"/>
              </w:rPr>
              <w:t>50</w:t>
            </w:r>
          </w:p>
        </w:tc>
        <w:tc>
          <w:tcPr>
            <w:tcW w:w="754" w:type="dxa"/>
          </w:tcPr>
          <w:p>
            <w:pPr>
              <w:pStyle w:val="TableParagraph"/>
              <w:ind w:right="103"/>
              <w:rPr>
                <w:sz w:val="20"/>
              </w:rPr>
            </w:pPr>
            <w:r>
              <w:rPr>
                <w:sz w:val="20"/>
              </w:rPr>
              <w:t>33.3</w:t>
            </w:r>
          </w:p>
        </w:tc>
      </w:tr>
      <w:tr>
        <w:trPr>
          <w:trHeight w:val="254" w:hRule="exact"/>
        </w:trPr>
        <w:tc>
          <w:tcPr>
            <w:tcW w:w="7254" w:type="dxa"/>
          </w:tcPr>
          <w:p>
            <w:pPr>
              <w:pStyle w:val="TableParagraph"/>
              <w:ind w:left="103"/>
              <w:jc w:val="left"/>
              <w:rPr>
                <w:sz w:val="20"/>
              </w:rPr>
            </w:pPr>
            <w:r>
              <w:rPr>
                <w:sz w:val="20"/>
              </w:rPr>
              <w:t>Segmento 2 (65 a 45 años)</w:t>
            </w:r>
          </w:p>
        </w:tc>
        <w:tc>
          <w:tcPr>
            <w:tcW w:w="1064" w:type="dxa"/>
          </w:tcPr>
          <w:p>
            <w:pPr>
              <w:pStyle w:val="TableParagraph"/>
              <w:ind w:right="103"/>
              <w:rPr>
                <w:sz w:val="20"/>
              </w:rPr>
            </w:pPr>
            <w:r>
              <w:rPr>
                <w:sz w:val="20"/>
              </w:rPr>
              <w:t>50</w:t>
            </w:r>
          </w:p>
        </w:tc>
        <w:tc>
          <w:tcPr>
            <w:tcW w:w="754" w:type="dxa"/>
          </w:tcPr>
          <w:p>
            <w:pPr>
              <w:pStyle w:val="TableParagraph"/>
              <w:ind w:right="103"/>
              <w:rPr>
                <w:sz w:val="20"/>
              </w:rPr>
            </w:pPr>
            <w:r>
              <w:rPr>
                <w:sz w:val="20"/>
              </w:rPr>
              <w:t>33.4</w:t>
            </w:r>
          </w:p>
        </w:tc>
      </w:tr>
      <w:tr>
        <w:trPr>
          <w:trHeight w:val="252" w:hRule="exact"/>
        </w:trPr>
        <w:tc>
          <w:tcPr>
            <w:tcW w:w="7254" w:type="dxa"/>
          </w:tcPr>
          <w:p>
            <w:pPr>
              <w:pStyle w:val="TableParagraph"/>
              <w:ind w:left="103"/>
              <w:jc w:val="left"/>
              <w:rPr>
                <w:sz w:val="20"/>
              </w:rPr>
            </w:pPr>
            <w:r>
              <w:rPr>
                <w:sz w:val="20"/>
              </w:rPr>
              <w:t>Segmento 3 (30 a 15 años)</w:t>
            </w:r>
          </w:p>
        </w:tc>
        <w:tc>
          <w:tcPr>
            <w:tcW w:w="1064" w:type="dxa"/>
          </w:tcPr>
          <w:p>
            <w:pPr>
              <w:pStyle w:val="TableParagraph"/>
              <w:ind w:right="103"/>
              <w:rPr>
                <w:sz w:val="20"/>
              </w:rPr>
            </w:pPr>
            <w:r>
              <w:rPr>
                <w:sz w:val="20"/>
              </w:rPr>
              <w:t>50</w:t>
            </w:r>
          </w:p>
        </w:tc>
        <w:tc>
          <w:tcPr>
            <w:tcW w:w="754" w:type="dxa"/>
          </w:tcPr>
          <w:p>
            <w:pPr>
              <w:pStyle w:val="TableParagraph"/>
              <w:ind w:right="103"/>
              <w:rPr>
                <w:sz w:val="20"/>
              </w:rPr>
            </w:pPr>
            <w:r>
              <w:rPr>
                <w:sz w:val="20"/>
              </w:rPr>
              <w:t>33.3</w:t>
            </w:r>
          </w:p>
        </w:tc>
      </w:tr>
      <w:tr>
        <w:trPr>
          <w:trHeight w:val="254" w:hRule="exact"/>
        </w:trPr>
        <w:tc>
          <w:tcPr>
            <w:tcW w:w="7254" w:type="dxa"/>
          </w:tcPr>
          <w:p>
            <w:pPr>
              <w:pStyle w:val="TableParagraph"/>
              <w:spacing w:line="230" w:lineRule="exact"/>
              <w:ind w:right="101"/>
              <w:rPr>
                <w:sz w:val="20"/>
              </w:rPr>
            </w:pPr>
            <w:r>
              <w:rPr>
                <w:w w:val="95"/>
                <w:sz w:val="20"/>
              </w:rPr>
              <w:t>Total:</w:t>
            </w:r>
          </w:p>
        </w:tc>
        <w:tc>
          <w:tcPr>
            <w:tcW w:w="1064" w:type="dxa"/>
          </w:tcPr>
          <w:p>
            <w:pPr>
              <w:pStyle w:val="TableParagraph"/>
              <w:spacing w:line="230" w:lineRule="exact"/>
              <w:ind w:right="103"/>
              <w:rPr>
                <w:sz w:val="20"/>
              </w:rPr>
            </w:pPr>
            <w:r>
              <w:rPr>
                <w:sz w:val="20"/>
              </w:rPr>
              <w:t>150</w:t>
            </w:r>
          </w:p>
        </w:tc>
        <w:tc>
          <w:tcPr>
            <w:tcW w:w="754" w:type="dxa"/>
          </w:tcPr>
          <w:p>
            <w:pPr>
              <w:pStyle w:val="TableParagraph"/>
              <w:spacing w:line="230" w:lineRule="exact"/>
              <w:ind w:right="103"/>
              <w:rPr>
                <w:sz w:val="20"/>
              </w:rPr>
            </w:pPr>
            <w:r>
              <w:rPr>
                <w:sz w:val="20"/>
              </w:rPr>
              <w:t>100</w:t>
            </w:r>
          </w:p>
        </w:tc>
      </w:tr>
      <w:tr>
        <w:trPr>
          <w:trHeight w:val="254" w:hRule="exact"/>
        </w:trPr>
        <w:tc>
          <w:tcPr>
            <w:tcW w:w="9071" w:type="dxa"/>
            <w:gridSpan w:val="3"/>
          </w:tcPr>
          <w:p>
            <w:pPr>
              <w:pStyle w:val="TableParagraph"/>
              <w:ind w:left="3376" w:right="3376"/>
              <w:jc w:val="center"/>
              <w:rPr>
                <w:sz w:val="20"/>
              </w:rPr>
            </w:pPr>
            <w:r>
              <w:rPr>
                <w:sz w:val="20"/>
              </w:rPr>
              <w:t>No</w:t>
            </w:r>
          </w:p>
        </w:tc>
      </w:tr>
      <w:tr>
        <w:trPr>
          <w:trHeight w:val="254" w:hRule="exact"/>
        </w:trPr>
        <w:tc>
          <w:tcPr>
            <w:tcW w:w="7254" w:type="dxa"/>
          </w:tcPr>
          <w:p>
            <w:pPr>
              <w:pStyle w:val="TableParagraph"/>
              <w:ind w:left="103"/>
              <w:jc w:val="left"/>
              <w:rPr>
                <w:sz w:val="20"/>
              </w:rPr>
            </w:pPr>
            <w:r>
              <w:rPr>
                <w:sz w:val="20"/>
              </w:rPr>
              <w:t>Segmento 1</w:t>
            </w:r>
          </w:p>
        </w:tc>
        <w:tc>
          <w:tcPr>
            <w:tcW w:w="1064" w:type="dxa"/>
          </w:tcPr>
          <w:p>
            <w:pPr>
              <w:pStyle w:val="TableParagraph"/>
              <w:ind w:right="100"/>
              <w:rPr>
                <w:sz w:val="20"/>
              </w:rPr>
            </w:pPr>
            <w:r>
              <w:rPr>
                <w:w w:val="99"/>
                <w:sz w:val="20"/>
              </w:rPr>
              <w:t>0</w:t>
            </w:r>
          </w:p>
        </w:tc>
        <w:tc>
          <w:tcPr>
            <w:tcW w:w="754" w:type="dxa"/>
          </w:tcPr>
          <w:p>
            <w:pPr>
              <w:pStyle w:val="TableParagraph"/>
              <w:ind w:right="100"/>
              <w:rPr>
                <w:sz w:val="20"/>
              </w:rPr>
            </w:pPr>
            <w:r>
              <w:rPr>
                <w:w w:val="99"/>
                <w:sz w:val="20"/>
              </w:rPr>
              <w:t>0</w:t>
            </w:r>
          </w:p>
        </w:tc>
      </w:tr>
      <w:tr>
        <w:trPr>
          <w:trHeight w:val="240" w:hRule="exact"/>
        </w:trPr>
        <w:tc>
          <w:tcPr>
            <w:tcW w:w="7254" w:type="dxa"/>
          </w:tcPr>
          <w:p>
            <w:pPr>
              <w:pStyle w:val="TableParagraph"/>
              <w:ind w:left="103"/>
              <w:jc w:val="left"/>
              <w:rPr>
                <w:sz w:val="20"/>
              </w:rPr>
            </w:pPr>
            <w:r>
              <w:rPr>
                <w:sz w:val="20"/>
              </w:rPr>
              <w:t>Segmento 2</w:t>
            </w:r>
          </w:p>
        </w:tc>
        <w:tc>
          <w:tcPr>
            <w:tcW w:w="1064" w:type="dxa"/>
          </w:tcPr>
          <w:p>
            <w:pPr>
              <w:pStyle w:val="TableParagraph"/>
              <w:ind w:right="100"/>
              <w:rPr>
                <w:sz w:val="20"/>
              </w:rPr>
            </w:pPr>
            <w:r>
              <w:rPr>
                <w:w w:val="99"/>
                <w:sz w:val="20"/>
              </w:rPr>
              <w:t>0</w:t>
            </w:r>
          </w:p>
        </w:tc>
        <w:tc>
          <w:tcPr>
            <w:tcW w:w="754" w:type="dxa"/>
          </w:tcPr>
          <w:p>
            <w:pPr>
              <w:pStyle w:val="TableParagraph"/>
              <w:ind w:right="100"/>
              <w:rPr>
                <w:sz w:val="20"/>
              </w:rPr>
            </w:pPr>
            <w:r>
              <w:rPr>
                <w:w w:val="99"/>
                <w:sz w:val="20"/>
              </w:rPr>
              <w:t>0</w:t>
            </w:r>
          </w:p>
        </w:tc>
      </w:tr>
      <w:tr>
        <w:trPr>
          <w:trHeight w:val="241" w:hRule="exact"/>
        </w:trPr>
        <w:tc>
          <w:tcPr>
            <w:tcW w:w="7254" w:type="dxa"/>
          </w:tcPr>
          <w:p>
            <w:pPr>
              <w:pStyle w:val="TableParagraph"/>
              <w:spacing w:line="228" w:lineRule="exact"/>
              <w:ind w:left="103"/>
              <w:jc w:val="left"/>
              <w:rPr>
                <w:sz w:val="20"/>
              </w:rPr>
            </w:pPr>
            <w:r>
              <w:rPr>
                <w:sz w:val="20"/>
              </w:rPr>
              <w:t>Segmento 3</w:t>
            </w:r>
          </w:p>
        </w:tc>
        <w:tc>
          <w:tcPr>
            <w:tcW w:w="1064" w:type="dxa"/>
          </w:tcPr>
          <w:p>
            <w:pPr>
              <w:pStyle w:val="TableParagraph"/>
              <w:spacing w:line="228" w:lineRule="exact"/>
              <w:ind w:right="100"/>
              <w:rPr>
                <w:sz w:val="20"/>
              </w:rPr>
            </w:pPr>
            <w:r>
              <w:rPr>
                <w:w w:val="99"/>
                <w:sz w:val="20"/>
              </w:rPr>
              <w:t>0</w:t>
            </w:r>
          </w:p>
        </w:tc>
        <w:tc>
          <w:tcPr>
            <w:tcW w:w="754" w:type="dxa"/>
          </w:tcPr>
          <w:p>
            <w:pPr>
              <w:pStyle w:val="TableParagraph"/>
              <w:spacing w:line="228" w:lineRule="exact"/>
              <w:ind w:right="100"/>
              <w:rPr>
                <w:sz w:val="20"/>
              </w:rPr>
            </w:pPr>
            <w:r>
              <w:rPr>
                <w:w w:val="99"/>
                <w:sz w:val="20"/>
              </w:rPr>
              <w:t>0</w:t>
            </w:r>
          </w:p>
        </w:tc>
      </w:tr>
      <w:tr>
        <w:trPr>
          <w:trHeight w:val="254" w:hRule="exact"/>
        </w:trPr>
        <w:tc>
          <w:tcPr>
            <w:tcW w:w="7254" w:type="dxa"/>
          </w:tcPr>
          <w:p>
            <w:pPr>
              <w:pStyle w:val="TableParagraph"/>
              <w:ind w:right="101"/>
              <w:rPr>
                <w:sz w:val="20"/>
              </w:rPr>
            </w:pPr>
            <w:r>
              <w:rPr>
                <w:w w:val="95"/>
                <w:sz w:val="20"/>
              </w:rPr>
              <w:t>Total:</w:t>
            </w:r>
          </w:p>
        </w:tc>
        <w:tc>
          <w:tcPr>
            <w:tcW w:w="1064" w:type="dxa"/>
          </w:tcPr>
          <w:p>
            <w:pPr>
              <w:pStyle w:val="TableParagraph"/>
              <w:ind w:right="100"/>
              <w:rPr>
                <w:sz w:val="20"/>
              </w:rPr>
            </w:pPr>
            <w:r>
              <w:rPr>
                <w:w w:val="99"/>
                <w:sz w:val="20"/>
              </w:rPr>
              <w:t>0</w:t>
            </w:r>
          </w:p>
        </w:tc>
        <w:tc>
          <w:tcPr>
            <w:tcW w:w="754" w:type="dxa"/>
          </w:tcPr>
          <w:p>
            <w:pPr>
              <w:pStyle w:val="TableParagraph"/>
              <w:ind w:right="100"/>
              <w:rPr>
                <w:sz w:val="20"/>
              </w:rPr>
            </w:pPr>
            <w:r>
              <w:rPr>
                <w:w w:val="99"/>
                <w:sz w:val="20"/>
              </w:rPr>
              <w:t>0</w:t>
            </w:r>
          </w:p>
        </w:tc>
      </w:tr>
      <w:tr>
        <w:trPr>
          <w:trHeight w:val="254" w:hRule="exact"/>
        </w:trPr>
        <w:tc>
          <w:tcPr>
            <w:tcW w:w="9071" w:type="dxa"/>
            <w:gridSpan w:val="3"/>
          </w:tcPr>
          <w:p>
            <w:pPr>
              <w:pStyle w:val="TableParagraph"/>
              <w:ind w:left="3376" w:right="3377"/>
              <w:jc w:val="center"/>
              <w:rPr>
                <w:sz w:val="20"/>
              </w:rPr>
            </w:pPr>
            <w:r>
              <w:rPr>
                <w:sz w:val="20"/>
              </w:rPr>
              <w:t>Otro</w:t>
            </w:r>
          </w:p>
        </w:tc>
      </w:tr>
      <w:tr>
        <w:trPr>
          <w:trHeight w:val="252" w:hRule="exact"/>
        </w:trPr>
        <w:tc>
          <w:tcPr>
            <w:tcW w:w="7254" w:type="dxa"/>
          </w:tcPr>
          <w:p>
            <w:pPr>
              <w:pStyle w:val="TableParagraph"/>
              <w:ind w:left="103"/>
              <w:jc w:val="left"/>
              <w:rPr>
                <w:sz w:val="20"/>
              </w:rPr>
            </w:pPr>
            <w:r>
              <w:rPr>
                <w:sz w:val="20"/>
              </w:rPr>
              <w:t>Segmento 1</w:t>
            </w:r>
          </w:p>
        </w:tc>
        <w:tc>
          <w:tcPr>
            <w:tcW w:w="1064" w:type="dxa"/>
          </w:tcPr>
          <w:p>
            <w:pPr>
              <w:pStyle w:val="TableParagraph"/>
              <w:ind w:right="103"/>
              <w:rPr>
                <w:sz w:val="20"/>
              </w:rPr>
            </w:pPr>
            <w:r>
              <w:rPr>
                <w:sz w:val="20"/>
              </w:rPr>
              <w:t>15</w:t>
            </w:r>
          </w:p>
        </w:tc>
        <w:tc>
          <w:tcPr>
            <w:tcW w:w="754" w:type="dxa"/>
          </w:tcPr>
          <w:p>
            <w:pPr>
              <w:pStyle w:val="TableParagraph"/>
              <w:ind w:right="103"/>
              <w:rPr>
                <w:sz w:val="20"/>
              </w:rPr>
            </w:pPr>
            <w:r>
              <w:rPr>
                <w:sz w:val="20"/>
              </w:rPr>
              <w:t>100</w:t>
            </w:r>
          </w:p>
        </w:tc>
      </w:tr>
      <w:tr>
        <w:trPr>
          <w:trHeight w:val="254" w:hRule="exact"/>
        </w:trPr>
        <w:tc>
          <w:tcPr>
            <w:tcW w:w="7254" w:type="dxa"/>
          </w:tcPr>
          <w:p>
            <w:pPr>
              <w:pStyle w:val="TableParagraph"/>
              <w:spacing w:line="230" w:lineRule="exact"/>
              <w:ind w:left="103"/>
              <w:jc w:val="left"/>
              <w:rPr>
                <w:sz w:val="20"/>
              </w:rPr>
            </w:pPr>
            <w:r>
              <w:rPr>
                <w:sz w:val="20"/>
              </w:rPr>
              <w:t>Segmento 2</w:t>
            </w:r>
          </w:p>
        </w:tc>
        <w:tc>
          <w:tcPr>
            <w:tcW w:w="1064" w:type="dxa"/>
          </w:tcPr>
          <w:p>
            <w:pPr>
              <w:pStyle w:val="TableParagraph"/>
              <w:spacing w:line="230" w:lineRule="exact"/>
              <w:ind w:right="100"/>
              <w:rPr>
                <w:sz w:val="20"/>
              </w:rPr>
            </w:pPr>
            <w:r>
              <w:rPr>
                <w:w w:val="99"/>
                <w:sz w:val="20"/>
              </w:rPr>
              <w:t>0</w:t>
            </w:r>
          </w:p>
        </w:tc>
        <w:tc>
          <w:tcPr>
            <w:tcW w:w="754" w:type="dxa"/>
          </w:tcPr>
          <w:p>
            <w:pPr>
              <w:pStyle w:val="TableParagraph"/>
              <w:spacing w:line="230" w:lineRule="exact"/>
              <w:ind w:right="100"/>
              <w:rPr>
                <w:sz w:val="20"/>
              </w:rPr>
            </w:pPr>
            <w:r>
              <w:rPr>
                <w:w w:val="99"/>
                <w:sz w:val="20"/>
              </w:rPr>
              <w:t>0</w:t>
            </w:r>
          </w:p>
        </w:tc>
      </w:tr>
      <w:tr>
        <w:trPr>
          <w:trHeight w:val="240" w:hRule="exact"/>
        </w:trPr>
        <w:tc>
          <w:tcPr>
            <w:tcW w:w="7254" w:type="dxa"/>
          </w:tcPr>
          <w:p>
            <w:pPr>
              <w:pStyle w:val="TableParagraph"/>
              <w:ind w:left="103"/>
              <w:jc w:val="left"/>
              <w:rPr>
                <w:sz w:val="20"/>
              </w:rPr>
            </w:pPr>
            <w:r>
              <w:rPr>
                <w:sz w:val="20"/>
              </w:rPr>
              <w:t>Segmento 3</w:t>
            </w:r>
          </w:p>
        </w:tc>
        <w:tc>
          <w:tcPr>
            <w:tcW w:w="1064" w:type="dxa"/>
          </w:tcPr>
          <w:p>
            <w:pPr>
              <w:pStyle w:val="TableParagraph"/>
              <w:ind w:right="100"/>
              <w:rPr>
                <w:sz w:val="20"/>
              </w:rPr>
            </w:pPr>
            <w:r>
              <w:rPr>
                <w:w w:val="99"/>
                <w:sz w:val="20"/>
              </w:rPr>
              <w:t>0</w:t>
            </w:r>
          </w:p>
        </w:tc>
        <w:tc>
          <w:tcPr>
            <w:tcW w:w="754" w:type="dxa"/>
          </w:tcPr>
          <w:p>
            <w:pPr>
              <w:pStyle w:val="TableParagraph"/>
              <w:ind w:right="100"/>
              <w:rPr>
                <w:sz w:val="20"/>
              </w:rPr>
            </w:pPr>
            <w:r>
              <w:rPr>
                <w:w w:val="99"/>
                <w:sz w:val="20"/>
              </w:rPr>
              <w:t>0</w:t>
            </w:r>
          </w:p>
        </w:tc>
      </w:tr>
      <w:tr>
        <w:trPr>
          <w:trHeight w:val="266" w:hRule="exact"/>
        </w:trPr>
        <w:tc>
          <w:tcPr>
            <w:tcW w:w="7254" w:type="dxa"/>
          </w:tcPr>
          <w:p>
            <w:pPr>
              <w:pStyle w:val="TableParagraph"/>
              <w:ind w:right="101"/>
              <w:rPr>
                <w:sz w:val="20"/>
              </w:rPr>
            </w:pPr>
            <w:r>
              <w:rPr>
                <w:w w:val="95"/>
                <w:sz w:val="20"/>
              </w:rPr>
              <w:t>Total:</w:t>
            </w:r>
          </w:p>
        </w:tc>
        <w:tc>
          <w:tcPr>
            <w:tcW w:w="1064" w:type="dxa"/>
          </w:tcPr>
          <w:p>
            <w:pPr>
              <w:pStyle w:val="TableParagraph"/>
              <w:ind w:right="103"/>
              <w:rPr>
                <w:sz w:val="20"/>
              </w:rPr>
            </w:pPr>
            <w:r>
              <w:rPr>
                <w:sz w:val="20"/>
              </w:rPr>
              <w:t>15</w:t>
            </w:r>
          </w:p>
        </w:tc>
        <w:tc>
          <w:tcPr>
            <w:tcW w:w="754" w:type="dxa"/>
          </w:tcPr>
          <w:p>
            <w:pPr>
              <w:pStyle w:val="TableParagraph"/>
              <w:ind w:right="103"/>
              <w:rPr>
                <w:sz w:val="20"/>
              </w:rPr>
            </w:pPr>
            <w:r>
              <w:rPr>
                <w:sz w:val="20"/>
              </w:rPr>
              <w:t>100</w:t>
            </w:r>
          </w:p>
        </w:tc>
      </w:tr>
    </w:tbl>
    <w:p>
      <w:pPr>
        <w:spacing w:line="230" w:lineRule="exact" w:before="0"/>
        <w:ind w:left="1849" w:right="52"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460"/>
        </w:sectPr>
      </w:pPr>
    </w:p>
    <w:p>
      <w:pPr>
        <w:pStyle w:val="Heading1"/>
        <w:numPr>
          <w:ilvl w:val="2"/>
          <w:numId w:val="17"/>
        </w:numPr>
        <w:tabs>
          <w:tab w:pos="772" w:val="left" w:leader="none"/>
        </w:tabs>
        <w:spacing w:line="240" w:lineRule="auto" w:before="54" w:after="0"/>
        <w:ind w:left="771" w:right="0" w:hanging="669"/>
        <w:jc w:val="both"/>
      </w:pPr>
      <w:r>
        <w:rPr/>
        <w:t>Los</w:t>
      </w:r>
      <w:r>
        <w:rPr>
          <w:spacing w:val="-3"/>
        </w:rPr>
        <w:t> </w:t>
      </w:r>
      <w:r>
        <w:rPr/>
        <w:t>MMC</w:t>
      </w:r>
    </w:p>
    <w:p>
      <w:pPr>
        <w:pStyle w:val="BodyText"/>
        <w:spacing w:before="5"/>
        <w:rPr>
          <w:b/>
          <w:sz w:val="29"/>
        </w:rPr>
      </w:pPr>
    </w:p>
    <w:p>
      <w:pPr>
        <w:pStyle w:val="BodyText"/>
        <w:spacing w:line="360" w:lineRule="auto"/>
        <w:ind w:left="102" w:right="115"/>
        <w:jc w:val="both"/>
      </w:pPr>
      <w:r>
        <w:rPr/>
        <w:t>Para el análisis de los datos referentes a MMC se incluyeron las siguientes gráficas: 8, 11, 13,14, 15, 16, 17, 20, 27, 28, 30, 33, 34 y 59. Todas dan cuenta de si se tiene o no  radio, televisión y telefonía; para qué se usan principalmente o  qué aplicaciones tiene. De igual forma se analizan algunos otros datos como el servicio de televisión de paga y qué emplea el usuario para captar la señal. Se incluyó la gráfica 59 correspondiente al uso de la T.V. con fines educativos porque como se vio en la gráfica de nivel educativo, hasta hoy la única opción para estudiar la secundaria es a través del sistema de</w:t>
      </w:r>
      <w:r>
        <w:rPr>
          <w:spacing w:val="-28"/>
        </w:rPr>
        <w:t> </w:t>
      </w:r>
      <w:r>
        <w:rPr/>
        <w:t>Telesecundaria.</w:t>
      </w:r>
    </w:p>
    <w:p>
      <w:pPr>
        <w:pStyle w:val="BodyText"/>
        <w:spacing w:line="360" w:lineRule="auto" w:before="202"/>
        <w:ind w:left="102" w:right="117" w:firstLine="67"/>
        <w:jc w:val="both"/>
      </w:pPr>
      <w:r>
        <w:rPr/>
        <w:t>Los MMC se han ido incorporando gradualmente a lo largo de la historia de SAH, al mismo tiempo que se integran rápidamente a la dinámica cotidiana, tanto para informarse como entretenerse.</w:t>
      </w:r>
    </w:p>
    <w:p>
      <w:pPr>
        <w:spacing w:after="0" w:line="360" w:lineRule="auto"/>
        <w:jc w:val="both"/>
        <w:sectPr>
          <w:pgSz w:w="12240" w:h="15840"/>
          <w:pgMar w:header="0" w:footer="953" w:top="1360" w:bottom="1140" w:left="1600" w:right="1580"/>
        </w:sectPr>
      </w:pPr>
    </w:p>
    <w:p>
      <w:pPr>
        <w:spacing w:before="72"/>
        <w:ind w:left="3286" w:right="3458" w:firstLine="0"/>
        <w:jc w:val="center"/>
        <w:rPr>
          <w:b/>
          <w:i/>
          <w:sz w:val="23"/>
        </w:rPr>
      </w:pPr>
      <w:r>
        <w:rPr>
          <w:b/>
          <w:sz w:val="23"/>
        </w:rPr>
        <w:t>Gráfica 8. </w:t>
      </w:r>
      <w:r>
        <w:rPr>
          <w:b/>
          <w:i/>
          <w:sz w:val="23"/>
        </w:rPr>
        <w:t>Tiene Radio</w:t>
      </w:r>
    </w:p>
    <w:p>
      <w:pPr>
        <w:pStyle w:val="BodyText"/>
        <w:spacing w:before="4"/>
        <w:rPr>
          <w:b/>
          <w:i/>
          <w:sz w:val="21"/>
        </w:rPr>
      </w:pPr>
    </w:p>
    <w:p>
      <w:pPr>
        <w:spacing w:after="0"/>
        <w:rPr>
          <w:sz w:val="21"/>
        </w:rPr>
        <w:sectPr>
          <w:pgSz w:w="12240" w:h="15840"/>
          <w:pgMar w:header="0" w:footer="953" w:top="1500" w:bottom="1140" w:left="1480" w:right="1480"/>
        </w:sectPr>
      </w:pPr>
    </w:p>
    <w:p>
      <w:pPr>
        <w:spacing w:before="74"/>
        <w:ind w:left="0" w:right="0" w:firstLine="0"/>
        <w:jc w:val="right"/>
        <w:rPr>
          <w:sz w:val="20"/>
        </w:rPr>
      </w:pPr>
      <w:r>
        <w:rPr>
          <w:w w:val="95"/>
          <w:sz w:val="20"/>
        </w:rPr>
        <w:t>160</w:t>
      </w:r>
    </w:p>
    <w:p>
      <w:pPr>
        <w:spacing w:before="87"/>
        <w:ind w:left="0" w:right="0" w:firstLine="0"/>
        <w:jc w:val="right"/>
        <w:rPr>
          <w:sz w:val="20"/>
        </w:rPr>
      </w:pPr>
      <w:r>
        <w:rPr>
          <w:w w:val="95"/>
          <w:sz w:val="20"/>
        </w:rPr>
        <w:t>140</w:t>
      </w:r>
    </w:p>
    <w:p>
      <w:pPr>
        <w:spacing w:before="86"/>
        <w:ind w:left="0" w:right="0" w:firstLine="0"/>
        <w:jc w:val="right"/>
        <w:rPr>
          <w:sz w:val="20"/>
        </w:rPr>
      </w:pPr>
      <w:r>
        <w:rPr>
          <w:w w:val="95"/>
          <w:sz w:val="20"/>
        </w:rPr>
        <w:t>120</w:t>
      </w:r>
    </w:p>
    <w:p>
      <w:pPr>
        <w:spacing w:before="87"/>
        <w:ind w:left="0" w:right="0" w:firstLine="0"/>
        <w:jc w:val="right"/>
        <w:rPr>
          <w:sz w:val="20"/>
        </w:rPr>
      </w:pPr>
      <w:r>
        <w:rPr>
          <w:w w:val="95"/>
          <w:sz w:val="20"/>
        </w:rPr>
        <w:t>100</w:t>
      </w:r>
    </w:p>
    <w:p>
      <w:pPr>
        <w:spacing w:before="87"/>
        <w:ind w:left="0" w:right="1" w:firstLine="0"/>
        <w:jc w:val="right"/>
        <w:rPr>
          <w:sz w:val="20"/>
        </w:rPr>
      </w:pPr>
      <w:r>
        <w:rPr>
          <w:sz w:val="20"/>
        </w:rPr>
        <w:t>80</w:t>
      </w:r>
    </w:p>
    <w:p>
      <w:pPr>
        <w:spacing w:before="87"/>
        <w:ind w:left="0" w:right="1" w:firstLine="0"/>
        <w:jc w:val="right"/>
        <w:rPr>
          <w:sz w:val="20"/>
        </w:rPr>
      </w:pPr>
      <w:r>
        <w:rPr>
          <w:sz w:val="20"/>
        </w:rPr>
        <w:t>60</w:t>
      </w:r>
    </w:p>
    <w:p>
      <w:pPr>
        <w:spacing w:before="86"/>
        <w:ind w:left="0" w:right="1" w:firstLine="0"/>
        <w:jc w:val="right"/>
        <w:rPr>
          <w:sz w:val="20"/>
        </w:rPr>
      </w:pPr>
      <w:r>
        <w:rPr>
          <w:sz w:val="20"/>
        </w:rPr>
        <w:t>40</w:t>
      </w:r>
    </w:p>
    <w:p>
      <w:pPr>
        <w:spacing w:before="87"/>
        <w:ind w:left="0" w:right="1" w:firstLine="0"/>
        <w:jc w:val="right"/>
        <w:rPr>
          <w:sz w:val="20"/>
        </w:rPr>
      </w:pPr>
      <w:r>
        <w:rPr>
          <w:sz w:val="20"/>
        </w:rPr>
        <w:t>20</w:t>
      </w:r>
    </w:p>
    <w:p>
      <w:pPr>
        <w:spacing w:before="8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tabs>
          <w:tab w:pos="3169" w:val="left" w:leader="none"/>
        </w:tabs>
        <w:spacing w:before="0"/>
        <w:ind w:left="402" w:right="0" w:firstLine="0"/>
        <w:jc w:val="left"/>
        <w:rPr>
          <w:sz w:val="20"/>
        </w:rPr>
      </w:pPr>
      <w:r>
        <w:rPr/>
        <w:pict>
          <v:group style="position:absolute;margin-left:119.025002pt;margin-top:-136.745102pt;width:280.75pt;height:131.8pt;mso-position-horizontal-relative:page;mso-position-vertical-relative:paragraph;z-index:5296" coordorigin="2381,-2735" coordsize="5615,2636">
            <v:shape style="position:absolute;left:2388;top:-431;width:5600;height:2" coordorigin="2388,-431" coordsize="5600,0" path="m6213,-431l7987,-431m4907,-431l5467,-431m2388,-431l3415,-431e" filled="false" stroked="true" strokeweight=".72pt" strokecolor="#858585">
              <v:path arrowok="t"/>
            </v:shape>
            <v:shape style="position:absolute;left:2599;top:-651;width:3682;height:552" type="#_x0000_t75" stroked="false">
              <v:imagedata r:id="rId124" o:title=""/>
            </v:shape>
            <v:line style="position:absolute" from="2388,-747" to="7987,-747" stroked="true" strokeweight=".72pt" strokecolor="#858585"/>
            <v:shape style="position:absolute;left:3346;top:-683;width:3682;height:583" type="#_x0000_t75" stroked="false">
              <v:imagedata r:id="rId125" o:title=""/>
            </v:shape>
            <v:shape style="position:absolute;left:4094;top:-699;width:3679;height:600" type="#_x0000_t75" stroked="false">
              <v:imagedata r:id="rId126" o:title=""/>
            </v:shape>
            <v:shape style="position:absolute;left:2668;top:-622;width:3545;height:508" coordorigin="2668,-622" coordsize="3545,508" path="m3415,-398l2668,-398,2668,-114,3415,-114,3415,-398m6213,-622l5467,-622,5467,-114,6213,-114,6213,-622e" filled="true" fillcolor="#00ff00" stroked="false">
              <v:path arrowok="t"/>
              <v:fill type="solid"/>
            </v:shape>
            <v:shape style="position:absolute;left:3415;top:-653;width:3548;height:539" coordorigin="3415,-653" coordsize="3548,539" path="m4161,-653l3415,-653,3415,-114,4161,-114,4161,-653m6962,-367l6213,-367,6213,-114,6962,-114,6962,-367e" filled="true" fillcolor="#ffff11" stroked="false">
              <v:path arrowok="t"/>
              <v:fill type="solid"/>
            </v:shape>
            <v:shape style="position:absolute;left:4161;top:-667;width:3548;height:554" coordorigin="4161,-667" coordsize="3548,554" path="m4907,-667l4161,-667,4161,-114,4907,-114,4907,-667m7708,-350l6962,-350,6962,-114,7708,-114,7708,-350e" filled="true" fillcolor="#0096cc" stroked="false">
              <v:path arrowok="t"/>
              <v:fill type="solid"/>
            </v:shape>
            <v:shape style="position:absolute;left:2388;top:-2727;width:5600;height:2612" coordorigin="2388,-2727" coordsize="5600,2612" path="m2388,-1064l7987,-1064m2388,-1381l7987,-1381m2388,-1698l7987,-1698m2388,-2015l7987,-2015m2388,-2331l7987,-2331m2388,-2648l7987,-2648m2388,-116l2388,-2727m2388,-116l7987,-116e" filled="false" stroked="true" strokeweight=".72pt" strokecolor="#858585">
              <v:path arrowok="t"/>
            </v:shape>
            <v:shape style="position:absolute;left:3678;top:-946;width:221;height:200" type="#_x0000_t202" filled="false" stroked="false">
              <v:textbox inset="0,0,0,0">
                <w:txbxContent>
                  <w:p>
                    <w:pPr>
                      <w:spacing w:line="199" w:lineRule="exact" w:before="0"/>
                      <w:ind w:left="0" w:right="-20" w:firstLine="0"/>
                      <w:jc w:val="left"/>
                      <w:rPr>
                        <w:sz w:val="20"/>
                      </w:rPr>
                    </w:pPr>
                    <w:r>
                      <w:rPr>
                        <w:spacing w:val="-1"/>
                        <w:sz w:val="20"/>
                      </w:rPr>
                      <w:t>34</w:t>
                    </w:r>
                  </w:p>
                </w:txbxContent>
              </v:textbox>
              <w10:wrap type="none"/>
            </v:shape>
            <v:shape style="position:absolute;left:4425;top:-962;width:221;height:200" type="#_x0000_t202" filled="false" stroked="false">
              <v:textbox inset="0,0,0,0">
                <w:txbxContent>
                  <w:p>
                    <w:pPr>
                      <w:spacing w:line="199" w:lineRule="exact" w:before="0"/>
                      <w:ind w:left="0" w:right="-20" w:firstLine="0"/>
                      <w:jc w:val="left"/>
                      <w:rPr>
                        <w:sz w:val="20"/>
                      </w:rPr>
                    </w:pPr>
                    <w:r>
                      <w:rPr>
                        <w:spacing w:val="-1"/>
                        <w:sz w:val="20"/>
                      </w:rPr>
                      <w:t>35</w:t>
                    </w:r>
                  </w:p>
                </w:txbxContent>
              </v:textbox>
              <w10:wrap type="none"/>
            </v:shape>
            <v:shape style="position:absolute;left:5732;top:-914;width:221;height:200" type="#_x0000_t202" filled="false" stroked="false">
              <v:textbox inset="0,0,0,0">
                <w:txbxContent>
                  <w:p>
                    <w:pPr>
                      <w:spacing w:line="199" w:lineRule="exact" w:before="0"/>
                      <w:ind w:left="0" w:right="-20" w:firstLine="0"/>
                      <w:jc w:val="left"/>
                      <w:rPr>
                        <w:sz w:val="20"/>
                      </w:rPr>
                    </w:pPr>
                    <w:r>
                      <w:rPr>
                        <w:spacing w:val="-1"/>
                        <w:sz w:val="20"/>
                      </w:rPr>
                      <w:t>32</w:t>
                    </w:r>
                  </w:p>
                </w:txbxContent>
              </v:textbox>
              <w10:wrap type="none"/>
            </v:shape>
            <v:shape style="position:absolute;left:2931;top:-693;width:3768;height:231" type="#_x0000_t202" filled="false" stroked="false">
              <v:textbox inset="0,0,0,0">
                <w:txbxContent>
                  <w:p>
                    <w:pPr>
                      <w:tabs>
                        <w:tab w:pos="3547" w:val="left" w:leader="none"/>
                      </w:tabs>
                      <w:spacing w:line="231" w:lineRule="exact" w:before="0"/>
                      <w:ind w:left="0" w:right="0" w:firstLine="0"/>
                      <w:jc w:val="left"/>
                      <w:rPr>
                        <w:sz w:val="20"/>
                      </w:rPr>
                    </w:pPr>
                    <w:r>
                      <w:rPr>
                        <w:sz w:val="20"/>
                      </w:rPr>
                      <w:t>18</w:t>
                      <w:tab/>
                    </w:r>
                    <w:r>
                      <w:rPr>
                        <w:spacing w:val="-1"/>
                        <w:position w:val="-2"/>
                        <w:sz w:val="20"/>
                      </w:rPr>
                      <w:t>16</w:t>
                    </w:r>
                  </w:p>
                </w:txbxContent>
              </v:textbox>
              <w10:wrap type="none"/>
            </v:shape>
            <v:shape style="position:absolute;left:7225;top:-645;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w10:wrap type="none"/>
          </v:group>
        </w:pict>
      </w:r>
      <w:r>
        <w:rPr>
          <w:sz w:val="20"/>
        </w:rPr>
        <w:t>Sí</w:t>
        <w:tab/>
      </w:r>
      <w:r>
        <w:rPr>
          <w:w w:val="95"/>
          <w:sz w:val="20"/>
        </w:rPr>
        <w:t>No</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9"/>
        <w:rPr>
          <w:sz w:val="21"/>
        </w:rPr>
      </w:pPr>
    </w:p>
    <w:p>
      <w:pPr>
        <w:spacing w:line="446" w:lineRule="auto" w:before="0"/>
        <w:ind w:left="402" w:right="510" w:firstLine="48"/>
        <w:jc w:val="left"/>
        <w:rPr>
          <w:sz w:val="17"/>
        </w:rPr>
      </w:pPr>
      <w:r>
        <w:rPr>
          <w:w w:val="105"/>
          <w:sz w:val="17"/>
        </w:rPr>
        <w:t>70 años en adelante 65 a 45 años</w:t>
      </w:r>
    </w:p>
    <w:p>
      <w:pPr>
        <w:spacing w:before="5"/>
        <w:ind w:left="402" w:right="510" w:firstLine="0"/>
        <w:jc w:val="left"/>
        <w:rPr>
          <w:sz w:val="17"/>
        </w:rPr>
      </w:pPr>
      <w:r>
        <w:rPr/>
        <w:pict>
          <v:line style="position:absolute;mso-position-horizontal-relative:page;mso-position-vertical-relative:paragraph;z-index:5320" from="414pt,-31.027107pt" to="418.32pt,-31.027107pt" stroked="true" strokeweight="4.440pt" strokecolor="#00ff00">
            <w10:wrap type="none"/>
          </v:line>
        </w:pict>
      </w:r>
      <w:r>
        <w:rPr/>
        <w:pict>
          <v:line style="position:absolute;mso-position-horizontal-relative:page;mso-position-vertical-relative:paragraph;z-index:5344" from="414pt,-12.787107pt" to="418.32pt,-12.787107pt" stroked="true" strokeweight="4.440pt" strokecolor="#ffff11">
            <w10:wrap type="none"/>
          </v:line>
        </w:pict>
      </w:r>
      <w:r>
        <w:rPr/>
        <w:pict>
          <v:line style="position:absolute;mso-position-horizontal-relative:page;mso-position-vertical-relative:paragraph;z-index:5368" from="414pt,5.452893pt" to="418.32pt,5.452893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480"/>
          <w:cols w:num="3" w:equalWidth="0">
            <w:col w:w="736" w:space="1075"/>
            <w:col w:w="3425" w:space="1287"/>
            <w:col w:w="2757"/>
          </w:cols>
        </w:sectPr>
      </w:pPr>
    </w:p>
    <w:p>
      <w:pPr>
        <w:pStyle w:val="BodyText"/>
        <w:rPr>
          <w:sz w:val="20"/>
        </w:rPr>
      </w:pPr>
    </w:p>
    <w:p>
      <w:pPr>
        <w:pStyle w:val="BodyText"/>
        <w:rPr>
          <w:sz w:val="20"/>
        </w:rPr>
      </w:pPr>
    </w:p>
    <w:p>
      <w:pPr>
        <w:pStyle w:val="BodyText"/>
        <w:rPr>
          <w:sz w:val="20"/>
        </w:rPr>
      </w:pPr>
    </w:p>
    <w:p>
      <w:pPr>
        <w:pStyle w:val="BodyText"/>
        <w:rPr>
          <w:sz w:val="20"/>
        </w:rPr>
      </w:pPr>
    </w:p>
    <w:p>
      <w:pPr>
        <w:spacing w:before="187" w:after="28"/>
        <w:ind w:left="3326" w:right="3324" w:firstLine="0"/>
        <w:jc w:val="center"/>
        <w:rPr>
          <w:b/>
          <w:i/>
          <w:sz w:val="24"/>
        </w:rPr>
      </w:pPr>
      <w:r>
        <w:rPr>
          <w:b/>
          <w:sz w:val="24"/>
        </w:rPr>
        <w:t>Tabla 8. </w:t>
      </w:r>
      <w:r>
        <w:rPr>
          <w:b/>
          <w:i/>
          <w:sz w:val="24"/>
        </w:rPr>
        <w:t>Tiene Radio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35"/>
        <w:gridCol w:w="818"/>
      </w:tblGrid>
      <w:tr>
        <w:trPr>
          <w:trHeight w:val="629" w:hRule="exact"/>
        </w:trPr>
        <w:tc>
          <w:tcPr>
            <w:tcW w:w="7196" w:type="dxa"/>
          </w:tcPr>
          <w:p>
            <w:pPr/>
          </w:p>
        </w:tc>
        <w:tc>
          <w:tcPr>
            <w:tcW w:w="1035" w:type="dxa"/>
          </w:tcPr>
          <w:p>
            <w:pPr>
              <w:pStyle w:val="TableParagraph"/>
              <w:spacing w:line="240" w:lineRule="auto" w:before="29"/>
              <w:ind w:left="172" w:right="141" w:hanging="15"/>
              <w:jc w:val="left"/>
              <w:rPr>
                <w:sz w:val="24"/>
              </w:rPr>
            </w:pPr>
            <w:r>
              <w:rPr>
                <w:sz w:val="24"/>
              </w:rPr>
              <w:t>No. de Casos</w:t>
            </w:r>
          </w:p>
        </w:tc>
        <w:tc>
          <w:tcPr>
            <w:tcW w:w="818" w:type="dxa"/>
          </w:tcPr>
          <w:p>
            <w:pPr>
              <w:pStyle w:val="TableParagraph"/>
              <w:spacing w:line="240" w:lineRule="auto" w:before="168"/>
              <w:ind w:left="4"/>
              <w:jc w:val="center"/>
              <w:rPr>
                <w:sz w:val="24"/>
              </w:rPr>
            </w:pPr>
            <w:r>
              <w:rPr>
                <w:w w:val="99"/>
                <w:sz w:val="24"/>
              </w:rPr>
              <w:t>%</w:t>
            </w:r>
          </w:p>
        </w:tc>
      </w:tr>
      <w:tr>
        <w:trPr>
          <w:trHeight w:val="286" w:hRule="exact"/>
        </w:trPr>
        <w:tc>
          <w:tcPr>
            <w:tcW w:w="7196" w:type="dxa"/>
          </w:tcPr>
          <w:p>
            <w:pPr>
              <w:pStyle w:val="TableParagraph"/>
              <w:spacing w:line="272" w:lineRule="exact"/>
              <w:ind w:left="103" w:right="594"/>
              <w:jc w:val="left"/>
              <w:rPr>
                <w:sz w:val="24"/>
              </w:rPr>
            </w:pPr>
            <w:r>
              <w:rPr>
                <w:sz w:val="24"/>
              </w:rPr>
              <w:t>Sí</w:t>
            </w:r>
          </w:p>
        </w:tc>
        <w:tc>
          <w:tcPr>
            <w:tcW w:w="1035" w:type="dxa"/>
          </w:tcPr>
          <w:p>
            <w:pPr>
              <w:pStyle w:val="TableParagraph"/>
              <w:spacing w:line="272" w:lineRule="exact"/>
              <w:ind w:right="98"/>
              <w:rPr>
                <w:sz w:val="24"/>
              </w:rPr>
            </w:pPr>
            <w:r>
              <w:rPr>
                <w:sz w:val="24"/>
              </w:rPr>
              <w:t>87</w:t>
            </w:r>
          </w:p>
        </w:tc>
        <w:tc>
          <w:tcPr>
            <w:tcW w:w="818" w:type="dxa"/>
          </w:tcPr>
          <w:p>
            <w:pPr>
              <w:pStyle w:val="TableParagraph"/>
              <w:spacing w:line="272" w:lineRule="exact"/>
              <w:ind w:right="103"/>
              <w:rPr>
                <w:sz w:val="24"/>
              </w:rPr>
            </w:pPr>
            <w:r>
              <w:rPr>
                <w:sz w:val="24"/>
              </w:rPr>
              <w:t>58.0</w:t>
            </w:r>
          </w:p>
        </w:tc>
      </w:tr>
      <w:tr>
        <w:trPr>
          <w:trHeight w:val="286" w:hRule="exact"/>
        </w:trPr>
        <w:tc>
          <w:tcPr>
            <w:tcW w:w="7196" w:type="dxa"/>
          </w:tcPr>
          <w:p>
            <w:pPr>
              <w:pStyle w:val="TableParagraph"/>
              <w:spacing w:line="272" w:lineRule="exact"/>
              <w:ind w:left="103" w:right="594"/>
              <w:jc w:val="left"/>
              <w:rPr>
                <w:sz w:val="24"/>
              </w:rPr>
            </w:pPr>
            <w:r>
              <w:rPr>
                <w:sz w:val="24"/>
              </w:rPr>
              <w:t>No</w:t>
            </w:r>
          </w:p>
        </w:tc>
        <w:tc>
          <w:tcPr>
            <w:tcW w:w="1035" w:type="dxa"/>
          </w:tcPr>
          <w:p>
            <w:pPr>
              <w:pStyle w:val="TableParagraph"/>
              <w:spacing w:line="272" w:lineRule="exact"/>
              <w:ind w:right="98"/>
              <w:rPr>
                <w:sz w:val="24"/>
              </w:rPr>
            </w:pPr>
            <w:r>
              <w:rPr>
                <w:sz w:val="24"/>
              </w:rPr>
              <w:t>63</w:t>
            </w:r>
          </w:p>
        </w:tc>
        <w:tc>
          <w:tcPr>
            <w:tcW w:w="818" w:type="dxa"/>
          </w:tcPr>
          <w:p>
            <w:pPr>
              <w:pStyle w:val="TableParagraph"/>
              <w:spacing w:line="272" w:lineRule="exact"/>
              <w:ind w:right="103"/>
              <w:rPr>
                <w:sz w:val="24"/>
              </w:rPr>
            </w:pPr>
            <w:r>
              <w:rPr>
                <w:sz w:val="24"/>
              </w:rPr>
              <w:t>42.0</w:t>
            </w:r>
          </w:p>
        </w:tc>
      </w:tr>
      <w:tr>
        <w:trPr>
          <w:trHeight w:val="288" w:hRule="exact"/>
        </w:trPr>
        <w:tc>
          <w:tcPr>
            <w:tcW w:w="7196" w:type="dxa"/>
          </w:tcPr>
          <w:p>
            <w:pPr>
              <w:pStyle w:val="TableParagraph"/>
              <w:spacing w:line="274" w:lineRule="exact"/>
              <w:ind w:right="98"/>
              <w:rPr>
                <w:sz w:val="24"/>
              </w:rPr>
            </w:pPr>
            <w:r>
              <w:rPr>
                <w:w w:val="95"/>
                <w:sz w:val="24"/>
              </w:rPr>
              <w:t>Total</w:t>
            </w:r>
          </w:p>
        </w:tc>
        <w:tc>
          <w:tcPr>
            <w:tcW w:w="1035" w:type="dxa"/>
          </w:tcPr>
          <w:p>
            <w:pPr>
              <w:pStyle w:val="TableParagraph"/>
              <w:spacing w:line="274" w:lineRule="exact"/>
              <w:ind w:right="98"/>
              <w:rPr>
                <w:sz w:val="24"/>
              </w:rPr>
            </w:pPr>
            <w:r>
              <w:rPr>
                <w:w w:val="95"/>
                <w:sz w:val="24"/>
              </w:rPr>
              <w:t>150</w:t>
            </w:r>
          </w:p>
        </w:tc>
        <w:tc>
          <w:tcPr>
            <w:tcW w:w="818" w:type="dxa"/>
          </w:tcPr>
          <w:p>
            <w:pPr>
              <w:pStyle w:val="TableParagraph"/>
              <w:spacing w:line="274" w:lineRule="exact"/>
              <w:ind w:right="101"/>
              <w:rPr>
                <w:sz w:val="24"/>
              </w:rPr>
            </w:pPr>
            <w:r>
              <w:rPr>
                <w:w w:val="95"/>
                <w:sz w:val="24"/>
              </w:rPr>
              <w:t>100</w:t>
            </w:r>
          </w:p>
        </w:tc>
      </w:tr>
      <w:tr>
        <w:trPr>
          <w:trHeight w:val="286" w:hRule="exact"/>
        </w:trPr>
        <w:tc>
          <w:tcPr>
            <w:tcW w:w="9050" w:type="dxa"/>
            <w:gridSpan w:val="3"/>
          </w:tcPr>
          <w:p>
            <w:pPr>
              <w:pStyle w:val="TableParagraph"/>
              <w:spacing w:line="272" w:lineRule="exact"/>
              <w:ind w:left="3138" w:right="3139"/>
              <w:jc w:val="center"/>
              <w:rPr>
                <w:sz w:val="24"/>
              </w:rPr>
            </w:pPr>
            <w:r>
              <w:rPr>
                <w:sz w:val="24"/>
              </w:rPr>
              <w:t>Porcentaje por Segmento</w:t>
            </w:r>
          </w:p>
        </w:tc>
      </w:tr>
      <w:tr>
        <w:trPr>
          <w:trHeight w:val="286" w:hRule="exact"/>
        </w:trPr>
        <w:tc>
          <w:tcPr>
            <w:tcW w:w="9050" w:type="dxa"/>
            <w:gridSpan w:val="3"/>
          </w:tcPr>
          <w:p>
            <w:pPr>
              <w:pStyle w:val="TableParagraph"/>
              <w:spacing w:line="272" w:lineRule="exact"/>
              <w:ind w:left="3138" w:right="3136"/>
              <w:jc w:val="center"/>
              <w:rPr>
                <w:sz w:val="24"/>
              </w:rPr>
            </w:pPr>
            <w:r>
              <w:rPr>
                <w:sz w:val="24"/>
              </w:rPr>
              <w:t>Sí</w:t>
            </w:r>
          </w:p>
        </w:tc>
      </w:tr>
      <w:tr>
        <w:trPr>
          <w:trHeight w:val="286" w:hRule="exact"/>
        </w:trPr>
        <w:tc>
          <w:tcPr>
            <w:tcW w:w="7196" w:type="dxa"/>
          </w:tcPr>
          <w:p>
            <w:pPr>
              <w:pStyle w:val="TableParagraph"/>
              <w:spacing w:line="272" w:lineRule="exact"/>
              <w:ind w:left="103" w:right="594"/>
              <w:jc w:val="left"/>
              <w:rPr>
                <w:sz w:val="24"/>
              </w:rPr>
            </w:pPr>
            <w:r>
              <w:rPr>
                <w:sz w:val="24"/>
              </w:rPr>
              <w:t>Segmento 1 (70 años en adelante)</w:t>
            </w:r>
          </w:p>
        </w:tc>
        <w:tc>
          <w:tcPr>
            <w:tcW w:w="1035" w:type="dxa"/>
          </w:tcPr>
          <w:p>
            <w:pPr>
              <w:pStyle w:val="TableParagraph"/>
              <w:spacing w:line="272" w:lineRule="exact"/>
              <w:ind w:right="98"/>
              <w:rPr>
                <w:sz w:val="24"/>
              </w:rPr>
            </w:pPr>
            <w:r>
              <w:rPr>
                <w:sz w:val="24"/>
              </w:rPr>
              <w:t>18</w:t>
            </w:r>
          </w:p>
        </w:tc>
        <w:tc>
          <w:tcPr>
            <w:tcW w:w="818" w:type="dxa"/>
          </w:tcPr>
          <w:p>
            <w:pPr>
              <w:pStyle w:val="TableParagraph"/>
              <w:spacing w:line="272" w:lineRule="exact"/>
              <w:ind w:right="103"/>
              <w:rPr>
                <w:sz w:val="24"/>
              </w:rPr>
            </w:pPr>
            <w:r>
              <w:rPr>
                <w:sz w:val="24"/>
              </w:rPr>
              <w:t>12.0</w:t>
            </w:r>
          </w:p>
        </w:tc>
      </w:tr>
      <w:tr>
        <w:trPr>
          <w:trHeight w:val="286" w:hRule="exact"/>
        </w:trPr>
        <w:tc>
          <w:tcPr>
            <w:tcW w:w="7196" w:type="dxa"/>
          </w:tcPr>
          <w:p>
            <w:pPr>
              <w:pStyle w:val="TableParagraph"/>
              <w:spacing w:line="272" w:lineRule="exact"/>
              <w:ind w:left="103" w:right="594"/>
              <w:jc w:val="left"/>
              <w:rPr>
                <w:sz w:val="24"/>
              </w:rPr>
            </w:pPr>
            <w:r>
              <w:rPr>
                <w:sz w:val="24"/>
              </w:rPr>
              <w:t>Segmento 2 (65 a 45 años)</w:t>
            </w:r>
          </w:p>
        </w:tc>
        <w:tc>
          <w:tcPr>
            <w:tcW w:w="1035" w:type="dxa"/>
          </w:tcPr>
          <w:p>
            <w:pPr>
              <w:pStyle w:val="TableParagraph"/>
              <w:spacing w:line="272" w:lineRule="exact"/>
              <w:ind w:right="98"/>
              <w:rPr>
                <w:sz w:val="24"/>
              </w:rPr>
            </w:pPr>
            <w:r>
              <w:rPr>
                <w:sz w:val="24"/>
              </w:rPr>
              <w:t>34</w:t>
            </w:r>
          </w:p>
        </w:tc>
        <w:tc>
          <w:tcPr>
            <w:tcW w:w="818" w:type="dxa"/>
          </w:tcPr>
          <w:p>
            <w:pPr>
              <w:pStyle w:val="TableParagraph"/>
              <w:spacing w:line="272" w:lineRule="exact"/>
              <w:ind w:right="102"/>
              <w:rPr>
                <w:sz w:val="24"/>
              </w:rPr>
            </w:pPr>
            <w:r>
              <w:rPr>
                <w:sz w:val="24"/>
              </w:rPr>
              <w:t>22.67</w:t>
            </w:r>
          </w:p>
        </w:tc>
      </w:tr>
      <w:tr>
        <w:trPr>
          <w:trHeight w:val="286" w:hRule="exact"/>
        </w:trPr>
        <w:tc>
          <w:tcPr>
            <w:tcW w:w="7196" w:type="dxa"/>
          </w:tcPr>
          <w:p>
            <w:pPr>
              <w:pStyle w:val="TableParagraph"/>
              <w:spacing w:line="272" w:lineRule="exact"/>
              <w:ind w:left="103" w:right="594"/>
              <w:jc w:val="left"/>
              <w:rPr>
                <w:sz w:val="24"/>
              </w:rPr>
            </w:pPr>
            <w:r>
              <w:rPr>
                <w:sz w:val="24"/>
              </w:rPr>
              <w:t>Segmento 3 (30 a 15 años)</w:t>
            </w:r>
          </w:p>
        </w:tc>
        <w:tc>
          <w:tcPr>
            <w:tcW w:w="1035" w:type="dxa"/>
          </w:tcPr>
          <w:p>
            <w:pPr>
              <w:pStyle w:val="TableParagraph"/>
              <w:spacing w:line="272" w:lineRule="exact"/>
              <w:ind w:right="98"/>
              <w:rPr>
                <w:sz w:val="24"/>
              </w:rPr>
            </w:pPr>
            <w:r>
              <w:rPr>
                <w:sz w:val="24"/>
              </w:rPr>
              <w:t>35</w:t>
            </w:r>
          </w:p>
        </w:tc>
        <w:tc>
          <w:tcPr>
            <w:tcW w:w="818" w:type="dxa"/>
          </w:tcPr>
          <w:p>
            <w:pPr>
              <w:pStyle w:val="TableParagraph"/>
              <w:spacing w:line="272" w:lineRule="exact"/>
              <w:ind w:right="102"/>
              <w:rPr>
                <w:sz w:val="24"/>
              </w:rPr>
            </w:pPr>
            <w:r>
              <w:rPr>
                <w:sz w:val="24"/>
              </w:rPr>
              <w:t>23.33</w:t>
            </w:r>
          </w:p>
        </w:tc>
      </w:tr>
      <w:tr>
        <w:trPr>
          <w:trHeight w:val="288" w:hRule="exact"/>
        </w:trPr>
        <w:tc>
          <w:tcPr>
            <w:tcW w:w="7196" w:type="dxa"/>
          </w:tcPr>
          <w:p>
            <w:pPr>
              <w:pStyle w:val="TableParagraph"/>
              <w:spacing w:line="274" w:lineRule="exact"/>
              <w:ind w:right="99"/>
              <w:rPr>
                <w:sz w:val="24"/>
              </w:rPr>
            </w:pPr>
            <w:r>
              <w:rPr>
                <w:sz w:val="24"/>
              </w:rPr>
              <w:t>Total:</w:t>
            </w:r>
          </w:p>
        </w:tc>
        <w:tc>
          <w:tcPr>
            <w:tcW w:w="1035" w:type="dxa"/>
          </w:tcPr>
          <w:p>
            <w:pPr>
              <w:pStyle w:val="TableParagraph"/>
              <w:spacing w:line="274" w:lineRule="exact"/>
              <w:ind w:right="98"/>
              <w:rPr>
                <w:sz w:val="24"/>
              </w:rPr>
            </w:pPr>
            <w:r>
              <w:rPr>
                <w:sz w:val="24"/>
              </w:rPr>
              <w:t>87</w:t>
            </w:r>
          </w:p>
        </w:tc>
        <w:tc>
          <w:tcPr>
            <w:tcW w:w="818" w:type="dxa"/>
          </w:tcPr>
          <w:p>
            <w:pPr>
              <w:pStyle w:val="TableParagraph"/>
              <w:spacing w:line="274" w:lineRule="exact"/>
              <w:ind w:right="103"/>
              <w:rPr>
                <w:sz w:val="24"/>
              </w:rPr>
            </w:pPr>
            <w:r>
              <w:rPr>
                <w:sz w:val="24"/>
              </w:rPr>
              <w:t>58.0</w:t>
            </w:r>
          </w:p>
        </w:tc>
      </w:tr>
      <w:tr>
        <w:trPr>
          <w:trHeight w:val="286" w:hRule="exact"/>
        </w:trPr>
        <w:tc>
          <w:tcPr>
            <w:tcW w:w="9050" w:type="dxa"/>
            <w:gridSpan w:val="3"/>
          </w:tcPr>
          <w:p>
            <w:pPr>
              <w:pStyle w:val="TableParagraph"/>
              <w:spacing w:line="272" w:lineRule="exact"/>
              <w:ind w:left="3138" w:right="3139"/>
              <w:jc w:val="center"/>
              <w:rPr>
                <w:sz w:val="24"/>
              </w:rPr>
            </w:pPr>
            <w:r>
              <w:rPr>
                <w:sz w:val="24"/>
              </w:rPr>
              <w:t>No</w:t>
            </w:r>
          </w:p>
        </w:tc>
      </w:tr>
      <w:tr>
        <w:trPr>
          <w:trHeight w:val="286" w:hRule="exact"/>
        </w:trPr>
        <w:tc>
          <w:tcPr>
            <w:tcW w:w="7196" w:type="dxa"/>
          </w:tcPr>
          <w:p>
            <w:pPr>
              <w:pStyle w:val="TableParagraph"/>
              <w:spacing w:line="272" w:lineRule="exact"/>
              <w:ind w:left="103" w:right="594"/>
              <w:jc w:val="left"/>
              <w:rPr>
                <w:sz w:val="24"/>
              </w:rPr>
            </w:pPr>
            <w:r>
              <w:rPr>
                <w:sz w:val="24"/>
              </w:rPr>
              <w:t>Segmento 1</w:t>
            </w:r>
          </w:p>
        </w:tc>
        <w:tc>
          <w:tcPr>
            <w:tcW w:w="1035" w:type="dxa"/>
          </w:tcPr>
          <w:p>
            <w:pPr>
              <w:pStyle w:val="TableParagraph"/>
              <w:spacing w:line="272" w:lineRule="exact"/>
              <w:ind w:right="98"/>
              <w:rPr>
                <w:sz w:val="24"/>
              </w:rPr>
            </w:pPr>
            <w:r>
              <w:rPr>
                <w:sz w:val="24"/>
              </w:rPr>
              <w:t>32</w:t>
            </w:r>
          </w:p>
        </w:tc>
        <w:tc>
          <w:tcPr>
            <w:tcW w:w="818" w:type="dxa"/>
          </w:tcPr>
          <w:p>
            <w:pPr>
              <w:pStyle w:val="TableParagraph"/>
              <w:spacing w:line="272" w:lineRule="exact"/>
              <w:ind w:right="102"/>
              <w:rPr>
                <w:sz w:val="24"/>
              </w:rPr>
            </w:pPr>
            <w:r>
              <w:rPr>
                <w:sz w:val="24"/>
              </w:rPr>
              <w:t>21.33</w:t>
            </w:r>
          </w:p>
        </w:tc>
      </w:tr>
      <w:tr>
        <w:trPr>
          <w:trHeight w:val="286" w:hRule="exact"/>
        </w:trPr>
        <w:tc>
          <w:tcPr>
            <w:tcW w:w="7196" w:type="dxa"/>
          </w:tcPr>
          <w:p>
            <w:pPr>
              <w:pStyle w:val="TableParagraph"/>
              <w:spacing w:line="272" w:lineRule="exact"/>
              <w:ind w:left="103" w:right="594"/>
              <w:jc w:val="left"/>
              <w:rPr>
                <w:sz w:val="24"/>
              </w:rPr>
            </w:pPr>
            <w:r>
              <w:rPr>
                <w:sz w:val="24"/>
              </w:rPr>
              <w:t>Segmento 2</w:t>
            </w:r>
          </w:p>
        </w:tc>
        <w:tc>
          <w:tcPr>
            <w:tcW w:w="1035" w:type="dxa"/>
          </w:tcPr>
          <w:p>
            <w:pPr>
              <w:pStyle w:val="TableParagraph"/>
              <w:spacing w:line="272" w:lineRule="exact"/>
              <w:ind w:right="98"/>
              <w:rPr>
                <w:sz w:val="24"/>
              </w:rPr>
            </w:pPr>
            <w:r>
              <w:rPr>
                <w:sz w:val="24"/>
              </w:rPr>
              <w:t>16</w:t>
            </w:r>
          </w:p>
        </w:tc>
        <w:tc>
          <w:tcPr>
            <w:tcW w:w="818" w:type="dxa"/>
          </w:tcPr>
          <w:p>
            <w:pPr>
              <w:pStyle w:val="TableParagraph"/>
              <w:spacing w:line="272" w:lineRule="exact"/>
              <w:ind w:right="102"/>
              <w:rPr>
                <w:sz w:val="24"/>
              </w:rPr>
            </w:pPr>
            <w:r>
              <w:rPr>
                <w:sz w:val="24"/>
              </w:rPr>
              <w:t>10.67</w:t>
            </w:r>
          </w:p>
        </w:tc>
      </w:tr>
      <w:tr>
        <w:trPr>
          <w:trHeight w:val="286" w:hRule="exact"/>
        </w:trPr>
        <w:tc>
          <w:tcPr>
            <w:tcW w:w="7196" w:type="dxa"/>
          </w:tcPr>
          <w:p>
            <w:pPr>
              <w:pStyle w:val="TableParagraph"/>
              <w:spacing w:line="272" w:lineRule="exact"/>
              <w:ind w:left="103" w:right="594"/>
              <w:jc w:val="left"/>
              <w:rPr>
                <w:sz w:val="24"/>
              </w:rPr>
            </w:pPr>
            <w:r>
              <w:rPr>
                <w:sz w:val="24"/>
              </w:rPr>
              <w:t>Segmento 3</w:t>
            </w:r>
          </w:p>
        </w:tc>
        <w:tc>
          <w:tcPr>
            <w:tcW w:w="1035" w:type="dxa"/>
          </w:tcPr>
          <w:p>
            <w:pPr>
              <w:pStyle w:val="TableParagraph"/>
              <w:spacing w:line="272" w:lineRule="exact"/>
              <w:ind w:right="98"/>
              <w:rPr>
                <w:sz w:val="24"/>
              </w:rPr>
            </w:pPr>
            <w:r>
              <w:rPr>
                <w:sz w:val="24"/>
              </w:rPr>
              <w:t>15</w:t>
            </w:r>
          </w:p>
        </w:tc>
        <w:tc>
          <w:tcPr>
            <w:tcW w:w="818" w:type="dxa"/>
          </w:tcPr>
          <w:p>
            <w:pPr>
              <w:pStyle w:val="TableParagraph"/>
              <w:spacing w:line="272" w:lineRule="exact"/>
              <w:ind w:right="101"/>
              <w:rPr>
                <w:sz w:val="24"/>
              </w:rPr>
            </w:pPr>
            <w:r>
              <w:rPr>
                <w:sz w:val="24"/>
              </w:rPr>
              <w:t>10</w:t>
            </w:r>
          </w:p>
        </w:tc>
      </w:tr>
      <w:tr>
        <w:trPr>
          <w:trHeight w:val="288" w:hRule="exact"/>
        </w:trPr>
        <w:tc>
          <w:tcPr>
            <w:tcW w:w="7196" w:type="dxa"/>
          </w:tcPr>
          <w:p>
            <w:pPr>
              <w:pStyle w:val="TableParagraph"/>
              <w:spacing w:line="272" w:lineRule="exact"/>
              <w:ind w:right="99"/>
              <w:rPr>
                <w:sz w:val="24"/>
              </w:rPr>
            </w:pPr>
            <w:r>
              <w:rPr>
                <w:sz w:val="24"/>
              </w:rPr>
              <w:t>Total:</w:t>
            </w:r>
          </w:p>
        </w:tc>
        <w:tc>
          <w:tcPr>
            <w:tcW w:w="1035" w:type="dxa"/>
          </w:tcPr>
          <w:p>
            <w:pPr>
              <w:pStyle w:val="TableParagraph"/>
              <w:spacing w:line="272" w:lineRule="exact"/>
              <w:ind w:right="98"/>
              <w:rPr>
                <w:sz w:val="24"/>
              </w:rPr>
            </w:pPr>
            <w:r>
              <w:rPr>
                <w:sz w:val="24"/>
              </w:rPr>
              <w:t>63</w:t>
            </w:r>
          </w:p>
        </w:tc>
        <w:tc>
          <w:tcPr>
            <w:tcW w:w="818" w:type="dxa"/>
          </w:tcPr>
          <w:p>
            <w:pPr>
              <w:pStyle w:val="TableParagraph"/>
              <w:spacing w:line="272" w:lineRule="exact"/>
              <w:ind w:right="103"/>
              <w:rPr>
                <w:sz w:val="24"/>
              </w:rPr>
            </w:pPr>
            <w:r>
              <w:rPr>
                <w:sz w:val="24"/>
              </w:rPr>
              <w:t>42.0</w:t>
            </w:r>
          </w:p>
        </w:tc>
      </w:tr>
    </w:tbl>
    <w:p>
      <w:pPr>
        <w:spacing w:line="230" w:lineRule="exact" w:before="0"/>
        <w:ind w:left="1849" w:right="0"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spacing w:before="7"/>
        <w:rPr>
          <w:sz w:val="20"/>
        </w:rPr>
      </w:pPr>
    </w:p>
    <w:p>
      <w:pPr>
        <w:pStyle w:val="BodyText"/>
        <w:spacing w:line="360" w:lineRule="auto" w:before="1"/>
        <w:ind w:left="222" w:right="217"/>
        <w:jc w:val="both"/>
      </w:pPr>
      <w:r>
        <w:rPr/>
        <w:t>Un 58% manifestó tener radio y un 42% dijo que no. La diferencia entre las tres generaciones que manifestaron tener radio y las que no, pudiera deberse quizá a que los usuarios de la radio sean todos los integrantes de la familia aun cuando quienes respondieron no hayan comprado personalmente el  medio.  La adquisición en todo caso se debe a los hijos, nietos o algún otro familiar.</w:t>
      </w:r>
    </w:p>
    <w:p>
      <w:pPr>
        <w:spacing w:after="0" w:line="360" w:lineRule="auto"/>
        <w:jc w:val="both"/>
        <w:sectPr>
          <w:type w:val="continuous"/>
          <w:pgSz w:w="12240" w:h="15840"/>
          <w:pgMar w:top="1300" w:bottom="280" w:left="1480" w:right="1480"/>
        </w:sectPr>
      </w:pPr>
    </w:p>
    <w:p>
      <w:pPr>
        <w:spacing w:before="54"/>
        <w:ind w:left="2298" w:right="254" w:firstLine="0"/>
        <w:jc w:val="left"/>
        <w:rPr>
          <w:b/>
          <w:i/>
          <w:sz w:val="23"/>
        </w:rPr>
      </w:pPr>
      <w:r>
        <w:rPr>
          <w:b/>
          <w:w w:val="105"/>
          <w:sz w:val="23"/>
        </w:rPr>
        <w:t>Gráfica 11. </w:t>
      </w:r>
      <w:r>
        <w:rPr>
          <w:b/>
          <w:i/>
          <w:w w:val="105"/>
          <w:sz w:val="23"/>
        </w:rPr>
        <w:t>Para qué escucha la radio</w:t>
      </w:r>
    </w:p>
    <w:p>
      <w:pPr>
        <w:pStyle w:val="BodyText"/>
        <w:spacing w:before="9"/>
        <w:rPr>
          <w:b/>
          <w:i/>
          <w:sz w:val="28"/>
        </w:rPr>
      </w:pPr>
    </w:p>
    <w:p>
      <w:pPr>
        <w:spacing w:after="0"/>
        <w:rPr>
          <w:sz w:val="28"/>
        </w:rPr>
        <w:sectPr>
          <w:pgSz w:w="12240" w:h="15840"/>
          <w:pgMar w:header="0" w:footer="953" w:top="1400" w:bottom="1140" w:left="1600" w:right="1600"/>
        </w:sectPr>
      </w:pPr>
    </w:p>
    <w:p>
      <w:pPr>
        <w:spacing w:before="74"/>
        <w:ind w:left="0" w:right="0" w:firstLine="0"/>
        <w:jc w:val="right"/>
        <w:rPr>
          <w:sz w:val="20"/>
        </w:rPr>
      </w:pPr>
      <w:r>
        <w:rPr>
          <w:w w:val="95"/>
          <w:sz w:val="20"/>
        </w:rPr>
        <w:t>160</w:t>
      </w:r>
    </w:p>
    <w:p>
      <w:pPr>
        <w:spacing w:before="14"/>
        <w:ind w:left="0" w:right="0" w:firstLine="0"/>
        <w:jc w:val="right"/>
        <w:rPr>
          <w:sz w:val="20"/>
        </w:rPr>
      </w:pPr>
      <w:r>
        <w:rPr>
          <w:w w:val="95"/>
          <w:sz w:val="20"/>
        </w:rPr>
        <w:t>140</w:t>
      </w:r>
    </w:p>
    <w:p>
      <w:pPr>
        <w:spacing w:before="13"/>
        <w:ind w:left="0" w:right="0" w:firstLine="0"/>
        <w:jc w:val="right"/>
        <w:rPr>
          <w:sz w:val="20"/>
        </w:rPr>
      </w:pPr>
      <w:r>
        <w:rPr>
          <w:w w:val="95"/>
          <w:sz w:val="20"/>
        </w:rPr>
        <w:t>120</w:t>
      </w:r>
    </w:p>
    <w:p>
      <w:pPr>
        <w:spacing w:before="14"/>
        <w:ind w:left="0" w:right="0" w:firstLine="0"/>
        <w:jc w:val="right"/>
        <w:rPr>
          <w:sz w:val="20"/>
        </w:rPr>
      </w:pPr>
      <w:r>
        <w:rPr>
          <w:w w:val="95"/>
          <w:sz w:val="20"/>
        </w:rPr>
        <w:t>100</w:t>
      </w:r>
    </w:p>
    <w:p>
      <w:pPr>
        <w:spacing w:before="13"/>
        <w:ind w:left="0" w:right="0" w:firstLine="0"/>
        <w:jc w:val="right"/>
        <w:rPr>
          <w:sz w:val="20"/>
        </w:rPr>
      </w:pPr>
      <w:r>
        <w:rPr>
          <w:sz w:val="20"/>
        </w:rPr>
        <w:t>80</w:t>
      </w:r>
    </w:p>
    <w:p>
      <w:pPr>
        <w:spacing w:before="14"/>
        <w:ind w:left="0" w:right="0" w:firstLine="0"/>
        <w:jc w:val="right"/>
        <w:rPr>
          <w:sz w:val="20"/>
        </w:rPr>
      </w:pPr>
      <w:r>
        <w:rPr>
          <w:sz w:val="20"/>
        </w:rPr>
        <w:t>60</w:t>
      </w:r>
    </w:p>
    <w:p>
      <w:pPr>
        <w:spacing w:before="13"/>
        <w:ind w:left="0" w:right="0" w:firstLine="0"/>
        <w:jc w:val="right"/>
        <w:rPr>
          <w:sz w:val="20"/>
        </w:rPr>
      </w:pPr>
      <w:r>
        <w:rPr>
          <w:sz w:val="20"/>
        </w:rPr>
        <w:t>40</w:t>
      </w:r>
    </w:p>
    <w:p>
      <w:pPr>
        <w:spacing w:before="13"/>
        <w:ind w:left="0" w:right="0" w:firstLine="0"/>
        <w:jc w:val="right"/>
        <w:rPr>
          <w:sz w:val="20"/>
        </w:rPr>
      </w:pPr>
      <w:r>
        <w:rPr>
          <w:sz w:val="20"/>
        </w:rPr>
        <w:t>20</w:t>
      </w:r>
    </w:p>
    <w:p>
      <w:pPr>
        <w:spacing w:before="14"/>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line="446" w:lineRule="auto" w:before="138"/>
        <w:ind w:left="599" w:right="417" w:firstLine="50"/>
        <w:jc w:val="left"/>
        <w:rPr>
          <w:sz w:val="17"/>
        </w:rPr>
      </w:pPr>
      <w:r>
        <w:rPr>
          <w:w w:val="105"/>
          <w:sz w:val="17"/>
        </w:rPr>
        <w:t>70 años en adelante 65 a 45 años</w:t>
      </w:r>
    </w:p>
    <w:p>
      <w:pPr>
        <w:spacing w:before="4"/>
        <w:ind w:left="599" w:right="417" w:firstLine="0"/>
        <w:jc w:val="left"/>
        <w:rPr>
          <w:sz w:val="17"/>
        </w:rPr>
      </w:pPr>
      <w:r>
        <w:rPr/>
        <w:pict>
          <v:group style="position:absolute;margin-left:136.199997pt;margin-top:4.28291pt;width:261.1500pt;height:9pt;mso-position-horizontal-relative:page;mso-position-vertical-relative:paragraph;z-index:5392" coordorigin="2724,86" coordsize="5223,180">
            <v:shape style="position:absolute;left:2724;top:98;width:4754;height:168" type="#_x0000_t75" stroked="false">
              <v:imagedata r:id="rId127" o:title=""/>
            </v:shape>
            <v:shape style="position:absolute;left:2959;top:86;width:4754;height:180" type="#_x0000_t75" stroked="false">
              <v:imagedata r:id="rId128" o:title=""/>
            </v:shape>
            <v:shape style="position:absolute;left:3192;top:98;width:4754;height:168" type="#_x0000_t75" stroked="false">
              <v:imagedata r:id="rId129" o:title=""/>
            </v:shape>
            <w10:wrap type="none"/>
          </v:group>
        </w:pict>
      </w:r>
      <w:r>
        <w:rPr/>
        <w:pict>
          <v:line style="position:absolute;mso-position-horizontal-relative:page;mso-position-vertical-relative:paragraph;z-index:5416" from="412.440002pt,-31.057091pt" to="416.880002pt,-31.057091pt" stroked="true" strokeweight="4.440pt" strokecolor="#00ff00">
            <w10:wrap type="none"/>
          </v:line>
        </w:pict>
      </w:r>
      <w:r>
        <w:rPr/>
        <w:pict>
          <v:line style="position:absolute;mso-position-horizontal-relative:page;mso-position-vertical-relative:paragraph;z-index:5440" from="414.660004pt,-15.15709pt" to="414.660004pt,-10.59709pt" stroked="true" strokeweight="4.440pt" strokecolor="#ffff11">
            <w10:wrap type="none"/>
          </v:line>
        </w:pict>
      </w:r>
      <w:r>
        <w:rPr/>
        <w:pict>
          <v:line style="position:absolute;mso-position-horizontal-relative:page;mso-position-vertical-relative:paragraph;z-index:5464" from="412.440002pt,5.30291pt" to="416.880002pt,5.30291pt" stroked="true" strokeweight="4.440pt" strokecolor="#0096cc">
            <w10:wrap type="none"/>
          </v:line>
        </w:pict>
      </w:r>
      <w:r>
        <w:rPr/>
        <w:pict>
          <v:shape style="position:absolute;margin-left:134.880005pt;margin-top:-85.237091pt;width:264.25pt;height:101.15pt;mso-position-horizontal-relative:page;mso-position-vertical-relative:paragraph;z-index:5488"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878"/>
                    <w:gridCol w:w="905"/>
                    <w:gridCol w:w="967"/>
                    <w:gridCol w:w="877"/>
                    <w:gridCol w:w="643"/>
                    <w:gridCol w:w="994"/>
                  </w:tblGrid>
                  <w:tr>
                    <w:trPr>
                      <w:trHeight w:val="242" w:hRule="exact"/>
                    </w:trPr>
                    <w:tc>
                      <w:tcPr>
                        <w:tcW w:w="5263" w:type="dxa"/>
                        <w:gridSpan w:val="6"/>
                        <w:tcBorders>
                          <w:right w:val="nil"/>
                        </w:tcBorders>
                      </w:tcPr>
                      <w:p>
                        <w:pPr/>
                      </w:p>
                    </w:tc>
                  </w:tr>
                  <w:tr>
                    <w:trPr>
                      <w:trHeight w:val="245" w:hRule="exact"/>
                    </w:trPr>
                    <w:tc>
                      <w:tcPr>
                        <w:tcW w:w="5263" w:type="dxa"/>
                        <w:gridSpan w:val="6"/>
                        <w:tcBorders>
                          <w:right w:val="nil"/>
                        </w:tcBorders>
                      </w:tcPr>
                      <w:p>
                        <w:pPr/>
                      </w:p>
                    </w:tc>
                  </w:tr>
                  <w:tr>
                    <w:trPr>
                      <w:trHeight w:val="242" w:hRule="exact"/>
                    </w:trPr>
                    <w:tc>
                      <w:tcPr>
                        <w:tcW w:w="5263" w:type="dxa"/>
                        <w:gridSpan w:val="6"/>
                        <w:tcBorders>
                          <w:right w:val="nil"/>
                        </w:tcBorders>
                      </w:tcPr>
                      <w:p>
                        <w:pPr/>
                      </w:p>
                    </w:tc>
                  </w:tr>
                  <w:tr>
                    <w:trPr>
                      <w:trHeight w:val="245" w:hRule="exact"/>
                    </w:trPr>
                    <w:tc>
                      <w:tcPr>
                        <w:tcW w:w="5263" w:type="dxa"/>
                        <w:gridSpan w:val="6"/>
                        <w:tcBorders>
                          <w:right w:val="nil"/>
                        </w:tcBorders>
                      </w:tcPr>
                      <w:p>
                        <w:pPr/>
                      </w:p>
                    </w:tc>
                  </w:tr>
                  <w:tr>
                    <w:trPr>
                      <w:trHeight w:val="242" w:hRule="exact"/>
                    </w:trPr>
                    <w:tc>
                      <w:tcPr>
                        <w:tcW w:w="5263" w:type="dxa"/>
                        <w:gridSpan w:val="6"/>
                        <w:tcBorders>
                          <w:right w:val="nil"/>
                        </w:tcBorders>
                      </w:tcPr>
                      <w:p>
                        <w:pPr/>
                      </w:p>
                    </w:tc>
                  </w:tr>
                  <w:tr>
                    <w:trPr>
                      <w:trHeight w:val="245" w:hRule="exact"/>
                    </w:trPr>
                    <w:tc>
                      <w:tcPr>
                        <w:tcW w:w="5263" w:type="dxa"/>
                        <w:gridSpan w:val="6"/>
                        <w:tcBorders>
                          <w:right w:val="nil"/>
                        </w:tcBorders>
                      </w:tcPr>
                      <w:p>
                        <w:pPr/>
                      </w:p>
                    </w:tc>
                  </w:tr>
                  <w:tr>
                    <w:trPr>
                      <w:trHeight w:val="242" w:hRule="exact"/>
                    </w:trPr>
                    <w:tc>
                      <w:tcPr>
                        <w:tcW w:w="878" w:type="dxa"/>
                        <w:tcBorders>
                          <w:right w:val="nil"/>
                        </w:tcBorders>
                      </w:tcPr>
                      <w:p>
                        <w:pPr>
                          <w:pStyle w:val="TableParagraph"/>
                          <w:spacing w:line="240" w:lineRule="exact" w:before="28"/>
                          <w:ind w:left="87"/>
                          <w:jc w:val="left"/>
                          <w:rPr>
                            <w:sz w:val="20"/>
                          </w:rPr>
                        </w:pPr>
                        <w:r>
                          <w:rPr>
                            <w:sz w:val="20"/>
                          </w:rPr>
                          <w:t>10</w:t>
                        </w:r>
                        <w:r>
                          <w:rPr>
                            <w:position w:val="1"/>
                            <w:sz w:val="20"/>
                          </w:rPr>
                          <w:t>11 </w:t>
                        </w:r>
                        <w:r>
                          <w:rPr>
                            <w:position w:val="-3"/>
                            <w:sz w:val="20"/>
                          </w:rPr>
                          <w:t>7</w:t>
                        </w:r>
                      </w:p>
                    </w:tc>
                    <w:tc>
                      <w:tcPr>
                        <w:tcW w:w="905" w:type="dxa"/>
                        <w:tcBorders>
                          <w:left w:val="nil"/>
                          <w:right w:val="nil"/>
                        </w:tcBorders>
                      </w:tcPr>
                      <w:p>
                        <w:pPr>
                          <w:pStyle w:val="TableParagraph"/>
                          <w:spacing w:line="230" w:lineRule="exact" w:before="38"/>
                          <w:ind w:left="149"/>
                          <w:jc w:val="left"/>
                          <w:rPr>
                            <w:sz w:val="20"/>
                          </w:rPr>
                        </w:pPr>
                        <w:r>
                          <w:rPr>
                            <w:position w:val="-8"/>
                            <w:sz w:val="20"/>
                          </w:rPr>
                          <w:t>3  </w:t>
                        </w:r>
                        <w:r>
                          <w:rPr>
                            <w:position w:val="-4"/>
                            <w:sz w:val="20"/>
                          </w:rPr>
                          <w:t>6 </w:t>
                        </w:r>
                        <w:r>
                          <w:rPr>
                            <w:sz w:val="20"/>
                          </w:rPr>
                          <w:t>10</w:t>
                        </w:r>
                      </w:p>
                    </w:tc>
                    <w:tc>
                      <w:tcPr>
                        <w:tcW w:w="967" w:type="dxa"/>
                        <w:tcBorders>
                          <w:left w:val="nil"/>
                          <w:right w:val="nil"/>
                        </w:tcBorders>
                      </w:tcPr>
                      <w:p>
                        <w:pPr>
                          <w:pStyle w:val="TableParagraph"/>
                          <w:spacing w:line="230" w:lineRule="exact" w:before="38"/>
                          <w:ind w:left="121"/>
                          <w:jc w:val="left"/>
                          <w:rPr>
                            <w:sz w:val="20"/>
                          </w:rPr>
                        </w:pPr>
                        <w:r>
                          <w:rPr>
                            <w:position w:val="-8"/>
                            <w:sz w:val="20"/>
                          </w:rPr>
                          <w:t>3 </w:t>
                        </w:r>
                        <w:r>
                          <w:rPr>
                            <w:sz w:val="20"/>
                          </w:rPr>
                          <w:t>10 </w:t>
                        </w:r>
                        <w:r>
                          <w:rPr>
                            <w:position w:val="-3"/>
                            <w:sz w:val="20"/>
                          </w:rPr>
                          <w:t>7</w:t>
                        </w:r>
                      </w:p>
                    </w:tc>
                    <w:tc>
                      <w:tcPr>
                        <w:tcW w:w="877" w:type="dxa"/>
                        <w:tcBorders>
                          <w:left w:val="nil"/>
                          <w:right w:val="nil"/>
                        </w:tcBorders>
                      </w:tcPr>
                      <w:p>
                        <w:pPr/>
                      </w:p>
                    </w:tc>
                    <w:tc>
                      <w:tcPr>
                        <w:tcW w:w="643" w:type="dxa"/>
                        <w:tcBorders>
                          <w:left w:val="nil"/>
                          <w:right w:val="nil"/>
                        </w:tcBorders>
                      </w:tcPr>
                      <w:p>
                        <w:pPr/>
                      </w:p>
                    </w:tc>
                    <w:tc>
                      <w:tcPr>
                        <w:tcW w:w="994" w:type="dxa"/>
                        <w:tcBorders>
                          <w:left w:val="nil"/>
                          <w:right w:val="nil"/>
                        </w:tcBorders>
                      </w:tcPr>
                      <w:p>
                        <w:pPr>
                          <w:pStyle w:val="TableParagraph"/>
                          <w:spacing w:line="230" w:lineRule="exact" w:before="38"/>
                          <w:ind w:left="266"/>
                          <w:jc w:val="left"/>
                          <w:rPr>
                            <w:sz w:val="20"/>
                          </w:rPr>
                        </w:pPr>
                        <w:r>
                          <w:rPr>
                            <w:position w:val="-9"/>
                            <w:sz w:val="20"/>
                          </w:rPr>
                          <w:t>2  </w:t>
                        </w:r>
                        <w:r>
                          <w:rPr>
                            <w:position w:val="-8"/>
                            <w:sz w:val="20"/>
                          </w:rPr>
                          <w:t>3 </w:t>
                        </w:r>
                        <w:r>
                          <w:rPr>
                            <w:sz w:val="20"/>
                          </w:rPr>
                          <w:t>10</w:t>
                        </w:r>
                      </w:p>
                    </w:tc>
                  </w:tr>
                  <w:tr>
                    <w:trPr>
                      <w:trHeight w:val="245" w:hRule="exact"/>
                    </w:trPr>
                    <w:tc>
                      <w:tcPr>
                        <w:tcW w:w="5263" w:type="dxa"/>
                        <w:gridSpan w:val="6"/>
                        <w:tcBorders>
                          <w:bottom w:val="single" w:sz="53" w:space="0" w:color="FFFF11"/>
                          <w:right w:val="nil"/>
                        </w:tcBorders>
                      </w:tcPr>
                      <w:p>
                        <w:pPr/>
                      </w:p>
                    </w:tc>
                  </w:tr>
                </w:tbl>
                <w:p>
                  <w:pPr>
                    <w:pStyle w:val="BodyText"/>
                  </w:pPr>
                </w:p>
              </w:txbxContent>
            </v:textbox>
            <w10:wrap type="none"/>
          </v:shape>
        </w:pict>
      </w:r>
      <w:r>
        <w:rPr>
          <w:w w:val="105"/>
          <w:sz w:val="17"/>
        </w:rPr>
        <w:t>30 a 15 años</w:t>
      </w:r>
    </w:p>
    <w:p>
      <w:pPr>
        <w:spacing w:after="0"/>
        <w:jc w:val="left"/>
        <w:rPr>
          <w:sz w:val="17"/>
        </w:rPr>
        <w:sectPr>
          <w:type w:val="continuous"/>
          <w:pgSz w:w="12240" w:h="15840"/>
          <w:pgMar w:top="1300" w:bottom="280" w:left="1600" w:right="1600"/>
          <w:cols w:num="2" w:equalWidth="0">
            <w:col w:w="934" w:space="5243"/>
            <w:col w:w="2863"/>
          </w:cols>
        </w:sectPr>
      </w:pPr>
    </w:p>
    <w:p>
      <w:pPr>
        <w:pStyle w:val="BodyText"/>
        <w:spacing w:before="2"/>
        <w:rPr>
          <w:sz w:val="6"/>
        </w:rPr>
      </w:pPr>
    </w:p>
    <w:p>
      <w:pPr>
        <w:tabs>
          <w:tab w:pos="4554" w:val="left" w:leader="none"/>
        </w:tabs>
        <w:spacing w:line="240" w:lineRule="auto"/>
        <w:ind w:left="295" w:right="0" w:firstLine="0"/>
        <w:rPr>
          <w:sz w:val="20"/>
        </w:rPr>
      </w:pPr>
      <w:r>
        <w:rPr>
          <w:sz w:val="20"/>
        </w:rPr>
        <w:drawing>
          <wp:inline distT="0" distB="0" distL="0" distR="0">
            <wp:extent cx="2475978" cy="1247775"/>
            <wp:effectExtent l="0" t="0" r="0" b="0"/>
            <wp:docPr id="83" name="image73.png" descr=""/>
            <wp:cNvGraphicFramePr>
              <a:graphicFrameLocks noChangeAspect="1"/>
            </wp:cNvGraphicFramePr>
            <a:graphic>
              <a:graphicData uri="http://schemas.openxmlformats.org/drawingml/2006/picture">
                <pic:pic>
                  <pic:nvPicPr>
                    <pic:cNvPr id="84" name="image73.png"/>
                    <pic:cNvPicPr/>
                  </pic:nvPicPr>
                  <pic:blipFill>
                    <a:blip r:embed="rId130" cstate="print"/>
                    <a:stretch>
                      <a:fillRect/>
                    </a:stretch>
                  </pic:blipFill>
                  <pic:spPr>
                    <a:xfrm>
                      <a:off x="0" y="0"/>
                      <a:ext cx="2475978" cy="1247775"/>
                    </a:xfrm>
                    <a:prstGeom prst="rect">
                      <a:avLst/>
                    </a:prstGeom>
                  </pic:spPr>
                </pic:pic>
              </a:graphicData>
            </a:graphic>
          </wp:inline>
        </w:drawing>
      </w:r>
      <w:r>
        <w:rPr>
          <w:sz w:val="20"/>
        </w:rPr>
      </w:r>
      <w:r>
        <w:rPr>
          <w:sz w:val="20"/>
        </w:rPr>
        <w:tab/>
      </w:r>
      <w:r>
        <w:rPr>
          <w:position w:val="78"/>
          <w:sz w:val="20"/>
        </w:rPr>
        <w:drawing>
          <wp:inline distT="0" distB="0" distL="0" distR="0">
            <wp:extent cx="895392" cy="742950"/>
            <wp:effectExtent l="0" t="0" r="0" b="0"/>
            <wp:docPr id="85" name="image74.png" descr=""/>
            <wp:cNvGraphicFramePr>
              <a:graphicFrameLocks noChangeAspect="1"/>
            </wp:cNvGraphicFramePr>
            <a:graphic>
              <a:graphicData uri="http://schemas.openxmlformats.org/drawingml/2006/picture">
                <pic:pic>
                  <pic:nvPicPr>
                    <pic:cNvPr id="86" name="image74.png"/>
                    <pic:cNvPicPr/>
                  </pic:nvPicPr>
                  <pic:blipFill>
                    <a:blip r:embed="rId131" cstate="print"/>
                    <a:stretch>
                      <a:fillRect/>
                    </a:stretch>
                  </pic:blipFill>
                  <pic:spPr>
                    <a:xfrm>
                      <a:off x="0" y="0"/>
                      <a:ext cx="895392" cy="742950"/>
                    </a:xfrm>
                    <a:prstGeom prst="rect">
                      <a:avLst/>
                    </a:prstGeom>
                  </pic:spPr>
                </pic:pic>
              </a:graphicData>
            </a:graphic>
          </wp:inline>
        </w:drawing>
      </w:r>
      <w:r>
        <w:rPr>
          <w:position w:val="78"/>
          <w:sz w:val="20"/>
        </w:rPr>
      </w:r>
    </w:p>
    <w:p>
      <w:pPr>
        <w:pStyle w:val="BodyText"/>
        <w:rPr>
          <w:sz w:val="20"/>
        </w:rPr>
      </w:pPr>
    </w:p>
    <w:p>
      <w:pPr>
        <w:pStyle w:val="BodyText"/>
        <w:spacing w:before="11"/>
        <w:rPr>
          <w:sz w:val="25"/>
        </w:rPr>
      </w:pPr>
    </w:p>
    <w:p>
      <w:pPr>
        <w:pStyle w:val="BodyText"/>
        <w:spacing w:line="360" w:lineRule="auto" w:before="69"/>
        <w:ind w:left="102" w:right="105"/>
        <w:jc w:val="both"/>
      </w:pPr>
      <w:r>
        <w:rPr/>
        <w:t>Los usos de la radio indican que es predominante la función informativa y de acompañamiento. Generacionalmente corresponde a los segmentos 1 y 2 este  tipo de uso, mientras que el segmento 3 la emplea para divertirse mayoritariamente.</w:t>
      </w:r>
    </w:p>
    <w:p>
      <w:pPr>
        <w:spacing w:after="0" w:line="360" w:lineRule="auto"/>
        <w:jc w:val="both"/>
        <w:sectPr>
          <w:type w:val="continuous"/>
          <w:pgSz w:w="12240" w:h="15840"/>
          <w:pgMar w:top="1300" w:bottom="280" w:left="1600" w:right="1600"/>
        </w:sectPr>
      </w:pPr>
    </w:p>
    <w:p>
      <w:pPr>
        <w:pStyle w:val="BodyText"/>
        <w:rPr>
          <w:sz w:val="20"/>
        </w:rPr>
      </w:pPr>
    </w:p>
    <w:p>
      <w:pPr>
        <w:spacing w:before="200"/>
        <w:ind w:left="2574" w:right="199" w:firstLine="0"/>
        <w:jc w:val="left"/>
        <w:rPr>
          <w:b/>
          <w:i/>
          <w:sz w:val="24"/>
        </w:rPr>
      </w:pPr>
      <w:r>
        <w:rPr>
          <w:b/>
          <w:sz w:val="24"/>
        </w:rPr>
        <w:t>Tabla 11. </w:t>
      </w:r>
      <w:r>
        <w:rPr>
          <w:b/>
          <w:i/>
          <w:sz w:val="24"/>
        </w:rPr>
        <w:t>Para qué escucha la radio</w:t>
      </w:r>
    </w:p>
    <w:p>
      <w:pPr>
        <w:pStyle w:val="BodyText"/>
        <w:spacing w:before="6" w:after="1"/>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Para Informarme</w:t>
            </w:r>
          </w:p>
        </w:tc>
        <w:tc>
          <w:tcPr>
            <w:tcW w:w="965" w:type="dxa"/>
          </w:tcPr>
          <w:p>
            <w:pPr>
              <w:pStyle w:val="TableParagraph"/>
              <w:ind w:right="103"/>
              <w:rPr>
                <w:sz w:val="20"/>
              </w:rPr>
            </w:pPr>
            <w:r>
              <w:rPr>
                <w:sz w:val="20"/>
              </w:rPr>
              <w:t>28</w:t>
            </w:r>
          </w:p>
        </w:tc>
        <w:tc>
          <w:tcPr>
            <w:tcW w:w="818" w:type="dxa"/>
          </w:tcPr>
          <w:p>
            <w:pPr>
              <w:pStyle w:val="TableParagraph"/>
              <w:ind w:right="106"/>
              <w:rPr>
                <w:sz w:val="20"/>
              </w:rPr>
            </w:pPr>
            <w:r>
              <w:rPr>
                <w:w w:val="95"/>
                <w:sz w:val="20"/>
              </w:rPr>
              <w:t>32.18</w:t>
            </w:r>
          </w:p>
        </w:tc>
      </w:tr>
      <w:tr>
        <w:trPr>
          <w:trHeight w:val="240" w:hRule="exact"/>
        </w:trPr>
        <w:tc>
          <w:tcPr>
            <w:tcW w:w="7196" w:type="dxa"/>
          </w:tcPr>
          <w:p>
            <w:pPr>
              <w:pStyle w:val="TableParagraph"/>
              <w:ind w:left="103" w:right="594"/>
              <w:jc w:val="left"/>
              <w:rPr>
                <w:sz w:val="20"/>
              </w:rPr>
            </w:pPr>
            <w:r>
              <w:rPr>
                <w:sz w:val="20"/>
              </w:rPr>
              <w:t>B) Para Divertirme</w:t>
            </w:r>
          </w:p>
        </w:tc>
        <w:tc>
          <w:tcPr>
            <w:tcW w:w="965"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21.83</w:t>
            </w:r>
          </w:p>
        </w:tc>
      </w:tr>
      <w:tr>
        <w:trPr>
          <w:trHeight w:val="240" w:hRule="exact"/>
        </w:trPr>
        <w:tc>
          <w:tcPr>
            <w:tcW w:w="7196" w:type="dxa"/>
          </w:tcPr>
          <w:p>
            <w:pPr>
              <w:pStyle w:val="TableParagraph"/>
              <w:ind w:left="103" w:right="594"/>
              <w:jc w:val="left"/>
              <w:rPr>
                <w:sz w:val="20"/>
              </w:rPr>
            </w:pPr>
            <w:r>
              <w:rPr>
                <w:sz w:val="20"/>
              </w:rPr>
              <w:t>C) Para Sentirme Acompañado</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22.98</w:t>
            </w:r>
          </w:p>
        </w:tc>
      </w:tr>
      <w:tr>
        <w:trPr>
          <w:trHeight w:val="240" w:hRule="exact"/>
        </w:trPr>
        <w:tc>
          <w:tcPr>
            <w:tcW w:w="7196" w:type="dxa"/>
          </w:tcPr>
          <w:p>
            <w:pPr>
              <w:pStyle w:val="TableParagraph"/>
              <w:ind w:left="103" w:right="594"/>
              <w:jc w:val="left"/>
              <w:rPr>
                <w:sz w:val="20"/>
              </w:rPr>
            </w:pPr>
            <w:r>
              <w:rPr>
                <w:sz w:val="20"/>
              </w:rPr>
              <w:t>D) Para Aprender</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0" w:hRule="exact"/>
        </w:trPr>
        <w:tc>
          <w:tcPr>
            <w:tcW w:w="7196" w:type="dxa"/>
          </w:tcPr>
          <w:p>
            <w:pPr>
              <w:pStyle w:val="TableParagraph"/>
              <w:ind w:left="103" w:right="594"/>
              <w:jc w:val="left"/>
              <w:rPr>
                <w:sz w:val="20"/>
              </w:rPr>
            </w:pPr>
            <w:r>
              <w:rPr>
                <w:sz w:val="20"/>
              </w:rPr>
              <w:t>E) Otro:</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2.29</w:t>
            </w:r>
          </w:p>
        </w:tc>
      </w:tr>
      <w:tr>
        <w:trPr>
          <w:trHeight w:val="240" w:hRule="exact"/>
        </w:trPr>
        <w:tc>
          <w:tcPr>
            <w:tcW w:w="7196" w:type="dxa"/>
          </w:tcPr>
          <w:p>
            <w:pPr>
              <w:pStyle w:val="TableParagraph"/>
              <w:ind w:left="103" w:right="594"/>
              <w:jc w:val="left"/>
              <w:rPr>
                <w:sz w:val="20"/>
              </w:rPr>
            </w:pPr>
            <w:r>
              <w:rPr>
                <w:sz w:val="20"/>
              </w:rPr>
              <w:t>F) No contestaron</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w w:val="95"/>
                <w:sz w:val="20"/>
              </w:rPr>
              <w:t>17.24</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87</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605"/>
              <w:jc w:val="left"/>
              <w:rPr>
                <w:sz w:val="20"/>
              </w:rPr>
            </w:pPr>
            <w:r>
              <w:rPr>
                <w:sz w:val="20"/>
              </w:rPr>
              <w:t>A) Para Informarme</w:t>
            </w:r>
          </w:p>
        </w:tc>
      </w:tr>
      <w:tr>
        <w:trPr>
          <w:trHeight w:val="241" w:hRule="exact"/>
        </w:trPr>
        <w:tc>
          <w:tcPr>
            <w:tcW w:w="7196" w:type="dxa"/>
          </w:tcPr>
          <w:p>
            <w:pPr>
              <w:pStyle w:val="TableParagraph"/>
              <w:spacing w:line="228" w:lineRule="exact"/>
              <w:ind w:left="103" w:right="594"/>
              <w:jc w:val="left"/>
              <w:rPr>
                <w:sz w:val="20"/>
              </w:rPr>
            </w:pPr>
            <w:r>
              <w:rPr>
                <w:sz w:val="20"/>
              </w:rPr>
              <w:t>Segmento 1 (70 años en adelante)</w:t>
            </w:r>
          </w:p>
        </w:tc>
        <w:tc>
          <w:tcPr>
            <w:tcW w:w="965" w:type="dxa"/>
          </w:tcPr>
          <w:p>
            <w:pPr>
              <w:pStyle w:val="TableParagraph"/>
              <w:spacing w:line="228" w:lineRule="exact"/>
              <w:ind w:right="103"/>
              <w:rPr>
                <w:sz w:val="20"/>
              </w:rPr>
            </w:pPr>
            <w:r>
              <w:rPr>
                <w:sz w:val="20"/>
              </w:rPr>
              <w:t>10</w:t>
            </w:r>
          </w:p>
        </w:tc>
        <w:tc>
          <w:tcPr>
            <w:tcW w:w="818" w:type="dxa"/>
          </w:tcPr>
          <w:p>
            <w:pPr>
              <w:pStyle w:val="TableParagraph"/>
              <w:spacing w:line="228" w:lineRule="exact"/>
              <w:ind w:right="106"/>
              <w:rPr>
                <w:sz w:val="20"/>
              </w:rPr>
            </w:pPr>
            <w:r>
              <w:rPr>
                <w:w w:val="95"/>
                <w:sz w:val="20"/>
              </w:rPr>
              <w:t>11.49</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3"/>
              <w:rPr>
                <w:sz w:val="20"/>
              </w:rPr>
            </w:pPr>
            <w:r>
              <w:rPr>
                <w:sz w:val="20"/>
              </w:rPr>
              <w:t>11</w:t>
            </w:r>
          </w:p>
        </w:tc>
        <w:tc>
          <w:tcPr>
            <w:tcW w:w="818" w:type="dxa"/>
          </w:tcPr>
          <w:p>
            <w:pPr>
              <w:pStyle w:val="TableParagraph"/>
              <w:ind w:right="106"/>
              <w:rPr>
                <w:sz w:val="20"/>
              </w:rPr>
            </w:pPr>
            <w:r>
              <w:rPr>
                <w:w w:val="95"/>
                <w:sz w:val="20"/>
              </w:rPr>
              <w:t>12.64</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0"/>
              <w:rPr>
                <w:sz w:val="20"/>
              </w:rPr>
            </w:pPr>
            <w:r>
              <w:rPr>
                <w:w w:val="99"/>
                <w:sz w:val="20"/>
              </w:rPr>
              <w:t>7</w:t>
            </w:r>
          </w:p>
        </w:tc>
        <w:tc>
          <w:tcPr>
            <w:tcW w:w="818" w:type="dxa"/>
          </w:tcPr>
          <w:p>
            <w:pPr>
              <w:pStyle w:val="TableParagraph"/>
              <w:ind w:right="106"/>
              <w:rPr>
                <w:sz w:val="20"/>
              </w:rPr>
            </w:pPr>
            <w:r>
              <w:rPr>
                <w:sz w:val="20"/>
              </w:rPr>
              <w:t>8.04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28</w:t>
            </w:r>
          </w:p>
        </w:tc>
        <w:tc>
          <w:tcPr>
            <w:tcW w:w="818" w:type="dxa"/>
          </w:tcPr>
          <w:p>
            <w:pPr>
              <w:pStyle w:val="TableParagraph"/>
              <w:ind w:right="106"/>
              <w:rPr>
                <w:sz w:val="20"/>
              </w:rPr>
            </w:pPr>
            <w:r>
              <w:rPr>
                <w:w w:val="95"/>
                <w:sz w:val="20"/>
              </w:rPr>
              <w:t>32.18</w:t>
            </w:r>
          </w:p>
        </w:tc>
      </w:tr>
      <w:tr>
        <w:trPr>
          <w:trHeight w:val="240" w:hRule="exact"/>
        </w:trPr>
        <w:tc>
          <w:tcPr>
            <w:tcW w:w="8980" w:type="dxa"/>
            <w:gridSpan w:val="3"/>
          </w:tcPr>
          <w:p>
            <w:pPr>
              <w:pStyle w:val="TableParagraph"/>
              <w:ind w:left="3662"/>
              <w:jc w:val="left"/>
              <w:rPr>
                <w:sz w:val="20"/>
              </w:rPr>
            </w:pPr>
            <w:r>
              <w:rPr>
                <w:sz w:val="20"/>
              </w:rPr>
              <w:t>B) Para Divertirme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sz w:val="20"/>
              </w:rPr>
              <w:t>6.89</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11.49</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21.83</w:t>
            </w:r>
          </w:p>
        </w:tc>
      </w:tr>
      <w:tr>
        <w:trPr>
          <w:trHeight w:val="240" w:hRule="exact"/>
        </w:trPr>
        <w:tc>
          <w:tcPr>
            <w:tcW w:w="8980" w:type="dxa"/>
            <w:gridSpan w:val="3"/>
          </w:tcPr>
          <w:p>
            <w:pPr>
              <w:pStyle w:val="TableParagraph"/>
              <w:ind w:left="3094"/>
              <w:jc w:val="left"/>
              <w:rPr>
                <w:sz w:val="20"/>
              </w:rPr>
            </w:pPr>
            <w:r>
              <w:rPr>
                <w:sz w:val="20"/>
              </w:rPr>
              <w:t>C) Para Sentirme Acompañado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11.49</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7</w:t>
            </w:r>
          </w:p>
        </w:tc>
        <w:tc>
          <w:tcPr>
            <w:tcW w:w="818" w:type="dxa"/>
          </w:tcPr>
          <w:p>
            <w:pPr>
              <w:pStyle w:val="TableParagraph"/>
              <w:ind w:right="106"/>
              <w:rPr>
                <w:sz w:val="20"/>
              </w:rPr>
            </w:pPr>
            <w:r>
              <w:rPr>
                <w:sz w:val="20"/>
              </w:rPr>
              <w:t>8.04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22.98</w:t>
            </w:r>
          </w:p>
        </w:tc>
      </w:tr>
      <w:tr>
        <w:trPr>
          <w:trHeight w:val="240" w:hRule="exact"/>
        </w:trPr>
        <w:tc>
          <w:tcPr>
            <w:tcW w:w="8980" w:type="dxa"/>
            <w:gridSpan w:val="3"/>
          </w:tcPr>
          <w:p>
            <w:pPr>
              <w:pStyle w:val="TableParagraph"/>
              <w:spacing w:line="228" w:lineRule="exact"/>
              <w:ind w:left="3701"/>
              <w:jc w:val="left"/>
              <w:rPr>
                <w:sz w:val="20"/>
              </w:rPr>
            </w:pPr>
            <w:r>
              <w:rPr>
                <w:sz w:val="20"/>
              </w:rPr>
              <w:t>D) Para Aprender</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2.30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1.14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0" w:hRule="exact"/>
        </w:trPr>
        <w:tc>
          <w:tcPr>
            <w:tcW w:w="8980" w:type="dxa"/>
            <w:gridSpan w:val="3"/>
          </w:tcPr>
          <w:p>
            <w:pPr>
              <w:pStyle w:val="TableParagraph"/>
              <w:ind w:left="4162"/>
              <w:jc w:val="left"/>
              <w:rPr>
                <w:sz w:val="20"/>
              </w:rPr>
            </w:pPr>
            <w:r>
              <w:rPr>
                <w:sz w:val="20"/>
              </w:rPr>
              <w:t>E) Otro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2.29</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2.29</w:t>
            </w:r>
          </w:p>
        </w:tc>
      </w:tr>
      <w:tr>
        <w:trPr>
          <w:trHeight w:val="240" w:hRule="exact"/>
        </w:trPr>
        <w:tc>
          <w:tcPr>
            <w:tcW w:w="8980" w:type="dxa"/>
            <w:gridSpan w:val="3"/>
          </w:tcPr>
          <w:p>
            <w:pPr>
              <w:pStyle w:val="TableParagraph"/>
              <w:ind w:left="3828"/>
              <w:jc w:val="left"/>
              <w:rPr>
                <w:sz w:val="20"/>
              </w:rPr>
            </w:pPr>
            <w:r>
              <w:rPr>
                <w:sz w:val="20"/>
              </w:rPr>
              <w:t>F) 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2.29</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11.49</w:t>
            </w:r>
          </w:p>
        </w:tc>
      </w:tr>
      <w:tr>
        <w:trPr>
          <w:trHeight w:val="241" w:hRule="exact"/>
        </w:trPr>
        <w:tc>
          <w:tcPr>
            <w:tcW w:w="7196" w:type="dxa"/>
          </w:tcPr>
          <w:p>
            <w:pPr>
              <w:pStyle w:val="TableParagraph"/>
              <w:spacing w:line="228" w:lineRule="exact"/>
              <w:ind w:right="101"/>
              <w:rPr>
                <w:sz w:val="20"/>
              </w:rPr>
            </w:pPr>
            <w:r>
              <w:rPr>
                <w:w w:val="95"/>
                <w:sz w:val="20"/>
              </w:rPr>
              <w:t>Total:</w:t>
            </w:r>
          </w:p>
        </w:tc>
        <w:tc>
          <w:tcPr>
            <w:tcW w:w="965" w:type="dxa"/>
          </w:tcPr>
          <w:p>
            <w:pPr>
              <w:pStyle w:val="TableParagraph"/>
              <w:spacing w:line="228" w:lineRule="exact"/>
              <w:ind w:right="103"/>
              <w:rPr>
                <w:sz w:val="20"/>
              </w:rPr>
            </w:pPr>
            <w:r>
              <w:rPr>
                <w:sz w:val="20"/>
              </w:rPr>
              <w:t>15</w:t>
            </w:r>
          </w:p>
        </w:tc>
        <w:tc>
          <w:tcPr>
            <w:tcW w:w="818" w:type="dxa"/>
          </w:tcPr>
          <w:p>
            <w:pPr>
              <w:pStyle w:val="TableParagraph"/>
              <w:spacing w:line="228" w:lineRule="exact"/>
              <w:ind w:right="106"/>
              <w:rPr>
                <w:sz w:val="20"/>
              </w:rPr>
            </w:pPr>
            <w:r>
              <w:rPr>
                <w:w w:val="95"/>
                <w:sz w:val="20"/>
              </w:rPr>
              <w:t>17.24</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500" w:bottom="1140" w:left="1480" w:right="1540"/>
        </w:sectPr>
      </w:pPr>
    </w:p>
    <w:p>
      <w:pPr>
        <w:pStyle w:val="BodyText"/>
        <w:rPr>
          <w:sz w:val="20"/>
        </w:rPr>
      </w:pPr>
    </w:p>
    <w:p>
      <w:pPr>
        <w:pStyle w:val="BodyText"/>
        <w:spacing w:line="360" w:lineRule="auto" w:before="203"/>
        <w:ind w:left="222" w:right="166"/>
        <w:jc w:val="both"/>
      </w:pPr>
      <w:r>
        <w:rPr/>
        <w:t>En el caso de la T.V. el porcentaje es contundente: 86.67% manifestó contar con  el medio televisivo; es decir 130 casos de los 150 encuestados. El dato pudiera revelar la influencia mayormente familiar que tiene este medio en relación con la escucha individual que supone la</w:t>
      </w:r>
      <w:r>
        <w:rPr>
          <w:spacing w:val="-13"/>
        </w:rPr>
        <w:t> </w:t>
      </w:r>
      <w:r>
        <w:rPr/>
        <w:t>radio.</w:t>
      </w:r>
    </w:p>
    <w:p>
      <w:pPr>
        <w:pStyle w:val="BodyText"/>
        <w:spacing w:before="7"/>
        <w:rPr>
          <w:sz w:val="14"/>
        </w:rPr>
      </w:pPr>
    </w:p>
    <w:p>
      <w:pPr>
        <w:spacing w:before="69"/>
        <w:ind w:left="3198" w:right="199" w:firstLine="0"/>
        <w:jc w:val="left"/>
        <w:rPr>
          <w:b/>
          <w:i/>
          <w:sz w:val="24"/>
        </w:rPr>
      </w:pPr>
      <w:r>
        <w:rPr>
          <w:b/>
          <w:sz w:val="24"/>
        </w:rPr>
        <w:t>Gráfica 13. </w:t>
      </w:r>
      <w:r>
        <w:rPr>
          <w:b/>
          <w:i/>
          <w:sz w:val="24"/>
        </w:rPr>
        <w:t>Tiene Televisión</w:t>
      </w:r>
    </w:p>
    <w:p>
      <w:pPr>
        <w:pStyle w:val="BodyText"/>
        <w:rPr>
          <w:b/>
          <w:i/>
          <w:sz w:val="20"/>
        </w:rPr>
      </w:pPr>
    </w:p>
    <w:p>
      <w:pPr>
        <w:spacing w:after="0"/>
        <w:rPr>
          <w:sz w:val="20"/>
        </w:rPr>
        <w:sectPr>
          <w:footerReference w:type="default" r:id="rId132"/>
          <w:pgSz w:w="12240" w:h="15840"/>
          <w:pgMar w:footer="953" w:header="0" w:top="1500" w:bottom="1140" w:left="1480" w:right="1540"/>
        </w:sectPr>
      </w:pPr>
    </w:p>
    <w:p>
      <w:pPr>
        <w:pStyle w:val="BodyText"/>
        <w:spacing w:before="8"/>
        <w:rPr>
          <w:b/>
          <w:i/>
          <w:sz w:val="20"/>
        </w:rPr>
      </w:pPr>
    </w:p>
    <w:p>
      <w:pPr>
        <w:spacing w:before="0"/>
        <w:ind w:left="0" w:right="0" w:firstLine="0"/>
        <w:jc w:val="right"/>
        <w:rPr>
          <w:sz w:val="20"/>
        </w:rPr>
      </w:pPr>
      <w:r>
        <w:rPr>
          <w:w w:val="95"/>
          <w:sz w:val="20"/>
        </w:rPr>
        <w:t>160</w:t>
      </w:r>
    </w:p>
    <w:p>
      <w:pPr>
        <w:spacing w:before="120"/>
        <w:ind w:left="0" w:right="0" w:firstLine="0"/>
        <w:jc w:val="right"/>
        <w:rPr>
          <w:sz w:val="20"/>
        </w:rPr>
      </w:pPr>
      <w:r>
        <w:rPr>
          <w:w w:val="95"/>
          <w:sz w:val="20"/>
        </w:rPr>
        <w:t>140</w:t>
      </w:r>
    </w:p>
    <w:p>
      <w:pPr>
        <w:spacing w:before="120"/>
        <w:ind w:left="0" w:right="0" w:firstLine="0"/>
        <w:jc w:val="right"/>
        <w:rPr>
          <w:sz w:val="20"/>
        </w:rPr>
      </w:pPr>
      <w:r>
        <w:rPr>
          <w:w w:val="95"/>
          <w:sz w:val="20"/>
        </w:rPr>
        <w:t>120</w:t>
      </w:r>
    </w:p>
    <w:p>
      <w:pPr>
        <w:spacing w:before="120"/>
        <w:ind w:left="0" w:right="0" w:firstLine="0"/>
        <w:jc w:val="right"/>
        <w:rPr>
          <w:sz w:val="20"/>
        </w:rPr>
      </w:pPr>
      <w:r>
        <w:rPr>
          <w:w w:val="95"/>
          <w:sz w:val="20"/>
        </w:rPr>
        <w:t>100</w:t>
      </w:r>
    </w:p>
    <w:p>
      <w:pPr>
        <w:spacing w:before="120"/>
        <w:ind w:left="0" w:right="1" w:firstLine="0"/>
        <w:jc w:val="right"/>
        <w:rPr>
          <w:sz w:val="20"/>
        </w:rPr>
      </w:pPr>
      <w:r>
        <w:rPr>
          <w:sz w:val="20"/>
        </w:rPr>
        <w:t>80</w:t>
      </w:r>
    </w:p>
    <w:p>
      <w:pPr>
        <w:spacing w:before="120"/>
        <w:ind w:left="0" w:right="1" w:firstLine="0"/>
        <w:jc w:val="right"/>
        <w:rPr>
          <w:sz w:val="20"/>
        </w:rPr>
      </w:pPr>
      <w:r>
        <w:rPr>
          <w:sz w:val="20"/>
        </w:rPr>
        <w:t>60</w:t>
      </w:r>
    </w:p>
    <w:p>
      <w:pPr>
        <w:spacing w:before="120"/>
        <w:ind w:left="0" w:right="1" w:firstLine="0"/>
        <w:jc w:val="right"/>
        <w:rPr>
          <w:sz w:val="20"/>
        </w:rPr>
      </w:pPr>
      <w:r>
        <w:rPr>
          <w:sz w:val="20"/>
        </w:rPr>
        <w:t>40</w:t>
      </w:r>
    </w:p>
    <w:p>
      <w:pPr>
        <w:spacing w:before="120"/>
        <w:ind w:left="0" w:right="1" w:firstLine="0"/>
        <w:jc w:val="right"/>
        <w:rPr>
          <w:sz w:val="20"/>
        </w:rPr>
      </w:pPr>
      <w:r>
        <w:rPr>
          <w:sz w:val="20"/>
        </w:rPr>
        <w:t>20</w:t>
      </w:r>
    </w:p>
    <w:p>
      <w:pPr>
        <w:spacing w:before="120"/>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tabs>
          <w:tab w:pos="3169" w:val="left" w:leader="none"/>
        </w:tabs>
        <w:spacing w:before="0"/>
        <w:ind w:left="402" w:right="0" w:firstLine="0"/>
        <w:jc w:val="left"/>
        <w:rPr>
          <w:sz w:val="20"/>
        </w:rPr>
      </w:pPr>
      <w:r>
        <w:rPr>
          <w:sz w:val="20"/>
        </w:rPr>
        <w:t>Sí</w:t>
        <w:tab/>
      </w:r>
      <w:r>
        <w:rPr>
          <w:w w:val="95"/>
          <w:sz w:val="20"/>
        </w:rPr>
        <w:t>No</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8"/>
        <w:rPr>
          <w:sz w:val="26"/>
        </w:rPr>
      </w:pPr>
    </w:p>
    <w:p>
      <w:pPr>
        <w:spacing w:line="453" w:lineRule="auto" w:before="0"/>
        <w:ind w:left="402" w:right="609" w:firstLine="50"/>
        <w:jc w:val="left"/>
        <w:rPr>
          <w:sz w:val="18"/>
        </w:rPr>
      </w:pPr>
      <w:r>
        <w:rPr>
          <w:sz w:val="18"/>
        </w:rPr>
        <w:t>70 años en adelante 65 a 45 años</w:t>
      </w:r>
    </w:p>
    <w:p>
      <w:pPr>
        <w:spacing w:before="6"/>
        <w:ind w:left="402" w:right="609" w:firstLine="0"/>
        <w:jc w:val="left"/>
        <w:rPr>
          <w:sz w:val="18"/>
        </w:rPr>
      </w:pPr>
      <w:r>
        <w:rPr/>
        <w:pict>
          <v:group style="position:absolute;margin-left:119.025002pt;margin-top:-82.213097pt;width:280.75pt;height:145.35pt;mso-position-horizontal-relative:page;mso-position-vertical-relative:paragraph;z-index:5656" coordorigin="2381,-1644" coordsize="5615,2907">
            <v:shape style="position:absolute;left:2388;top:900;width:5600;height:2" coordorigin="2388,900" coordsize="5600,0" path="m4907,900l7987,900m2388,900l2668,900e" filled="false" stroked="true" strokeweight=".72pt" strokecolor="#858585">
              <v:path arrowok="t"/>
            </v:shape>
            <v:shape style="position:absolute;left:2599;top:641;width:3682;height:622" type="#_x0000_t75" stroked="false">
              <v:imagedata r:id="rId133" o:title=""/>
            </v:shape>
            <v:shape style="position:absolute;left:2388;top:550;width:5600;height:2" coordorigin="2388,550" coordsize="5600,0" path="m4907,550l7987,550m2388,550l3415,550e" filled="false" stroked="true" strokeweight=".72pt" strokecolor="#858585">
              <v:path arrowok="t"/>
            </v:shape>
            <v:shape style="position:absolute;left:3346;top:362;width:3682;height:900" type="#_x0000_t75" stroked="false">
              <v:imagedata r:id="rId134" o:title=""/>
            </v:shape>
            <v:shape style="position:absolute;left:4094;top:379;width:3679;height:883" type="#_x0000_t75" stroked="false">
              <v:imagedata r:id="rId135" o:title=""/>
            </v:shape>
            <v:shape style="position:absolute;left:2668;top:673;width:3545;height:578" coordorigin="2668,673" coordsize="3545,578" path="m3415,673l2668,673,2668,1250,3415,1250,3415,673m6213,953l5467,953,5467,1250,6213,1250,6213,953e" filled="true" fillcolor="#00ff00" stroked="false">
              <v:path arrowok="t"/>
              <v:fill type="solid"/>
            </v:shape>
            <v:rect style="position:absolute;left:3415;top:392;width:746;height:858" filled="true" fillcolor="#ffff11" stroked="false">
              <v:fill type="solid"/>
            </v:rect>
            <v:line style="position:absolute" from="6213,1241" to="6962,1241" stroked="true" strokeweight=".9pt" strokecolor="#ffff11"/>
            <v:rect style="position:absolute;left:4161;top:411;width:746;height:839" filled="true" fillcolor="#0096cc" stroked="false">
              <v:fill type="solid"/>
            </v:rect>
            <v:line style="position:absolute" from="6962,1232" to="7708,1232" stroked="true" strokeweight="1.74pt" strokecolor="#0096cc"/>
            <v:shape style="position:absolute;left:2388;top:-1637;width:5600;height:2885" coordorigin="2388,-1637" coordsize="5600,2885" path="m2388,199l7987,199m2388,-151l7987,-151m2388,-502l7987,-502m2388,-850l7987,-850m2388,-1200l7987,-1200m2388,-1550l7987,-1550m2388,1248l2388,-1637m2388,1248l7987,1248e" filled="false" stroked="true" strokeweight=".72pt" strokecolor="#858585">
              <v:path arrowok="t"/>
            </v:shape>
            <v:shape style="position:absolute;left:3678;top:99;width:221;height:200" type="#_x0000_t202" filled="false" stroked="false">
              <v:textbox inset="0,0,0,0">
                <w:txbxContent>
                  <w:p>
                    <w:pPr>
                      <w:spacing w:line="199" w:lineRule="exact" w:before="0"/>
                      <w:ind w:left="0" w:right="-20" w:firstLine="0"/>
                      <w:jc w:val="left"/>
                      <w:rPr>
                        <w:sz w:val="20"/>
                      </w:rPr>
                    </w:pPr>
                    <w:r>
                      <w:rPr>
                        <w:spacing w:val="-1"/>
                        <w:sz w:val="20"/>
                      </w:rPr>
                      <w:t>49</w:t>
                    </w:r>
                  </w:p>
                </w:txbxContent>
              </v:textbox>
              <w10:wrap type="none"/>
            </v:shape>
            <v:shape style="position:absolute;left:4425;top:117;width:221;height:200" type="#_x0000_t202" filled="false" stroked="false">
              <v:textbox inset="0,0,0,0">
                <w:txbxContent>
                  <w:p>
                    <w:pPr>
                      <w:spacing w:line="199" w:lineRule="exact" w:before="0"/>
                      <w:ind w:left="0" w:right="-20" w:firstLine="0"/>
                      <w:jc w:val="left"/>
                      <w:rPr>
                        <w:sz w:val="20"/>
                      </w:rPr>
                    </w:pPr>
                    <w:r>
                      <w:rPr>
                        <w:spacing w:val="-1"/>
                        <w:sz w:val="20"/>
                      </w:rPr>
                      <w:t>48</w:t>
                    </w:r>
                  </w:p>
                </w:txbxContent>
              </v:textbox>
              <w10:wrap type="none"/>
            </v:shape>
            <v:shape style="position:absolute;left:2931;top:379;width:221;height:200" type="#_x0000_t202" filled="false" stroked="false">
              <v:textbox inset="0,0,0,0">
                <w:txbxContent>
                  <w:p>
                    <w:pPr>
                      <w:spacing w:line="199" w:lineRule="exact" w:before="0"/>
                      <w:ind w:left="0" w:right="-20" w:firstLine="0"/>
                      <w:jc w:val="left"/>
                      <w:rPr>
                        <w:sz w:val="20"/>
                      </w:rPr>
                    </w:pPr>
                    <w:r>
                      <w:rPr>
                        <w:spacing w:val="-1"/>
                        <w:sz w:val="20"/>
                      </w:rPr>
                      <w:t>33</w:t>
                    </w:r>
                  </w:p>
                </w:txbxContent>
              </v:textbox>
              <w10:wrap type="none"/>
            </v:shape>
            <v:shape style="position:absolute;left:5732;top:659;width:221;height:200" type="#_x0000_t202" filled="false" stroked="false">
              <v:textbox inset="0,0,0,0">
                <w:txbxContent>
                  <w:p>
                    <w:pPr>
                      <w:spacing w:line="199" w:lineRule="exact" w:before="0"/>
                      <w:ind w:left="0" w:right="-20" w:firstLine="0"/>
                      <w:jc w:val="left"/>
                      <w:rPr>
                        <w:sz w:val="20"/>
                      </w:rPr>
                    </w:pPr>
                    <w:r>
                      <w:rPr>
                        <w:spacing w:val="-1"/>
                        <w:sz w:val="20"/>
                      </w:rPr>
                      <w:t>17</w:t>
                    </w:r>
                  </w:p>
                </w:txbxContent>
              </v:textbox>
              <w10:wrap type="none"/>
            </v:shape>
            <v:shape style="position:absolute;left:6534;top:939;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281;top:921;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pict>
          <v:line style="position:absolute;mso-position-horizontal-relative:page;mso-position-vertical-relative:paragraph;z-index:5680" from="415.320007pt,-35.638096pt" to="415.320007pt,-31.078096pt" stroked="true" strokeweight="4.560pt" strokecolor="#00ff00">
            <w10:wrap type="none"/>
          </v:line>
        </w:pict>
      </w:r>
      <w:r>
        <w:rPr/>
        <w:pict>
          <v:line style="position:absolute;mso-position-horizontal-relative:page;mso-position-vertical-relative:paragraph;z-index:5704" from="415.320007pt,-16.078096pt" to="415.320007pt,-11.518096pt" stroked="true" strokeweight="4.560pt" strokecolor="#ffff11">
            <w10:wrap type="none"/>
          </v:line>
        </w:pict>
      </w:r>
      <w:r>
        <w:rPr/>
        <w:pict>
          <v:line style="position:absolute;mso-position-horizontal-relative:page;mso-position-vertical-relative:paragraph;z-index:5728" from="415.320007pt,3.481904pt" to="415.320007pt,8.041904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540"/>
          <w:cols w:num="3" w:equalWidth="0">
            <w:col w:w="736" w:space="1075"/>
            <w:col w:w="3425" w:space="1271"/>
            <w:col w:w="2713"/>
          </w:cols>
        </w:sectPr>
      </w:pPr>
    </w:p>
    <w:p>
      <w:pPr>
        <w:pStyle w:val="BodyText"/>
        <w:spacing w:before="4"/>
        <w:rPr>
          <w:sz w:val="29"/>
        </w:rPr>
      </w:pPr>
    </w:p>
    <w:p>
      <w:pPr>
        <w:spacing w:before="69"/>
        <w:ind w:left="585" w:right="587" w:firstLine="0"/>
        <w:jc w:val="center"/>
        <w:rPr>
          <w:b/>
          <w:i/>
          <w:sz w:val="24"/>
        </w:rPr>
      </w:pPr>
      <w:r>
        <w:rPr>
          <w:b/>
          <w:sz w:val="24"/>
        </w:rPr>
        <w:t>Tabla 13. </w:t>
      </w:r>
      <w:r>
        <w:rPr>
          <w:b/>
          <w:i/>
          <w:sz w:val="24"/>
        </w:rPr>
        <w:t>Tiene Televisión</w:t>
      </w:r>
    </w:p>
    <w:p>
      <w:pPr>
        <w:pStyle w:val="BodyText"/>
        <w:rPr>
          <w:b/>
          <w:i/>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26"/>
      </w:tblGrid>
      <w:tr>
        <w:trPr>
          <w:trHeight w:val="468" w:hRule="exact"/>
        </w:trPr>
        <w:tc>
          <w:tcPr>
            <w:tcW w:w="7196" w:type="dxa"/>
          </w:tcPr>
          <w:p>
            <w:pPr/>
          </w:p>
        </w:tc>
        <w:tc>
          <w:tcPr>
            <w:tcW w:w="965" w:type="dxa"/>
          </w:tcPr>
          <w:p>
            <w:pPr>
              <w:pStyle w:val="TableParagraph"/>
              <w:spacing w:line="240" w:lineRule="auto"/>
              <w:ind w:left="194" w:right="164" w:hanging="12"/>
              <w:jc w:val="left"/>
              <w:rPr>
                <w:sz w:val="20"/>
              </w:rPr>
            </w:pPr>
            <w:r>
              <w:rPr>
                <w:sz w:val="20"/>
              </w:rPr>
              <w:t>No. de Casos</w:t>
            </w:r>
          </w:p>
        </w:tc>
        <w:tc>
          <w:tcPr>
            <w:tcW w:w="826" w:type="dxa"/>
          </w:tcPr>
          <w:p>
            <w:pPr>
              <w:pStyle w:val="TableParagraph"/>
              <w:spacing w:line="240" w:lineRule="auto" w:before="112"/>
              <w:ind w:right="3"/>
              <w:jc w:val="center"/>
              <w:rPr>
                <w:sz w:val="20"/>
              </w:rPr>
            </w:pPr>
            <w:r>
              <w:rPr>
                <w:w w:val="99"/>
                <w:sz w:val="20"/>
              </w:rPr>
              <w:t>%</w:t>
            </w:r>
          </w:p>
        </w:tc>
      </w:tr>
      <w:tr>
        <w:trPr>
          <w:trHeight w:val="240" w:hRule="exact"/>
        </w:trPr>
        <w:tc>
          <w:tcPr>
            <w:tcW w:w="7196" w:type="dxa"/>
          </w:tcPr>
          <w:p>
            <w:pPr>
              <w:pStyle w:val="TableParagraph"/>
              <w:spacing w:line="230" w:lineRule="exact"/>
              <w:ind w:left="103" w:right="594"/>
              <w:jc w:val="left"/>
              <w:rPr>
                <w:sz w:val="20"/>
              </w:rPr>
            </w:pPr>
            <w:r>
              <w:rPr>
                <w:sz w:val="20"/>
              </w:rPr>
              <w:t>Sí</w:t>
            </w:r>
          </w:p>
        </w:tc>
        <w:tc>
          <w:tcPr>
            <w:tcW w:w="965" w:type="dxa"/>
          </w:tcPr>
          <w:p>
            <w:pPr>
              <w:pStyle w:val="TableParagraph"/>
              <w:spacing w:line="230" w:lineRule="exact"/>
              <w:ind w:right="103"/>
              <w:rPr>
                <w:sz w:val="20"/>
              </w:rPr>
            </w:pPr>
            <w:r>
              <w:rPr>
                <w:sz w:val="20"/>
              </w:rPr>
              <w:t>130</w:t>
            </w:r>
          </w:p>
        </w:tc>
        <w:tc>
          <w:tcPr>
            <w:tcW w:w="826" w:type="dxa"/>
          </w:tcPr>
          <w:p>
            <w:pPr>
              <w:pStyle w:val="TableParagraph"/>
              <w:spacing w:line="230" w:lineRule="exact"/>
              <w:ind w:right="106"/>
              <w:rPr>
                <w:sz w:val="20"/>
              </w:rPr>
            </w:pPr>
            <w:r>
              <w:rPr>
                <w:w w:val="95"/>
                <w:sz w:val="20"/>
              </w:rPr>
              <w:t>86.67</w:t>
            </w:r>
          </w:p>
        </w:tc>
      </w:tr>
      <w:tr>
        <w:trPr>
          <w:trHeight w:val="240" w:hRule="exact"/>
        </w:trPr>
        <w:tc>
          <w:tcPr>
            <w:tcW w:w="7196" w:type="dxa"/>
          </w:tcPr>
          <w:p>
            <w:pPr>
              <w:pStyle w:val="TableParagraph"/>
              <w:spacing w:line="230" w:lineRule="exact"/>
              <w:ind w:left="103" w:right="594"/>
              <w:jc w:val="left"/>
              <w:rPr>
                <w:sz w:val="20"/>
              </w:rPr>
            </w:pPr>
            <w:r>
              <w:rPr>
                <w:sz w:val="20"/>
              </w:rPr>
              <w:t>No</w:t>
            </w:r>
          </w:p>
        </w:tc>
        <w:tc>
          <w:tcPr>
            <w:tcW w:w="965" w:type="dxa"/>
          </w:tcPr>
          <w:p>
            <w:pPr>
              <w:pStyle w:val="TableParagraph"/>
              <w:spacing w:line="230" w:lineRule="exact"/>
              <w:ind w:right="103"/>
              <w:rPr>
                <w:sz w:val="20"/>
              </w:rPr>
            </w:pPr>
            <w:r>
              <w:rPr>
                <w:sz w:val="20"/>
              </w:rPr>
              <w:t>20</w:t>
            </w:r>
          </w:p>
        </w:tc>
        <w:tc>
          <w:tcPr>
            <w:tcW w:w="826" w:type="dxa"/>
          </w:tcPr>
          <w:p>
            <w:pPr>
              <w:pStyle w:val="TableParagraph"/>
              <w:spacing w:line="230" w:lineRule="exact"/>
              <w:ind w:right="106"/>
              <w:rPr>
                <w:sz w:val="20"/>
              </w:rPr>
            </w:pPr>
            <w:r>
              <w:rPr>
                <w:w w:val="95"/>
                <w:sz w:val="20"/>
              </w:rPr>
              <w:t>13.33</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150</w:t>
            </w:r>
          </w:p>
        </w:tc>
        <w:tc>
          <w:tcPr>
            <w:tcW w:w="826" w:type="dxa"/>
          </w:tcPr>
          <w:p>
            <w:pPr>
              <w:pStyle w:val="TableParagraph"/>
              <w:spacing w:line="230" w:lineRule="exact"/>
              <w:ind w:right="106"/>
              <w:rPr>
                <w:sz w:val="20"/>
              </w:rPr>
            </w:pPr>
            <w:r>
              <w:rPr>
                <w:sz w:val="20"/>
              </w:rPr>
              <w:t>100</w:t>
            </w:r>
          </w:p>
        </w:tc>
      </w:tr>
      <w:tr>
        <w:trPr>
          <w:trHeight w:val="240" w:hRule="exact"/>
        </w:trPr>
        <w:tc>
          <w:tcPr>
            <w:tcW w:w="8987" w:type="dxa"/>
            <w:gridSpan w:val="3"/>
          </w:tcPr>
          <w:p>
            <w:pPr>
              <w:pStyle w:val="TableParagraph"/>
              <w:spacing w:line="230" w:lineRule="exact"/>
              <w:ind w:left="3333" w:right="3336"/>
              <w:jc w:val="center"/>
              <w:rPr>
                <w:sz w:val="20"/>
              </w:rPr>
            </w:pPr>
            <w:r>
              <w:rPr>
                <w:sz w:val="20"/>
              </w:rPr>
              <w:t>Porcentaje por Segmento</w:t>
            </w:r>
          </w:p>
        </w:tc>
      </w:tr>
      <w:tr>
        <w:trPr>
          <w:trHeight w:val="240" w:hRule="exact"/>
        </w:trPr>
        <w:tc>
          <w:tcPr>
            <w:tcW w:w="8987" w:type="dxa"/>
            <w:gridSpan w:val="3"/>
          </w:tcPr>
          <w:p>
            <w:pPr>
              <w:pStyle w:val="TableParagraph"/>
              <w:spacing w:line="230" w:lineRule="exact"/>
              <w:ind w:left="3333" w:right="3336"/>
              <w:jc w:val="center"/>
              <w:rPr>
                <w:sz w:val="20"/>
              </w:rPr>
            </w:pPr>
            <w:r>
              <w:rPr>
                <w:sz w:val="20"/>
              </w:rPr>
              <w:t>Sí</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3"/>
              <w:rPr>
                <w:sz w:val="20"/>
              </w:rPr>
            </w:pPr>
            <w:r>
              <w:rPr>
                <w:sz w:val="20"/>
              </w:rPr>
              <w:t>33</w:t>
            </w:r>
          </w:p>
        </w:tc>
        <w:tc>
          <w:tcPr>
            <w:tcW w:w="826" w:type="dxa"/>
          </w:tcPr>
          <w:p>
            <w:pPr>
              <w:pStyle w:val="TableParagraph"/>
              <w:spacing w:line="230" w:lineRule="exact"/>
              <w:ind w:right="106"/>
              <w:rPr>
                <w:sz w:val="20"/>
              </w:rPr>
            </w:pPr>
            <w:r>
              <w:rPr>
                <w:sz w:val="20"/>
              </w:rPr>
              <w:t>22.0</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965" w:type="dxa"/>
          </w:tcPr>
          <w:p>
            <w:pPr>
              <w:pStyle w:val="TableParagraph"/>
              <w:spacing w:line="230" w:lineRule="exact"/>
              <w:ind w:right="103"/>
              <w:rPr>
                <w:sz w:val="20"/>
              </w:rPr>
            </w:pPr>
            <w:r>
              <w:rPr>
                <w:sz w:val="20"/>
              </w:rPr>
              <w:t>49</w:t>
            </w:r>
          </w:p>
        </w:tc>
        <w:tc>
          <w:tcPr>
            <w:tcW w:w="826" w:type="dxa"/>
          </w:tcPr>
          <w:p>
            <w:pPr>
              <w:pStyle w:val="TableParagraph"/>
              <w:spacing w:line="230" w:lineRule="exact"/>
              <w:ind w:right="106"/>
              <w:rPr>
                <w:sz w:val="20"/>
              </w:rPr>
            </w:pPr>
            <w:r>
              <w:rPr>
                <w:w w:val="95"/>
                <w:sz w:val="20"/>
              </w:rPr>
              <w:t>32.67</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3"/>
              <w:rPr>
                <w:sz w:val="20"/>
              </w:rPr>
            </w:pPr>
            <w:r>
              <w:rPr>
                <w:sz w:val="20"/>
              </w:rPr>
              <w:t>48</w:t>
            </w:r>
          </w:p>
        </w:tc>
        <w:tc>
          <w:tcPr>
            <w:tcW w:w="826" w:type="dxa"/>
          </w:tcPr>
          <w:p>
            <w:pPr>
              <w:pStyle w:val="TableParagraph"/>
              <w:spacing w:line="230" w:lineRule="exact"/>
              <w:ind w:right="106"/>
              <w:rPr>
                <w:sz w:val="20"/>
              </w:rPr>
            </w:pPr>
            <w:r>
              <w:rPr>
                <w:sz w:val="20"/>
              </w:rPr>
              <w:t>32.0</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130</w:t>
            </w:r>
          </w:p>
        </w:tc>
        <w:tc>
          <w:tcPr>
            <w:tcW w:w="826" w:type="dxa"/>
          </w:tcPr>
          <w:p>
            <w:pPr>
              <w:pStyle w:val="TableParagraph"/>
              <w:spacing w:line="230" w:lineRule="exact"/>
              <w:ind w:right="106"/>
              <w:rPr>
                <w:sz w:val="20"/>
              </w:rPr>
            </w:pPr>
            <w:r>
              <w:rPr>
                <w:w w:val="95"/>
                <w:sz w:val="20"/>
              </w:rPr>
              <w:t>86.67</w:t>
            </w:r>
          </w:p>
        </w:tc>
      </w:tr>
      <w:tr>
        <w:trPr>
          <w:trHeight w:val="240" w:hRule="exact"/>
        </w:trPr>
        <w:tc>
          <w:tcPr>
            <w:tcW w:w="8987" w:type="dxa"/>
            <w:gridSpan w:val="3"/>
          </w:tcPr>
          <w:p>
            <w:pPr>
              <w:pStyle w:val="TableParagraph"/>
              <w:spacing w:line="230" w:lineRule="exact"/>
              <w:ind w:left="3333" w:right="3335"/>
              <w:jc w:val="center"/>
              <w:rPr>
                <w:sz w:val="20"/>
              </w:rPr>
            </w:pPr>
            <w:r>
              <w:rPr>
                <w:sz w:val="20"/>
              </w:rPr>
              <w:t>No</w:t>
            </w:r>
          </w:p>
        </w:tc>
      </w:tr>
      <w:tr>
        <w:trPr>
          <w:trHeight w:val="240" w:hRule="exact"/>
        </w:trPr>
        <w:tc>
          <w:tcPr>
            <w:tcW w:w="7196" w:type="dxa"/>
            <w:tcBorders>
              <w:bottom w:val="single" w:sz="4" w:space="0" w:color="000000"/>
            </w:tcBorders>
          </w:tcPr>
          <w:p>
            <w:pPr>
              <w:pStyle w:val="TableParagraph"/>
              <w:spacing w:line="230" w:lineRule="exact"/>
              <w:ind w:left="103" w:right="594"/>
              <w:jc w:val="left"/>
              <w:rPr>
                <w:sz w:val="20"/>
              </w:rPr>
            </w:pPr>
            <w:r>
              <w:rPr>
                <w:sz w:val="20"/>
              </w:rPr>
              <w:t>Segmento 1</w:t>
            </w:r>
          </w:p>
        </w:tc>
        <w:tc>
          <w:tcPr>
            <w:tcW w:w="965" w:type="dxa"/>
            <w:tcBorders>
              <w:bottom w:val="single" w:sz="4" w:space="0" w:color="000000"/>
            </w:tcBorders>
          </w:tcPr>
          <w:p>
            <w:pPr>
              <w:pStyle w:val="TableParagraph"/>
              <w:spacing w:line="230" w:lineRule="exact"/>
              <w:ind w:right="103"/>
              <w:rPr>
                <w:sz w:val="20"/>
              </w:rPr>
            </w:pPr>
            <w:r>
              <w:rPr>
                <w:sz w:val="20"/>
              </w:rPr>
              <w:t>17</w:t>
            </w:r>
          </w:p>
        </w:tc>
        <w:tc>
          <w:tcPr>
            <w:tcW w:w="826" w:type="dxa"/>
            <w:tcBorders>
              <w:bottom w:val="single" w:sz="4" w:space="0" w:color="000000"/>
            </w:tcBorders>
          </w:tcPr>
          <w:p>
            <w:pPr>
              <w:pStyle w:val="TableParagraph"/>
              <w:spacing w:line="230" w:lineRule="exact"/>
              <w:ind w:right="106"/>
              <w:rPr>
                <w:sz w:val="20"/>
              </w:rPr>
            </w:pPr>
            <w:r>
              <w:rPr>
                <w:w w:val="95"/>
                <w:sz w:val="20"/>
              </w:rPr>
              <w:t>11.33</w:t>
            </w:r>
          </w:p>
        </w:tc>
      </w:tr>
      <w:tr>
        <w:trPr>
          <w:trHeight w:val="240" w:hRule="exact"/>
        </w:trPr>
        <w:tc>
          <w:tcPr>
            <w:tcW w:w="7196" w:type="dxa"/>
            <w:tcBorders>
              <w:top w:val="single" w:sz="4" w:space="0" w:color="000000"/>
            </w:tcBorders>
          </w:tcPr>
          <w:p>
            <w:pPr>
              <w:pStyle w:val="TableParagraph"/>
              <w:spacing w:line="230" w:lineRule="exact"/>
              <w:ind w:left="103" w:right="594"/>
              <w:jc w:val="left"/>
              <w:rPr>
                <w:sz w:val="20"/>
              </w:rPr>
            </w:pPr>
            <w:r>
              <w:rPr>
                <w:sz w:val="20"/>
              </w:rPr>
              <w:t>Segmento 2</w:t>
            </w:r>
          </w:p>
        </w:tc>
        <w:tc>
          <w:tcPr>
            <w:tcW w:w="965" w:type="dxa"/>
            <w:tcBorders>
              <w:top w:val="single" w:sz="4" w:space="0" w:color="000000"/>
            </w:tcBorders>
          </w:tcPr>
          <w:p>
            <w:pPr>
              <w:pStyle w:val="TableParagraph"/>
              <w:spacing w:line="230" w:lineRule="exact"/>
              <w:ind w:right="100"/>
              <w:rPr>
                <w:sz w:val="20"/>
              </w:rPr>
            </w:pPr>
            <w:r>
              <w:rPr>
                <w:w w:val="99"/>
                <w:sz w:val="20"/>
              </w:rPr>
              <w:t>1</w:t>
            </w:r>
          </w:p>
        </w:tc>
        <w:tc>
          <w:tcPr>
            <w:tcW w:w="826" w:type="dxa"/>
            <w:tcBorders>
              <w:top w:val="single" w:sz="4" w:space="0" w:color="000000"/>
            </w:tcBorders>
          </w:tcPr>
          <w:p>
            <w:pPr>
              <w:pStyle w:val="TableParagraph"/>
              <w:spacing w:line="230" w:lineRule="exact"/>
              <w:ind w:right="106"/>
              <w:rPr>
                <w:sz w:val="20"/>
              </w:rPr>
            </w:pPr>
            <w:r>
              <w:rPr>
                <w:sz w:val="20"/>
              </w:rPr>
              <w:t>0.67</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2</w:t>
            </w:r>
          </w:p>
        </w:tc>
        <w:tc>
          <w:tcPr>
            <w:tcW w:w="826" w:type="dxa"/>
          </w:tcPr>
          <w:p>
            <w:pPr>
              <w:pStyle w:val="TableParagraph"/>
              <w:spacing w:line="230" w:lineRule="exact"/>
              <w:ind w:right="106"/>
              <w:rPr>
                <w:sz w:val="20"/>
              </w:rPr>
            </w:pPr>
            <w:r>
              <w:rPr>
                <w:sz w:val="20"/>
              </w:rPr>
              <w:t>1.33</w:t>
            </w:r>
          </w:p>
        </w:tc>
      </w:tr>
      <w:tr>
        <w:trPr>
          <w:trHeight w:val="242"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20</w:t>
            </w:r>
          </w:p>
        </w:tc>
        <w:tc>
          <w:tcPr>
            <w:tcW w:w="826" w:type="dxa"/>
          </w:tcPr>
          <w:p>
            <w:pPr>
              <w:pStyle w:val="TableParagraph"/>
              <w:spacing w:line="230" w:lineRule="exact"/>
              <w:ind w:right="106"/>
              <w:rPr>
                <w:sz w:val="20"/>
              </w:rPr>
            </w:pPr>
            <w:r>
              <w:rPr>
                <w:w w:val="95"/>
                <w:sz w:val="20"/>
              </w:rPr>
              <w:t>13.33</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spacing w:line="360" w:lineRule="auto" w:before="54"/>
        <w:ind w:left="222" w:right="262"/>
        <w:jc w:val="both"/>
      </w:pPr>
      <w:r>
        <w:rPr/>
        <w:t>El tipo de televisor también da un dato revelador respecto al proceso de “importación” y “domesticación tecnológica”. Es notorio el número mayoritario de televisores a color que en blanco y negro. Contrariamente, solo se reportan de cinco casos que cuentan con servicio de televisión de paga. De esos cinco casos tres corresponde a la compañía </w:t>
      </w:r>
      <w:r>
        <w:rPr>
          <w:i/>
        </w:rPr>
        <w:t>Sky </w:t>
      </w:r>
      <w:r>
        <w:rPr/>
        <w:t>y dos a </w:t>
      </w:r>
      <w:r>
        <w:rPr>
          <w:i/>
        </w:rPr>
        <w:t>VeTV. </w:t>
      </w:r>
      <w:r>
        <w:rPr/>
        <w:t>Gráficas 14, 15 y 16.</w:t>
      </w:r>
    </w:p>
    <w:p>
      <w:pPr>
        <w:spacing w:before="166"/>
        <w:ind w:left="2905" w:right="0" w:firstLine="0"/>
        <w:jc w:val="left"/>
        <w:rPr>
          <w:b/>
          <w:i/>
          <w:sz w:val="23"/>
        </w:rPr>
      </w:pPr>
      <w:r>
        <w:rPr>
          <w:b/>
          <w:w w:val="105"/>
          <w:sz w:val="23"/>
        </w:rPr>
        <w:t>Gráfica 14. </w:t>
      </w:r>
      <w:r>
        <w:rPr>
          <w:b/>
          <w:i/>
          <w:w w:val="105"/>
          <w:sz w:val="23"/>
        </w:rPr>
        <w:t>Tipo de televisión</w:t>
      </w:r>
    </w:p>
    <w:p>
      <w:pPr>
        <w:pStyle w:val="BodyText"/>
        <w:rPr>
          <w:b/>
          <w:i/>
          <w:sz w:val="18"/>
        </w:rPr>
      </w:pPr>
    </w:p>
    <w:p>
      <w:pPr>
        <w:spacing w:after="0"/>
        <w:rPr>
          <w:sz w:val="18"/>
        </w:rPr>
        <w:sectPr>
          <w:footerReference w:type="default" r:id="rId136"/>
          <w:pgSz w:w="12240" w:h="15840"/>
          <w:pgMar w:footer="953" w:header="0" w:top="1360" w:bottom="1140" w:left="1480" w:right="1440"/>
          <w:pgNumType w:start="211"/>
        </w:sectPr>
      </w:pPr>
    </w:p>
    <w:p>
      <w:pPr>
        <w:spacing w:before="74"/>
        <w:ind w:left="0" w:right="0" w:firstLine="0"/>
        <w:jc w:val="right"/>
        <w:rPr>
          <w:sz w:val="20"/>
        </w:rPr>
      </w:pPr>
      <w:r>
        <w:rPr>
          <w:w w:val="95"/>
          <w:sz w:val="20"/>
        </w:rPr>
        <w:t>160</w:t>
      </w:r>
    </w:p>
    <w:p>
      <w:pPr>
        <w:spacing w:before="47"/>
        <w:ind w:left="0" w:right="0" w:firstLine="0"/>
        <w:jc w:val="right"/>
        <w:rPr>
          <w:sz w:val="20"/>
        </w:rPr>
      </w:pPr>
      <w:r>
        <w:rPr>
          <w:w w:val="95"/>
          <w:sz w:val="20"/>
        </w:rPr>
        <w:t>140</w:t>
      </w:r>
    </w:p>
    <w:p>
      <w:pPr>
        <w:spacing w:before="47"/>
        <w:ind w:left="0" w:right="0" w:firstLine="0"/>
        <w:jc w:val="right"/>
        <w:rPr>
          <w:sz w:val="20"/>
        </w:rPr>
      </w:pPr>
      <w:r>
        <w:rPr>
          <w:w w:val="95"/>
          <w:sz w:val="20"/>
        </w:rPr>
        <w:t>120</w:t>
      </w:r>
    </w:p>
    <w:p>
      <w:pPr>
        <w:spacing w:before="47"/>
        <w:ind w:left="0" w:right="0" w:firstLine="0"/>
        <w:jc w:val="right"/>
        <w:rPr>
          <w:sz w:val="20"/>
        </w:rPr>
      </w:pPr>
      <w:r>
        <w:rPr>
          <w:w w:val="95"/>
          <w:sz w:val="20"/>
        </w:rPr>
        <w:t>100</w:t>
      </w:r>
    </w:p>
    <w:p>
      <w:pPr>
        <w:spacing w:before="47"/>
        <w:ind w:left="0" w:right="1" w:firstLine="0"/>
        <w:jc w:val="right"/>
        <w:rPr>
          <w:sz w:val="20"/>
        </w:rPr>
      </w:pPr>
      <w:r>
        <w:rPr>
          <w:sz w:val="20"/>
        </w:rPr>
        <w:t>80</w:t>
      </w:r>
    </w:p>
    <w:p>
      <w:pPr>
        <w:spacing w:before="47"/>
        <w:ind w:left="0" w:right="1" w:firstLine="0"/>
        <w:jc w:val="right"/>
        <w:rPr>
          <w:sz w:val="20"/>
        </w:rPr>
      </w:pPr>
      <w:r>
        <w:rPr>
          <w:sz w:val="20"/>
        </w:rPr>
        <w:t>60</w:t>
      </w:r>
    </w:p>
    <w:p>
      <w:pPr>
        <w:spacing w:before="47"/>
        <w:ind w:left="0" w:right="1" w:firstLine="0"/>
        <w:jc w:val="right"/>
        <w:rPr>
          <w:sz w:val="20"/>
        </w:rPr>
      </w:pPr>
      <w:r>
        <w:rPr>
          <w:sz w:val="20"/>
        </w:rPr>
        <w:t>40</w:t>
      </w:r>
    </w:p>
    <w:p>
      <w:pPr>
        <w:spacing w:before="47"/>
        <w:ind w:left="0" w:right="1" w:firstLine="0"/>
        <w:jc w:val="right"/>
        <w:rPr>
          <w:sz w:val="20"/>
        </w:rPr>
      </w:pPr>
      <w:r>
        <w:rPr>
          <w:sz w:val="20"/>
        </w:rPr>
        <w:t>20</w:t>
      </w:r>
    </w:p>
    <w:p>
      <w:pPr>
        <w:spacing w:before="4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ListParagraph"/>
        <w:numPr>
          <w:ilvl w:val="0"/>
          <w:numId w:val="18"/>
        </w:numPr>
        <w:tabs>
          <w:tab w:pos="658" w:val="left" w:leader="none"/>
        </w:tabs>
        <w:spacing w:line="240" w:lineRule="auto" w:before="0" w:after="0"/>
        <w:ind w:left="790" w:right="0" w:hanging="389"/>
        <w:jc w:val="left"/>
        <w:rPr>
          <w:sz w:val="20"/>
        </w:rPr>
      </w:pPr>
      <w:r>
        <w:rPr>
          <w:sz w:val="20"/>
        </w:rPr>
        <w:t>En</w:t>
      </w:r>
      <w:r>
        <w:rPr>
          <w:spacing w:val="-2"/>
          <w:sz w:val="20"/>
        </w:rPr>
        <w:t> </w:t>
      </w:r>
      <w:r>
        <w:rPr>
          <w:sz w:val="20"/>
        </w:rPr>
        <w:t>Blanco</w:t>
      </w:r>
      <w:r>
        <w:rPr>
          <w:spacing w:val="-2"/>
          <w:sz w:val="20"/>
        </w:rPr>
        <w:t> </w:t>
      </w:r>
      <w:r>
        <w:rPr>
          <w:sz w:val="20"/>
        </w:rPr>
        <w:t>y</w:t>
      </w:r>
      <w:r>
        <w:rPr>
          <w:w w:val="99"/>
          <w:sz w:val="20"/>
        </w:rPr>
        <w:t> </w:t>
      </w:r>
      <w:r>
        <w:rPr>
          <w:sz w:val="20"/>
        </w:rPr>
        <w:t>Negro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ListParagraph"/>
        <w:numPr>
          <w:ilvl w:val="0"/>
          <w:numId w:val="18"/>
        </w:numPr>
        <w:tabs>
          <w:tab w:pos="658" w:val="left" w:leader="none"/>
          <w:tab w:pos="1950" w:val="left" w:leader="none"/>
        </w:tabs>
        <w:spacing w:line="240" w:lineRule="auto" w:before="0" w:after="0"/>
        <w:ind w:left="657" w:right="0" w:hanging="256"/>
        <w:jc w:val="left"/>
        <w:rPr>
          <w:sz w:val="20"/>
        </w:rPr>
      </w:pPr>
      <w:r>
        <w:rPr>
          <w:sz w:val="20"/>
        </w:rPr>
        <w:t>En Color</w:t>
        <w:tab/>
        <w:t>C) No</w:t>
      </w:r>
      <w:r>
        <w:rPr>
          <w:spacing w:val="-5"/>
          <w:sz w:val="20"/>
        </w:rPr>
        <w:t> </w:t>
      </w:r>
      <w:r>
        <w:rPr>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1"/>
        <w:rPr>
          <w:sz w:val="15"/>
        </w:rPr>
      </w:pPr>
    </w:p>
    <w:p>
      <w:pPr>
        <w:spacing w:line="432" w:lineRule="auto" w:before="0"/>
        <w:ind w:left="401" w:right="721" w:firstLine="50"/>
        <w:jc w:val="left"/>
        <w:rPr>
          <w:sz w:val="17"/>
        </w:rPr>
      </w:pPr>
      <w:r>
        <w:rPr>
          <w:w w:val="105"/>
          <w:sz w:val="17"/>
        </w:rPr>
        <w:t>70 años en adelante 65 a 45 años</w:t>
      </w:r>
    </w:p>
    <w:p>
      <w:pPr>
        <w:spacing w:before="4"/>
        <w:ind w:left="401" w:right="721" w:firstLine="0"/>
        <w:jc w:val="left"/>
        <w:rPr>
          <w:sz w:val="17"/>
        </w:rPr>
      </w:pPr>
      <w:r>
        <w:rPr/>
        <w:pict>
          <v:group style="position:absolute;margin-left:119.025002pt;margin-top:-68.642097pt;width:280.6pt;height:115.5pt;mso-position-horizontal-relative:page;mso-position-vertical-relative:paragraph;z-index:5920" coordorigin="2381,-1373" coordsize="5612,2310">
            <v:shape style="position:absolute;left:2388;top:646;width:5597;height:2" coordorigin="2388,646" coordsize="5597,0" path="m5932,646l7985,646m2388,646l4439,646e" filled="false" stroked="true" strokeweight=".72pt" strokecolor="#858585">
              <v:path arrowok="t"/>
            </v:shape>
            <v:shape style="position:absolute;left:2506;top:545;width:2498;height:391" type="#_x0000_t75" stroked="false">
              <v:imagedata r:id="rId137" o:title=""/>
            </v:shape>
            <v:shape style="position:absolute;left:2388;top:367;width:5597;height:2" coordorigin="2388,367" coordsize="5597,0" path="m5932,367l7985,367m2388,367l5435,367e" filled="false" stroked="true" strokeweight=".72pt" strokecolor="#858585">
              <v:path arrowok="t"/>
            </v:shape>
            <v:shape style="position:absolute;left:3005;top:351;width:4363;height:586" type="#_x0000_t75" stroked="false">
              <v:imagedata r:id="rId138" o:title=""/>
            </v:shape>
            <v:shape style="position:absolute;left:3502;top:310;width:2498;height:626" type="#_x0000_t75" stroked="false">
              <v:imagedata r:id="rId139" o:title=""/>
            </v:shape>
            <v:shape style="position:absolute;left:2575;top:576;width:2362;height:347" coordorigin="2575,576" coordsize="2362,347" path="m3071,811l2575,811,2575,923,3071,923,3071,811m4936,576l4439,576,4439,923,4936,923,4936,576e" filled="true" fillcolor="#00ff00" stroked="false">
              <v:path arrowok="t"/>
              <v:fill type="solid"/>
            </v:shape>
            <v:line style="position:absolute" from="3071,888" to="3568,888" stroked="true" strokeweight="3.42pt" strokecolor="#ffff11"/>
            <v:rect style="position:absolute;left:4936;top:381;width:499;height:541" filled="true" fillcolor="#ffff11" stroked="false">
              <v:fill type="solid"/>
            </v:rect>
            <v:line style="position:absolute" from="6803,888" to="7300,888" stroked="true" strokeweight="3.42pt" strokecolor="#ffff11"/>
            <v:line style="position:absolute" from="3568,881" to="4067,881" stroked="true" strokeweight="4.140pt" strokecolor="#0096cc"/>
            <v:rect style="position:absolute;left:5435;top:341;width:497;height:582" filled="true" fillcolor="#0096cc" stroked="false">
              <v:fill type="solid"/>
            </v:rect>
            <v:shape style="position:absolute;left:2388;top:-1365;width:5597;height:2290" coordorigin="2388,-1365" coordsize="5597,2290" path="m2388,91l7985,91m2388,-187l7985,-187m2388,-463l7985,-463m2388,-741l7985,-741m2388,-1017l7985,-1017m2388,-1296l7985,-1296m2388,924l2388,-1365m2388,924l7985,924e" filled="false" stroked="true" strokeweight=".72pt" strokecolor="#858585">
              <v:path arrowok="t"/>
            </v:shape>
            <v:shape style="position:absolute;left:5077;top:88;width:221;height:200" type="#_x0000_t202" filled="false" stroked="false">
              <v:textbox inset="0,0,0,0">
                <w:txbxContent>
                  <w:p>
                    <w:pPr>
                      <w:spacing w:line="199" w:lineRule="exact" w:before="0"/>
                      <w:ind w:left="0" w:right="-20" w:firstLine="0"/>
                      <w:jc w:val="left"/>
                      <w:rPr>
                        <w:sz w:val="20"/>
                      </w:rPr>
                    </w:pPr>
                    <w:r>
                      <w:rPr>
                        <w:spacing w:val="-1"/>
                        <w:sz w:val="20"/>
                      </w:rPr>
                      <w:t>39</w:t>
                    </w:r>
                  </w:p>
                </w:txbxContent>
              </v:textbox>
              <w10:wrap type="none"/>
            </v:shape>
            <v:shape style="position:absolute;left:5574;top:47;width:221;height:200" type="#_x0000_t202" filled="false" stroked="false">
              <v:textbox inset="0,0,0,0">
                <w:txbxContent>
                  <w:p>
                    <w:pPr>
                      <w:spacing w:line="199" w:lineRule="exact" w:before="0"/>
                      <w:ind w:left="0" w:right="-20" w:firstLine="0"/>
                      <w:jc w:val="left"/>
                      <w:rPr>
                        <w:sz w:val="20"/>
                      </w:rPr>
                    </w:pPr>
                    <w:r>
                      <w:rPr>
                        <w:spacing w:val="-1"/>
                        <w:sz w:val="20"/>
                      </w:rPr>
                      <w:t>42</w:t>
                    </w:r>
                  </w:p>
                </w:txbxContent>
              </v:textbox>
              <w10:wrap type="none"/>
            </v:shape>
            <v:shape style="position:absolute;left:4579;top:283;width:221;height:200" type="#_x0000_t202" filled="false" stroked="false">
              <v:textbox inset="0,0,0,0">
                <w:txbxContent>
                  <w:p>
                    <w:pPr>
                      <w:spacing w:line="199" w:lineRule="exact" w:before="0"/>
                      <w:ind w:left="0" w:right="-20" w:firstLine="0"/>
                      <w:jc w:val="left"/>
                      <w:rPr>
                        <w:sz w:val="20"/>
                      </w:rPr>
                    </w:pPr>
                    <w:r>
                      <w:rPr>
                        <w:spacing w:val="-1"/>
                        <w:sz w:val="20"/>
                      </w:rPr>
                      <w:t>25</w:t>
                    </w:r>
                  </w:p>
                </w:txbxContent>
              </v:textbox>
              <w10:wrap type="none"/>
            </v:shape>
            <v:shape style="position:absolute;left:2768;top:518;width:111;height:200" type="#_x0000_t202" filled="false" stroked="false">
              <v:textbox inset="0,0,0,0">
                <w:txbxContent>
                  <w:p>
                    <w:pPr>
                      <w:spacing w:line="199" w:lineRule="exact" w:before="0"/>
                      <w:ind w:left="0" w:right="0" w:firstLine="0"/>
                      <w:jc w:val="left"/>
                      <w:rPr>
                        <w:sz w:val="20"/>
                      </w:rPr>
                    </w:pPr>
                    <w:r>
                      <w:rPr>
                        <w:w w:val="99"/>
                        <w:sz w:val="20"/>
                      </w:rPr>
                      <w:t>8</w:t>
                    </w:r>
                  </w:p>
                </w:txbxContent>
              </v:textbox>
              <w10:wrap type="none"/>
            </v:shape>
            <v:shape style="position:absolute;left:3266;top:560;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3763;top:546;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6998;top:560;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w10:wrap type="none"/>
          </v:group>
        </w:pict>
      </w:r>
      <w:r>
        <w:rPr/>
        <w:pict>
          <v:line style="position:absolute;mso-position-horizontal-relative:page;mso-position-vertical-relative:paragraph;z-index:5944" from="413.279999pt,-29.8071pt" to="417.719999pt,-29.8071pt" stroked="true" strokeweight="4.440pt" strokecolor="#00ff00">
            <w10:wrap type="none"/>
          </v:line>
        </w:pict>
      </w:r>
      <w:r>
        <w:rPr/>
        <w:pict>
          <v:line style="position:absolute;mso-position-horizontal-relative:page;mso-position-vertical-relative:paragraph;z-index:5968" from="415.5pt,-14.507101pt" to="415.5pt,-9.947101pt" stroked="true" strokeweight="4.440pt" strokecolor="#ffff11">
            <w10:wrap type="none"/>
          </v:line>
        </w:pict>
      </w:r>
      <w:r>
        <w:rPr/>
        <w:pict>
          <v:line style="position:absolute;mso-position-horizontal-relative:page;mso-position-vertical-relative:paragraph;z-index:5992" from="413.279999pt,5.352899pt" to="417.719999pt,5.352899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440"/>
          <w:cols w:num="4" w:equalWidth="0">
            <w:col w:w="736" w:space="42"/>
            <w:col w:w="1724" w:space="286"/>
            <w:col w:w="3616" w:space="106"/>
            <w:col w:w="2810"/>
          </w:cols>
        </w:sectPr>
      </w:pPr>
    </w:p>
    <w:p>
      <w:pPr>
        <w:pStyle w:val="BodyText"/>
        <w:spacing w:before="10"/>
        <w:rPr>
          <w:sz w:val="27"/>
        </w:rPr>
      </w:pPr>
    </w:p>
    <w:p>
      <w:pPr>
        <w:spacing w:before="74"/>
        <w:ind w:left="3335" w:right="3344" w:firstLine="0"/>
        <w:jc w:val="center"/>
        <w:rPr>
          <w:b/>
          <w:i/>
          <w:sz w:val="20"/>
        </w:rPr>
      </w:pPr>
      <w:r>
        <w:rPr>
          <w:b/>
          <w:sz w:val="20"/>
        </w:rPr>
        <w:t>Tabla 14. </w:t>
      </w:r>
      <w:r>
        <w:rPr>
          <w:b/>
          <w:i/>
          <w:sz w:val="20"/>
        </w:rPr>
        <w:t>Tipo de televisión</w:t>
      </w:r>
    </w:p>
    <w:p>
      <w:pPr>
        <w:pStyle w:val="BodyText"/>
        <w:spacing w:before="6"/>
        <w:rPr>
          <w:b/>
          <w:i/>
          <w:sz w:val="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83"/>
        <w:gridCol w:w="977"/>
        <w:gridCol w:w="826"/>
      </w:tblGrid>
      <w:tr>
        <w:trPr>
          <w:trHeight w:val="487" w:hRule="exact"/>
        </w:trPr>
        <w:tc>
          <w:tcPr>
            <w:tcW w:w="7283" w:type="dxa"/>
          </w:tcPr>
          <w:p>
            <w:pPr/>
          </w:p>
        </w:tc>
        <w:tc>
          <w:tcPr>
            <w:tcW w:w="977" w:type="dxa"/>
          </w:tcPr>
          <w:p>
            <w:pPr>
              <w:pStyle w:val="TableParagraph"/>
              <w:spacing w:line="240" w:lineRule="auto" w:before="7"/>
              <w:ind w:left="194" w:right="176" w:hanging="12"/>
              <w:jc w:val="left"/>
              <w:rPr>
                <w:sz w:val="20"/>
              </w:rPr>
            </w:pPr>
            <w:r>
              <w:rPr>
                <w:sz w:val="20"/>
              </w:rPr>
              <w:t>No. de Casos</w:t>
            </w:r>
          </w:p>
        </w:tc>
        <w:tc>
          <w:tcPr>
            <w:tcW w:w="826" w:type="dxa"/>
          </w:tcPr>
          <w:p>
            <w:pPr>
              <w:pStyle w:val="TableParagraph"/>
              <w:spacing w:line="240" w:lineRule="auto" w:before="122"/>
              <w:ind w:right="12"/>
              <w:jc w:val="center"/>
              <w:rPr>
                <w:sz w:val="20"/>
              </w:rPr>
            </w:pPr>
            <w:r>
              <w:rPr>
                <w:w w:val="99"/>
                <w:sz w:val="20"/>
              </w:rPr>
              <w:t>%</w:t>
            </w:r>
          </w:p>
        </w:tc>
      </w:tr>
      <w:tr>
        <w:trPr>
          <w:trHeight w:val="248" w:hRule="exact"/>
        </w:trPr>
        <w:tc>
          <w:tcPr>
            <w:tcW w:w="7283" w:type="dxa"/>
          </w:tcPr>
          <w:p>
            <w:pPr>
              <w:pStyle w:val="TableParagraph"/>
              <w:spacing w:line="228" w:lineRule="exact"/>
              <w:ind w:left="103"/>
              <w:jc w:val="left"/>
              <w:rPr>
                <w:sz w:val="20"/>
              </w:rPr>
            </w:pPr>
            <w:r>
              <w:rPr>
                <w:sz w:val="20"/>
              </w:rPr>
              <w:t>A) En Blanco y Negro</w:t>
            </w:r>
          </w:p>
        </w:tc>
        <w:tc>
          <w:tcPr>
            <w:tcW w:w="977" w:type="dxa"/>
          </w:tcPr>
          <w:p>
            <w:pPr>
              <w:pStyle w:val="TableParagraph"/>
              <w:spacing w:line="228" w:lineRule="exact"/>
              <w:ind w:right="106"/>
              <w:rPr>
                <w:sz w:val="20"/>
              </w:rPr>
            </w:pPr>
            <w:r>
              <w:rPr>
                <w:sz w:val="20"/>
              </w:rPr>
              <w:t>19</w:t>
            </w:r>
          </w:p>
        </w:tc>
        <w:tc>
          <w:tcPr>
            <w:tcW w:w="826" w:type="dxa"/>
          </w:tcPr>
          <w:p>
            <w:pPr>
              <w:pStyle w:val="TableParagraph"/>
              <w:spacing w:line="240" w:lineRule="auto" w:before="5"/>
              <w:ind w:right="103"/>
              <w:rPr>
                <w:sz w:val="20"/>
              </w:rPr>
            </w:pPr>
            <w:r>
              <w:rPr>
                <w:w w:val="95"/>
                <w:sz w:val="20"/>
              </w:rPr>
              <w:t>14.61</w:t>
            </w:r>
          </w:p>
        </w:tc>
      </w:tr>
      <w:tr>
        <w:trPr>
          <w:trHeight w:val="247" w:hRule="exact"/>
        </w:trPr>
        <w:tc>
          <w:tcPr>
            <w:tcW w:w="7283" w:type="dxa"/>
          </w:tcPr>
          <w:p>
            <w:pPr>
              <w:pStyle w:val="TableParagraph"/>
              <w:ind w:left="103"/>
              <w:jc w:val="left"/>
              <w:rPr>
                <w:sz w:val="20"/>
              </w:rPr>
            </w:pPr>
            <w:r>
              <w:rPr>
                <w:sz w:val="20"/>
              </w:rPr>
              <w:t>B) En Color</w:t>
            </w:r>
          </w:p>
        </w:tc>
        <w:tc>
          <w:tcPr>
            <w:tcW w:w="977" w:type="dxa"/>
          </w:tcPr>
          <w:p>
            <w:pPr>
              <w:pStyle w:val="TableParagraph"/>
              <w:ind w:right="106"/>
              <w:rPr>
                <w:sz w:val="20"/>
              </w:rPr>
            </w:pPr>
            <w:r>
              <w:rPr>
                <w:sz w:val="20"/>
              </w:rPr>
              <w:t>106</w:t>
            </w:r>
          </w:p>
        </w:tc>
        <w:tc>
          <w:tcPr>
            <w:tcW w:w="826" w:type="dxa"/>
          </w:tcPr>
          <w:p>
            <w:pPr>
              <w:pStyle w:val="TableParagraph"/>
              <w:spacing w:line="240" w:lineRule="auto" w:before="4"/>
              <w:ind w:right="103"/>
              <w:rPr>
                <w:sz w:val="20"/>
              </w:rPr>
            </w:pPr>
            <w:r>
              <w:rPr>
                <w:w w:val="95"/>
                <w:sz w:val="20"/>
              </w:rPr>
              <w:t>81.53</w:t>
            </w:r>
          </w:p>
        </w:tc>
      </w:tr>
      <w:tr>
        <w:trPr>
          <w:trHeight w:val="247" w:hRule="exact"/>
        </w:trPr>
        <w:tc>
          <w:tcPr>
            <w:tcW w:w="7283" w:type="dxa"/>
          </w:tcPr>
          <w:p>
            <w:pPr>
              <w:pStyle w:val="TableParagraph"/>
              <w:ind w:left="103"/>
              <w:jc w:val="left"/>
              <w:rPr>
                <w:sz w:val="20"/>
              </w:rPr>
            </w:pPr>
            <w:r>
              <w:rPr>
                <w:sz w:val="20"/>
              </w:rPr>
              <w:t>C) No contestaron</w:t>
            </w:r>
          </w:p>
        </w:tc>
        <w:tc>
          <w:tcPr>
            <w:tcW w:w="977" w:type="dxa"/>
          </w:tcPr>
          <w:p>
            <w:pPr>
              <w:pStyle w:val="TableParagraph"/>
              <w:ind w:right="103"/>
              <w:rPr>
                <w:sz w:val="20"/>
              </w:rPr>
            </w:pPr>
            <w:r>
              <w:rPr>
                <w:w w:val="99"/>
                <w:sz w:val="20"/>
              </w:rPr>
              <w:t>2</w:t>
            </w:r>
          </w:p>
        </w:tc>
        <w:tc>
          <w:tcPr>
            <w:tcW w:w="826" w:type="dxa"/>
          </w:tcPr>
          <w:p>
            <w:pPr>
              <w:pStyle w:val="TableParagraph"/>
              <w:spacing w:line="240" w:lineRule="auto" w:before="4"/>
              <w:ind w:right="103"/>
              <w:rPr>
                <w:sz w:val="20"/>
              </w:rPr>
            </w:pPr>
            <w:r>
              <w:rPr>
                <w:sz w:val="20"/>
              </w:rPr>
              <w:t>3.84</w:t>
            </w:r>
          </w:p>
        </w:tc>
      </w:tr>
      <w:tr>
        <w:trPr>
          <w:trHeight w:val="247" w:hRule="exact"/>
        </w:trPr>
        <w:tc>
          <w:tcPr>
            <w:tcW w:w="7283" w:type="dxa"/>
          </w:tcPr>
          <w:p>
            <w:pPr>
              <w:pStyle w:val="TableParagraph"/>
              <w:ind w:right="100"/>
              <w:rPr>
                <w:sz w:val="20"/>
              </w:rPr>
            </w:pPr>
            <w:r>
              <w:rPr>
                <w:sz w:val="20"/>
              </w:rPr>
              <w:t>Total</w:t>
            </w:r>
          </w:p>
        </w:tc>
        <w:tc>
          <w:tcPr>
            <w:tcW w:w="977" w:type="dxa"/>
          </w:tcPr>
          <w:p>
            <w:pPr>
              <w:pStyle w:val="TableParagraph"/>
              <w:ind w:right="106"/>
              <w:rPr>
                <w:sz w:val="20"/>
              </w:rPr>
            </w:pPr>
            <w:r>
              <w:rPr>
                <w:sz w:val="20"/>
              </w:rPr>
              <w:t>130</w:t>
            </w:r>
          </w:p>
        </w:tc>
        <w:tc>
          <w:tcPr>
            <w:tcW w:w="826" w:type="dxa"/>
          </w:tcPr>
          <w:p>
            <w:pPr>
              <w:pStyle w:val="TableParagraph"/>
              <w:ind w:right="103"/>
              <w:rPr>
                <w:sz w:val="20"/>
              </w:rPr>
            </w:pPr>
            <w:r>
              <w:rPr>
                <w:sz w:val="20"/>
              </w:rPr>
              <w:t>100</w:t>
            </w:r>
          </w:p>
        </w:tc>
      </w:tr>
      <w:tr>
        <w:trPr>
          <w:trHeight w:val="247" w:hRule="exact"/>
        </w:trPr>
        <w:tc>
          <w:tcPr>
            <w:tcW w:w="9086" w:type="dxa"/>
            <w:gridSpan w:val="3"/>
          </w:tcPr>
          <w:p>
            <w:pPr>
              <w:pStyle w:val="TableParagraph"/>
              <w:spacing w:line="230" w:lineRule="exact"/>
              <w:ind w:left="3156" w:right="3157"/>
              <w:jc w:val="center"/>
              <w:rPr>
                <w:sz w:val="20"/>
              </w:rPr>
            </w:pPr>
            <w:r>
              <w:rPr>
                <w:sz w:val="20"/>
              </w:rPr>
              <w:t>Porcentaje por Segmento</w:t>
            </w:r>
          </w:p>
        </w:tc>
      </w:tr>
      <w:tr>
        <w:trPr>
          <w:trHeight w:val="245" w:hRule="exact"/>
        </w:trPr>
        <w:tc>
          <w:tcPr>
            <w:tcW w:w="9086" w:type="dxa"/>
            <w:gridSpan w:val="3"/>
          </w:tcPr>
          <w:p>
            <w:pPr>
              <w:pStyle w:val="TableParagraph"/>
              <w:spacing w:line="230" w:lineRule="exact"/>
              <w:ind w:left="3576"/>
              <w:jc w:val="left"/>
              <w:rPr>
                <w:sz w:val="20"/>
              </w:rPr>
            </w:pPr>
            <w:r>
              <w:rPr>
                <w:sz w:val="20"/>
              </w:rPr>
              <w:t>A) En Blanco y Negro</w:t>
            </w:r>
          </w:p>
        </w:tc>
      </w:tr>
      <w:tr>
        <w:trPr>
          <w:trHeight w:val="247" w:hRule="exact"/>
        </w:trPr>
        <w:tc>
          <w:tcPr>
            <w:tcW w:w="7283" w:type="dxa"/>
          </w:tcPr>
          <w:p>
            <w:pPr>
              <w:pStyle w:val="TableParagraph"/>
              <w:spacing w:line="230" w:lineRule="exact"/>
              <w:ind w:left="103"/>
              <w:jc w:val="left"/>
              <w:rPr>
                <w:sz w:val="20"/>
              </w:rPr>
            </w:pPr>
            <w:r>
              <w:rPr>
                <w:sz w:val="20"/>
              </w:rPr>
              <w:t>Segmento 1 (70 años en adelante)</w:t>
            </w:r>
          </w:p>
        </w:tc>
        <w:tc>
          <w:tcPr>
            <w:tcW w:w="977" w:type="dxa"/>
          </w:tcPr>
          <w:p>
            <w:pPr>
              <w:pStyle w:val="TableParagraph"/>
              <w:spacing w:line="230" w:lineRule="exact"/>
              <w:ind w:right="103"/>
              <w:rPr>
                <w:sz w:val="20"/>
              </w:rPr>
            </w:pPr>
            <w:r>
              <w:rPr>
                <w:w w:val="99"/>
                <w:sz w:val="20"/>
              </w:rPr>
              <w:t>8</w:t>
            </w:r>
          </w:p>
        </w:tc>
        <w:tc>
          <w:tcPr>
            <w:tcW w:w="826" w:type="dxa"/>
          </w:tcPr>
          <w:p>
            <w:pPr>
              <w:pStyle w:val="TableParagraph"/>
              <w:spacing w:line="230" w:lineRule="exact"/>
              <w:ind w:right="103"/>
              <w:rPr>
                <w:sz w:val="20"/>
              </w:rPr>
            </w:pPr>
            <w:r>
              <w:rPr>
                <w:sz w:val="20"/>
              </w:rPr>
              <w:t>6.15</w:t>
            </w:r>
          </w:p>
        </w:tc>
      </w:tr>
      <w:tr>
        <w:trPr>
          <w:trHeight w:val="247" w:hRule="exact"/>
        </w:trPr>
        <w:tc>
          <w:tcPr>
            <w:tcW w:w="7283" w:type="dxa"/>
          </w:tcPr>
          <w:p>
            <w:pPr>
              <w:pStyle w:val="TableParagraph"/>
              <w:spacing w:line="230" w:lineRule="exact"/>
              <w:ind w:left="103"/>
              <w:jc w:val="left"/>
              <w:rPr>
                <w:sz w:val="20"/>
              </w:rPr>
            </w:pPr>
            <w:r>
              <w:rPr>
                <w:sz w:val="20"/>
              </w:rPr>
              <w:t>Segmento 2 (65 a 45 años)</w:t>
            </w:r>
          </w:p>
        </w:tc>
        <w:tc>
          <w:tcPr>
            <w:tcW w:w="977" w:type="dxa"/>
          </w:tcPr>
          <w:p>
            <w:pPr>
              <w:pStyle w:val="TableParagraph"/>
              <w:spacing w:line="230" w:lineRule="exact"/>
              <w:ind w:right="103"/>
              <w:rPr>
                <w:sz w:val="20"/>
              </w:rPr>
            </w:pPr>
            <w:r>
              <w:rPr>
                <w:w w:val="99"/>
                <w:sz w:val="20"/>
              </w:rPr>
              <w:t>5</w:t>
            </w:r>
          </w:p>
        </w:tc>
        <w:tc>
          <w:tcPr>
            <w:tcW w:w="826" w:type="dxa"/>
          </w:tcPr>
          <w:p>
            <w:pPr>
              <w:pStyle w:val="TableParagraph"/>
              <w:spacing w:line="230" w:lineRule="exact"/>
              <w:ind w:right="103"/>
              <w:rPr>
                <w:sz w:val="20"/>
              </w:rPr>
            </w:pPr>
            <w:r>
              <w:rPr>
                <w:sz w:val="20"/>
              </w:rPr>
              <w:t>3.84</w:t>
            </w:r>
          </w:p>
        </w:tc>
      </w:tr>
      <w:tr>
        <w:trPr>
          <w:trHeight w:val="247" w:hRule="exact"/>
        </w:trPr>
        <w:tc>
          <w:tcPr>
            <w:tcW w:w="7283" w:type="dxa"/>
          </w:tcPr>
          <w:p>
            <w:pPr>
              <w:pStyle w:val="TableParagraph"/>
              <w:ind w:left="103"/>
              <w:jc w:val="left"/>
              <w:rPr>
                <w:sz w:val="20"/>
              </w:rPr>
            </w:pPr>
            <w:r>
              <w:rPr>
                <w:sz w:val="20"/>
              </w:rPr>
              <w:t>Segmento 3 (30 a 15 años)</w:t>
            </w:r>
          </w:p>
        </w:tc>
        <w:tc>
          <w:tcPr>
            <w:tcW w:w="977" w:type="dxa"/>
          </w:tcPr>
          <w:p>
            <w:pPr>
              <w:pStyle w:val="TableParagraph"/>
              <w:ind w:right="103"/>
              <w:rPr>
                <w:sz w:val="20"/>
              </w:rPr>
            </w:pPr>
            <w:r>
              <w:rPr>
                <w:w w:val="99"/>
                <w:sz w:val="20"/>
              </w:rPr>
              <w:t>6</w:t>
            </w:r>
          </w:p>
        </w:tc>
        <w:tc>
          <w:tcPr>
            <w:tcW w:w="826" w:type="dxa"/>
          </w:tcPr>
          <w:p>
            <w:pPr>
              <w:pStyle w:val="TableParagraph"/>
              <w:ind w:right="103"/>
              <w:rPr>
                <w:sz w:val="20"/>
              </w:rPr>
            </w:pPr>
            <w:r>
              <w:rPr>
                <w:sz w:val="20"/>
              </w:rPr>
              <w:t>4.61</w:t>
            </w:r>
          </w:p>
        </w:tc>
      </w:tr>
      <w:tr>
        <w:trPr>
          <w:trHeight w:val="247" w:hRule="exact"/>
        </w:trPr>
        <w:tc>
          <w:tcPr>
            <w:tcW w:w="7283" w:type="dxa"/>
          </w:tcPr>
          <w:p>
            <w:pPr>
              <w:pStyle w:val="TableParagraph"/>
              <w:ind w:right="101"/>
              <w:rPr>
                <w:sz w:val="20"/>
              </w:rPr>
            </w:pPr>
            <w:r>
              <w:rPr>
                <w:w w:val="95"/>
                <w:sz w:val="20"/>
              </w:rPr>
              <w:t>Total:</w:t>
            </w:r>
          </w:p>
        </w:tc>
        <w:tc>
          <w:tcPr>
            <w:tcW w:w="977" w:type="dxa"/>
          </w:tcPr>
          <w:p>
            <w:pPr>
              <w:pStyle w:val="TableParagraph"/>
              <w:ind w:right="106"/>
              <w:rPr>
                <w:sz w:val="20"/>
              </w:rPr>
            </w:pPr>
            <w:r>
              <w:rPr>
                <w:sz w:val="20"/>
              </w:rPr>
              <w:t>19</w:t>
            </w:r>
          </w:p>
        </w:tc>
        <w:tc>
          <w:tcPr>
            <w:tcW w:w="826" w:type="dxa"/>
          </w:tcPr>
          <w:p>
            <w:pPr>
              <w:pStyle w:val="TableParagraph"/>
              <w:ind w:right="103"/>
              <w:rPr>
                <w:sz w:val="20"/>
              </w:rPr>
            </w:pPr>
            <w:r>
              <w:rPr>
                <w:w w:val="95"/>
                <w:sz w:val="20"/>
              </w:rPr>
              <w:t>14.61</w:t>
            </w:r>
          </w:p>
        </w:tc>
      </w:tr>
      <w:tr>
        <w:trPr>
          <w:trHeight w:val="247" w:hRule="exact"/>
        </w:trPr>
        <w:tc>
          <w:tcPr>
            <w:tcW w:w="9086" w:type="dxa"/>
            <w:gridSpan w:val="3"/>
          </w:tcPr>
          <w:p>
            <w:pPr>
              <w:pStyle w:val="TableParagraph"/>
              <w:spacing w:line="240" w:lineRule="auto" w:before="2"/>
              <w:ind w:left="4020"/>
              <w:jc w:val="left"/>
              <w:rPr>
                <w:sz w:val="20"/>
              </w:rPr>
            </w:pPr>
            <w:r>
              <w:rPr>
                <w:sz w:val="20"/>
              </w:rPr>
              <w:t>B) En Color</w:t>
            </w:r>
          </w:p>
        </w:tc>
      </w:tr>
      <w:tr>
        <w:trPr>
          <w:trHeight w:val="247" w:hRule="exact"/>
        </w:trPr>
        <w:tc>
          <w:tcPr>
            <w:tcW w:w="7283" w:type="dxa"/>
          </w:tcPr>
          <w:p>
            <w:pPr>
              <w:pStyle w:val="TableParagraph"/>
              <w:ind w:left="103"/>
              <w:jc w:val="left"/>
              <w:rPr>
                <w:sz w:val="20"/>
              </w:rPr>
            </w:pPr>
            <w:r>
              <w:rPr>
                <w:sz w:val="20"/>
              </w:rPr>
              <w:t>Segmento 1</w:t>
            </w:r>
          </w:p>
        </w:tc>
        <w:tc>
          <w:tcPr>
            <w:tcW w:w="977" w:type="dxa"/>
          </w:tcPr>
          <w:p>
            <w:pPr>
              <w:pStyle w:val="TableParagraph"/>
              <w:ind w:right="106"/>
              <w:rPr>
                <w:sz w:val="20"/>
              </w:rPr>
            </w:pPr>
            <w:r>
              <w:rPr>
                <w:sz w:val="20"/>
              </w:rPr>
              <w:t>25</w:t>
            </w:r>
          </w:p>
        </w:tc>
        <w:tc>
          <w:tcPr>
            <w:tcW w:w="826" w:type="dxa"/>
          </w:tcPr>
          <w:p>
            <w:pPr>
              <w:pStyle w:val="TableParagraph"/>
              <w:ind w:right="103"/>
              <w:rPr>
                <w:sz w:val="20"/>
              </w:rPr>
            </w:pPr>
            <w:r>
              <w:rPr>
                <w:w w:val="95"/>
                <w:sz w:val="20"/>
              </w:rPr>
              <w:t>19.23</w:t>
            </w:r>
          </w:p>
        </w:tc>
      </w:tr>
      <w:tr>
        <w:trPr>
          <w:trHeight w:val="247" w:hRule="exact"/>
        </w:trPr>
        <w:tc>
          <w:tcPr>
            <w:tcW w:w="7283" w:type="dxa"/>
          </w:tcPr>
          <w:p>
            <w:pPr>
              <w:pStyle w:val="TableParagraph"/>
              <w:ind w:left="103"/>
              <w:jc w:val="left"/>
              <w:rPr>
                <w:sz w:val="20"/>
              </w:rPr>
            </w:pPr>
            <w:r>
              <w:rPr>
                <w:sz w:val="20"/>
              </w:rPr>
              <w:t>Segmento 2</w:t>
            </w:r>
          </w:p>
        </w:tc>
        <w:tc>
          <w:tcPr>
            <w:tcW w:w="977" w:type="dxa"/>
          </w:tcPr>
          <w:p>
            <w:pPr>
              <w:pStyle w:val="TableParagraph"/>
              <w:ind w:right="106"/>
              <w:rPr>
                <w:sz w:val="20"/>
              </w:rPr>
            </w:pPr>
            <w:r>
              <w:rPr>
                <w:sz w:val="20"/>
              </w:rPr>
              <w:t>39</w:t>
            </w:r>
          </w:p>
        </w:tc>
        <w:tc>
          <w:tcPr>
            <w:tcW w:w="826" w:type="dxa"/>
          </w:tcPr>
          <w:p>
            <w:pPr>
              <w:pStyle w:val="TableParagraph"/>
              <w:ind w:right="103"/>
              <w:rPr>
                <w:sz w:val="20"/>
              </w:rPr>
            </w:pPr>
            <w:r>
              <w:rPr>
                <w:sz w:val="20"/>
              </w:rPr>
              <w:t>30.0</w:t>
            </w:r>
          </w:p>
        </w:tc>
      </w:tr>
      <w:tr>
        <w:trPr>
          <w:trHeight w:val="247" w:hRule="exact"/>
        </w:trPr>
        <w:tc>
          <w:tcPr>
            <w:tcW w:w="7283" w:type="dxa"/>
          </w:tcPr>
          <w:p>
            <w:pPr>
              <w:pStyle w:val="TableParagraph"/>
              <w:ind w:left="103"/>
              <w:jc w:val="left"/>
              <w:rPr>
                <w:sz w:val="20"/>
              </w:rPr>
            </w:pPr>
            <w:r>
              <w:rPr>
                <w:sz w:val="20"/>
              </w:rPr>
              <w:t>Segmento 3</w:t>
            </w:r>
          </w:p>
        </w:tc>
        <w:tc>
          <w:tcPr>
            <w:tcW w:w="977" w:type="dxa"/>
          </w:tcPr>
          <w:p>
            <w:pPr>
              <w:pStyle w:val="TableParagraph"/>
              <w:ind w:right="106"/>
              <w:rPr>
                <w:sz w:val="20"/>
              </w:rPr>
            </w:pPr>
            <w:r>
              <w:rPr>
                <w:sz w:val="20"/>
              </w:rPr>
              <w:t>42</w:t>
            </w:r>
          </w:p>
        </w:tc>
        <w:tc>
          <w:tcPr>
            <w:tcW w:w="826" w:type="dxa"/>
          </w:tcPr>
          <w:p>
            <w:pPr>
              <w:pStyle w:val="TableParagraph"/>
              <w:ind w:right="103"/>
              <w:rPr>
                <w:sz w:val="20"/>
              </w:rPr>
            </w:pPr>
            <w:r>
              <w:rPr>
                <w:w w:val="95"/>
                <w:sz w:val="20"/>
              </w:rPr>
              <w:t>23.30</w:t>
            </w:r>
          </w:p>
        </w:tc>
      </w:tr>
      <w:tr>
        <w:trPr>
          <w:trHeight w:val="248" w:hRule="exact"/>
        </w:trPr>
        <w:tc>
          <w:tcPr>
            <w:tcW w:w="7283" w:type="dxa"/>
          </w:tcPr>
          <w:p>
            <w:pPr>
              <w:pStyle w:val="TableParagraph"/>
              <w:spacing w:line="228" w:lineRule="exact"/>
              <w:ind w:right="101"/>
              <w:rPr>
                <w:sz w:val="20"/>
              </w:rPr>
            </w:pPr>
            <w:r>
              <w:rPr>
                <w:w w:val="95"/>
                <w:sz w:val="20"/>
              </w:rPr>
              <w:t>Total:</w:t>
            </w:r>
          </w:p>
        </w:tc>
        <w:tc>
          <w:tcPr>
            <w:tcW w:w="977" w:type="dxa"/>
          </w:tcPr>
          <w:p>
            <w:pPr>
              <w:pStyle w:val="TableParagraph"/>
              <w:spacing w:line="228" w:lineRule="exact"/>
              <w:ind w:right="106"/>
              <w:rPr>
                <w:sz w:val="20"/>
              </w:rPr>
            </w:pPr>
            <w:r>
              <w:rPr>
                <w:sz w:val="20"/>
              </w:rPr>
              <w:t>106</w:t>
            </w:r>
          </w:p>
        </w:tc>
        <w:tc>
          <w:tcPr>
            <w:tcW w:w="826" w:type="dxa"/>
          </w:tcPr>
          <w:p>
            <w:pPr>
              <w:pStyle w:val="TableParagraph"/>
              <w:spacing w:line="228" w:lineRule="exact"/>
              <w:ind w:right="103"/>
              <w:rPr>
                <w:sz w:val="20"/>
              </w:rPr>
            </w:pPr>
            <w:r>
              <w:rPr>
                <w:w w:val="95"/>
                <w:sz w:val="20"/>
              </w:rPr>
              <w:t>81.53</w:t>
            </w:r>
          </w:p>
        </w:tc>
      </w:tr>
      <w:tr>
        <w:trPr>
          <w:trHeight w:val="247" w:hRule="exact"/>
        </w:trPr>
        <w:tc>
          <w:tcPr>
            <w:tcW w:w="9086" w:type="dxa"/>
            <w:gridSpan w:val="3"/>
          </w:tcPr>
          <w:p>
            <w:pPr>
              <w:pStyle w:val="TableParagraph"/>
              <w:spacing w:line="230" w:lineRule="exact"/>
              <w:ind w:left="3156" w:right="3157"/>
              <w:jc w:val="center"/>
              <w:rPr>
                <w:sz w:val="20"/>
              </w:rPr>
            </w:pPr>
            <w:r>
              <w:rPr>
                <w:sz w:val="20"/>
              </w:rPr>
              <w:t>No contestó</w:t>
            </w:r>
          </w:p>
        </w:tc>
      </w:tr>
      <w:tr>
        <w:trPr>
          <w:trHeight w:val="247" w:hRule="exact"/>
        </w:trPr>
        <w:tc>
          <w:tcPr>
            <w:tcW w:w="7283" w:type="dxa"/>
          </w:tcPr>
          <w:p>
            <w:pPr>
              <w:pStyle w:val="TableParagraph"/>
              <w:ind w:left="103"/>
              <w:jc w:val="left"/>
              <w:rPr>
                <w:sz w:val="20"/>
              </w:rPr>
            </w:pPr>
            <w:r>
              <w:rPr>
                <w:sz w:val="20"/>
              </w:rPr>
              <w:t>Segmento 1</w:t>
            </w:r>
          </w:p>
        </w:tc>
        <w:tc>
          <w:tcPr>
            <w:tcW w:w="977" w:type="dxa"/>
          </w:tcPr>
          <w:p>
            <w:pPr>
              <w:pStyle w:val="TableParagraph"/>
              <w:ind w:right="103"/>
              <w:rPr>
                <w:sz w:val="20"/>
              </w:rPr>
            </w:pPr>
            <w:r>
              <w:rPr>
                <w:w w:val="99"/>
                <w:sz w:val="20"/>
              </w:rPr>
              <w:t>0</w:t>
            </w:r>
          </w:p>
        </w:tc>
        <w:tc>
          <w:tcPr>
            <w:tcW w:w="826" w:type="dxa"/>
          </w:tcPr>
          <w:p>
            <w:pPr>
              <w:pStyle w:val="TableParagraph"/>
              <w:ind w:right="100"/>
              <w:rPr>
                <w:sz w:val="20"/>
              </w:rPr>
            </w:pPr>
            <w:r>
              <w:rPr>
                <w:w w:val="99"/>
                <w:sz w:val="20"/>
              </w:rPr>
              <w:t>0</w:t>
            </w:r>
          </w:p>
        </w:tc>
      </w:tr>
      <w:tr>
        <w:trPr>
          <w:trHeight w:val="245" w:hRule="exact"/>
        </w:trPr>
        <w:tc>
          <w:tcPr>
            <w:tcW w:w="7283" w:type="dxa"/>
          </w:tcPr>
          <w:p>
            <w:pPr>
              <w:pStyle w:val="TableParagraph"/>
              <w:ind w:left="103"/>
              <w:jc w:val="left"/>
              <w:rPr>
                <w:sz w:val="20"/>
              </w:rPr>
            </w:pPr>
            <w:r>
              <w:rPr>
                <w:sz w:val="20"/>
              </w:rPr>
              <w:t>Segmento 2</w:t>
            </w:r>
          </w:p>
        </w:tc>
        <w:tc>
          <w:tcPr>
            <w:tcW w:w="977" w:type="dxa"/>
          </w:tcPr>
          <w:p>
            <w:pPr>
              <w:pStyle w:val="TableParagraph"/>
              <w:ind w:right="103"/>
              <w:rPr>
                <w:sz w:val="20"/>
              </w:rPr>
            </w:pPr>
            <w:r>
              <w:rPr>
                <w:w w:val="99"/>
                <w:sz w:val="20"/>
              </w:rPr>
              <w:t>5</w:t>
            </w:r>
          </w:p>
        </w:tc>
        <w:tc>
          <w:tcPr>
            <w:tcW w:w="826" w:type="dxa"/>
          </w:tcPr>
          <w:p>
            <w:pPr>
              <w:pStyle w:val="TableParagraph"/>
              <w:ind w:right="103"/>
              <w:rPr>
                <w:sz w:val="20"/>
              </w:rPr>
            </w:pPr>
            <w:r>
              <w:rPr>
                <w:sz w:val="20"/>
              </w:rPr>
              <w:t>3.84</w:t>
            </w:r>
          </w:p>
        </w:tc>
      </w:tr>
      <w:tr>
        <w:trPr>
          <w:trHeight w:val="247" w:hRule="exact"/>
        </w:trPr>
        <w:tc>
          <w:tcPr>
            <w:tcW w:w="7283" w:type="dxa"/>
          </w:tcPr>
          <w:p>
            <w:pPr>
              <w:pStyle w:val="TableParagraph"/>
              <w:spacing w:line="230" w:lineRule="exact"/>
              <w:ind w:left="103"/>
              <w:jc w:val="left"/>
              <w:rPr>
                <w:sz w:val="20"/>
              </w:rPr>
            </w:pPr>
            <w:r>
              <w:rPr>
                <w:sz w:val="20"/>
              </w:rPr>
              <w:t>Segmento 3</w:t>
            </w:r>
          </w:p>
        </w:tc>
        <w:tc>
          <w:tcPr>
            <w:tcW w:w="977" w:type="dxa"/>
          </w:tcPr>
          <w:p>
            <w:pPr>
              <w:pStyle w:val="TableParagraph"/>
              <w:spacing w:line="230" w:lineRule="exact"/>
              <w:ind w:right="103"/>
              <w:rPr>
                <w:sz w:val="20"/>
              </w:rPr>
            </w:pPr>
            <w:r>
              <w:rPr>
                <w:w w:val="99"/>
                <w:sz w:val="20"/>
              </w:rPr>
              <w:t>0</w:t>
            </w:r>
          </w:p>
        </w:tc>
        <w:tc>
          <w:tcPr>
            <w:tcW w:w="826" w:type="dxa"/>
          </w:tcPr>
          <w:p>
            <w:pPr>
              <w:pStyle w:val="TableParagraph"/>
              <w:spacing w:line="230" w:lineRule="exact"/>
              <w:ind w:right="100"/>
              <w:rPr>
                <w:sz w:val="20"/>
              </w:rPr>
            </w:pPr>
            <w:r>
              <w:rPr>
                <w:w w:val="99"/>
                <w:sz w:val="20"/>
              </w:rPr>
              <w:t>0</w:t>
            </w:r>
          </w:p>
        </w:tc>
      </w:tr>
      <w:tr>
        <w:trPr>
          <w:trHeight w:val="247" w:hRule="exact"/>
        </w:trPr>
        <w:tc>
          <w:tcPr>
            <w:tcW w:w="7283" w:type="dxa"/>
          </w:tcPr>
          <w:p>
            <w:pPr>
              <w:pStyle w:val="TableParagraph"/>
              <w:spacing w:line="230" w:lineRule="exact"/>
              <w:ind w:right="101"/>
              <w:rPr>
                <w:sz w:val="20"/>
              </w:rPr>
            </w:pPr>
            <w:r>
              <w:rPr>
                <w:w w:val="95"/>
                <w:sz w:val="20"/>
              </w:rPr>
              <w:t>Total:</w:t>
            </w:r>
          </w:p>
        </w:tc>
        <w:tc>
          <w:tcPr>
            <w:tcW w:w="977" w:type="dxa"/>
          </w:tcPr>
          <w:p>
            <w:pPr>
              <w:pStyle w:val="TableParagraph"/>
              <w:spacing w:line="230" w:lineRule="exact"/>
              <w:ind w:right="103"/>
              <w:rPr>
                <w:sz w:val="20"/>
              </w:rPr>
            </w:pPr>
            <w:r>
              <w:rPr>
                <w:w w:val="99"/>
                <w:sz w:val="20"/>
              </w:rPr>
              <w:t>5</w:t>
            </w:r>
          </w:p>
        </w:tc>
        <w:tc>
          <w:tcPr>
            <w:tcW w:w="826" w:type="dxa"/>
          </w:tcPr>
          <w:p>
            <w:pPr>
              <w:pStyle w:val="TableParagraph"/>
              <w:spacing w:line="230" w:lineRule="exact"/>
              <w:ind w:right="103"/>
              <w:rPr>
                <w:sz w:val="20"/>
              </w:rPr>
            </w:pPr>
            <w:r>
              <w:rPr>
                <w:sz w:val="20"/>
              </w:rPr>
              <w:t>3.84</w:t>
            </w:r>
          </w:p>
        </w:tc>
      </w:tr>
    </w:tbl>
    <w:p>
      <w:pPr>
        <w:spacing w:after="0" w:line="230" w:lineRule="exact"/>
        <w:rPr>
          <w:sz w:val="20"/>
        </w:rPr>
        <w:sectPr>
          <w:type w:val="continuous"/>
          <w:pgSz w:w="12240" w:h="15840"/>
          <w:pgMar w:top="1300" w:bottom="280" w:left="1480" w:right="1440"/>
        </w:sectPr>
      </w:pPr>
    </w:p>
    <w:p>
      <w:pPr>
        <w:spacing w:before="47"/>
        <w:ind w:left="2042" w:right="199" w:firstLine="0"/>
        <w:jc w:val="left"/>
        <w:rPr>
          <w:b/>
          <w:i/>
          <w:sz w:val="24"/>
        </w:rPr>
      </w:pPr>
      <w:r>
        <w:rPr>
          <w:b/>
          <w:sz w:val="24"/>
        </w:rPr>
        <w:t>Gráfica 15. </w:t>
      </w:r>
      <w:r>
        <w:rPr>
          <w:b/>
          <w:i/>
          <w:sz w:val="24"/>
        </w:rPr>
        <w:t>Cuenta con servicio de T. V. de paga</w:t>
      </w:r>
    </w:p>
    <w:p>
      <w:pPr>
        <w:pStyle w:val="BodyText"/>
        <w:rPr>
          <w:b/>
          <w:i/>
          <w:sz w:val="20"/>
        </w:rPr>
      </w:pPr>
    </w:p>
    <w:p>
      <w:pPr>
        <w:pStyle w:val="BodyText"/>
        <w:spacing w:before="9"/>
        <w:rPr>
          <w:b/>
          <w:i/>
          <w:sz w:val="19"/>
        </w:rPr>
      </w:pPr>
    </w:p>
    <w:p>
      <w:pPr>
        <w:spacing w:after="0"/>
        <w:rPr>
          <w:sz w:val="19"/>
        </w:rPr>
        <w:sectPr>
          <w:pgSz w:w="12240" w:h="15840"/>
          <w:pgMar w:header="0" w:footer="953" w:top="1400" w:bottom="1140" w:left="1480" w:right="1540"/>
        </w:sectPr>
      </w:pPr>
    </w:p>
    <w:p>
      <w:pPr>
        <w:spacing w:before="74"/>
        <w:ind w:left="0" w:right="0" w:firstLine="0"/>
        <w:jc w:val="right"/>
        <w:rPr>
          <w:sz w:val="20"/>
        </w:rPr>
      </w:pPr>
      <w:r>
        <w:rPr>
          <w:w w:val="95"/>
          <w:sz w:val="20"/>
        </w:rPr>
        <w:t>150</w:t>
      </w:r>
    </w:p>
    <w:p>
      <w:pPr>
        <w:pStyle w:val="BodyText"/>
        <w:spacing w:before="2"/>
        <w:rPr>
          <w:sz w:val="23"/>
        </w:rPr>
      </w:pPr>
    </w:p>
    <w:p>
      <w:pPr>
        <w:spacing w:before="0"/>
        <w:ind w:left="0" w:right="0" w:firstLine="0"/>
        <w:jc w:val="right"/>
        <w:rPr>
          <w:sz w:val="20"/>
        </w:rPr>
      </w:pPr>
      <w:r>
        <w:rPr>
          <w:w w:val="95"/>
          <w:sz w:val="20"/>
        </w:rPr>
        <w:t>100</w:t>
      </w:r>
    </w:p>
    <w:p>
      <w:pPr>
        <w:pStyle w:val="BodyText"/>
        <w:spacing w:before="2"/>
        <w:rPr>
          <w:sz w:val="23"/>
        </w:rPr>
      </w:pPr>
    </w:p>
    <w:p>
      <w:pPr>
        <w:spacing w:before="0"/>
        <w:ind w:left="0" w:right="1" w:firstLine="0"/>
        <w:jc w:val="right"/>
        <w:rPr>
          <w:sz w:val="20"/>
        </w:rPr>
      </w:pPr>
      <w:r>
        <w:rPr>
          <w:sz w:val="20"/>
        </w:rPr>
        <w:t>50</w:t>
      </w:r>
    </w:p>
    <w:p>
      <w:pPr>
        <w:pStyle w:val="BodyText"/>
        <w:spacing w:before="2"/>
        <w:rPr>
          <w:sz w:val="23"/>
        </w:rPr>
      </w:pPr>
    </w:p>
    <w:p>
      <w:pPr>
        <w:spacing w:before="0"/>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tabs>
          <w:tab w:pos="2236" w:val="left" w:leader="none"/>
          <w:tab w:pos="3552" w:val="left" w:leader="none"/>
        </w:tabs>
        <w:spacing w:before="0"/>
        <w:ind w:left="402" w:right="0" w:firstLine="0"/>
        <w:jc w:val="left"/>
        <w:rPr>
          <w:sz w:val="20"/>
        </w:rPr>
      </w:pPr>
      <w:r>
        <w:rPr>
          <w:sz w:val="20"/>
        </w:rPr>
        <w:t>Sí</w:t>
        <w:tab/>
        <w:t>No</w:t>
        <w:tab/>
        <w:t>No</w:t>
      </w:r>
      <w:r>
        <w:rPr>
          <w:spacing w:val="-7"/>
          <w:sz w:val="20"/>
        </w:rPr>
        <w:t> </w:t>
      </w:r>
      <w:r>
        <w:rPr>
          <w:sz w:val="20"/>
        </w:rPr>
        <w:t>contestaron</w:t>
      </w:r>
    </w:p>
    <w:p>
      <w:pPr>
        <w:pStyle w:val="BodyText"/>
        <w:rPr>
          <w:sz w:val="18"/>
        </w:rPr>
      </w:pPr>
      <w:r>
        <w:rPr/>
        <w:br w:type="column"/>
      </w:r>
      <w:r>
        <w:rPr>
          <w:sz w:val="18"/>
        </w:rPr>
      </w:r>
    </w:p>
    <w:p>
      <w:pPr>
        <w:pStyle w:val="BodyText"/>
        <w:spacing w:before="5"/>
        <w:rPr>
          <w:sz w:val="16"/>
        </w:rPr>
      </w:pPr>
    </w:p>
    <w:p>
      <w:pPr>
        <w:spacing w:line="324" w:lineRule="auto" w:before="0"/>
        <w:ind w:left="402" w:right="523" w:firstLine="50"/>
        <w:jc w:val="left"/>
        <w:rPr>
          <w:sz w:val="18"/>
        </w:rPr>
      </w:pPr>
      <w:r>
        <w:rPr>
          <w:sz w:val="18"/>
        </w:rPr>
        <w:t>70 años en adelante 65 a 45 años</w:t>
      </w:r>
    </w:p>
    <w:p>
      <w:pPr>
        <w:spacing w:before="2"/>
        <w:ind w:left="402" w:right="609" w:firstLine="0"/>
        <w:jc w:val="left"/>
        <w:rPr>
          <w:sz w:val="18"/>
        </w:rPr>
      </w:pPr>
      <w:r>
        <w:rPr/>
        <w:pict>
          <v:group style="position:absolute;margin-left:119.025002pt;margin-top:-45.643082pt;width:280.75pt;height:83.2pt;mso-position-horizontal-relative:page;mso-position-vertical-relative:paragraph;z-index:6184" coordorigin="2381,-913" coordsize="5615,1664">
            <v:line style="position:absolute" from="2388,237" to="7987,237" stroked="true" strokeweight=".72pt" strokecolor="#858585"/>
            <v:shape style="position:absolute;left:2506;top:407;width:4368;height:343" type="#_x0000_t75" stroked="false">
              <v:imagedata r:id="rId140" o:title=""/>
            </v:shape>
            <v:shape style="position:absolute;left:3005;top:338;width:4366;height:413" type="#_x0000_t75" stroked="false">
              <v:imagedata r:id="rId141" o:title=""/>
            </v:shape>
            <v:shape style="position:absolute;left:3502;top:237;width:4366;height:514" type="#_x0000_t75" stroked="false">
              <v:imagedata r:id="rId142" o:title=""/>
            </v:shape>
            <v:line style="position:absolute" from="2575,731" to="3071,731" stroked="true" strokeweight=".54pt" strokecolor="#00ff00"/>
            <v:shape style="position:absolute;left:4442;top:437;width:2364;height:299" coordorigin="4442,437" coordsize="2364,299" path="m4939,437l4442,437,4442,736,4939,736,4939,437m6806,548l6307,548,6307,736,6806,736,6806,548e" filled="true" fillcolor="#00ff00" stroked="false">
              <v:path arrowok="t"/>
              <v:fill type="solid"/>
            </v:shape>
            <v:line style="position:absolute" from="3071,721" to="3571,721" stroked="true" strokeweight="1.5pt" strokecolor="#ffff11"/>
            <v:shape style="position:absolute;left:4939;top:368;width:2364;height:369" coordorigin="4939,368" coordsize="2364,369" path="m5435,368l4939,368,4939,736,5435,736,5435,368m7303,636l6806,636,6806,736,7303,736,7303,636e" filled="true" fillcolor="#ffff11" stroked="false">
              <v:path arrowok="t"/>
              <v:fill type="solid"/>
            </v:shape>
            <v:line style="position:absolute" from="3571,731" to="4067,731" stroked="true" strokeweight=".54pt" strokecolor="#0096cc"/>
            <v:rect style="position:absolute;left:5435;top:269;width:499;height:467" filled="true" fillcolor="#0096cc" stroked="false">
              <v:fill type="solid"/>
            </v:rect>
            <v:line style="position:absolute" from="7303,726" to="7802,726" stroked="true" strokeweight="1.02pt" strokecolor="#0096cc"/>
            <v:shape style="position:absolute;left:2388;top:-905;width:5600;height:1640" coordorigin="2388,-905" coordsize="5600,1640" path="m2388,-260l7987,-260m2388,-757l7987,-757m2388,734l2388,-905m2388,734l7987,734e" filled="false" stroked="true" strokeweight=".72pt" strokecolor="#858585">
              <v:path arrowok="t"/>
            </v:shape>
            <v:shape style="position:absolute;left:2388;top:237;width:3048;height:497" type="#_x0000_t202" filled="false" stroked="false">
              <v:textbox inset="0,0,0,0">
                <w:txbxContent>
                  <w:p>
                    <w:pPr>
                      <w:tabs>
                        <w:tab w:pos="878" w:val="left" w:leader="none"/>
                        <w:tab w:pos="1376" w:val="left" w:leader="none"/>
                      </w:tabs>
                      <w:spacing w:before="149"/>
                      <w:ind w:left="380" w:right="0" w:firstLine="0"/>
                      <w:jc w:val="left"/>
                      <w:rPr>
                        <w:sz w:val="20"/>
                      </w:rPr>
                    </w:pPr>
                    <w:r>
                      <w:rPr>
                        <w:sz w:val="20"/>
                      </w:rPr>
                      <w:t>1</w:t>
                      <w:tab/>
                    </w:r>
                    <w:r>
                      <w:rPr>
                        <w:position w:val="2"/>
                        <w:sz w:val="20"/>
                      </w:rPr>
                      <w:t>3</w:t>
                      <w:tab/>
                    </w:r>
                    <w:r>
                      <w:rPr>
                        <w:sz w:val="20"/>
                      </w:rPr>
                      <w:t>1</w:t>
                    </w:r>
                  </w:p>
                </w:txbxContent>
              </v:textbox>
              <w10:wrap type="none"/>
            </v:shape>
            <v:shape style="position:absolute;left:4581;top:144;width:221;height:200" type="#_x0000_t202" filled="false" stroked="false">
              <v:textbox inset="0,0,0,0">
                <w:txbxContent>
                  <w:p>
                    <w:pPr>
                      <w:spacing w:line="199" w:lineRule="exact" w:before="0"/>
                      <w:ind w:left="0" w:right="-20" w:firstLine="0"/>
                      <w:jc w:val="left"/>
                      <w:rPr>
                        <w:sz w:val="20"/>
                      </w:rPr>
                    </w:pPr>
                    <w:r>
                      <w:rPr>
                        <w:spacing w:val="-1"/>
                        <w:sz w:val="20"/>
                      </w:rPr>
                      <w:t>30</w:t>
                    </w:r>
                  </w:p>
                </w:txbxContent>
              </v:textbox>
              <w10:wrap type="none"/>
            </v:shape>
            <v:shape style="position:absolute;left:5078;top:75;width:221;height:200" type="#_x0000_t202" filled="false" stroked="false">
              <v:textbox inset="0,0,0,0">
                <w:txbxContent>
                  <w:p>
                    <w:pPr>
                      <w:spacing w:line="199" w:lineRule="exact" w:before="0"/>
                      <w:ind w:left="0" w:right="-20" w:firstLine="0"/>
                      <w:jc w:val="left"/>
                      <w:rPr>
                        <w:sz w:val="20"/>
                      </w:rPr>
                    </w:pPr>
                    <w:r>
                      <w:rPr>
                        <w:spacing w:val="-1"/>
                        <w:sz w:val="20"/>
                      </w:rPr>
                      <w:t>37</w:t>
                    </w:r>
                  </w:p>
                </w:txbxContent>
              </v:textbox>
              <w10:wrap type="none"/>
            </v:shape>
            <v:shape style="position:absolute;left:5576;top:-25;width:221;height:200" type="#_x0000_t202" filled="false" stroked="false">
              <v:textbox inset="0,0,0,0">
                <w:txbxContent>
                  <w:p>
                    <w:pPr>
                      <w:spacing w:line="199" w:lineRule="exact" w:before="0"/>
                      <w:ind w:left="0" w:right="-20" w:firstLine="0"/>
                      <w:jc w:val="left"/>
                      <w:rPr>
                        <w:sz w:val="20"/>
                      </w:rPr>
                    </w:pPr>
                    <w:r>
                      <w:rPr>
                        <w:spacing w:val="-1"/>
                        <w:sz w:val="20"/>
                      </w:rPr>
                      <w:t>47</w:t>
                    </w:r>
                  </w:p>
                </w:txbxContent>
              </v:textbox>
              <w10:wrap type="none"/>
            </v:shape>
            <v:shape style="position:absolute;left:6448;top:253;width:221;height:200" type="#_x0000_t202" filled="false" stroked="false">
              <v:textbox inset="0,0,0,0">
                <w:txbxContent>
                  <w:p>
                    <w:pPr>
                      <w:spacing w:line="199" w:lineRule="exact" w:before="0"/>
                      <w:ind w:left="0" w:right="-20" w:firstLine="0"/>
                      <w:jc w:val="left"/>
                      <w:rPr>
                        <w:sz w:val="20"/>
                      </w:rPr>
                    </w:pPr>
                    <w:r>
                      <w:rPr>
                        <w:spacing w:val="-1"/>
                        <w:sz w:val="20"/>
                      </w:rPr>
                      <w:t>19</w:t>
                    </w:r>
                  </w:p>
                </w:txbxContent>
              </v:textbox>
              <w10:wrap type="none"/>
            </v:shape>
            <v:shape style="position:absolute;left:6946;top:343;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7499;top:423;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pict>
          <v:line style="position:absolute;mso-position-horizontal-relative:page;mso-position-vertical-relative:paragraph;z-index:6208" from="415.320007pt,-24.628084pt" to="415.320007pt,-20.068084pt" stroked="true" strokeweight="4.560pt" strokecolor="#00ff00">
            <w10:wrap type="none"/>
          </v:line>
        </w:pict>
      </w:r>
      <w:r>
        <w:rPr/>
        <w:pict>
          <v:line style="position:absolute;mso-position-horizontal-relative:page;mso-position-vertical-relative:paragraph;z-index:6232" from="413.040009pt,-8.368084pt" to="417.600009pt,-8.368084pt" stroked="true" strokeweight="4.440pt" strokecolor="#ffff11">
            <w10:wrap type="none"/>
          </v:line>
        </w:pict>
      </w:r>
      <w:r>
        <w:rPr/>
        <w:pict>
          <v:line style="position:absolute;mso-position-horizontal-relative:page;mso-position-vertical-relative:paragraph;z-index:6256" from="415.320007pt,3.331917pt" to="415.320007pt,7.891917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540"/>
          <w:cols w:num="3" w:equalWidth="0">
            <w:col w:w="736" w:space="608"/>
            <w:col w:w="4908" w:space="255"/>
            <w:col w:w="271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69"/>
        <w:ind w:left="1969" w:right="199" w:firstLine="0"/>
        <w:jc w:val="left"/>
        <w:rPr>
          <w:b/>
          <w:i/>
          <w:sz w:val="24"/>
        </w:rPr>
      </w:pPr>
      <w:r>
        <w:rPr>
          <w:b/>
          <w:sz w:val="24"/>
        </w:rPr>
        <w:t>Tabla 15. </w:t>
      </w:r>
      <w:r>
        <w:rPr>
          <w:b/>
          <w:i/>
          <w:sz w:val="24"/>
        </w:rPr>
        <w:t>Cuenta con servicio de T. V. de paga</w:t>
      </w:r>
    </w:p>
    <w:p>
      <w:pPr>
        <w:pStyle w:val="BodyText"/>
        <w:spacing w:before="4"/>
        <w:rPr>
          <w:b/>
          <w:i/>
          <w:sz w:val="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Si</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3.3</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114</w:t>
            </w:r>
          </w:p>
        </w:tc>
        <w:tc>
          <w:tcPr>
            <w:tcW w:w="818" w:type="dxa"/>
          </w:tcPr>
          <w:p>
            <w:pPr>
              <w:pStyle w:val="TableParagraph"/>
              <w:ind w:right="106"/>
              <w:rPr>
                <w:sz w:val="20"/>
              </w:rPr>
            </w:pPr>
            <w:r>
              <w:rPr>
                <w:sz w:val="20"/>
              </w:rPr>
              <w:t>76.0</w:t>
            </w:r>
          </w:p>
        </w:tc>
      </w:tr>
      <w:tr>
        <w:trPr>
          <w:trHeight w:val="240" w:hRule="exact"/>
        </w:trPr>
        <w:tc>
          <w:tcPr>
            <w:tcW w:w="7196" w:type="dxa"/>
          </w:tcPr>
          <w:p>
            <w:pPr>
              <w:pStyle w:val="TableParagraph"/>
              <w:ind w:left="103" w:right="594"/>
              <w:jc w:val="left"/>
              <w:rPr>
                <w:sz w:val="20"/>
              </w:rPr>
            </w:pPr>
            <w:r>
              <w:rPr>
                <w:sz w:val="20"/>
              </w:rPr>
              <w:t>No contestaron</w:t>
            </w:r>
          </w:p>
        </w:tc>
        <w:tc>
          <w:tcPr>
            <w:tcW w:w="965" w:type="dxa"/>
          </w:tcPr>
          <w:p>
            <w:pPr>
              <w:pStyle w:val="TableParagraph"/>
              <w:ind w:right="103"/>
              <w:rPr>
                <w:sz w:val="20"/>
              </w:rPr>
            </w:pPr>
            <w:r>
              <w:rPr>
                <w:sz w:val="20"/>
              </w:rPr>
              <w:t>31</w:t>
            </w:r>
          </w:p>
        </w:tc>
        <w:tc>
          <w:tcPr>
            <w:tcW w:w="818" w:type="dxa"/>
          </w:tcPr>
          <w:p>
            <w:pPr>
              <w:pStyle w:val="TableParagraph"/>
              <w:ind w:right="106"/>
              <w:rPr>
                <w:sz w:val="20"/>
              </w:rPr>
            </w:pPr>
            <w:r>
              <w:rPr>
                <w:w w:val="95"/>
                <w:sz w:val="20"/>
              </w:rPr>
              <w:t>20.67</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3"/>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2.0</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3.33</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30</w:t>
            </w:r>
          </w:p>
        </w:tc>
        <w:tc>
          <w:tcPr>
            <w:tcW w:w="818" w:type="dxa"/>
          </w:tcPr>
          <w:p>
            <w:pPr>
              <w:pStyle w:val="TableParagraph"/>
              <w:ind w:right="106"/>
              <w:rPr>
                <w:sz w:val="20"/>
              </w:rPr>
            </w:pPr>
            <w:r>
              <w:rPr>
                <w:sz w:val="20"/>
              </w:rPr>
              <w:t>20.0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37</w:t>
            </w:r>
          </w:p>
        </w:tc>
        <w:tc>
          <w:tcPr>
            <w:tcW w:w="818" w:type="dxa"/>
          </w:tcPr>
          <w:p>
            <w:pPr>
              <w:pStyle w:val="TableParagraph"/>
              <w:ind w:right="106"/>
              <w:rPr>
                <w:sz w:val="20"/>
              </w:rPr>
            </w:pPr>
            <w:r>
              <w:rPr>
                <w:w w:val="95"/>
                <w:sz w:val="20"/>
              </w:rPr>
              <w:t>24.67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47</w:t>
            </w:r>
          </w:p>
        </w:tc>
        <w:tc>
          <w:tcPr>
            <w:tcW w:w="818" w:type="dxa"/>
          </w:tcPr>
          <w:p>
            <w:pPr>
              <w:pStyle w:val="TableParagraph"/>
              <w:ind w:right="106"/>
              <w:rPr>
                <w:sz w:val="20"/>
              </w:rPr>
            </w:pPr>
            <w:r>
              <w:rPr>
                <w:w w:val="95"/>
                <w:sz w:val="20"/>
              </w:rPr>
              <w:t>31.33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114</w:t>
            </w:r>
          </w:p>
        </w:tc>
        <w:tc>
          <w:tcPr>
            <w:tcW w:w="818" w:type="dxa"/>
          </w:tcPr>
          <w:p>
            <w:pPr>
              <w:pStyle w:val="TableParagraph"/>
              <w:ind w:right="106"/>
              <w:rPr>
                <w:sz w:val="20"/>
              </w:rPr>
            </w:pPr>
            <w:r>
              <w:rPr>
                <w:sz w:val="20"/>
              </w:rPr>
              <w:t>76.0</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12.67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sz w:val="20"/>
              </w:rPr>
              <w:t>6.67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31</w:t>
            </w:r>
          </w:p>
        </w:tc>
        <w:tc>
          <w:tcPr>
            <w:tcW w:w="818" w:type="dxa"/>
          </w:tcPr>
          <w:p>
            <w:pPr>
              <w:pStyle w:val="TableParagraph"/>
              <w:ind w:right="106"/>
              <w:rPr>
                <w:sz w:val="20"/>
              </w:rPr>
            </w:pPr>
            <w:r>
              <w:rPr>
                <w:w w:val="95"/>
                <w:sz w:val="20"/>
              </w:rPr>
              <w:t>20.67</w:t>
            </w:r>
          </w:p>
        </w:tc>
      </w:tr>
    </w:tbl>
    <w:p>
      <w:pPr>
        <w:spacing w:after="0"/>
        <w:rPr>
          <w:sz w:val="20"/>
        </w:rPr>
        <w:sectPr>
          <w:type w:val="continuous"/>
          <w:pgSz w:w="12240" w:h="15840"/>
          <w:pgMar w:top="1300" w:bottom="280" w:left="1480" w:right="1540"/>
        </w:sectPr>
      </w:pPr>
    </w:p>
    <w:p>
      <w:pPr>
        <w:spacing w:before="74"/>
        <w:ind w:left="1384" w:right="199" w:firstLine="0"/>
        <w:jc w:val="left"/>
        <w:rPr>
          <w:b/>
          <w:i/>
          <w:sz w:val="23"/>
        </w:rPr>
      </w:pPr>
      <w:r>
        <w:rPr>
          <w:b/>
          <w:w w:val="105"/>
          <w:sz w:val="23"/>
        </w:rPr>
        <w:t>Gráfica 16. </w:t>
      </w:r>
      <w:r>
        <w:rPr>
          <w:b/>
          <w:i/>
          <w:w w:val="105"/>
          <w:sz w:val="23"/>
        </w:rPr>
        <w:t>Compañía que da el servicio de T.V. de paga</w:t>
      </w:r>
    </w:p>
    <w:p>
      <w:pPr>
        <w:pStyle w:val="BodyText"/>
        <w:rPr>
          <w:b/>
          <w:i/>
          <w:sz w:val="23"/>
        </w:rPr>
      </w:pPr>
    </w:p>
    <w:p>
      <w:pPr>
        <w:spacing w:after="0"/>
        <w:rPr>
          <w:sz w:val="23"/>
        </w:rPr>
        <w:sectPr>
          <w:pgSz w:w="12240" w:h="15840"/>
          <w:pgMar w:header="0" w:footer="953" w:top="1500" w:bottom="1140" w:left="1480" w:right="1540"/>
        </w:sectPr>
      </w:pPr>
    </w:p>
    <w:p>
      <w:pPr>
        <w:spacing w:before="74"/>
        <w:ind w:left="0" w:right="0" w:firstLine="0"/>
        <w:jc w:val="right"/>
        <w:rPr>
          <w:sz w:val="20"/>
        </w:rPr>
      </w:pPr>
      <w:r>
        <w:rPr>
          <w:w w:val="95"/>
          <w:sz w:val="20"/>
        </w:rPr>
        <w:t>160</w:t>
      </w:r>
    </w:p>
    <w:p>
      <w:pPr>
        <w:spacing w:before="97"/>
        <w:ind w:left="0" w:right="0" w:firstLine="0"/>
        <w:jc w:val="right"/>
        <w:rPr>
          <w:sz w:val="20"/>
        </w:rPr>
      </w:pPr>
      <w:r>
        <w:rPr>
          <w:w w:val="95"/>
          <w:sz w:val="20"/>
        </w:rPr>
        <w:t>140</w:t>
      </w:r>
    </w:p>
    <w:p>
      <w:pPr>
        <w:spacing w:before="97"/>
        <w:ind w:left="0" w:right="0" w:firstLine="0"/>
        <w:jc w:val="right"/>
        <w:rPr>
          <w:sz w:val="20"/>
        </w:rPr>
      </w:pPr>
      <w:r>
        <w:rPr>
          <w:w w:val="95"/>
          <w:sz w:val="20"/>
        </w:rPr>
        <w:t>120</w:t>
      </w:r>
    </w:p>
    <w:p>
      <w:pPr>
        <w:spacing w:before="97"/>
        <w:ind w:left="0" w:right="0" w:firstLine="0"/>
        <w:jc w:val="right"/>
        <w:rPr>
          <w:sz w:val="20"/>
        </w:rPr>
      </w:pPr>
      <w:r>
        <w:rPr>
          <w:w w:val="95"/>
          <w:sz w:val="20"/>
        </w:rPr>
        <w:t>100</w:t>
      </w:r>
    </w:p>
    <w:p>
      <w:pPr>
        <w:spacing w:before="97"/>
        <w:ind w:left="0" w:right="1" w:firstLine="0"/>
        <w:jc w:val="right"/>
        <w:rPr>
          <w:sz w:val="20"/>
        </w:rPr>
      </w:pPr>
      <w:r>
        <w:rPr>
          <w:sz w:val="20"/>
        </w:rPr>
        <w:t>80</w:t>
      </w:r>
    </w:p>
    <w:p>
      <w:pPr>
        <w:spacing w:before="97"/>
        <w:ind w:left="0" w:right="1" w:firstLine="0"/>
        <w:jc w:val="right"/>
        <w:rPr>
          <w:sz w:val="20"/>
        </w:rPr>
      </w:pPr>
      <w:r>
        <w:rPr>
          <w:sz w:val="20"/>
        </w:rPr>
        <w:t>60</w:t>
      </w:r>
    </w:p>
    <w:p>
      <w:pPr>
        <w:spacing w:before="97"/>
        <w:ind w:left="0" w:right="1" w:firstLine="0"/>
        <w:jc w:val="right"/>
        <w:rPr>
          <w:sz w:val="20"/>
        </w:rPr>
      </w:pPr>
      <w:r>
        <w:rPr>
          <w:sz w:val="20"/>
        </w:rPr>
        <w:t>40</w:t>
      </w:r>
    </w:p>
    <w:p>
      <w:pPr>
        <w:spacing w:before="97"/>
        <w:ind w:left="0" w:right="1" w:firstLine="0"/>
        <w:jc w:val="right"/>
        <w:rPr>
          <w:sz w:val="20"/>
        </w:rPr>
      </w:pPr>
      <w:r>
        <w:rPr>
          <w:sz w:val="20"/>
        </w:rPr>
        <w:t>20</w:t>
      </w:r>
    </w:p>
    <w:p>
      <w:pPr>
        <w:spacing w:before="9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drawing>
          <wp:anchor distT="0" distB="0" distL="0" distR="0" allowOverlap="1" layoutInCell="1" locked="0" behindDoc="0" simplePos="0" relativeHeight="6280">
            <wp:simplePos x="0" y="0"/>
            <wp:positionH relativeFrom="page">
              <wp:posOffset>1560575</wp:posOffset>
            </wp:positionH>
            <wp:positionV relativeFrom="paragraph">
              <wp:posOffset>140840</wp:posOffset>
            </wp:positionV>
            <wp:extent cx="1455783" cy="49244"/>
            <wp:effectExtent l="0" t="0" r="0" b="0"/>
            <wp:wrapTopAndBottom/>
            <wp:docPr id="87" name="image84.png" descr=""/>
            <wp:cNvGraphicFramePr>
              <a:graphicFrameLocks noChangeAspect="1"/>
            </wp:cNvGraphicFramePr>
            <a:graphic>
              <a:graphicData uri="http://schemas.openxmlformats.org/drawingml/2006/picture">
                <pic:pic>
                  <pic:nvPicPr>
                    <pic:cNvPr id="88" name="image84.png"/>
                    <pic:cNvPicPr/>
                  </pic:nvPicPr>
                  <pic:blipFill>
                    <a:blip r:embed="rId143" cstate="print"/>
                    <a:stretch>
                      <a:fillRect/>
                    </a:stretch>
                  </pic:blipFill>
                  <pic:spPr>
                    <a:xfrm>
                      <a:off x="0" y="0"/>
                      <a:ext cx="1455783" cy="49244"/>
                    </a:xfrm>
                    <a:prstGeom prst="rect">
                      <a:avLst/>
                    </a:prstGeom>
                  </pic:spPr>
                </pic:pic>
              </a:graphicData>
            </a:graphic>
          </wp:anchor>
        </w:drawing>
      </w:r>
    </w:p>
    <w:p>
      <w:pPr>
        <w:pStyle w:val="ListParagraph"/>
        <w:numPr>
          <w:ilvl w:val="0"/>
          <w:numId w:val="19"/>
        </w:numPr>
        <w:tabs>
          <w:tab w:pos="757" w:val="left" w:leader="none"/>
          <w:tab w:pos="1620" w:val="left" w:leader="none"/>
          <w:tab w:pos="3279" w:val="left" w:leader="none"/>
          <w:tab w:pos="4382" w:val="left" w:leader="none"/>
        </w:tabs>
        <w:spacing w:line="240" w:lineRule="auto" w:before="70" w:after="0"/>
        <w:ind w:left="756" w:right="0" w:hanging="256"/>
        <w:jc w:val="left"/>
        <w:rPr>
          <w:sz w:val="20"/>
        </w:rPr>
      </w:pPr>
      <w:r>
        <w:rPr>
          <w:sz w:val="20"/>
        </w:rPr>
        <w:t>SKY</w:t>
        <w:tab/>
        <w:t>B)</w:t>
      </w:r>
      <w:r>
        <w:rPr>
          <w:spacing w:val="-1"/>
          <w:sz w:val="20"/>
        </w:rPr>
        <w:t> </w:t>
      </w:r>
      <w:r>
        <w:rPr>
          <w:sz w:val="20"/>
        </w:rPr>
        <w:t>Ve. TeVe.</w:t>
        <w:tab/>
        <w:t>C)</w:t>
      </w:r>
      <w:r>
        <w:rPr>
          <w:spacing w:val="-2"/>
          <w:sz w:val="20"/>
        </w:rPr>
        <w:t> </w:t>
      </w:r>
      <w:r>
        <w:rPr>
          <w:sz w:val="20"/>
        </w:rPr>
        <w:t>Dish</w:t>
        <w:tab/>
        <w:t>D)</w:t>
      </w:r>
      <w:r>
        <w:rPr>
          <w:spacing w:val="-7"/>
          <w:sz w:val="20"/>
        </w:rPr>
        <w:t> </w:t>
      </w:r>
      <w:r>
        <w:rPr>
          <w:sz w:val="20"/>
        </w:rPr>
        <w:t>Megacable</w:t>
      </w:r>
    </w:p>
    <w:p>
      <w:pPr>
        <w:pStyle w:val="BodyText"/>
        <w:rPr>
          <w:sz w:val="18"/>
        </w:rPr>
      </w:pPr>
      <w:r>
        <w:rPr/>
        <w:br w:type="column"/>
      </w:r>
      <w:r>
        <w:rPr>
          <w:sz w:val="18"/>
        </w:rPr>
      </w:r>
    </w:p>
    <w:p>
      <w:pPr>
        <w:pStyle w:val="BodyText"/>
        <w:rPr>
          <w:sz w:val="18"/>
        </w:rPr>
      </w:pPr>
    </w:p>
    <w:p>
      <w:pPr>
        <w:spacing w:line="451" w:lineRule="auto" w:before="155"/>
        <w:ind w:left="401" w:right="478" w:firstLine="50"/>
        <w:jc w:val="left"/>
        <w:rPr>
          <w:sz w:val="17"/>
        </w:rPr>
      </w:pPr>
      <w:r>
        <w:rPr>
          <w:w w:val="105"/>
          <w:sz w:val="17"/>
        </w:rPr>
        <w:t>70 años en adelante 65 a 45 años</w:t>
      </w:r>
    </w:p>
    <w:p>
      <w:pPr>
        <w:spacing w:before="4"/>
        <w:ind w:left="401" w:right="478" w:firstLine="0"/>
        <w:jc w:val="left"/>
        <w:rPr>
          <w:sz w:val="17"/>
        </w:rPr>
      </w:pPr>
      <w:r>
        <w:rPr/>
        <w:pict>
          <v:line style="position:absolute;mso-position-horizontal-relative:page;mso-position-vertical-relative:paragraph;z-index:6304" from="414.540009pt,-33.687088pt" to="414.540009pt,-29.127088pt" stroked="true" strokeweight="4.440pt" strokecolor="#00ff00">
            <w10:wrap type="none"/>
          </v:line>
        </w:pict>
      </w:r>
      <w:r>
        <w:rPr/>
        <w:pict>
          <v:line style="position:absolute;mso-position-horizontal-relative:page;mso-position-vertical-relative:paragraph;z-index:6328" from="414.540009pt,-15.327087pt" to="414.540009pt,-10.767087pt" stroked="true" strokeweight="4.440pt" strokecolor="#ffff11">
            <w10:wrap type="none"/>
          </v:line>
        </w:pict>
      </w:r>
      <w:r>
        <w:rPr/>
        <w:pict>
          <v:line style="position:absolute;mso-position-horizontal-relative:page;mso-position-vertical-relative:paragraph;z-index:6352" from="414.540009pt,3.032912pt" to="414.540009pt,7.592912pt" stroked="true" strokeweight="4.440pt" strokecolor="#0096cc">
            <w10:wrap type="none"/>
          </v:line>
        </w:pict>
      </w:r>
      <w:r>
        <w:rPr/>
        <w:pict>
          <v:shape style="position:absolute;margin-left:119.040001pt;margin-top:-55.407089pt;width:280.4pt;height:132pt;mso-position-horizontal-relative:page;mso-position-vertical-relative:paragraph;z-index:6376"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508"/>
                    <w:gridCol w:w="371"/>
                    <w:gridCol w:w="696"/>
                    <w:gridCol w:w="3992"/>
                  </w:tblGrid>
                  <w:tr>
                    <w:trPr>
                      <w:trHeight w:val="326" w:hRule="exact"/>
                    </w:trPr>
                    <w:tc>
                      <w:tcPr>
                        <w:tcW w:w="5568" w:type="dxa"/>
                        <w:gridSpan w:val="4"/>
                        <w:tcBorders>
                          <w:right w:val="nil"/>
                        </w:tcBorders>
                      </w:tcPr>
                      <w:p>
                        <w:pPr/>
                      </w:p>
                    </w:tc>
                  </w:tr>
                  <w:tr>
                    <w:trPr>
                      <w:trHeight w:val="326" w:hRule="exact"/>
                    </w:trPr>
                    <w:tc>
                      <w:tcPr>
                        <w:tcW w:w="5568" w:type="dxa"/>
                        <w:gridSpan w:val="4"/>
                        <w:tcBorders>
                          <w:right w:val="nil"/>
                        </w:tcBorders>
                      </w:tcPr>
                      <w:p>
                        <w:pPr/>
                      </w:p>
                    </w:tc>
                  </w:tr>
                  <w:tr>
                    <w:trPr>
                      <w:trHeight w:val="329" w:hRule="exact"/>
                    </w:trPr>
                    <w:tc>
                      <w:tcPr>
                        <w:tcW w:w="5568" w:type="dxa"/>
                        <w:gridSpan w:val="4"/>
                        <w:tcBorders>
                          <w:right w:val="nil"/>
                        </w:tcBorders>
                      </w:tcPr>
                      <w:p>
                        <w:pPr/>
                      </w:p>
                    </w:tc>
                  </w:tr>
                  <w:tr>
                    <w:trPr>
                      <w:trHeight w:val="326" w:hRule="exact"/>
                    </w:trPr>
                    <w:tc>
                      <w:tcPr>
                        <w:tcW w:w="5568" w:type="dxa"/>
                        <w:gridSpan w:val="4"/>
                        <w:tcBorders>
                          <w:right w:val="nil"/>
                        </w:tcBorders>
                      </w:tcPr>
                      <w:p>
                        <w:pPr/>
                      </w:p>
                    </w:tc>
                  </w:tr>
                  <w:tr>
                    <w:trPr>
                      <w:trHeight w:val="326" w:hRule="exact"/>
                    </w:trPr>
                    <w:tc>
                      <w:tcPr>
                        <w:tcW w:w="5568" w:type="dxa"/>
                        <w:gridSpan w:val="4"/>
                        <w:tcBorders>
                          <w:right w:val="nil"/>
                        </w:tcBorders>
                      </w:tcPr>
                      <w:p>
                        <w:pPr/>
                      </w:p>
                    </w:tc>
                  </w:tr>
                  <w:tr>
                    <w:trPr>
                      <w:trHeight w:val="326" w:hRule="exact"/>
                    </w:trPr>
                    <w:tc>
                      <w:tcPr>
                        <w:tcW w:w="5568" w:type="dxa"/>
                        <w:gridSpan w:val="4"/>
                        <w:tcBorders>
                          <w:right w:val="nil"/>
                        </w:tcBorders>
                      </w:tcPr>
                      <w:p>
                        <w:pPr/>
                      </w:p>
                    </w:tc>
                  </w:tr>
                  <w:tr>
                    <w:trPr>
                      <w:trHeight w:val="326" w:hRule="exact"/>
                    </w:trPr>
                    <w:tc>
                      <w:tcPr>
                        <w:tcW w:w="5568" w:type="dxa"/>
                        <w:gridSpan w:val="4"/>
                        <w:tcBorders>
                          <w:right w:val="nil"/>
                        </w:tcBorders>
                      </w:tcPr>
                      <w:p>
                        <w:pPr/>
                      </w:p>
                    </w:tc>
                  </w:tr>
                  <w:tr>
                    <w:trPr>
                      <w:trHeight w:val="329" w:hRule="exact"/>
                    </w:trPr>
                    <w:tc>
                      <w:tcPr>
                        <w:tcW w:w="508" w:type="dxa"/>
                        <w:tcBorders>
                          <w:right w:val="nil"/>
                        </w:tcBorders>
                      </w:tcPr>
                      <w:p>
                        <w:pPr>
                          <w:pStyle w:val="TableParagraph"/>
                          <w:spacing w:line="216" w:lineRule="exact"/>
                          <w:ind w:left="260"/>
                          <w:jc w:val="left"/>
                          <w:rPr>
                            <w:sz w:val="20"/>
                          </w:rPr>
                        </w:pPr>
                        <w:r>
                          <w:rPr>
                            <w:w w:val="99"/>
                            <w:sz w:val="20"/>
                          </w:rPr>
                          <w:t>1</w:t>
                        </w:r>
                      </w:p>
                    </w:tc>
                    <w:tc>
                      <w:tcPr>
                        <w:tcW w:w="371" w:type="dxa"/>
                        <w:tcBorders>
                          <w:left w:val="nil"/>
                          <w:right w:val="nil"/>
                        </w:tcBorders>
                      </w:tcPr>
                      <w:p>
                        <w:pPr>
                          <w:pStyle w:val="TableParagraph"/>
                          <w:spacing w:line="216" w:lineRule="exact"/>
                          <w:jc w:val="center"/>
                          <w:rPr>
                            <w:sz w:val="20"/>
                          </w:rPr>
                        </w:pPr>
                        <w:r>
                          <w:rPr>
                            <w:w w:val="99"/>
                            <w:sz w:val="20"/>
                          </w:rPr>
                          <w:t>1</w:t>
                        </w:r>
                      </w:p>
                    </w:tc>
                    <w:tc>
                      <w:tcPr>
                        <w:tcW w:w="696" w:type="dxa"/>
                        <w:tcBorders>
                          <w:left w:val="nil"/>
                          <w:right w:val="nil"/>
                        </w:tcBorders>
                      </w:tcPr>
                      <w:p>
                        <w:pPr>
                          <w:pStyle w:val="TableParagraph"/>
                          <w:spacing w:line="216" w:lineRule="exact"/>
                          <w:ind w:left="130"/>
                          <w:jc w:val="left"/>
                          <w:rPr>
                            <w:sz w:val="20"/>
                          </w:rPr>
                        </w:pPr>
                        <w:r>
                          <w:rPr>
                            <w:w w:val="99"/>
                            <w:sz w:val="20"/>
                          </w:rPr>
                          <w:t>1</w:t>
                        </w:r>
                      </w:p>
                    </w:tc>
                    <w:tc>
                      <w:tcPr>
                        <w:tcW w:w="3992" w:type="dxa"/>
                        <w:tcBorders>
                          <w:left w:val="nil"/>
                          <w:bottom w:val="single" w:sz="13" w:space="0" w:color="FFFF11"/>
                          <w:right w:val="nil"/>
                        </w:tcBorders>
                      </w:tcPr>
                      <w:p>
                        <w:pPr>
                          <w:pStyle w:val="TableParagraph"/>
                          <w:spacing w:line="199" w:lineRule="exact"/>
                          <w:ind w:left="455"/>
                          <w:jc w:val="left"/>
                          <w:rPr>
                            <w:sz w:val="20"/>
                          </w:rPr>
                        </w:pPr>
                        <w:r>
                          <w:rPr>
                            <w:w w:val="99"/>
                            <w:sz w:val="20"/>
                          </w:rPr>
                          <w:t>2</w:t>
                        </w:r>
                      </w:p>
                    </w:tc>
                  </w:tr>
                </w:tbl>
                <w:p>
                  <w:pPr>
                    <w:pStyle w:val="BodyText"/>
                  </w:pPr>
                </w:p>
              </w:txbxContent>
            </v:textbox>
            <w10:wrap type="none"/>
          </v:shape>
        </w:pict>
      </w:r>
      <w:r>
        <w:rPr>
          <w:w w:val="105"/>
          <w:sz w:val="17"/>
        </w:rPr>
        <w:t>30 a 15 años</w:t>
      </w:r>
    </w:p>
    <w:p>
      <w:pPr>
        <w:spacing w:after="0"/>
        <w:jc w:val="left"/>
        <w:rPr>
          <w:sz w:val="17"/>
        </w:rPr>
        <w:sectPr>
          <w:type w:val="continuous"/>
          <w:pgSz w:w="12240" w:h="15840"/>
          <w:pgMar w:top="1300" w:bottom="280" w:left="1480" w:right="1540"/>
          <w:cols w:num="3" w:equalWidth="0">
            <w:col w:w="735" w:space="40"/>
            <w:col w:w="5626" w:space="93"/>
            <w:col w:w="2726"/>
          </w:cols>
        </w:sectPr>
      </w:pPr>
    </w:p>
    <w:p>
      <w:pPr>
        <w:pStyle w:val="BodyText"/>
        <w:rPr>
          <w:sz w:val="20"/>
        </w:rPr>
      </w:pPr>
    </w:p>
    <w:p>
      <w:pPr>
        <w:pStyle w:val="BodyText"/>
        <w:spacing w:before="9"/>
        <w:rPr>
          <w:sz w:val="18"/>
        </w:rPr>
      </w:pPr>
    </w:p>
    <w:p>
      <w:pPr>
        <w:pStyle w:val="Heading2"/>
        <w:spacing w:after="4"/>
        <w:ind w:left="1520"/>
        <w:rPr>
          <w:i/>
        </w:rPr>
      </w:pPr>
      <w:r>
        <w:rPr>
          <w:i w:val="0"/>
        </w:rPr>
        <w:t>Tabla 16. </w:t>
      </w:r>
      <w:r>
        <w:rPr>
          <w:i/>
        </w:rPr>
        <w:t>Compañía que da el servicio de T.V. de paga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0"/>
        <w:gridCol w:w="992"/>
        <w:gridCol w:w="648"/>
      </w:tblGrid>
      <w:tr>
        <w:trPr>
          <w:trHeight w:val="470" w:hRule="exact"/>
        </w:trPr>
        <w:tc>
          <w:tcPr>
            <w:tcW w:w="7340" w:type="dxa"/>
          </w:tcPr>
          <w:p>
            <w:pPr/>
          </w:p>
        </w:tc>
        <w:tc>
          <w:tcPr>
            <w:tcW w:w="992" w:type="dxa"/>
          </w:tcPr>
          <w:p>
            <w:pPr>
              <w:pStyle w:val="TableParagraph"/>
              <w:spacing w:line="240" w:lineRule="auto"/>
              <w:ind w:left="202" w:right="182" w:hanging="12"/>
              <w:jc w:val="left"/>
              <w:rPr>
                <w:sz w:val="20"/>
              </w:rPr>
            </w:pPr>
            <w:r>
              <w:rPr>
                <w:sz w:val="20"/>
              </w:rPr>
              <w:t>No. de Casos</w:t>
            </w:r>
          </w:p>
        </w:tc>
        <w:tc>
          <w:tcPr>
            <w:tcW w:w="648" w:type="dxa"/>
          </w:tcPr>
          <w:p>
            <w:pPr>
              <w:pStyle w:val="TableParagraph"/>
              <w:spacing w:line="240" w:lineRule="auto" w:before="112"/>
              <w:ind w:right="12"/>
              <w:jc w:val="center"/>
              <w:rPr>
                <w:sz w:val="20"/>
              </w:rPr>
            </w:pPr>
            <w:r>
              <w:rPr>
                <w:w w:val="99"/>
                <w:sz w:val="20"/>
              </w:rPr>
              <w:t>%</w:t>
            </w:r>
          </w:p>
        </w:tc>
      </w:tr>
      <w:tr>
        <w:trPr>
          <w:trHeight w:val="240" w:hRule="exact"/>
        </w:trPr>
        <w:tc>
          <w:tcPr>
            <w:tcW w:w="7340" w:type="dxa"/>
          </w:tcPr>
          <w:p>
            <w:pPr>
              <w:pStyle w:val="TableParagraph"/>
              <w:ind w:left="103"/>
              <w:jc w:val="left"/>
              <w:rPr>
                <w:sz w:val="20"/>
              </w:rPr>
            </w:pPr>
            <w:r>
              <w:rPr>
                <w:sz w:val="20"/>
              </w:rPr>
              <w:t>A) SKY</w:t>
            </w:r>
          </w:p>
        </w:tc>
        <w:tc>
          <w:tcPr>
            <w:tcW w:w="992" w:type="dxa"/>
          </w:tcPr>
          <w:p>
            <w:pPr>
              <w:pStyle w:val="TableParagraph"/>
              <w:ind w:right="103"/>
              <w:rPr>
                <w:sz w:val="20"/>
              </w:rPr>
            </w:pPr>
            <w:r>
              <w:rPr>
                <w:w w:val="99"/>
                <w:sz w:val="20"/>
              </w:rPr>
              <w:t>3</w:t>
            </w:r>
          </w:p>
        </w:tc>
        <w:tc>
          <w:tcPr>
            <w:tcW w:w="648" w:type="dxa"/>
          </w:tcPr>
          <w:p>
            <w:pPr>
              <w:pStyle w:val="TableParagraph"/>
              <w:ind w:right="103"/>
              <w:rPr>
                <w:sz w:val="20"/>
              </w:rPr>
            </w:pPr>
            <w:r>
              <w:rPr>
                <w:sz w:val="20"/>
              </w:rPr>
              <w:t>60</w:t>
            </w:r>
          </w:p>
        </w:tc>
      </w:tr>
      <w:tr>
        <w:trPr>
          <w:trHeight w:val="240" w:hRule="exact"/>
        </w:trPr>
        <w:tc>
          <w:tcPr>
            <w:tcW w:w="7340" w:type="dxa"/>
          </w:tcPr>
          <w:p>
            <w:pPr>
              <w:pStyle w:val="TableParagraph"/>
              <w:ind w:left="103"/>
              <w:jc w:val="left"/>
              <w:rPr>
                <w:sz w:val="20"/>
              </w:rPr>
            </w:pPr>
            <w:r>
              <w:rPr>
                <w:sz w:val="20"/>
              </w:rPr>
              <w:t>B) Ve. TeVe.</w:t>
            </w:r>
          </w:p>
        </w:tc>
        <w:tc>
          <w:tcPr>
            <w:tcW w:w="992" w:type="dxa"/>
          </w:tcPr>
          <w:p>
            <w:pPr>
              <w:pStyle w:val="TableParagraph"/>
              <w:ind w:right="103"/>
              <w:rPr>
                <w:sz w:val="20"/>
              </w:rPr>
            </w:pPr>
            <w:r>
              <w:rPr>
                <w:w w:val="99"/>
                <w:sz w:val="20"/>
              </w:rPr>
              <w:t>2</w:t>
            </w:r>
          </w:p>
        </w:tc>
        <w:tc>
          <w:tcPr>
            <w:tcW w:w="648" w:type="dxa"/>
          </w:tcPr>
          <w:p>
            <w:pPr>
              <w:pStyle w:val="TableParagraph"/>
              <w:ind w:right="103"/>
              <w:rPr>
                <w:sz w:val="20"/>
              </w:rPr>
            </w:pPr>
            <w:r>
              <w:rPr>
                <w:sz w:val="20"/>
              </w:rPr>
              <w:t>40</w:t>
            </w:r>
          </w:p>
        </w:tc>
      </w:tr>
      <w:tr>
        <w:trPr>
          <w:trHeight w:val="312" w:hRule="exact"/>
        </w:trPr>
        <w:tc>
          <w:tcPr>
            <w:tcW w:w="7340" w:type="dxa"/>
          </w:tcPr>
          <w:p>
            <w:pPr>
              <w:pStyle w:val="TableParagraph"/>
              <w:spacing w:line="240" w:lineRule="auto" w:before="33"/>
              <w:ind w:left="103"/>
              <w:jc w:val="left"/>
              <w:rPr>
                <w:sz w:val="20"/>
              </w:rPr>
            </w:pPr>
            <w:r>
              <w:rPr>
                <w:sz w:val="20"/>
              </w:rPr>
              <w:t>C) Dish</w:t>
            </w:r>
          </w:p>
        </w:tc>
        <w:tc>
          <w:tcPr>
            <w:tcW w:w="992" w:type="dxa"/>
          </w:tcPr>
          <w:p>
            <w:pPr>
              <w:pStyle w:val="TableParagraph"/>
              <w:spacing w:line="240" w:lineRule="auto" w:before="33"/>
              <w:ind w:right="103"/>
              <w:rPr>
                <w:sz w:val="20"/>
              </w:rPr>
            </w:pPr>
            <w:r>
              <w:rPr>
                <w:w w:val="99"/>
                <w:sz w:val="20"/>
              </w:rPr>
              <w:t>0</w:t>
            </w:r>
          </w:p>
        </w:tc>
        <w:tc>
          <w:tcPr>
            <w:tcW w:w="648" w:type="dxa"/>
          </w:tcPr>
          <w:p>
            <w:pPr>
              <w:pStyle w:val="TableParagraph"/>
              <w:spacing w:line="240" w:lineRule="auto" w:before="69"/>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D) Megacable</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right="100"/>
              <w:rPr>
                <w:sz w:val="20"/>
              </w:rPr>
            </w:pPr>
            <w:r>
              <w:rPr>
                <w:sz w:val="20"/>
              </w:rPr>
              <w:t>Total</w:t>
            </w:r>
          </w:p>
        </w:tc>
        <w:tc>
          <w:tcPr>
            <w:tcW w:w="992" w:type="dxa"/>
          </w:tcPr>
          <w:p>
            <w:pPr>
              <w:pStyle w:val="TableParagraph"/>
              <w:ind w:right="103"/>
              <w:rPr>
                <w:sz w:val="20"/>
              </w:rPr>
            </w:pPr>
            <w:r>
              <w:rPr>
                <w:w w:val="99"/>
                <w:sz w:val="20"/>
              </w:rPr>
              <w:t>5</w:t>
            </w:r>
          </w:p>
        </w:tc>
        <w:tc>
          <w:tcPr>
            <w:tcW w:w="648" w:type="dxa"/>
          </w:tcPr>
          <w:p>
            <w:pPr>
              <w:pStyle w:val="TableParagraph"/>
              <w:ind w:right="103"/>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4157"/>
              <w:jc w:val="left"/>
              <w:rPr>
                <w:sz w:val="20"/>
              </w:rPr>
            </w:pPr>
            <w:r>
              <w:rPr>
                <w:sz w:val="20"/>
              </w:rPr>
              <w:t>A) SKY</w:t>
            </w:r>
          </w:p>
        </w:tc>
      </w:tr>
      <w:tr>
        <w:trPr>
          <w:trHeight w:val="240" w:hRule="exact"/>
        </w:trPr>
        <w:tc>
          <w:tcPr>
            <w:tcW w:w="7340" w:type="dxa"/>
          </w:tcPr>
          <w:p>
            <w:pPr>
              <w:pStyle w:val="TableParagraph"/>
              <w:ind w:left="103"/>
              <w:jc w:val="left"/>
              <w:rPr>
                <w:sz w:val="20"/>
              </w:rPr>
            </w:pPr>
            <w:r>
              <w:rPr>
                <w:sz w:val="20"/>
              </w:rPr>
              <w:t>Segmento 1 (70 años en adelante)</w:t>
            </w:r>
          </w:p>
        </w:tc>
        <w:tc>
          <w:tcPr>
            <w:tcW w:w="992" w:type="dxa"/>
          </w:tcPr>
          <w:p>
            <w:pPr>
              <w:pStyle w:val="TableParagraph"/>
              <w:ind w:right="103"/>
              <w:rPr>
                <w:sz w:val="20"/>
              </w:rPr>
            </w:pPr>
            <w:r>
              <w:rPr>
                <w:w w:val="99"/>
                <w:sz w:val="20"/>
              </w:rPr>
              <w:t>1</w:t>
            </w:r>
          </w:p>
        </w:tc>
        <w:tc>
          <w:tcPr>
            <w:tcW w:w="648" w:type="dxa"/>
          </w:tcPr>
          <w:p>
            <w:pPr>
              <w:pStyle w:val="TableParagraph"/>
              <w:ind w:right="103"/>
              <w:rPr>
                <w:sz w:val="20"/>
              </w:rPr>
            </w:pPr>
            <w:r>
              <w:rPr>
                <w:sz w:val="20"/>
              </w:rPr>
              <w:t>20</w:t>
            </w:r>
          </w:p>
        </w:tc>
      </w:tr>
      <w:tr>
        <w:trPr>
          <w:trHeight w:val="240" w:hRule="exact"/>
        </w:trPr>
        <w:tc>
          <w:tcPr>
            <w:tcW w:w="7340" w:type="dxa"/>
          </w:tcPr>
          <w:p>
            <w:pPr>
              <w:pStyle w:val="TableParagraph"/>
              <w:ind w:left="103"/>
              <w:jc w:val="left"/>
              <w:rPr>
                <w:sz w:val="20"/>
              </w:rPr>
            </w:pPr>
            <w:r>
              <w:rPr>
                <w:sz w:val="20"/>
              </w:rPr>
              <w:t>Segmento 2 (65 a 45 años)</w:t>
            </w:r>
          </w:p>
        </w:tc>
        <w:tc>
          <w:tcPr>
            <w:tcW w:w="992" w:type="dxa"/>
          </w:tcPr>
          <w:p>
            <w:pPr>
              <w:pStyle w:val="TableParagraph"/>
              <w:ind w:right="103"/>
              <w:rPr>
                <w:sz w:val="20"/>
              </w:rPr>
            </w:pPr>
            <w:r>
              <w:rPr>
                <w:w w:val="99"/>
                <w:sz w:val="20"/>
              </w:rPr>
              <w:t>1</w:t>
            </w:r>
          </w:p>
        </w:tc>
        <w:tc>
          <w:tcPr>
            <w:tcW w:w="648" w:type="dxa"/>
          </w:tcPr>
          <w:p>
            <w:pPr>
              <w:pStyle w:val="TableParagraph"/>
              <w:ind w:right="103"/>
              <w:rPr>
                <w:sz w:val="20"/>
              </w:rPr>
            </w:pPr>
            <w:r>
              <w:rPr>
                <w:sz w:val="20"/>
              </w:rPr>
              <w:t>20</w:t>
            </w:r>
          </w:p>
        </w:tc>
      </w:tr>
      <w:tr>
        <w:trPr>
          <w:trHeight w:val="240" w:hRule="exact"/>
        </w:trPr>
        <w:tc>
          <w:tcPr>
            <w:tcW w:w="7340" w:type="dxa"/>
          </w:tcPr>
          <w:p>
            <w:pPr>
              <w:pStyle w:val="TableParagraph"/>
              <w:ind w:left="103"/>
              <w:jc w:val="left"/>
              <w:rPr>
                <w:sz w:val="20"/>
              </w:rPr>
            </w:pPr>
            <w:r>
              <w:rPr>
                <w:sz w:val="20"/>
              </w:rPr>
              <w:t>Segmento 3 (30 a 15 años)</w:t>
            </w:r>
          </w:p>
        </w:tc>
        <w:tc>
          <w:tcPr>
            <w:tcW w:w="992" w:type="dxa"/>
          </w:tcPr>
          <w:p>
            <w:pPr>
              <w:pStyle w:val="TableParagraph"/>
              <w:ind w:right="103"/>
              <w:rPr>
                <w:sz w:val="20"/>
              </w:rPr>
            </w:pPr>
            <w:r>
              <w:rPr>
                <w:w w:val="99"/>
                <w:sz w:val="20"/>
              </w:rPr>
              <w:t>1</w:t>
            </w:r>
          </w:p>
        </w:tc>
        <w:tc>
          <w:tcPr>
            <w:tcW w:w="648" w:type="dxa"/>
          </w:tcPr>
          <w:p>
            <w:pPr>
              <w:pStyle w:val="TableParagraph"/>
              <w:ind w:right="103"/>
              <w:rPr>
                <w:sz w:val="20"/>
              </w:rPr>
            </w:pPr>
            <w:r>
              <w:rPr>
                <w:sz w:val="20"/>
              </w:rPr>
              <w:t>20</w:t>
            </w:r>
          </w:p>
        </w:tc>
      </w:tr>
      <w:tr>
        <w:trPr>
          <w:trHeight w:val="240" w:hRule="exact"/>
        </w:trPr>
        <w:tc>
          <w:tcPr>
            <w:tcW w:w="7340" w:type="dxa"/>
          </w:tcPr>
          <w:p>
            <w:pPr>
              <w:pStyle w:val="TableParagraph"/>
              <w:ind w:right="101"/>
              <w:rPr>
                <w:sz w:val="20"/>
              </w:rPr>
            </w:pPr>
            <w:r>
              <w:rPr>
                <w:w w:val="95"/>
                <w:sz w:val="20"/>
              </w:rPr>
              <w:t>Total:</w:t>
            </w:r>
          </w:p>
        </w:tc>
        <w:tc>
          <w:tcPr>
            <w:tcW w:w="992" w:type="dxa"/>
          </w:tcPr>
          <w:p>
            <w:pPr>
              <w:pStyle w:val="TableParagraph"/>
              <w:ind w:right="103"/>
              <w:rPr>
                <w:sz w:val="20"/>
              </w:rPr>
            </w:pPr>
            <w:r>
              <w:rPr>
                <w:w w:val="99"/>
                <w:sz w:val="20"/>
              </w:rPr>
              <w:t>3</w:t>
            </w:r>
          </w:p>
        </w:tc>
        <w:tc>
          <w:tcPr>
            <w:tcW w:w="648" w:type="dxa"/>
          </w:tcPr>
          <w:p>
            <w:pPr>
              <w:pStyle w:val="TableParagraph"/>
              <w:ind w:right="103"/>
              <w:rPr>
                <w:sz w:val="20"/>
              </w:rPr>
            </w:pPr>
            <w:r>
              <w:rPr>
                <w:sz w:val="20"/>
              </w:rPr>
              <w:t>60</w:t>
            </w:r>
          </w:p>
        </w:tc>
      </w:tr>
      <w:tr>
        <w:trPr>
          <w:trHeight w:val="240" w:hRule="exact"/>
        </w:trPr>
        <w:tc>
          <w:tcPr>
            <w:tcW w:w="8980" w:type="dxa"/>
            <w:gridSpan w:val="3"/>
          </w:tcPr>
          <w:p>
            <w:pPr>
              <w:pStyle w:val="TableParagraph"/>
              <w:ind w:left="3912"/>
              <w:jc w:val="left"/>
              <w:rPr>
                <w:sz w:val="20"/>
              </w:rPr>
            </w:pPr>
            <w:r>
              <w:rPr>
                <w:sz w:val="20"/>
              </w:rPr>
              <w:t>B) Ve. TeVe.</w:t>
            </w:r>
          </w:p>
        </w:tc>
      </w:tr>
      <w:tr>
        <w:trPr>
          <w:trHeight w:val="240" w:hRule="exact"/>
        </w:trPr>
        <w:tc>
          <w:tcPr>
            <w:tcW w:w="7340" w:type="dxa"/>
          </w:tcPr>
          <w:p>
            <w:pPr>
              <w:pStyle w:val="TableParagraph"/>
              <w:ind w:left="103"/>
              <w:jc w:val="left"/>
              <w:rPr>
                <w:sz w:val="20"/>
              </w:rPr>
            </w:pPr>
            <w:r>
              <w:rPr>
                <w:sz w:val="20"/>
              </w:rPr>
              <w:t>Segmento 1</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2</w:t>
            </w:r>
          </w:p>
        </w:tc>
        <w:tc>
          <w:tcPr>
            <w:tcW w:w="992" w:type="dxa"/>
          </w:tcPr>
          <w:p>
            <w:pPr>
              <w:pStyle w:val="TableParagraph"/>
              <w:ind w:right="103"/>
              <w:rPr>
                <w:sz w:val="20"/>
              </w:rPr>
            </w:pPr>
            <w:r>
              <w:rPr>
                <w:w w:val="99"/>
                <w:sz w:val="20"/>
              </w:rPr>
              <w:t>2</w:t>
            </w:r>
          </w:p>
        </w:tc>
        <w:tc>
          <w:tcPr>
            <w:tcW w:w="648" w:type="dxa"/>
          </w:tcPr>
          <w:p>
            <w:pPr>
              <w:pStyle w:val="TableParagraph"/>
              <w:ind w:right="103"/>
              <w:rPr>
                <w:sz w:val="20"/>
              </w:rPr>
            </w:pPr>
            <w:r>
              <w:rPr>
                <w:sz w:val="20"/>
              </w:rPr>
              <w:t>40</w:t>
            </w:r>
          </w:p>
        </w:tc>
      </w:tr>
      <w:tr>
        <w:trPr>
          <w:trHeight w:val="240" w:hRule="exact"/>
        </w:trPr>
        <w:tc>
          <w:tcPr>
            <w:tcW w:w="7340" w:type="dxa"/>
          </w:tcPr>
          <w:p>
            <w:pPr>
              <w:pStyle w:val="TableParagraph"/>
              <w:ind w:left="103"/>
              <w:jc w:val="left"/>
              <w:rPr>
                <w:sz w:val="20"/>
              </w:rPr>
            </w:pPr>
            <w:r>
              <w:rPr>
                <w:sz w:val="20"/>
              </w:rPr>
              <w:t>Segmento 3</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right="101"/>
              <w:rPr>
                <w:sz w:val="20"/>
              </w:rPr>
            </w:pPr>
            <w:r>
              <w:rPr>
                <w:w w:val="95"/>
                <w:sz w:val="20"/>
              </w:rPr>
              <w:t>Total:</w:t>
            </w:r>
          </w:p>
        </w:tc>
        <w:tc>
          <w:tcPr>
            <w:tcW w:w="992" w:type="dxa"/>
          </w:tcPr>
          <w:p>
            <w:pPr>
              <w:pStyle w:val="TableParagraph"/>
              <w:ind w:right="103"/>
              <w:rPr>
                <w:sz w:val="20"/>
              </w:rPr>
            </w:pPr>
            <w:r>
              <w:rPr>
                <w:w w:val="99"/>
                <w:sz w:val="20"/>
              </w:rPr>
              <w:t>0</w:t>
            </w:r>
          </w:p>
        </w:tc>
        <w:tc>
          <w:tcPr>
            <w:tcW w:w="648" w:type="dxa"/>
          </w:tcPr>
          <w:p>
            <w:pPr>
              <w:pStyle w:val="TableParagraph"/>
              <w:ind w:right="103"/>
              <w:rPr>
                <w:sz w:val="20"/>
              </w:rPr>
            </w:pPr>
            <w:r>
              <w:rPr>
                <w:sz w:val="20"/>
              </w:rPr>
              <w:t>40</w:t>
            </w:r>
          </w:p>
        </w:tc>
      </w:tr>
      <w:tr>
        <w:trPr>
          <w:trHeight w:val="240" w:hRule="exact"/>
        </w:trPr>
        <w:tc>
          <w:tcPr>
            <w:tcW w:w="8980" w:type="dxa"/>
            <w:gridSpan w:val="3"/>
          </w:tcPr>
          <w:p>
            <w:pPr>
              <w:pStyle w:val="TableParagraph"/>
              <w:ind w:left="4150"/>
              <w:jc w:val="left"/>
              <w:rPr>
                <w:sz w:val="20"/>
              </w:rPr>
            </w:pPr>
            <w:r>
              <w:rPr>
                <w:sz w:val="20"/>
              </w:rPr>
              <w:t>C) Dish</w:t>
            </w:r>
          </w:p>
        </w:tc>
      </w:tr>
      <w:tr>
        <w:trPr>
          <w:trHeight w:val="240" w:hRule="exact"/>
        </w:trPr>
        <w:tc>
          <w:tcPr>
            <w:tcW w:w="7340" w:type="dxa"/>
          </w:tcPr>
          <w:p>
            <w:pPr>
              <w:pStyle w:val="TableParagraph"/>
              <w:ind w:left="103"/>
              <w:jc w:val="left"/>
              <w:rPr>
                <w:sz w:val="20"/>
              </w:rPr>
            </w:pPr>
            <w:r>
              <w:rPr>
                <w:sz w:val="20"/>
              </w:rPr>
              <w:t>Segmento 1</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2</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3</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right="101"/>
              <w:rPr>
                <w:sz w:val="20"/>
              </w:rPr>
            </w:pPr>
            <w:r>
              <w:rPr>
                <w:w w:val="95"/>
                <w:sz w:val="20"/>
              </w:rPr>
              <w:t>Total:</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1" w:hRule="exact"/>
        </w:trPr>
        <w:tc>
          <w:tcPr>
            <w:tcW w:w="8980" w:type="dxa"/>
            <w:gridSpan w:val="3"/>
          </w:tcPr>
          <w:p>
            <w:pPr>
              <w:pStyle w:val="TableParagraph"/>
              <w:ind w:left="3862"/>
              <w:jc w:val="left"/>
              <w:rPr>
                <w:sz w:val="20"/>
              </w:rPr>
            </w:pPr>
            <w:r>
              <w:rPr>
                <w:sz w:val="20"/>
              </w:rPr>
              <w:t>D) Megacable</w:t>
            </w:r>
          </w:p>
        </w:tc>
      </w:tr>
      <w:tr>
        <w:trPr>
          <w:trHeight w:val="240" w:hRule="exact"/>
        </w:trPr>
        <w:tc>
          <w:tcPr>
            <w:tcW w:w="7340" w:type="dxa"/>
          </w:tcPr>
          <w:p>
            <w:pPr>
              <w:pStyle w:val="TableParagraph"/>
              <w:ind w:left="103"/>
              <w:jc w:val="left"/>
              <w:rPr>
                <w:sz w:val="20"/>
              </w:rPr>
            </w:pPr>
            <w:r>
              <w:rPr>
                <w:sz w:val="20"/>
              </w:rPr>
              <w:t>Segmento 1</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2</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3</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r>
        <w:trPr>
          <w:trHeight w:val="240" w:hRule="exact"/>
        </w:trPr>
        <w:tc>
          <w:tcPr>
            <w:tcW w:w="7340" w:type="dxa"/>
          </w:tcPr>
          <w:p>
            <w:pPr>
              <w:pStyle w:val="TableParagraph"/>
              <w:ind w:right="101"/>
              <w:rPr>
                <w:sz w:val="20"/>
              </w:rPr>
            </w:pPr>
            <w:r>
              <w:rPr>
                <w:w w:val="95"/>
                <w:sz w:val="20"/>
              </w:rPr>
              <w:t>Total:</w:t>
            </w:r>
          </w:p>
        </w:tc>
        <w:tc>
          <w:tcPr>
            <w:tcW w:w="992" w:type="dxa"/>
          </w:tcPr>
          <w:p>
            <w:pPr>
              <w:pStyle w:val="TableParagraph"/>
              <w:ind w:right="103"/>
              <w:rPr>
                <w:sz w:val="20"/>
              </w:rPr>
            </w:pPr>
            <w:r>
              <w:rPr>
                <w:w w:val="99"/>
                <w:sz w:val="20"/>
              </w:rPr>
              <w:t>0</w:t>
            </w:r>
          </w:p>
        </w:tc>
        <w:tc>
          <w:tcPr>
            <w:tcW w:w="648" w:type="dxa"/>
          </w:tcPr>
          <w:p>
            <w:pPr>
              <w:pStyle w:val="TableParagraph"/>
              <w:ind w:right="100"/>
              <w:rPr>
                <w:sz w:val="20"/>
              </w:rPr>
            </w:pPr>
            <w:r>
              <w:rPr>
                <w:w w:val="99"/>
                <w:sz w:val="20"/>
              </w:rPr>
              <w:t>0</w:t>
            </w:r>
          </w:p>
        </w:tc>
      </w:tr>
    </w:tbl>
    <w:p>
      <w:pPr>
        <w:spacing w:after="0"/>
        <w:rPr>
          <w:sz w:val="20"/>
        </w:rPr>
        <w:sectPr>
          <w:type w:val="continuous"/>
          <w:pgSz w:w="12240" w:h="15840"/>
          <w:pgMar w:top="1300" w:bottom="280" w:left="1480" w:right="1540"/>
        </w:sectPr>
      </w:pPr>
    </w:p>
    <w:p>
      <w:pPr>
        <w:spacing w:before="47"/>
        <w:ind w:left="1935" w:right="199" w:firstLine="0"/>
        <w:jc w:val="left"/>
        <w:rPr>
          <w:b/>
          <w:i/>
          <w:sz w:val="24"/>
        </w:rPr>
      </w:pPr>
      <w:r>
        <w:rPr>
          <w:b/>
          <w:sz w:val="24"/>
        </w:rPr>
        <w:t>Gráfica 17. </w:t>
      </w:r>
      <w:r>
        <w:rPr>
          <w:b/>
          <w:i/>
          <w:sz w:val="24"/>
        </w:rPr>
        <w:t>Qué usa para captar la señal de T.V.</w:t>
      </w:r>
    </w:p>
    <w:p>
      <w:pPr>
        <w:pStyle w:val="BodyText"/>
        <w:rPr>
          <w:b/>
          <w:i/>
          <w:sz w:val="20"/>
        </w:rPr>
      </w:pPr>
    </w:p>
    <w:p>
      <w:pPr>
        <w:pStyle w:val="BodyText"/>
        <w:spacing w:before="6"/>
        <w:rPr>
          <w:b/>
          <w:i/>
          <w:sz w:val="19"/>
        </w:rPr>
      </w:pPr>
    </w:p>
    <w:p>
      <w:pPr>
        <w:spacing w:before="0"/>
        <w:ind w:left="362" w:right="199" w:firstLine="0"/>
        <w:jc w:val="left"/>
        <w:rPr>
          <w:sz w:val="20"/>
        </w:rPr>
      </w:pPr>
      <w:r>
        <w:rPr/>
        <w:pict>
          <v:group style="position:absolute;margin-left:119.025002pt;margin-top:.744895pt;width:280.75pt;height:168.05pt;mso-position-horizontal-relative:page;mso-position-vertical-relative:paragraph;z-index:6568" coordorigin="2381,15" coordsize="5615,3361">
            <v:shape style="position:absolute;left:2388;top:2958;width:5600;height:2" coordorigin="2388,2958" coordsize="5600,0" path="m4067,2958l7987,2958m2388,2958l3071,2958e" filled="false" stroked="true" strokeweight=".72pt" strokecolor="#858585">
              <v:path arrowok="t"/>
            </v:shape>
            <v:shape style="position:absolute;left:2506;top:3027;width:4368;height:348" type="#_x0000_t75" stroked="false">
              <v:imagedata r:id="rId144" o:title=""/>
            </v:shape>
            <v:shape style="position:absolute;left:3005;top:2744;width:4366;height:631" type="#_x0000_t75" stroked="false">
              <v:imagedata r:id="rId145" o:title=""/>
            </v:shape>
            <v:line style="position:absolute" from="2388,2552" to="7987,2552" stroked="true" strokeweight=".72pt" strokecolor="#858585"/>
            <v:shape style="position:absolute;left:3502;top:2542;width:4366;height:833" type="#_x0000_t75" stroked="false">
              <v:imagedata r:id="rId146" o:title=""/>
            </v:shape>
            <v:shape style="position:absolute;left:2575;top:3059;width:2365;height:303" coordorigin="2575,3059" coordsize="2365,303" path="m3071,3119l2575,3119,2575,3362,3071,3362,3071,3119m4939,3059l4442,3059,4442,3362,4939,3362,4939,3059e" filled="true" fillcolor="#00ff00" stroked="false">
              <v:path arrowok="t"/>
              <v:fill type="solid"/>
            </v:shape>
            <v:line style="position:absolute" from="6307,3342" to="6806,3342" stroked="true" strokeweight="2.06pt" strokecolor="#00ff00"/>
            <v:shape style="position:absolute;left:3071;top:2776;width:2364;height:586" coordorigin="3071,2776" coordsize="2364,586" path="m3571,2776l3071,2776,3071,3362,3571,3362,3571,2776m5435,3019l4939,3019,4939,3362,5435,3362,5435,3019e" filled="true" fillcolor="#ffff11" stroked="false">
              <v:path arrowok="t"/>
              <v:fill type="solid"/>
            </v:shape>
            <v:line style="position:absolute" from="6806,3342" to="7303,3342" stroked="true" strokeweight="2.06pt" strokecolor="#ffff11"/>
            <v:shape style="position:absolute;left:3571;top:2572;width:2364;height:790" coordorigin="3571,2572" coordsize="2364,790" path="m4067,2572l3571,2572,3571,3362,4067,3362,4067,2572m5935,3201l5435,3201,5435,3362,5935,3362,5935,3201e" filled="true" fillcolor="#0096cc" stroked="false">
              <v:path arrowok="t"/>
              <v:fill type="solid"/>
            </v:shape>
            <v:line style="position:absolute" from="7303,3352" to="7802,3352" stroked="true" strokeweight=".98pt" strokecolor="#0096cc"/>
            <v:shape style="position:absolute;left:2388;top:22;width:5600;height:3339" coordorigin="2388,22" coordsize="5600,3339" path="m2388,2146l7987,2146m2388,1743l7987,1743m2388,1338l7987,1338m2388,932l7987,932m2388,529l7987,529m2388,123l7987,123m2388,3361l2388,22m2388,3361l7987,3361e" filled="false" stroked="true" strokeweight=".72pt" strokecolor="#858585">
              <v:path arrowok="t"/>
            </v:shape>
            <v:shape style="position:absolute;left:3709;top:2280;width:221;height:200" type="#_x0000_t202" filled="false" stroked="false">
              <v:textbox inset="0,0,0,0">
                <w:txbxContent>
                  <w:p>
                    <w:pPr>
                      <w:spacing w:line="199" w:lineRule="exact" w:before="0"/>
                      <w:ind w:left="0" w:right="-20" w:firstLine="0"/>
                      <w:jc w:val="left"/>
                      <w:rPr>
                        <w:sz w:val="20"/>
                      </w:rPr>
                    </w:pPr>
                    <w:r>
                      <w:rPr>
                        <w:spacing w:val="-1"/>
                        <w:sz w:val="20"/>
                      </w:rPr>
                      <w:t>39</w:t>
                    </w:r>
                  </w:p>
                </w:txbxContent>
              </v:textbox>
              <w10:wrap type="none"/>
            </v:shape>
            <v:shape style="position:absolute;left:3211;top:2482;width:221;height:200" type="#_x0000_t202" filled="false" stroked="false">
              <v:textbox inset="0,0,0,0">
                <w:txbxContent>
                  <w:p>
                    <w:pPr>
                      <w:spacing w:line="199" w:lineRule="exact" w:before="0"/>
                      <w:ind w:left="0" w:right="-20" w:firstLine="0"/>
                      <w:jc w:val="left"/>
                      <w:rPr>
                        <w:sz w:val="20"/>
                      </w:rPr>
                    </w:pPr>
                    <w:r>
                      <w:rPr>
                        <w:spacing w:val="-1"/>
                        <w:sz w:val="20"/>
                      </w:rPr>
                      <w:t>29</w:t>
                    </w:r>
                  </w:p>
                </w:txbxContent>
              </v:textbox>
              <w10:wrap type="none"/>
            </v:shape>
            <v:shape style="position:absolute;left:2713;top:2826;width:221;height:200" type="#_x0000_t202" filled="false" stroked="false">
              <v:textbox inset="0,0,0,0">
                <w:txbxContent>
                  <w:p>
                    <w:pPr>
                      <w:spacing w:line="199" w:lineRule="exact" w:before="0"/>
                      <w:ind w:left="0" w:right="-20" w:firstLine="0"/>
                      <w:jc w:val="left"/>
                      <w:rPr>
                        <w:sz w:val="20"/>
                      </w:rPr>
                    </w:pPr>
                    <w:r>
                      <w:rPr>
                        <w:spacing w:val="-1"/>
                        <w:sz w:val="20"/>
                      </w:rPr>
                      <w:t>12</w:t>
                    </w:r>
                  </w:p>
                </w:txbxContent>
              </v:textbox>
              <w10:wrap type="none"/>
            </v:shape>
            <v:shape style="position:absolute;left:4581;top:2765;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v:shape style="position:absolute;left:5078;top:2725;width:221;height:200" type="#_x0000_t202" filled="false" stroked="false">
              <v:textbox inset="0,0,0,0">
                <w:txbxContent>
                  <w:p>
                    <w:pPr>
                      <w:spacing w:line="199" w:lineRule="exact" w:before="0"/>
                      <w:ind w:left="0" w:right="-20" w:firstLine="0"/>
                      <w:jc w:val="left"/>
                      <w:rPr>
                        <w:sz w:val="20"/>
                      </w:rPr>
                    </w:pPr>
                    <w:r>
                      <w:rPr>
                        <w:spacing w:val="-1"/>
                        <w:sz w:val="20"/>
                      </w:rPr>
                      <w:t>17</w:t>
                    </w:r>
                  </w:p>
                </w:txbxContent>
              </v:textbox>
              <w10:wrap type="none"/>
            </v:shape>
            <v:shape style="position:absolute;left:5631;top:2907;width:111;height:200" type="#_x0000_t202" filled="false" stroked="false">
              <v:textbox inset="0,0,0,0">
                <w:txbxContent>
                  <w:p>
                    <w:pPr>
                      <w:spacing w:line="199" w:lineRule="exact" w:before="0"/>
                      <w:ind w:left="0" w:right="0" w:firstLine="0"/>
                      <w:jc w:val="left"/>
                      <w:rPr>
                        <w:sz w:val="20"/>
                      </w:rPr>
                    </w:pPr>
                    <w:r>
                      <w:rPr>
                        <w:w w:val="99"/>
                        <w:sz w:val="20"/>
                      </w:rPr>
                      <w:t>8</w:t>
                    </w:r>
                  </w:p>
                </w:txbxContent>
              </v:textbox>
              <w10:wrap type="none"/>
            </v:shape>
            <v:shape style="position:absolute;left:6503;top:3029;width:1107;height:220" type="#_x0000_t202" filled="false" stroked="false">
              <v:textbox inset="0,0,0,0">
                <w:txbxContent>
                  <w:p>
                    <w:pPr>
                      <w:tabs>
                        <w:tab w:pos="497" w:val="left" w:leader="none"/>
                        <w:tab w:pos="995" w:val="left" w:leader="none"/>
                      </w:tabs>
                      <w:spacing w:line="219" w:lineRule="exact" w:before="0"/>
                      <w:ind w:left="0" w:right="0" w:firstLine="0"/>
                      <w:jc w:val="left"/>
                      <w:rPr>
                        <w:sz w:val="20"/>
                      </w:rPr>
                    </w:pPr>
                    <w:r>
                      <w:rPr>
                        <w:sz w:val="20"/>
                      </w:rPr>
                      <w:t>2</w:t>
                      <w:tab/>
                      <w:t>2</w:t>
                      <w:tab/>
                    </w:r>
                    <w:r>
                      <w:rPr>
                        <w:position w:val="-1"/>
                        <w:sz w:val="20"/>
                      </w:rPr>
                      <w:t>1</w:t>
                    </w:r>
                  </w:p>
                </w:txbxContent>
              </v:textbox>
              <w10:wrap type="none"/>
            </v:shape>
            <w10:wrap type="none"/>
          </v:group>
        </w:pict>
      </w:r>
      <w:r>
        <w:rPr>
          <w:sz w:val="20"/>
        </w:rPr>
        <w:t>160</w:t>
      </w:r>
    </w:p>
    <w:p>
      <w:pPr>
        <w:pStyle w:val="BodyText"/>
        <w:spacing w:before="8"/>
        <w:rPr>
          <w:sz w:val="8"/>
        </w:rPr>
      </w:pPr>
    </w:p>
    <w:p>
      <w:pPr>
        <w:spacing w:after="0"/>
        <w:rPr>
          <w:sz w:val="8"/>
        </w:rPr>
        <w:sectPr>
          <w:pgSz w:w="12240" w:h="15840"/>
          <w:pgMar w:header="0" w:footer="953" w:top="1400" w:bottom="1140" w:left="1520" w:right="1500"/>
        </w:sectPr>
      </w:pPr>
    </w:p>
    <w:p>
      <w:pPr>
        <w:spacing w:before="74"/>
        <w:ind w:left="362" w:right="0" w:firstLine="0"/>
        <w:jc w:val="center"/>
        <w:rPr>
          <w:sz w:val="20"/>
        </w:rPr>
      </w:pPr>
      <w:r>
        <w:rPr>
          <w:w w:val="95"/>
          <w:sz w:val="20"/>
        </w:rPr>
        <w:t>140</w:t>
      </w:r>
    </w:p>
    <w:p>
      <w:pPr>
        <w:spacing w:before="174"/>
        <w:ind w:left="362" w:right="0" w:firstLine="0"/>
        <w:jc w:val="center"/>
        <w:rPr>
          <w:sz w:val="20"/>
        </w:rPr>
      </w:pPr>
      <w:r>
        <w:rPr>
          <w:w w:val="95"/>
          <w:sz w:val="20"/>
        </w:rPr>
        <w:t>120</w:t>
      </w:r>
    </w:p>
    <w:p>
      <w:pPr>
        <w:spacing w:before="174"/>
        <w:ind w:left="362" w:right="0" w:firstLine="0"/>
        <w:jc w:val="center"/>
        <w:rPr>
          <w:sz w:val="20"/>
        </w:rPr>
      </w:pPr>
      <w:r>
        <w:rPr>
          <w:w w:val="95"/>
          <w:sz w:val="20"/>
        </w:rPr>
        <w:t>100</w:t>
      </w:r>
    </w:p>
    <w:p>
      <w:pPr>
        <w:spacing w:before="175"/>
        <w:ind w:left="0" w:right="1" w:firstLine="0"/>
        <w:jc w:val="right"/>
        <w:rPr>
          <w:sz w:val="20"/>
        </w:rPr>
      </w:pPr>
      <w:r>
        <w:rPr>
          <w:sz w:val="20"/>
        </w:rPr>
        <w:t>80</w:t>
      </w:r>
    </w:p>
    <w:p>
      <w:pPr>
        <w:pStyle w:val="BodyText"/>
        <w:rPr>
          <w:sz w:val="18"/>
        </w:rPr>
      </w:pPr>
      <w:r>
        <w:rPr/>
        <w:br w:type="column"/>
      </w:r>
      <w:r>
        <w:rPr>
          <w:sz w:val="18"/>
        </w:rPr>
      </w:r>
    </w:p>
    <w:p>
      <w:pPr>
        <w:pStyle w:val="BodyText"/>
        <w:spacing w:before="8"/>
        <w:rPr>
          <w:sz w:val="26"/>
        </w:rPr>
      </w:pPr>
    </w:p>
    <w:p>
      <w:pPr>
        <w:spacing w:line="429" w:lineRule="auto" w:before="1"/>
        <w:ind w:left="362" w:right="650" w:firstLine="50"/>
        <w:jc w:val="left"/>
        <w:rPr>
          <w:sz w:val="18"/>
        </w:rPr>
      </w:pPr>
      <w:r>
        <w:rPr>
          <w:sz w:val="18"/>
        </w:rPr>
        <w:t>70 años en adelante 65 a 45 años</w:t>
      </w:r>
    </w:p>
    <w:p>
      <w:pPr>
        <w:spacing w:before="3"/>
        <w:ind w:left="362" w:right="650" w:firstLine="0"/>
        <w:jc w:val="left"/>
        <w:rPr>
          <w:sz w:val="18"/>
        </w:rPr>
      </w:pPr>
      <w:r>
        <w:rPr/>
        <w:pict>
          <v:line style="position:absolute;mso-position-horizontal-relative:page;mso-position-vertical-relative:paragraph;z-index:6592" from="412.920013pt,-31.308104pt" to="417.480013pt,-31.308104pt" stroked="true" strokeweight="4.440pt" strokecolor="#00ff00">
            <w10:wrap type="none"/>
          </v:line>
        </w:pict>
      </w:r>
      <w:r>
        <w:rPr/>
        <w:pict>
          <v:line style="position:absolute;mso-position-horizontal-relative:page;mso-position-vertical-relative:paragraph;z-index:6616" from="412.920013pt,-12.828103pt" to="417.480013pt,-12.828103pt" stroked="true" strokeweight="4.440pt" strokecolor="#ffff11">
            <w10:wrap type="none"/>
          </v:line>
        </w:pict>
      </w:r>
      <w:r>
        <w:rPr/>
        <w:pict>
          <v:line style="position:absolute;mso-position-horizontal-relative:page;mso-position-vertical-relative:paragraph;z-index:6640" from="412.920013pt,5.651897pt" to="417.480013pt,5.651897pt" stroked="true" strokeweight="4.440pt" strokecolor="#0096cc">
            <w10:wrap type="none"/>
          </v:line>
        </w:pict>
      </w:r>
      <w:r>
        <w:rPr>
          <w:sz w:val="18"/>
        </w:rPr>
        <w:t>30 a 15 años</w:t>
      </w:r>
    </w:p>
    <w:p>
      <w:pPr>
        <w:spacing w:after="0"/>
        <w:jc w:val="left"/>
        <w:rPr>
          <w:sz w:val="18"/>
        </w:rPr>
        <w:sectPr>
          <w:type w:val="continuous"/>
          <w:pgSz w:w="12240" w:h="15840"/>
          <w:pgMar w:top="1300" w:bottom="280" w:left="1520" w:right="1500"/>
          <w:cols w:num="2" w:equalWidth="0">
            <w:col w:w="696" w:space="5810"/>
            <w:col w:w="2714"/>
          </w:cols>
        </w:sectPr>
      </w:pPr>
    </w:p>
    <w:p>
      <w:pPr>
        <w:pStyle w:val="BodyText"/>
        <w:spacing w:before="8"/>
        <w:rPr>
          <w:sz w:val="8"/>
        </w:rPr>
      </w:pPr>
    </w:p>
    <w:p>
      <w:pPr>
        <w:spacing w:after="0"/>
        <w:rPr>
          <w:sz w:val="8"/>
        </w:rPr>
        <w:sectPr>
          <w:type w:val="continuous"/>
          <w:pgSz w:w="12240" w:h="15840"/>
          <w:pgMar w:top="1300" w:bottom="280" w:left="1520" w:right="1500"/>
        </w:sectPr>
      </w:pPr>
    </w:p>
    <w:p>
      <w:pPr>
        <w:spacing w:before="74"/>
        <w:ind w:left="453" w:right="3534" w:firstLine="0"/>
        <w:jc w:val="center"/>
        <w:rPr>
          <w:sz w:val="20"/>
        </w:rPr>
      </w:pPr>
      <w:r>
        <w:rPr>
          <w:sz w:val="20"/>
        </w:rPr>
        <w:t>60</w:t>
      </w:r>
    </w:p>
    <w:p>
      <w:pPr>
        <w:spacing w:before="174"/>
        <w:ind w:left="453" w:right="3534" w:firstLine="0"/>
        <w:jc w:val="center"/>
        <w:rPr>
          <w:sz w:val="20"/>
        </w:rPr>
      </w:pPr>
      <w:r>
        <w:rPr>
          <w:sz w:val="20"/>
        </w:rPr>
        <w:t>40</w:t>
      </w:r>
    </w:p>
    <w:p>
      <w:pPr>
        <w:spacing w:before="174"/>
        <w:ind w:left="453" w:right="3534" w:firstLine="0"/>
        <w:jc w:val="center"/>
        <w:rPr>
          <w:sz w:val="20"/>
        </w:rPr>
      </w:pPr>
      <w:r>
        <w:rPr>
          <w:sz w:val="20"/>
        </w:rPr>
        <w:t>20</w:t>
      </w:r>
    </w:p>
    <w:p>
      <w:pPr>
        <w:spacing w:before="175"/>
        <w:ind w:left="0" w:right="2968" w:firstLine="0"/>
        <w:jc w:val="center"/>
        <w:rPr>
          <w:sz w:val="20"/>
        </w:rPr>
      </w:pPr>
      <w:r>
        <w:rPr>
          <w:w w:val="99"/>
          <w:sz w:val="20"/>
        </w:rPr>
        <w:t>0</w:t>
      </w:r>
    </w:p>
    <w:p>
      <w:pPr>
        <w:pStyle w:val="ListParagraph"/>
        <w:numPr>
          <w:ilvl w:val="0"/>
          <w:numId w:val="20"/>
        </w:numPr>
        <w:tabs>
          <w:tab w:pos="1297" w:val="left" w:leader="none"/>
          <w:tab w:pos="3084" w:val="left" w:leader="none"/>
        </w:tabs>
        <w:spacing w:line="240" w:lineRule="auto" w:before="8" w:after="0"/>
        <w:ind w:left="1296" w:right="0" w:hanging="257"/>
        <w:jc w:val="left"/>
        <w:rPr>
          <w:sz w:val="20"/>
        </w:rPr>
      </w:pPr>
      <w:r>
        <w:rPr>
          <w:sz w:val="20"/>
        </w:rPr>
        <w:t>Antena</w:t>
      </w:r>
      <w:r>
        <w:rPr>
          <w:spacing w:val="-2"/>
          <w:sz w:val="20"/>
        </w:rPr>
        <w:t> </w:t>
      </w:r>
      <w:r>
        <w:rPr>
          <w:sz w:val="20"/>
        </w:rPr>
        <w:t>Propia</w:t>
        <w:tab/>
        <w:t>B) Alambre</w:t>
      </w:r>
      <w:r>
        <w:rPr>
          <w:spacing w:val="-5"/>
          <w:sz w:val="20"/>
        </w:rPr>
        <w:t> </w:t>
      </w:r>
      <w:r>
        <w:rPr>
          <w:sz w:val="20"/>
        </w:rPr>
        <w:t>o</w:t>
      </w:r>
    </w:p>
    <w:p>
      <w:pPr>
        <w:spacing w:before="0"/>
        <w:ind w:left="0" w:right="230" w:firstLine="0"/>
        <w:jc w:val="right"/>
        <w:rPr>
          <w:sz w:val="20"/>
        </w:rPr>
      </w:pPr>
      <w:r>
        <w:rPr>
          <w:w w:val="95"/>
          <w:sz w:val="20"/>
        </w:rPr>
        <w:t>Gancho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7"/>
        <w:ind w:left="449" w:right="2742" w:hanging="128"/>
        <w:jc w:val="left"/>
        <w:rPr>
          <w:sz w:val="20"/>
        </w:rPr>
      </w:pPr>
      <w:r>
        <w:rPr>
          <w:sz w:val="20"/>
        </w:rPr>
        <w:t>C) Otro: Ninguno, no especifican, cable</w:t>
      </w:r>
    </w:p>
    <w:p>
      <w:pPr>
        <w:spacing w:after="0"/>
        <w:jc w:val="left"/>
        <w:rPr>
          <w:sz w:val="20"/>
        </w:rPr>
        <w:sectPr>
          <w:type w:val="continuous"/>
          <w:pgSz w:w="12240" w:h="15840"/>
          <w:pgMar w:top="1300" w:bottom="280" w:left="1520" w:right="1500"/>
          <w:cols w:num="2" w:equalWidth="0">
            <w:col w:w="4251" w:space="40"/>
            <w:col w:w="4929"/>
          </w:cols>
        </w:sectPr>
      </w:pPr>
    </w:p>
    <w:p>
      <w:pPr>
        <w:pStyle w:val="BodyText"/>
        <w:rPr>
          <w:sz w:val="20"/>
        </w:rPr>
      </w:pPr>
    </w:p>
    <w:p>
      <w:pPr>
        <w:pStyle w:val="BodyText"/>
        <w:rPr>
          <w:sz w:val="20"/>
        </w:rPr>
      </w:pPr>
    </w:p>
    <w:p>
      <w:pPr>
        <w:pStyle w:val="BodyText"/>
        <w:rPr>
          <w:sz w:val="20"/>
        </w:rPr>
      </w:pPr>
    </w:p>
    <w:p>
      <w:pPr>
        <w:pStyle w:val="BodyText"/>
        <w:spacing w:before="11"/>
        <w:rPr>
          <w:sz w:val="16"/>
        </w:rPr>
      </w:pPr>
    </w:p>
    <w:p>
      <w:pPr>
        <w:spacing w:before="69"/>
        <w:ind w:left="2001" w:right="199" w:firstLine="0"/>
        <w:jc w:val="left"/>
        <w:rPr>
          <w:b/>
          <w:i/>
          <w:sz w:val="24"/>
        </w:rPr>
      </w:pPr>
      <w:r>
        <w:rPr>
          <w:b/>
          <w:sz w:val="24"/>
        </w:rPr>
        <w:t>Tabla 17. </w:t>
      </w:r>
      <w:r>
        <w:rPr>
          <w:b/>
          <w:i/>
          <w:sz w:val="24"/>
        </w:rPr>
        <w:t>Qué usa para captar la señal de T.V.</w:t>
      </w:r>
    </w:p>
    <w:p>
      <w:pPr>
        <w:pStyle w:val="BodyText"/>
        <w:spacing w:before="5"/>
        <w:rPr>
          <w:b/>
          <w:i/>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19"/>
        <w:gridCol w:w="992"/>
        <w:gridCol w:w="974"/>
      </w:tblGrid>
      <w:tr>
        <w:trPr>
          <w:trHeight w:val="470" w:hRule="exact"/>
        </w:trPr>
        <w:tc>
          <w:tcPr>
            <w:tcW w:w="7019" w:type="dxa"/>
          </w:tcPr>
          <w:p>
            <w:pPr/>
          </w:p>
        </w:tc>
        <w:tc>
          <w:tcPr>
            <w:tcW w:w="992" w:type="dxa"/>
          </w:tcPr>
          <w:p>
            <w:pPr>
              <w:pStyle w:val="TableParagraph"/>
              <w:spacing w:line="240" w:lineRule="auto"/>
              <w:ind w:left="206" w:right="178" w:hanging="12"/>
              <w:jc w:val="left"/>
              <w:rPr>
                <w:sz w:val="20"/>
              </w:rPr>
            </w:pPr>
            <w:r>
              <w:rPr>
                <w:sz w:val="20"/>
              </w:rPr>
              <w:t>No. de Casos</w:t>
            </w:r>
          </w:p>
        </w:tc>
        <w:tc>
          <w:tcPr>
            <w:tcW w:w="974" w:type="dxa"/>
          </w:tcPr>
          <w:p>
            <w:pPr>
              <w:pStyle w:val="TableParagraph"/>
              <w:spacing w:line="240" w:lineRule="auto" w:before="112"/>
              <w:ind w:right="3"/>
              <w:jc w:val="center"/>
              <w:rPr>
                <w:sz w:val="20"/>
              </w:rPr>
            </w:pPr>
            <w:r>
              <w:rPr>
                <w:w w:val="99"/>
                <w:sz w:val="20"/>
              </w:rPr>
              <w:t>%</w:t>
            </w:r>
          </w:p>
        </w:tc>
      </w:tr>
      <w:tr>
        <w:trPr>
          <w:trHeight w:val="240" w:hRule="exact"/>
        </w:trPr>
        <w:tc>
          <w:tcPr>
            <w:tcW w:w="7019" w:type="dxa"/>
          </w:tcPr>
          <w:p>
            <w:pPr>
              <w:pStyle w:val="TableParagraph"/>
              <w:ind w:left="103"/>
              <w:jc w:val="left"/>
              <w:rPr>
                <w:sz w:val="20"/>
              </w:rPr>
            </w:pPr>
            <w:r>
              <w:rPr>
                <w:sz w:val="20"/>
              </w:rPr>
              <w:t>A) Antena Propia</w:t>
            </w:r>
          </w:p>
        </w:tc>
        <w:tc>
          <w:tcPr>
            <w:tcW w:w="992" w:type="dxa"/>
          </w:tcPr>
          <w:p>
            <w:pPr>
              <w:pStyle w:val="TableParagraph"/>
              <w:ind w:right="106"/>
              <w:rPr>
                <w:sz w:val="20"/>
              </w:rPr>
            </w:pPr>
            <w:r>
              <w:rPr>
                <w:sz w:val="20"/>
              </w:rPr>
              <w:t>80</w:t>
            </w:r>
          </w:p>
        </w:tc>
        <w:tc>
          <w:tcPr>
            <w:tcW w:w="974" w:type="dxa"/>
          </w:tcPr>
          <w:p>
            <w:pPr>
              <w:pStyle w:val="TableParagraph"/>
              <w:ind w:right="106"/>
              <w:rPr>
                <w:sz w:val="20"/>
              </w:rPr>
            </w:pPr>
            <w:r>
              <w:rPr>
                <w:sz w:val="20"/>
              </w:rPr>
              <w:t>64.0</w:t>
            </w:r>
          </w:p>
        </w:tc>
      </w:tr>
      <w:tr>
        <w:trPr>
          <w:trHeight w:val="240" w:hRule="exact"/>
        </w:trPr>
        <w:tc>
          <w:tcPr>
            <w:tcW w:w="7019" w:type="dxa"/>
          </w:tcPr>
          <w:p>
            <w:pPr>
              <w:pStyle w:val="TableParagraph"/>
              <w:spacing w:line="228" w:lineRule="exact"/>
              <w:ind w:left="103"/>
              <w:jc w:val="left"/>
              <w:rPr>
                <w:sz w:val="20"/>
              </w:rPr>
            </w:pPr>
            <w:r>
              <w:rPr>
                <w:sz w:val="20"/>
              </w:rPr>
              <w:t>B) Alambre o Gancho</w:t>
            </w:r>
          </w:p>
        </w:tc>
        <w:tc>
          <w:tcPr>
            <w:tcW w:w="992" w:type="dxa"/>
          </w:tcPr>
          <w:p>
            <w:pPr>
              <w:pStyle w:val="TableParagraph"/>
              <w:spacing w:line="228" w:lineRule="exact"/>
              <w:ind w:right="106"/>
              <w:rPr>
                <w:sz w:val="20"/>
              </w:rPr>
            </w:pPr>
            <w:r>
              <w:rPr>
                <w:sz w:val="20"/>
              </w:rPr>
              <w:t>40</w:t>
            </w:r>
          </w:p>
        </w:tc>
        <w:tc>
          <w:tcPr>
            <w:tcW w:w="974" w:type="dxa"/>
          </w:tcPr>
          <w:p>
            <w:pPr>
              <w:pStyle w:val="TableParagraph"/>
              <w:spacing w:line="228" w:lineRule="exact"/>
              <w:ind w:right="106"/>
              <w:rPr>
                <w:sz w:val="20"/>
              </w:rPr>
            </w:pPr>
            <w:r>
              <w:rPr>
                <w:sz w:val="20"/>
              </w:rPr>
              <w:t>32.0</w:t>
            </w:r>
          </w:p>
        </w:tc>
      </w:tr>
      <w:tr>
        <w:trPr>
          <w:trHeight w:val="240" w:hRule="exact"/>
        </w:trPr>
        <w:tc>
          <w:tcPr>
            <w:tcW w:w="7019" w:type="dxa"/>
          </w:tcPr>
          <w:p>
            <w:pPr>
              <w:pStyle w:val="TableParagraph"/>
              <w:ind w:left="103"/>
              <w:jc w:val="left"/>
              <w:rPr>
                <w:sz w:val="20"/>
              </w:rPr>
            </w:pPr>
            <w:r>
              <w:rPr>
                <w:sz w:val="20"/>
              </w:rPr>
              <w:t>C) Otro: Ninguno, No Especifican, Cable</w:t>
            </w:r>
          </w:p>
        </w:tc>
        <w:tc>
          <w:tcPr>
            <w:tcW w:w="992" w:type="dxa"/>
          </w:tcPr>
          <w:p>
            <w:pPr>
              <w:pStyle w:val="TableParagraph"/>
              <w:ind w:right="103"/>
              <w:rPr>
                <w:sz w:val="20"/>
              </w:rPr>
            </w:pPr>
            <w:r>
              <w:rPr>
                <w:w w:val="99"/>
                <w:sz w:val="20"/>
              </w:rPr>
              <w:t>5</w:t>
            </w:r>
          </w:p>
        </w:tc>
        <w:tc>
          <w:tcPr>
            <w:tcW w:w="974" w:type="dxa"/>
          </w:tcPr>
          <w:p>
            <w:pPr>
              <w:pStyle w:val="TableParagraph"/>
              <w:ind w:right="106"/>
              <w:rPr>
                <w:sz w:val="20"/>
              </w:rPr>
            </w:pPr>
            <w:r>
              <w:rPr>
                <w:sz w:val="20"/>
              </w:rPr>
              <w:t>4.0</w:t>
            </w:r>
          </w:p>
        </w:tc>
      </w:tr>
      <w:tr>
        <w:trPr>
          <w:trHeight w:val="240" w:hRule="exact"/>
        </w:trPr>
        <w:tc>
          <w:tcPr>
            <w:tcW w:w="7019" w:type="dxa"/>
          </w:tcPr>
          <w:p>
            <w:pPr>
              <w:pStyle w:val="TableParagraph"/>
              <w:ind w:right="100"/>
              <w:rPr>
                <w:sz w:val="20"/>
              </w:rPr>
            </w:pPr>
            <w:r>
              <w:rPr>
                <w:sz w:val="20"/>
              </w:rPr>
              <w:t>Total</w:t>
            </w:r>
          </w:p>
        </w:tc>
        <w:tc>
          <w:tcPr>
            <w:tcW w:w="992" w:type="dxa"/>
          </w:tcPr>
          <w:p>
            <w:pPr>
              <w:pStyle w:val="TableParagraph"/>
              <w:ind w:right="106"/>
              <w:rPr>
                <w:sz w:val="20"/>
              </w:rPr>
            </w:pPr>
            <w:r>
              <w:rPr>
                <w:sz w:val="20"/>
              </w:rPr>
              <w:t>125</w:t>
            </w:r>
          </w:p>
        </w:tc>
        <w:tc>
          <w:tcPr>
            <w:tcW w:w="974" w:type="dxa"/>
          </w:tcPr>
          <w:p>
            <w:pPr>
              <w:pStyle w:val="TableParagraph"/>
              <w:ind w:right="106"/>
              <w:rPr>
                <w:sz w:val="20"/>
              </w:rPr>
            </w:pPr>
            <w:r>
              <w:rPr>
                <w:sz w:val="20"/>
              </w:rPr>
              <w:t>100</w:t>
            </w:r>
          </w:p>
        </w:tc>
      </w:tr>
      <w:tr>
        <w:trPr>
          <w:trHeight w:val="240" w:hRule="exact"/>
        </w:trPr>
        <w:tc>
          <w:tcPr>
            <w:tcW w:w="8985" w:type="dxa"/>
            <w:gridSpan w:val="3"/>
          </w:tcPr>
          <w:p>
            <w:pPr>
              <w:pStyle w:val="TableParagraph"/>
              <w:ind w:left="3103" w:right="3104"/>
              <w:jc w:val="center"/>
              <w:rPr>
                <w:sz w:val="20"/>
              </w:rPr>
            </w:pPr>
            <w:r>
              <w:rPr>
                <w:sz w:val="20"/>
              </w:rPr>
              <w:t>Porcentaje por Segmento</w:t>
            </w:r>
          </w:p>
        </w:tc>
      </w:tr>
      <w:tr>
        <w:trPr>
          <w:trHeight w:val="295" w:hRule="exact"/>
        </w:trPr>
        <w:tc>
          <w:tcPr>
            <w:tcW w:w="8985" w:type="dxa"/>
            <w:gridSpan w:val="3"/>
          </w:tcPr>
          <w:p>
            <w:pPr>
              <w:pStyle w:val="TableParagraph"/>
              <w:spacing w:line="240" w:lineRule="auto" w:before="26"/>
              <w:ind w:left="3725"/>
              <w:jc w:val="left"/>
              <w:rPr>
                <w:sz w:val="20"/>
              </w:rPr>
            </w:pPr>
            <w:r>
              <w:rPr>
                <w:sz w:val="20"/>
              </w:rPr>
              <w:t>A) Antena Propia</w:t>
            </w:r>
          </w:p>
        </w:tc>
      </w:tr>
      <w:tr>
        <w:trPr>
          <w:trHeight w:val="240" w:hRule="exact"/>
        </w:trPr>
        <w:tc>
          <w:tcPr>
            <w:tcW w:w="7019" w:type="dxa"/>
          </w:tcPr>
          <w:p>
            <w:pPr>
              <w:pStyle w:val="TableParagraph"/>
              <w:ind w:left="103"/>
              <w:jc w:val="left"/>
              <w:rPr>
                <w:sz w:val="20"/>
              </w:rPr>
            </w:pPr>
            <w:r>
              <w:rPr>
                <w:sz w:val="20"/>
              </w:rPr>
              <w:t>Segmento 1 (70 años en adelante)</w:t>
            </w:r>
          </w:p>
        </w:tc>
        <w:tc>
          <w:tcPr>
            <w:tcW w:w="992" w:type="dxa"/>
          </w:tcPr>
          <w:p>
            <w:pPr>
              <w:pStyle w:val="TableParagraph"/>
              <w:ind w:right="106"/>
              <w:rPr>
                <w:sz w:val="20"/>
              </w:rPr>
            </w:pPr>
            <w:r>
              <w:rPr>
                <w:sz w:val="20"/>
              </w:rPr>
              <w:t>12</w:t>
            </w:r>
          </w:p>
        </w:tc>
        <w:tc>
          <w:tcPr>
            <w:tcW w:w="974" w:type="dxa"/>
          </w:tcPr>
          <w:p>
            <w:pPr>
              <w:pStyle w:val="TableParagraph"/>
              <w:ind w:right="106"/>
              <w:rPr>
                <w:sz w:val="20"/>
              </w:rPr>
            </w:pPr>
            <w:r>
              <w:rPr>
                <w:sz w:val="20"/>
              </w:rPr>
              <w:t>9.6</w:t>
            </w:r>
          </w:p>
        </w:tc>
      </w:tr>
      <w:tr>
        <w:trPr>
          <w:trHeight w:val="240" w:hRule="exact"/>
        </w:trPr>
        <w:tc>
          <w:tcPr>
            <w:tcW w:w="7019" w:type="dxa"/>
          </w:tcPr>
          <w:p>
            <w:pPr>
              <w:pStyle w:val="TableParagraph"/>
              <w:ind w:left="103"/>
              <w:jc w:val="left"/>
              <w:rPr>
                <w:sz w:val="20"/>
              </w:rPr>
            </w:pPr>
            <w:r>
              <w:rPr>
                <w:sz w:val="20"/>
              </w:rPr>
              <w:t>Segmento 2 (65 a 45 años)</w:t>
            </w:r>
          </w:p>
        </w:tc>
        <w:tc>
          <w:tcPr>
            <w:tcW w:w="992" w:type="dxa"/>
          </w:tcPr>
          <w:p>
            <w:pPr>
              <w:pStyle w:val="TableParagraph"/>
              <w:ind w:right="106"/>
              <w:rPr>
                <w:sz w:val="20"/>
              </w:rPr>
            </w:pPr>
            <w:r>
              <w:rPr>
                <w:sz w:val="20"/>
              </w:rPr>
              <w:t>29</w:t>
            </w:r>
          </w:p>
        </w:tc>
        <w:tc>
          <w:tcPr>
            <w:tcW w:w="974" w:type="dxa"/>
          </w:tcPr>
          <w:p>
            <w:pPr>
              <w:pStyle w:val="TableParagraph"/>
              <w:ind w:right="106"/>
              <w:rPr>
                <w:sz w:val="20"/>
              </w:rPr>
            </w:pPr>
            <w:r>
              <w:rPr>
                <w:sz w:val="20"/>
              </w:rPr>
              <w:t>23.2</w:t>
            </w:r>
          </w:p>
        </w:tc>
      </w:tr>
      <w:tr>
        <w:trPr>
          <w:trHeight w:val="240" w:hRule="exact"/>
        </w:trPr>
        <w:tc>
          <w:tcPr>
            <w:tcW w:w="7019" w:type="dxa"/>
          </w:tcPr>
          <w:p>
            <w:pPr>
              <w:pStyle w:val="TableParagraph"/>
              <w:ind w:left="103"/>
              <w:jc w:val="left"/>
              <w:rPr>
                <w:sz w:val="20"/>
              </w:rPr>
            </w:pPr>
            <w:r>
              <w:rPr>
                <w:sz w:val="20"/>
              </w:rPr>
              <w:t>Segmento 3 (30 a 15 años)</w:t>
            </w:r>
          </w:p>
        </w:tc>
        <w:tc>
          <w:tcPr>
            <w:tcW w:w="992" w:type="dxa"/>
          </w:tcPr>
          <w:p>
            <w:pPr>
              <w:pStyle w:val="TableParagraph"/>
              <w:ind w:right="106"/>
              <w:rPr>
                <w:sz w:val="20"/>
              </w:rPr>
            </w:pPr>
            <w:r>
              <w:rPr>
                <w:sz w:val="20"/>
              </w:rPr>
              <w:t>39</w:t>
            </w:r>
          </w:p>
        </w:tc>
        <w:tc>
          <w:tcPr>
            <w:tcW w:w="974" w:type="dxa"/>
          </w:tcPr>
          <w:p>
            <w:pPr>
              <w:pStyle w:val="TableParagraph"/>
              <w:ind w:right="106"/>
              <w:rPr>
                <w:sz w:val="20"/>
              </w:rPr>
            </w:pPr>
            <w:r>
              <w:rPr>
                <w:sz w:val="20"/>
              </w:rPr>
              <w:t>31.2</w:t>
            </w:r>
          </w:p>
        </w:tc>
      </w:tr>
      <w:tr>
        <w:trPr>
          <w:trHeight w:val="240" w:hRule="exact"/>
        </w:trPr>
        <w:tc>
          <w:tcPr>
            <w:tcW w:w="7019" w:type="dxa"/>
          </w:tcPr>
          <w:p>
            <w:pPr>
              <w:pStyle w:val="TableParagraph"/>
              <w:ind w:right="101"/>
              <w:rPr>
                <w:sz w:val="20"/>
              </w:rPr>
            </w:pPr>
            <w:r>
              <w:rPr>
                <w:w w:val="95"/>
                <w:sz w:val="20"/>
              </w:rPr>
              <w:t>Total:</w:t>
            </w:r>
          </w:p>
        </w:tc>
        <w:tc>
          <w:tcPr>
            <w:tcW w:w="992" w:type="dxa"/>
          </w:tcPr>
          <w:p>
            <w:pPr>
              <w:pStyle w:val="TableParagraph"/>
              <w:ind w:right="106"/>
              <w:rPr>
                <w:sz w:val="20"/>
              </w:rPr>
            </w:pPr>
            <w:r>
              <w:rPr>
                <w:sz w:val="20"/>
              </w:rPr>
              <w:t>80</w:t>
            </w:r>
          </w:p>
        </w:tc>
        <w:tc>
          <w:tcPr>
            <w:tcW w:w="974" w:type="dxa"/>
          </w:tcPr>
          <w:p>
            <w:pPr>
              <w:pStyle w:val="TableParagraph"/>
              <w:ind w:right="106"/>
              <w:rPr>
                <w:sz w:val="20"/>
              </w:rPr>
            </w:pPr>
            <w:r>
              <w:rPr>
                <w:sz w:val="20"/>
              </w:rPr>
              <w:t>64.0</w:t>
            </w:r>
          </w:p>
        </w:tc>
      </w:tr>
      <w:tr>
        <w:trPr>
          <w:trHeight w:val="240" w:hRule="exact"/>
        </w:trPr>
        <w:tc>
          <w:tcPr>
            <w:tcW w:w="8985" w:type="dxa"/>
            <w:gridSpan w:val="3"/>
          </w:tcPr>
          <w:p>
            <w:pPr>
              <w:pStyle w:val="TableParagraph"/>
              <w:ind w:left="3526"/>
              <w:jc w:val="left"/>
              <w:rPr>
                <w:sz w:val="20"/>
              </w:rPr>
            </w:pPr>
            <w:r>
              <w:rPr>
                <w:sz w:val="20"/>
              </w:rPr>
              <w:t>B) Alambre o Gancho</w:t>
            </w:r>
          </w:p>
        </w:tc>
      </w:tr>
      <w:tr>
        <w:trPr>
          <w:trHeight w:val="240" w:hRule="exact"/>
        </w:trPr>
        <w:tc>
          <w:tcPr>
            <w:tcW w:w="7019" w:type="dxa"/>
          </w:tcPr>
          <w:p>
            <w:pPr>
              <w:pStyle w:val="TableParagraph"/>
              <w:ind w:left="103"/>
              <w:jc w:val="left"/>
              <w:rPr>
                <w:sz w:val="20"/>
              </w:rPr>
            </w:pPr>
            <w:r>
              <w:rPr>
                <w:sz w:val="20"/>
              </w:rPr>
              <w:t>Segmento 1</w:t>
            </w:r>
          </w:p>
        </w:tc>
        <w:tc>
          <w:tcPr>
            <w:tcW w:w="992" w:type="dxa"/>
          </w:tcPr>
          <w:p>
            <w:pPr>
              <w:pStyle w:val="TableParagraph"/>
              <w:ind w:right="106"/>
              <w:rPr>
                <w:sz w:val="20"/>
              </w:rPr>
            </w:pPr>
            <w:r>
              <w:rPr>
                <w:sz w:val="20"/>
              </w:rPr>
              <w:t>15</w:t>
            </w:r>
          </w:p>
        </w:tc>
        <w:tc>
          <w:tcPr>
            <w:tcW w:w="974" w:type="dxa"/>
          </w:tcPr>
          <w:p>
            <w:pPr>
              <w:pStyle w:val="TableParagraph"/>
              <w:ind w:right="106"/>
              <w:rPr>
                <w:sz w:val="20"/>
              </w:rPr>
            </w:pPr>
            <w:r>
              <w:rPr>
                <w:sz w:val="20"/>
              </w:rPr>
              <w:t>12</w:t>
            </w:r>
          </w:p>
        </w:tc>
      </w:tr>
      <w:tr>
        <w:trPr>
          <w:trHeight w:val="240" w:hRule="exact"/>
        </w:trPr>
        <w:tc>
          <w:tcPr>
            <w:tcW w:w="7019" w:type="dxa"/>
          </w:tcPr>
          <w:p>
            <w:pPr>
              <w:pStyle w:val="TableParagraph"/>
              <w:ind w:left="103"/>
              <w:jc w:val="left"/>
              <w:rPr>
                <w:sz w:val="20"/>
              </w:rPr>
            </w:pPr>
            <w:r>
              <w:rPr>
                <w:sz w:val="20"/>
              </w:rPr>
              <w:t>Segmento 2</w:t>
            </w:r>
          </w:p>
        </w:tc>
        <w:tc>
          <w:tcPr>
            <w:tcW w:w="992" w:type="dxa"/>
          </w:tcPr>
          <w:p>
            <w:pPr>
              <w:pStyle w:val="TableParagraph"/>
              <w:ind w:right="106"/>
              <w:rPr>
                <w:sz w:val="20"/>
              </w:rPr>
            </w:pPr>
            <w:r>
              <w:rPr>
                <w:sz w:val="20"/>
              </w:rPr>
              <w:t>17</w:t>
            </w:r>
          </w:p>
        </w:tc>
        <w:tc>
          <w:tcPr>
            <w:tcW w:w="974" w:type="dxa"/>
          </w:tcPr>
          <w:p>
            <w:pPr>
              <w:pStyle w:val="TableParagraph"/>
              <w:ind w:right="106"/>
              <w:rPr>
                <w:sz w:val="20"/>
              </w:rPr>
            </w:pPr>
            <w:r>
              <w:rPr>
                <w:sz w:val="20"/>
              </w:rPr>
              <w:t>13.6</w:t>
            </w:r>
          </w:p>
        </w:tc>
      </w:tr>
      <w:tr>
        <w:trPr>
          <w:trHeight w:val="240" w:hRule="exact"/>
        </w:trPr>
        <w:tc>
          <w:tcPr>
            <w:tcW w:w="7019" w:type="dxa"/>
          </w:tcPr>
          <w:p>
            <w:pPr>
              <w:pStyle w:val="TableParagraph"/>
              <w:ind w:left="103"/>
              <w:jc w:val="left"/>
              <w:rPr>
                <w:sz w:val="20"/>
              </w:rPr>
            </w:pPr>
            <w:r>
              <w:rPr>
                <w:sz w:val="20"/>
              </w:rPr>
              <w:t>Segmento 3</w:t>
            </w:r>
          </w:p>
        </w:tc>
        <w:tc>
          <w:tcPr>
            <w:tcW w:w="992" w:type="dxa"/>
          </w:tcPr>
          <w:p>
            <w:pPr>
              <w:pStyle w:val="TableParagraph"/>
              <w:ind w:right="103"/>
              <w:rPr>
                <w:sz w:val="20"/>
              </w:rPr>
            </w:pPr>
            <w:r>
              <w:rPr>
                <w:w w:val="99"/>
                <w:sz w:val="20"/>
              </w:rPr>
              <w:t>8</w:t>
            </w:r>
          </w:p>
        </w:tc>
        <w:tc>
          <w:tcPr>
            <w:tcW w:w="974" w:type="dxa"/>
          </w:tcPr>
          <w:p>
            <w:pPr>
              <w:pStyle w:val="TableParagraph"/>
              <w:ind w:right="106"/>
              <w:rPr>
                <w:sz w:val="20"/>
              </w:rPr>
            </w:pPr>
            <w:r>
              <w:rPr>
                <w:sz w:val="20"/>
              </w:rPr>
              <w:t>6.4</w:t>
            </w:r>
          </w:p>
        </w:tc>
      </w:tr>
      <w:tr>
        <w:trPr>
          <w:trHeight w:val="240" w:hRule="exact"/>
        </w:trPr>
        <w:tc>
          <w:tcPr>
            <w:tcW w:w="7019" w:type="dxa"/>
          </w:tcPr>
          <w:p>
            <w:pPr>
              <w:pStyle w:val="TableParagraph"/>
              <w:ind w:right="101"/>
              <w:rPr>
                <w:sz w:val="20"/>
              </w:rPr>
            </w:pPr>
            <w:r>
              <w:rPr>
                <w:w w:val="95"/>
                <w:sz w:val="20"/>
              </w:rPr>
              <w:t>Total:</w:t>
            </w:r>
          </w:p>
        </w:tc>
        <w:tc>
          <w:tcPr>
            <w:tcW w:w="992" w:type="dxa"/>
          </w:tcPr>
          <w:p>
            <w:pPr>
              <w:pStyle w:val="TableParagraph"/>
              <w:ind w:right="106"/>
              <w:rPr>
                <w:sz w:val="20"/>
              </w:rPr>
            </w:pPr>
            <w:r>
              <w:rPr>
                <w:sz w:val="20"/>
              </w:rPr>
              <w:t>40</w:t>
            </w:r>
          </w:p>
        </w:tc>
        <w:tc>
          <w:tcPr>
            <w:tcW w:w="974" w:type="dxa"/>
          </w:tcPr>
          <w:p>
            <w:pPr>
              <w:pStyle w:val="TableParagraph"/>
              <w:ind w:right="106"/>
              <w:rPr>
                <w:sz w:val="20"/>
              </w:rPr>
            </w:pPr>
            <w:r>
              <w:rPr>
                <w:sz w:val="20"/>
              </w:rPr>
              <w:t>32</w:t>
            </w:r>
          </w:p>
        </w:tc>
      </w:tr>
      <w:tr>
        <w:trPr>
          <w:trHeight w:val="241" w:hRule="exact"/>
        </w:trPr>
        <w:tc>
          <w:tcPr>
            <w:tcW w:w="8985" w:type="dxa"/>
            <w:gridSpan w:val="3"/>
          </w:tcPr>
          <w:p>
            <w:pPr>
              <w:pStyle w:val="TableParagraph"/>
              <w:spacing w:line="228" w:lineRule="exact"/>
              <w:ind w:left="2741"/>
              <w:jc w:val="left"/>
              <w:rPr>
                <w:sz w:val="20"/>
              </w:rPr>
            </w:pPr>
            <w:r>
              <w:rPr>
                <w:sz w:val="20"/>
              </w:rPr>
              <w:t>C) Otro: Ninguno, no especifican, cable</w:t>
            </w:r>
          </w:p>
        </w:tc>
      </w:tr>
      <w:tr>
        <w:trPr>
          <w:trHeight w:val="240" w:hRule="exact"/>
        </w:trPr>
        <w:tc>
          <w:tcPr>
            <w:tcW w:w="7019" w:type="dxa"/>
          </w:tcPr>
          <w:p>
            <w:pPr>
              <w:pStyle w:val="TableParagraph"/>
              <w:ind w:left="103"/>
              <w:jc w:val="left"/>
              <w:rPr>
                <w:sz w:val="20"/>
              </w:rPr>
            </w:pPr>
            <w:r>
              <w:rPr>
                <w:sz w:val="20"/>
              </w:rPr>
              <w:t>Segmento 1</w:t>
            </w:r>
          </w:p>
        </w:tc>
        <w:tc>
          <w:tcPr>
            <w:tcW w:w="992" w:type="dxa"/>
          </w:tcPr>
          <w:p>
            <w:pPr>
              <w:pStyle w:val="TableParagraph"/>
              <w:ind w:right="103"/>
              <w:rPr>
                <w:sz w:val="20"/>
              </w:rPr>
            </w:pPr>
            <w:r>
              <w:rPr>
                <w:w w:val="99"/>
                <w:sz w:val="20"/>
              </w:rPr>
              <w:t>2</w:t>
            </w:r>
          </w:p>
        </w:tc>
        <w:tc>
          <w:tcPr>
            <w:tcW w:w="974" w:type="dxa"/>
          </w:tcPr>
          <w:p>
            <w:pPr>
              <w:pStyle w:val="TableParagraph"/>
              <w:ind w:right="106"/>
              <w:rPr>
                <w:sz w:val="20"/>
              </w:rPr>
            </w:pPr>
            <w:r>
              <w:rPr>
                <w:sz w:val="20"/>
              </w:rPr>
              <w:t>1.6</w:t>
            </w:r>
          </w:p>
        </w:tc>
      </w:tr>
      <w:tr>
        <w:trPr>
          <w:trHeight w:val="240" w:hRule="exact"/>
        </w:trPr>
        <w:tc>
          <w:tcPr>
            <w:tcW w:w="7019" w:type="dxa"/>
          </w:tcPr>
          <w:p>
            <w:pPr>
              <w:pStyle w:val="TableParagraph"/>
              <w:ind w:left="103"/>
              <w:jc w:val="left"/>
              <w:rPr>
                <w:sz w:val="20"/>
              </w:rPr>
            </w:pPr>
            <w:r>
              <w:rPr>
                <w:sz w:val="20"/>
              </w:rPr>
              <w:t>Segmento 2</w:t>
            </w:r>
          </w:p>
        </w:tc>
        <w:tc>
          <w:tcPr>
            <w:tcW w:w="992" w:type="dxa"/>
          </w:tcPr>
          <w:p>
            <w:pPr>
              <w:pStyle w:val="TableParagraph"/>
              <w:ind w:right="103"/>
              <w:rPr>
                <w:sz w:val="20"/>
              </w:rPr>
            </w:pPr>
            <w:r>
              <w:rPr>
                <w:w w:val="99"/>
                <w:sz w:val="20"/>
              </w:rPr>
              <w:t>2</w:t>
            </w:r>
          </w:p>
        </w:tc>
        <w:tc>
          <w:tcPr>
            <w:tcW w:w="974" w:type="dxa"/>
          </w:tcPr>
          <w:p>
            <w:pPr>
              <w:pStyle w:val="TableParagraph"/>
              <w:ind w:right="106"/>
              <w:rPr>
                <w:sz w:val="20"/>
              </w:rPr>
            </w:pPr>
            <w:r>
              <w:rPr>
                <w:sz w:val="20"/>
              </w:rPr>
              <w:t>1.6</w:t>
            </w:r>
          </w:p>
        </w:tc>
      </w:tr>
      <w:tr>
        <w:trPr>
          <w:trHeight w:val="240" w:hRule="exact"/>
        </w:trPr>
        <w:tc>
          <w:tcPr>
            <w:tcW w:w="7019" w:type="dxa"/>
          </w:tcPr>
          <w:p>
            <w:pPr>
              <w:pStyle w:val="TableParagraph"/>
              <w:ind w:left="103"/>
              <w:jc w:val="left"/>
              <w:rPr>
                <w:sz w:val="20"/>
              </w:rPr>
            </w:pPr>
            <w:r>
              <w:rPr>
                <w:sz w:val="20"/>
              </w:rPr>
              <w:t>Segmento 3</w:t>
            </w:r>
          </w:p>
        </w:tc>
        <w:tc>
          <w:tcPr>
            <w:tcW w:w="992" w:type="dxa"/>
          </w:tcPr>
          <w:p>
            <w:pPr>
              <w:pStyle w:val="TableParagraph"/>
              <w:ind w:right="103"/>
              <w:rPr>
                <w:sz w:val="20"/>
              </w:rPr>
            </w:pPr>
            <w:r>
              <w:rPr>
                <w:w w:val="99"/>
                <w:sz w:val="20"/>
              </w:rPr>
              <w:t>1</w:t>
            </w:r>
          </w:p>
        </w:tc>
        <w:tc>
          <w:tcPr>
            <w:tcW w:w="974" w:type="dxa"/>
          </w:tcPr>
          <w:p>
            <w:pPr>
              <w:pStyle w:val="TableParagraph"/>
              <w:ind w:right="106"/>
              <w:rPr>
                <w:sz w:val="20"/>
              </w:rPr>
            </w:pPr>
            <w:r>
              <w:rPr>
                <w:sz w:val="20"/>
              </w:rPr>
              <w:t>0.8</w:t>
            </w:r>
          </w:p>
        </w:tc>
      </w:tr>
      <w:tr>
        <w:trPr>
          <w:trHeight w:val="240" w:hRule="exact"/>
        </w:trPr>
        <w:tc>
          <w:tcPr>
            <w:tcW w:w="7019" w:type="dxa"/>
          </w:tcPr>
          <w:p>
            <w:pPr>
              <w:pStyle w:val="TableParagraph"/>
              <w:ind w:right="101"/>
              <w:rPr>
                <w:sz w:val="20"/>
              </w:rPr>
            </w:pPr>
            <w:r>
              <w:rPr>
                <w:w w:val="95"/>
                <w:sz w:val="20"/>
              </w:rPr>
              <w:t>Total:</w:t>
            </w:r>
          </w:p>
        </w:tc>
        <w:tc>
          <w:tcPr>
            <w:tcW w:w="992" w:type="dxa"/>
          </w:tcPr>
          <w:p>
            <w:pPr>
              <w:pStyle w:val="TableParagraph"/>
              <w:ind w:right="103"/>
              <w:rPr>
                <w:sz w:val="20"/>
              </w:rPr>
            </w:pPr>
            <w:r>
              <w:rPr>
                <w:w w:val="99"/>
                <w:sz w:val="20"/>
              </w:rPr>
              <w:t>5</w:t>
            </w:r>
          </w:p>
        </w:tc>
        <w:tc>
          <w:tcPr>
            <w:tcW w:w="974" w:type="dxa"/>
          </w:tcPr>
          <w:p>
            <w:pPr>
              <w:pStyle w:val="TableParagraph"/>
              <w:ind w:right="106"/>
              <w:rPr>
                <w:sz w:val="20"/>
              </w:rPr>
            </w:pPr>
            <w:r>
              <w:rPr>
                <w:sz w:val="20"/>
              </w:rPr>
              <w:t>4.0</w:t>
            </w:r>
          </w:p>
        </w:tc>
      </w:tr>
    </w:tbl>
    <w:p>
      <w:pPr>
        <w:spacing w:line="230" w:lineRule="exact" w:before="0"/>
        <w:ind w:left="180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520" w:right="1500"/>
        </w:sectPr>
      </w:pPr>
    </w:p>
    <w:p>
      <w:pPr>
        <w:pStyle w:val="BodyText"/>
        <w:spacing w:line="360" w:lineRule="auto" w:before="54"/>
        <w:ind w:left="102" w:right="117"/>
        <w:jc w:val="both"/>
      </w:pPr>
      <w:r>
        <w:rPr/>
        <w:t>Un dato interesante en la anterior gráfica es que el hecho de que se emplee un gancho metálico como “antena” para captar la señal de televisión, constituye sin duda un acto de “</w:t>
      </w:r>
      <w:r>
        <w:rPr>
          <w:i/>
        </w:rPr>
        <w:t>domesticación tecnológica” </w:t>
      </w:r>
      <w:r>
        <w:rPr/>
        <w:t>a la que ya nos hemos referido en capítulos anteriores. Se trata pues de “domesticar” acorde a circunstancias  locales, comunitarias e indígenas. Una triada compleja si se considera que audiencias de otros entornos como el citadino tienen mayores ventajas hasta para la domesticación y la</w:t>
      </w:r>
      <w:r>
        <w:rPr>
          <w:spacing w:val="-9"/>
        </w:rPr>
        <w:t> </w:t>
      </w:r>
      <w:r>
        <w:rPr/>
        <w:t>adquisición.</w:t>
      </w:r>
    </w:p>
    <w:p>
      <w:pPr>
        <w:pStyle w:val="BodyText"/>
        <w:spacing w:line="360" w:lineRule="auto" w:before="204"/>
        <w:ind w:left="102" w:right="118"/>
        <w:jc w:val="both"/>
      </w:pPr>
      <w:r>
        <w:rPr/>
        <w:t>En cuanto al uso que se le da al consumo televisivo, en las tres generaciones predominó el referente “para informarme”, lo cual puede entenderse dada la situación de migración que prevalece en practicamente todas las familias que fueron encuestadas, y donde siempre se ubicó a algúno de sus miembros fuera de la comunidad. Recuérdese que esta misma tendencia prevealece en el caso de la radio. En relación a la opción: “para divertirme” prodominó esta preferencia en el caso de la </w:t>
      </w:r>
      <w:r>
        <w:rPr>
          <w:i/>
        </w:rPr>
        <w:t>generación.net. </w:t>
      </w:r>
      <w:r>
        <w:rPr/>
        <w:t>Gráfica 20</w:t>
      </w:r>
    </w:p>
    <w:p>
      <w:pPr>
        <w:pStyle w:val="BodyText"/>
        <w:rPr>
          <w:sz w:val="20"/>
        </w:rPr>
      </w:pPr>
    </w:p>
    <w:p>
      <w:pPr>
        <w:pStyle w:val="BodyText"/>
        <w:rPr>
          <w:sz w:val="20"/>
        </w:rPr>
      </w:pPr>
    </w:p>
    <w:p>
      <w:pPr>
        <w:pStyle w:val="BodyText"/>
        <w:rPr>
          <w:sz w:val="28"/>
        </w:rPr>
      </w:pPr>
    </w:p>
    <w:p>
      <w:pPr>
        <w:spacing w:before="76"/>
        <w:ind w:left="2898" w:right="185" w:firstLine="0"/>
        <w:jc w:val="left"/>
        <w:rPr>
          <w:b/>
          <w:i/>
          <w:sz w:val="23"/>
        </w:rPr>
      </w:pPr>
      <w:r>
        <w:rPr>
          <w:b/>
          <w:sz w:val="23"/>
        </w:rPr>
        <w:t>Gráfica 20. </w:t>
      </w:r>
      <w:r>
        <w:rPr>
          <w:b/>
          <w:i/>
          <w:sz w:val="23"/>
        </w:rPr>
        <w:t>Principalmente para qué ve la  T.V.</w:t>
      </w:r>
    </w:p>
    <w:p>
      <w:pPr>
        <w:pStyle w:val="BodyText"/>
        <w:spacing w:before="10"/>
        <w:rPr>
          <w:b/>
          <w:i/>
          <w:sz w:val="29"/>
        </w:rPr>
      </w:pPr>
    </w:p>
    <w:p>
      <w:pPr>
        <w:spacing w:after="0"/>
        <w:rPr>
          <w:sz w:val="29"/>
        </w:rPr>
        <w:sectPr>
          <w:pgSz w:w="12240" w:h="15840"/>
          <w:pgMar w:header="0" w:footer="953" w:top="1360" w:bottom="1140" w:left="1600" w:right="1580"/>
        </w:sectPr>
      </w:pPr>
    </w:p>
    <w:p>
      <w:pPr>
        <w:spacing w:before="74"/>
        <w:ind w:left="0" w:right="0" w:firstLine="0"/>
        <w:jc w:val="right"/>
        <w:rPr>
          <w:sz w:val="20"/>
        </w:rPr>
      </w:pPr>
      <w:r>
        <w:rPr>
          <w:w w:val="95"/>
          <w:sz w:val="20"/>
        </w:rPr>
        <w:t>160</w:t>
      </w:r>
    </w:p>
    <w:p>
      <w:pPr>
        <w:spacing w:before="98"/>
        <w:ind w:left="0" w:right="0" w:firstLine="0"/>
        <w:jc w:val="right"/>
        <w:rPr>
          <w:sz w:val="20"/>
        </w:rPr>
      </w:pPr>
      <w:r>
        <w:rPr>
          <w:w w:val="95"/>
          <w:sz w:val="20"/>
        </w:rPr>
        <w:t>140</w:t>
      </w:r>
    </w:p>
    <w:p>
      <w:pPr>
        <w:spacing w:before="98"/>
        <w:ind w:left="0" w:right="0" w:firstLine="0"/>
        <w:jc w:val="right"/>
        <w:rPr>
          <w:sz w:val="20"/>
        </w:rPr>
      </w:pPr>
      <w:r>
        <w:rPr>
          <w:w w:val="95"/>
          <w:sz w:val="20"/>
        </w:rPr>
        <w:t>120</w:t>
      </w:r>
    </w:p>
    <w:p>
      <w:pPr>
        <w:spacing w:before="98"/>
        <w:ind w:left="0" w:right="0" w:firstLine="0"/>
        <w:jc w:val="right"/>
        <w:rPr>
          <w:sz w:val="20"/>
        </w:rPr>
      </w:pPr>
      <w:r>
        <w:rPr>
          <w:w w:val="95"/>
          <w:sz w:val="20"/>
        </w:rPr>
        <w:t>100</w:t>
      </w:r>
    </w:p>
    <w:p>
      <w:pPr>
        <w:spacing w:before="98"/>
        <w:ind w:left="0" w:right="1" w:firstLine="0"/>
        <w:jc w:val="right"/>
        <w:rPr>
          <w:sz w:val="20"/>
        </w:rPr>
      </w:pPr>
      <w:r>
        <w:rPr>
          <w:sz w:val="20"/>
        </w:rPr>
        <w:t>80</w:t>
      </w:r>
    </w:p>
    <w:p>
      <w:pPr>
        <w:spacing w:before="98"/>
        <w:ind w:left="0" w:right="1" w:firstLine="0"/>
        <w:jc w:val="right"/>
        <w:rPr>
          <w:sz w:val="20"/>
        </w:rPr>
      </w:pPr>
      <w:r>
        <w:rPr>
          <w:sz w:val="20"/>
        </w:rPr>
        <w:t>60</w:t>
      </w:r>
    </w:p>
    <w:p>
      <w:pPr>
        <w:spacing w:before="98"/>
        <w:ind w:left="0" w:right="1" w:firstLine="0"/>
        <w:jc w:val="right"/>
        <w:rPr>
          <w:sz w:val="20"/>
        </w:rPr>
      </w:pPr>
      <w:r>
        <w:rPr>
          <w:sz w:val="20"/>
        </w:rPr>
        <w:t>40</w:t>
      </w:r>
    </w:p>
    <w:p>
      <w:pPr>
        <w:spacing w:before="98"/>
        <w:ind w:left="0" w:right="1" w:firstLine="0"/>
        <w:jc w:val="right"/>
        <w:rPr>
          <w:sz w:val="20"/>
        </w:rPr>
      </w:pPr>
      <w:r>
        <w:rPr>
          <w:sz w:val="20"/>
        </w:rPr>
        <w:t>20</w:t>
      </w:r>
    </w:p>
    <w:p>
      <w:pPr>
        <w:spacing w:before="98"/>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pPr>
    </w:p>
    <w:p>
      <w:pPr>
        <w:spacing w:line="465" w:lineRule="auto" w:before="0"/>
        <w:ind w:left="613" w:right="294" w:firstLine="47"/>
        <w:jc w:val="left"/>
        <w:rPr>
          <w:sz w:val="17"/>
        </w:rPr>
      </w:pPr>
      <w:r>
        <w:rPr>
          <w:w w:val="105"/>
          <w:sz w:val="17"/>
        </w:rPr>
        <w:t>70 años en adelante 65 a 45 años</w:t>
      </w:r>
    </w:p>
    <w:p>
      <w:pPr>
        <w:spacing w:before="4"/>
        <w:ind w:left="613" w:right="294" w:firstLine="0"/>
        <w:jc w:val="left"/>
        <w:rPr>
          <w:sz w:val="17"/>
        </w:rPr>
      </w:pPr>
      <w:r>
        <w:rPr/>
        <w:pict>
          <v:group style="position:absolute;margin-left:135.585007pt;margin-top:-108.172096pt;width:271.25pt;height:136.25pt;mso-position-horizontal-relative:page;mso-position-vertical-relative:paragraph;z-index:6856" coordorigin="2712,-2163" coordsize="5425,2725">
            <v:shape style="position:absolute;left:2719;top:220;width:5410;height:2" coordorigin="2719,220" coordsize="5410,0" path="m3530,220l8129,220m2719,220l3290,220e" filled="false" stroked="true" strokeweight=".72pt" strokecolor="#858585">
              <v:path arrowok="t"/>
            </v:shape>
            <v:shape style="position:absolute;left:2743;top:172;width:4882;height:389" type="#_x0000_t75" stroked="false">
              <v:imagedata r:id="rId147" o:title=""/>
            </v:shape>
            <v:shape style="position:absolute;left:2983;top:189;width:4882;height:372" type="#_x0000_t75" stroked="false">
              <v:imagedata r:id="rId148" o:title=""/>
            </v:shape>
            <v:shape style="position:absolute;left:3223;top:107;width:4884;height:454" type="#_x0000_t75" stroked="false">
              <v:imagedata r:id="rId149" o:title=""/>
            </v:shape>
            <v:rect style="position:absolute;left:2810;top:202;width:240;height:345" filled="true" fillcolor="#00ff00" stroked="false">
              <v:fill type="solid"/>
            </v:rect>
            <v:line style="position:absolute" from="3712,507" to="3952,507" stroked="true" strokeweight="4.060000pt" strokecolor="#00ff00"/>
            <v:line style="position:absolute" from="4612,531" to="4852,531" stroked="true" strokeweight="1.66pt" strokecolor="#00ff00"/>
            <v:shape style="position:absolute;left:5515;top:539;width:1143;height:2" coordorigin="5515,539" coordsize="1143,0" path="m5515,539l5755,539m6417,539l6657,539e" filled="false" stroked="true" strokeweight=".82pt" strokecolor="#00ff00">
              <v:path arrowok="t"/>
            </v:shape>
            <v:line style="position:absolute" from="7317,531" to="7557,531" stroked="true" strokeweight="1.66pt" strokecolor="#00ff00"/>
            <v:shape style="position:absolute;left:3050;top:219;width:2045;height:329" coordorigin="3050,219" coordsize="2045,329" path="m3290,219l3050,219,3050,548,3290,548,3290,219m4192,351l3952,351,3952,548,4192,548,4192,351m5095,399l4852,399,4852,548,5095,548,5095,399e" filled="true" fillcolor="#ffff11" stroked="false">
              <v:path arrowok="t"/>
              <v:fill type="solid"/>
            </v:shape>
            <v:line style="position:absolute" from="5755,531" to="5995,531" stroked="true" strokeweight="1.66pt" strokecolor="#ffff11"/>
            <v:shape style="position:absolute;left:6657;top:523;width:1143;height:2" coordorigin="6657,523" coordsize="1143,0" path="m6657,523l6897,523m7557,523l7799,523e" filled="false" stroked="true" strokeweight="2.5pt" strokecolor="#ffff11">
              <v:path arrowok="t"/>
            </v:shape>
            <v:shape style="position:absolute;left:3290;top:138;width:1143;height:410" coordorigin="3290,138" coordsize="1143,410" path="m3530,138l3290,138,3290,548,3530,548,3530,138m4432,236l4192,236,4192,548,4432,548,4432,236e" filled="true" fillcolor="#0096cc" stroked="false">
              <v:path arrowok="t"/>
              <v:fill type="solid"/>
            </v:shape>
            <v:shape style="position:absolute;left:5995;top:531;width:1143;height:2" coordorigin="5995,531" coordsize="1143,0" path="m5995,531l6235,531m6897,531l7137,531e" filled="false" stroked="true" strokeweight="1.66pt" strokecolor="#0096cc">
              <v:path arrowok="t"/>
            </v:shape>
            <v:line style="position:absolute" from="7799,539" to="8039,539" stroked="true" strokeweight=".82pt" strokecolor="#0096cc"/>
            <v:shape style="position:absolute;left:2719;top:-2156;width:5410;height:2705" coordorigin="2719,-2156" coordsize="5410,2705" path="m2719,-106l8129,-106m2719,-435l8129,-435m2719,-764l8129,-764m2719,-1090l8129,-1090m2719,-1419l8129,-1419m2719,-1746l8129,-1746m2719,-2074l8129,-2074m2719,549l2719,-2156m2719,549l8129,549e" filled="false" stroked="true" strokeweight=".72pt" strokecolor="#858585">
              <v:path arrowok="t"/>
            </v:shape>
            <v:shape style="position:absolute;left:2820;top:-155;width:702;height:282" type="#_x0000_t202" filled="false" stroked="false">
              <v:textbox inset="0,0,0,0">
                <w:txbxContent>
                  <w:p>
                    <w:pPr>
                      <w:spacing w:line="281" w:lineRule="exact" w:before="0"/>
                      <w:ind w:left="0" w:right="-15" w:firstLine="0"/>
                      <w:jc w:val="left"/>
                      <w:rPr>
                        <w:sz w:val="20"/>
                      </w:rPr>
                    </w:pPr>
                    <w:r>
                      <w:rPr>
                        <w:position w:val="2"/>
                        <w:sz w:val="20"/>
                      </w:rPr>
                      <w:t>21</w:t>
                    </w:r>
                    <w:r>
                      <w:rPr>
                        <w:spacing w:val="-41"/>
                        <w:position w:val="2"/>
                        <w:sz w:val="20"/>
                      </w:rPr>
                      <w:t> </w:t>
                    </w:r>
                    <w:r>
                      <w:rPr>
                        <w:sz w:val="20"/>
                      </w:rPr>
                      <w:t>20</w:t>
                    </w:r>
                    <w:r>
                      <w:rPr>
                        <w:spacing w:val="-41"/>
                        <w:sz w:val="20"/>
                      </w:rPr>
                      <w:t> </w:t>
                    </w:r>
                    <w:r>
                      <w:rPr>
                        <w:position w:val="8"/>
                        <w:sz w:val="20"/>
                      </w:rPr>
                      <w:t>25</w:t>
                    </w:r>
                  </w:p>
                </w:txbxContent>
              </v:textbox>
              <w10:wrap type="none"/>
            </v:shape>
            <v:shape style="position:absolute;left:3777;top:58;width:406;height:314" type="#_x0000_t202" filled="false" stroked="false">
              <v:textbox inset="0,0,0,0">
                <w:txbxContent>
                  <w:p>
                    <w:pPr>
                      <w:spacing w:line="314" w:lineRule="exact" w:before="0"/>
                      <w:ind w:left="0" w:right="-4" w:firstLine="0"/>
                      <w:jc w:val="left"/>
                      <w:rPr>
                        <w:sz w:val="20"/>
                      </w:rPr>
                    </w:pPr>
                    <w:r>
                      <w:rPr>
                        <w:position w:val="-10"/>
                        <w:sz w:val="20"/>
                      </w:rPr>
                      <w:t>5 </w:t>
                    </w:r>
                    <w:r>
                      <w:rPr>
                        <w:sz w:val="20"/>
                      </w:rPr>
                      <w:t>12</w:t>
                    </w:r>
                  </w:p>
                </w:txbxContent>
              </v:textbox>
              <w10:wrap type="none"/>
            </v:shape>
            <v:shape style="position:absolute;left:4203;top:-57;width:221;height:200" type="#_x0000_t202" filled="false" stroked="false">
              <v:textbox inset="0,0,0,0">
                <w:txbxContent>
                  <w:p>
                    <w:pPr>
                      <w:spacing w:line="199" w:lineRule="exact" w:before="0"/>
                      <w:ind w:left="0" w:right="-20" w:firstLine="0"/>
                      <w:jc w:val="left"/>
                      <w:rPr>
                        <w:sz w:val="20"/>
                      </w:rPr>
                    </w:pPr>
                    <w:r>
                      <w:rPr>
                        <w:spacing w:val="-1"/>
                        <w:sz w:val="20"/>
                      </w:rPr>
                      <w:t>19</w:t>
                    </w:r>
                  </w:p>
                </w:txbxContent>
              </v:textbox>
              <w10:wrap type="none"/>
            </v:shape>
            <v:shape style="position:absolute;left:4679;top:22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5580;top:222;width:1013;height:216" type="#_x0000_t202" filled="false" stroked="false">
              <v:textbox inset="0,0,0,0">
                <w:txbxContent>
                  <w:p>
                    <w:pPr>
                      <w:tabs>
                        <w:tab w:pos="901" w:val="left" w:leader="none"/>
                      </w:tabs>
                      <w:spacing w:line="216" w:lineRule="exact" w:before="0"/>
                      <w:ind w:left="0" w:right="0" w:firstLine="0"/>
                      <w:jc w:val="left"/>
                      <w:rPr>
                        <w:sz w:val="20"/>
                      </w:rPr>
                    </w:pPr>
                    <w:r>
                      <w:rPr>
                        <w:sz w:val="20"/>
                      </w:rPr>
                      <w:t>1 </w:t>
                    </w:r>
                    <w:r>
                      <w:rPr>
                        <w:spacing w:val="17"/>
                        <w:sz w:val="20"/>
                      </w:rPr>
                      <w:t> </w:t>
                    </w:r>
                    <w:r>
                      <w:rPr>
                        <w:position w:val="2"/>
                        <w:sz w:val="20"/>
                      </w:rPr>
                      <w:t>2 </w:t>
                    </w:r>
                    <w:r>
                      <w:rPr>
                        <w:spacing w:val="17"/>
                        <w:position w:val="2"/>
                        <w:sz w:val="20"/>
                      </w:rPr>
                      <w:t> </w:t>
                    </w:r>
                    <w:r>
                      <w:rPr>
                        <w:position w:val="2"/>
                        <w:sz w:val="20"/>
                      </w:rPr>
                      <w:t>2</w:t>
                      <w:tab/>
                    </w:r>
                    <w:r>
                      <w:rPr>
                        <w:sz w:val="20"/>
                      </w:rPr>
                      <w:t>1</w:t>
                    </w:r>
                  </w:p>
                </w:txbxContent>
              </v:textbox>
              <w10:wrap type="none"/>
            </v:shape>
            <v:shape style="position:absolute;left:6723;top:206;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6963;top:206;width:1013;height:232" type="#_x0000_t202" filled="false" stroked="false">
              <v:textbox inset="0,0,0,0">
                <w:txbxContent>
                  <w:p>
                    <w:pPr>
                      <w:tabs>
                        <w:tab w:pos="420" w:val="left" w:leader="none"/>
                      </w:tabs>
                      <w:spacing w:line="232" w:lineRule="exact" w:before="0"/>
                      <w:ind w:left="0" w:right="0" w:firstLine="0"/>
                      <w:jc w:val="left"/>
                      <w:rPr>
                        <w:sz w:val="20"/>
                      </w:rPr>
                    </w:pPr>
                    <w:r>
                      <w:rPr>
                        <w:position w:val="2"/>
                        <w:sz w:val="20"/>
                      </w:rPr>
                      <w:t>2</w:t>
                      <w:tab/>
                      <w:t>2  </w:t>
                    </w:r>
                    <w:r>
                      <w:rPr>
                        <w:position w:val="3"/>
                        <w:sz w:val="20"/>
                      </w:rPr>
                      <w:t>3 </w:t>
                    </w:r>
                    <w:r>
                      <w:rPr>
                        <w:spacing w:val="34"/>
                        <w:position w:val="3"/>
                        <w:sz w:val="20"/>
                      </w:rPr>
                      <w:t> </w:t>
                    </w:r>
                    <w:r>
                      <w:rPr>
                        <w:sz w:val="20"/>
                      </w:rPr>
                      <w:t>1</w:t>
                    </w:r>
                  </w:p>
                </w:txbxContent>
              </v:textbox>
              <w10:wrap type="none"/>
            </v:shape>
            <w10:wrap type="none"/>
          </v:group>
        </w:pict>
      </w:r>
      <w:r>
        <w:rPr/>
        <w:pict>
          <v:line style="position:absolute;mso-position-horizontal-relative:page;mso-position-vertical-relative:paragraph;z-index:6880" from="419.76001pt,-32.497093pt" to="424.20001pt,-32.497093pt" stroked="true" strokeweight="4.440pt" strokecolor="#00ff00">
            <w10:wrap type="none"/>
          </v:line>
        </w:pict>
      </w:r>
      <w:r>
        <w:rPr/>
        <w:pict>
          <v:line style="position:absolute;mso-position-horizontal-relative:page;mso-position-vertical-relative:paragraph;z-index:6904" from="419.76001pt,-13.657095pt" to="424.20001pt,-13.657095pt" stroked="true" strokeweight="4.440pt" strokecolor="#ffff11">
            <w10:wrap type="none"/>
          </v:line>
        </w:pict>
      </w:r>
      <w:r>
        <w:rPr/>
        <w:pict>
          <v:line style="position:absolute;mso-position-horizontal-relative:page;mso-position-vertical-relative:paragraph;z-index:6928" from="419.76001pt,5.302905pt" to="424.20001pt,5.302905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600" w:right="1580"/>
          <w:cols w:num="2" w:equalWidth="0">
            <w:col w:w="948" w:space="5361"/>
            <w:col w:w="2751"/>
          </w:cols>
        </w:sectPr>
      </w:pPr>
    </w:p>
    <w:p>
      <w:pPr>
        <w:pStyle w:val="BodyText"/>
        <w:rPr>
          <w:sz w:val="6"/>
        </w:rPr>
      </w:pPr>
    </w:p>
    <w:p>
      <w:pPr>
        <w:tabs>
          <w:tab w:pos="5589" w:val="left" w:leader="none"/>
        </w:tabs>
        <w:spacing w:line="240" w:lineRule="auto"/>
        <w:ind w:left="314" w:right="0" w:firstLine="0"/>
        <w:rPr>
          <w:sz w:val="20"/>
        </w:rPr>
      </w:pPr>
      <w:r>
        <w:rPr>
          <w:sz w:val="20"/>
        </w:rPr>
        <w:drawing>
          <wp:inline distT="0" distB="0" distL="0" distR="0">
            <wp:extent cx="3100796" cy="1285875"/>
            <wp:effectExtent l="0" t="0" r="0" b="0"/>
            <wp:docPr id="89" name="image91.png" descr=""/>
            <wp:cNvGraphicFramePr>
              <a:graphicFrameLocks noChangeAspect="1"/>
            </wp:cNvGraphicFramePr>
            <a:graphic>
              <a:graphicData uri="http://schemas.openxmlformats.org/drawingml/2006/picture">
                <pic:pic>
                  <pic:nvPicPr>
                    <pic:cNvPr id="90" name="image91.png"/>
                    <pic:cNvPicPr/>
                  </pic:nvPicPr>
                  <pic:blipFill>
                    <a:blip r:embed="rId150" cstate="print"/>
                    <a:stretch>
                      <a:fillRect/>
                    </a:stretch>
                  </pic:blipFill>
                  <pic:spPr>
                    <a:xfrm>
                      <a:off x="0" y="0"/>
                      <a:ext cx="3100796" cy="1285875"/>
                    </a:xfrm>
                    <a:prstGeom prst="rect">
                      <a:avLst/>
                    </a:prstGeom>
                  </pic:spPr>
                </pic:pic>
              </a:graphicData>
            </a:graphic>
          </wp:inline>
        </w:drawing>
      </w:r>
      <w:r>
        <w:rPr>
          <w:sz w:val="20"/>
        </w:rPr>
      </w:r>
      <w:r>
        <w:rPr>
          <w:sz w:val="20"/>
        </w:rPr>
        <w:tab/>
      </w:r>
      <w:r>
        <w:rPr>
          <w:position w:val="152"/>
          <w:sz w:val="20"/>
        </w:rPr>
        <w:pict>
          <v:group style="width:25.8pt;height:24.35pt;mso-position-horizontal-relative:char;mso-position-vertical-relative:line" coordorigin="0,0" coordsize="516,487">
            <v:shape style="position:absolute;left:0;top:0;width:516;height:487" coordorigin="0,0" coordsize="516,487" path="m68,318l0,386,101,487,114,474,68,428,80,416,56,416,25,385,80,330,68,318xm91,292l82,301,108,308,123,314,131,318,140,324,150,330,160,338,168,346,184,364,196,385,206,408,214,433,223,424,221,413,218,401,215,389,210,377,204,365,198,354,190,343,181,334,173,326,164,319,154,313,144,308,132,302,119,298,105,295,91,292xm104,369l56,416,80,416,116,380,104,369xm259,146l235,152,224,158,215,168,206,179,199,191,195,203,194,213,194,218,196,230,201,244,209,257,220,269,229,278,239,285,251,289,263,293,275,294,287,291,299,288,310,282,316,275,286,275,273,275,263,273,253,270,243,264,234,256,224,245,217,234,213,223,212,215,212,200,217,189,226,179,233,172,241,168,258,164,308,164,305,162,294,155,282,151,271,147,259,146xm308,164l258,164,267,165,285,172,293,177,302,186,310,195,316,205,320,215,322,225,322,239,318,251,298,271,286,275,316,275,328,263,334,253,341,230,341,218,333,193,326,182,315,172,308,164xm346,140l321,140,370,190,376,194,379,195,382,197,386,197,390,196,394,195,398,192,405,185,408,181,410,177,386,177,385,177,383,177,382,176,379,174,376,171,346,140xm398,168l396,170,394,172,391,175,389,177,386,177,410,177,411,177,398,168xm359,83l348,94,421,167,433,155,390,111,386,106,381,96,380,94,370,94,359,83xm298,93l293,112,311,130,302,140,312,149,321,140,346,140,333,128,343,118,324,118,298,93xm336,106l324,118,343,118,346,115,336,106xm445,0l434,5,414,24,409,34,409,46,409,56,409,57,413,67,419,77,427,87,437,95,446,101,456,105,465,106,478,106,490,101,501,90,476,90,467,90,459,89,449,84,440,75,431,65,426,56,425,48,425,39,428,31,434,25,440,19,447,16,493,16,486,10,477,5,468,1,458,0,445,0xm390,57l383,58,377,61,370,68,368,72,368,76,367,78,367,81,368,86,370,94,380,94,380,92,380,88,381,85,383,81,388,76,392,74,397,72,390,57xm493,16l447,16,465,17,474,22,492,41,497,50,499,67,496,75,490,81,483,87,476,90,501,90,506,85,511,78,515,61,515,52,510,36,504,27,495,18,493,16xe" filled="true" fillcolor="#000000" stroked="false">
              <v:path arrowok="t"/>
              <v:fill type="solid"/>
            </v:shape>
          </v:group>
        </w:pict>
      </w:r>
      <w:r>
        <w:rPr>
          <w:position w:val="152"/>
          <w:sz w:val="20"/>
        </w:rPr>
      </w:r>
    </w:p>
    <w:p>
      <w:pPr>
        <w:spacing w:after="0" w:line="240" w:lineRule="auto"/>
        <w:rPr>
          <w:sz w:val="20"/>
        </w:rPr>
        <w:sectPr>
          <w:type w:val="continuous"/>
          <w:pgSz w:w="12240" w:h="15840"/>
          <w:pgMar w:top="1300" w:bottom="280" w:left="1600" w:right="1580"/>
        </w:sectPr>
      </w:pPr>
    </w:p>
    <w:p>
      <w:pPr>
        <w:spacing w:before="51"/>
        <w:ind w:left="2314" w:right="199" w:firstLine="0"/>
        <w:jc w:val="left"/>
        <w:rPr>
          <w:b/>
          <w:i/>
          <w:sz w:val="22"/>
        </w:rPr>
      </w:pPr>
      <w:r>
        <w:rPr>
          <w:b/>
          <w:sz w:val="22"/>
        </w:rPr>
        <w:t>Tabla 20. </w:t>
      </w:r>
      <w:r>
        <w:rPr>
          <w:b/>
          <w:i/>
          <w:sz w:val="22"/>
        </w:rPr>
        <w:t>Principalmente para qué ve la T.V.</w:t>
      </w:r>
    </w:p>
    <w:p>
      <w:pPr>
        <w:pStyle w:val="BodyText"/>
        <w:spacing w:before="2"/>
        <w:rPr>
          <w:b/>
          <w:i/>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36"/>
        <w:gridCol w:w="790"/>
      </w:tblGrid>
      <w:tr>
        <w:trPr>
          <w:trHeight w:val="516" w:hRule="exact"/>
        </w:trPr>
        <w:tc>
          <w:tcPr>
            <w:tcW w:w="7055" w:type="dxa"/>
          </w:tcPr>
          <w:p>
            <w:pPr/>
          </w:p>
        </w:tc>
        <w:tc>
          <w:tcPr>
            <w:tcW w:w="1136" w:type="dxa"/>
          </w:tcPr>
          <w:p>
            <w:pPr>
              <w:pStyle w:val="TableParagraph"/>
              <w:spacing w:line="252" w:lineRule="exact" w:before="2"/>
              <w:ind w:left="249" w:right="224" w:hanging="15"/>
              <w:jc w:val="left"/>
              <w:rPr>
                <w:sz w:val="22"/>
              </w:rPr>
            </w:pPr>
            <w:r>
              <w:rPr>
                <w:sz w:val="22"/>
              </w:rPr>
              <w:t>No. de Casos</w:t>
            </w:r>
          </w:p>
        </w:tc>
        <w:tc>
          <w:tcPr>
            <w:tcW w:w="790" w:type="dxa"/>
          </w:tcPr>
          <w:p>
            <w:pPr>
              <w:pStyle w:val="TableParagraph"/>
              <w:spacing w:line="240" w:lineRule="auto" w:before="125"/>
              <w:ind w:right="5"/>
              <w:jc w:val="center"/>
              <w:rPr>
                <w:sz w:val="22"/>
              </w:rPr>
            </w:pPr>
            <w:r>
              <w:rPr>
                <w:w w:val="100"/>
                <w:sz w:val="22"/>
              </w:rPr>
              <w:t>%</w:t>
            </w:r>
          </w:p>
        </w:tc>
      </w:tr>
      <w:tr>
        <w:trPr>
          <w:trHeight w:val="262" w:hRule="exact"/>
        </w:trPr>
        <w:tc>
          <w:tcPr>
            <w:tcW w:w="7055" w:type="dxa"/>
          </w:tcPr>
          <w:p>
            <w:pPr>
              <w:pStyle w:val="TableParagraph"/>
              <w:spacing w:line="251" w:lineRule="exact"/>
              <w:ind w:left="103" w:right="1983"/>
              <w:jc w:val="left"/>
              <w:rPr>
                <w:sz w:val="22"/>
              </w:rPr>
            </w:pPr>
            <w:r>
              <w:rPr>
                <w:sz w:val="22"/>
              </w:rPr>
              <w:t>A) Para Informarme</w:t>
            </w:r>
          </w:p>
        </w:tc>
        <w:tc>
          <w:tcPr>
            <w:tcW w:w="1136" w:type="dxa"/>
          </w:tcPr>
          <w:p>
            <w:pPr>
              <w:pStyle w:val="TableParagraph"/>
              <w:spacing w:line="251" w:lineRule="exact"/>
              <w:ind w:right="103"/>
              <w:rPr>
                <w:sz w:val="22"/>
              </w:rPr>
            </w:pPr>
            <w:r>
              <w:rPr>
                <w:sz w:val="22"/>
              </w:rPr>
              <w:t>66</w:t>
            </w:r>
          </w:p>
        </w:tc>
        <w:tc>
          <w:tcPr>
            <w:tcW w:w="790" w:type="dxa"/>
          </w:tcPr>
          <w:p>
            <w:pPr>
              <w:pStyle w:val="TableParagraph"/>
              <w:spacing w:line="251" w:lineRule="exact"/>
              <w:ind w:right="100"/>
              <w:rPr>
                <w:sz w:val="22"/>
              </w:rPr>
            </w:pPr>
            <w:r>
              <w:rPr>
                <w:sz w:val="22"/>
              </w:rPr>
              <w:t>50.76</w:t>
            </w:r>
          </w:p>
        </w:tc>
      </w:tr>
      <w:tr>
        <w:trPr>
          <w:trHeight w:val="264" w:hRule="exact"/>
        </w:trPr>
        <w:tc>
          <w:tcPr>
            <w:tcW w:w="7055" w:type="dxa"/>
          </w:tcPr>
          <w:p>
            <w:pPr>
              <w:pStyle w:val="TableParagraph"/>
              <w:spacing w:line="240" w:lineRule="auto"/>
              <w:ind w:left="103" w:right="1983"/>
              <w:jc w:val="left"/>
              <w:rPr>
                <w:sz w:val="22"/>
              </w:rPr>
            </w:pPr>
            <w:r>
              <w:rPr>
                <w:sz w:val="22"/>
              </w:rPr>
              <w:t>B) Para Divertirme</w:t>
            </w:r>
          </w:p>
        </w:tc>
        <w:tc>
          <w:tcPr>
            <w:tcW w:w="1136" w:type="dxa"/>
          </w:tcPr>
          <w:p>
            <w:pPr>
              <w:pStyle w:val="TableParagraph"/>
              <w:spacing w:line="240" w:lineRule="auto"/>
              <w:ind w:right="103"/>
              <w:rPr>
                <w:sz w:val="22"/>
              </w:rPr>
            </w:pPr>
            <w:r>
              <w:rPr>
                <w:sz w:val="22"/>
              </w:rPr>
              <w:t>36</w:t>
            </w:r>
          </w:p>
        </w:tc>
        <w:tc>
          <w:tcPr>
            <w:tcW w:w="790" w:type="dxa"/>
          </w:tcPr>
          <w:p>
            <w:pPr>
              <w:pStyle w:val="TableParagraph"/>
              <w:spacing w:line="240" w:lineRule="auto"/>
              <w:ind w:right="100"/>
              <w:rPr>
                <w:sz w:val="22"/>
              </w:rPr>
            </w:pPr>
            <w:r>
              <w:rPr>
                <w:sz w:val="22"/>
              </w:rPr>
              <w:t>27.69</w:t>
            </w:r>
          </w:p>
        </w:tc>
      </w:tr>
      <w:tr>
        <w:trPr>
          <w:trHeight w:val="264" w:hRule="exact"/>
        </w:trPr>
        <w:tc>
          <w:tcPr>
            <w:tcW w:w="7055" w:type="dxa"/>
          </w:tcPr>
          <w:p>
            <w:pPr>
              <w:pStyle w:val="TableParagraph"/>
              <w:spacing w:line="251" w:lineRule="exact"/>
              <w:ind w:left="103" w:right="1983"/>
              <w:jc w:val="left"/>
              <w:rPr>
                <w:sz w:val="22"/>
              </w:rPr>
            </w:pPr>
            <w:r>
              <w:rPr>
                <w:sz w:val="22"/>
              </w:rPr>
              <w:t>C) Para Convivir con mi familia</w:t>
            </w:r>
          </w:p>
        </w:tc>
        <w:tc>
          <w:tcPr>
            <w:tcW w:w="1136" w:type="dxa"/>
          </w:tcPr>
          <w:p>
            <w:pPr>
              <w:pStyle w:val="TableParagraph"/>
              <w:spacing w:line="251" w:lineRule="exact"/>
              <w:ind w:right="103"/>
              <w:rPr>
                <w:sz w:val="22"/>
              </w:rPr>
            </w:pPr>
            <w:r>
              <w:rPr>
                <w:sz w:val="22"/>
              </w:rPr>
              <w:t>11</w:t>
            </w:r>
          </w:p>
        </w:tc>
        <w:tc>
          <w:tcPr>
            <w:tcW w:w="790" w:type="dxa"/>
          </w:tcPr>
          <w:p>
            <w:pPr>
              <w:pStyle w:val="TableParagraph"/>
              <w:spacing w:line="251" w:lineRule="exact"/>
              <w:ind w:right="101"/>
              <w:rPr>
                <w:sz w:val="22"/>
              </w:rPr>
            </w:pPr>
            <w:r>
              <w:rPr>
                <w:sz w:val="22"/>
              </w:rPr>
              <w:t>8.46</w:t>
            </w:r>
          </w:p>
        </w:tc>
      </w:tr>
      <w:tr>
        <w:trPr>
          <w:trHeight w:val="262" w:hRule="exact"/>
        </w:trPr>
        <w:tc>
          <w:tcPr>
            <w:tcW w:w="7055" w:type="dxa"/>
          </w:tcPr>
          <w:p>
            <w:pPr>
              <w:pStyle w:val="TableParagraph"/>
              <w:spacing w:line="251" w:lineRule="exact"/>
              <w:ind w:left="103" w:right="1983"/>
              <w:jc w:val="left"/>
              <w:rPr>
                <w:sz w:val="22"/>
              </w:rPr>
            </w:pPr>
            <w:r>
              <w:rPr>
                <w:sz w:val="22"/>
              </w:rPr>
              <w:t>D) Para Sentirme Acompañado</w:t>
            </w:r>
          </w:p>
        </w:tc>
        <w:tc>
          <w:tcPr>
            <w:tcW w:w="1136" w:type="dxa"/>
          </w:tcPr>
          <w:p>
            <w:pPr>
              <w:pStyle w:val="TableParagraph"/>
              <w:spacing w:line="251" w:lineRule="exact"/>
              <w:ind w:right="103"/>
              <w:rPr>
                <w:sz w:val="22"/>
              </w:rPr>
            </w:pPr>
            <w:r>
              <w:rPr>
                <w:w w:val="100"/>
                <w:sz w:val="22"/>
              </w:rPr>
              <w:t>5</w:t>
            </w:r>
          </w:p>
        </w:tc>
        <w:tc>
          <w:tcPr>
            <w:tcW w:w="790" w:type="dxa"/>
          </w:tcPr>
          <w:p>
            <w:pPr>
              <w:pStyle w:val="TableParagraph"/>
              <w:spacing w:line="251" w:lineRule="exact"/>
              <w:ind w:right="101"/>
              <w:rPr>
                <w:sz w:val="22"/>
              </w:rPr>
            </w:pPr>
            <w:r>
              <w:rPr>
                <w:sz w:val="22"/>
              </w:rPr>
              <w:t>3.84</w:t>
            </w:r>
          </w:p>
        </w:tc>
      </w:tr>
      <w:tr>
        <w:trPr>
          <w:trHeight w:val="264" w:hRule="exact"/>
        </w:trPr>
        <w:tc>
          <w:tcPr>
            <w:tcW w:w="7055" w:type="dxa"/>
          </w:tcPr>
          <w:p>
            <w:pPr>
              <w:pStyle w:val="TableParagraph"/>
              <w:spacing w:line="251" w:lineRule="exact"/>
              <w:ind w:left="103" w:right="1983"/>
              <w:jc w:val="left"/>
              <w:rPr>
                <w:sz w:val="22"/>
              </w:rPr>
            </w:pPr>
            <w:r>
              <w:rPr>
                <w:sz w:val="22"/>
              </w:rPr>
              <w:t>E) Para Aprender</w:t>
            </w:r>
          </w:p>
        </w:tc>
        <w:tc>
          <w:tcPr>
            <w:tcW w:w="1136" w:type="dxa"/>
          </w:tcPr>
          <w:p>
            <w:pPr>
              <w:pStyle w:val="TableParagraph"/>
              <w:spacing w:line="251" w:lineRule="exact"/>
              <w:ind w:right="103"/>
              <w:rPr>
                <w:sz w:val="22"/>
              </w:rPr>
            </w:pPr>
            <w:r>
              <w:rPr>
                <w:w w:val="100"/>
                <w:sz w:val="22"/>
              </w:rPr>
              <w:t>6</w:t>
            </w:r>
          </w:p>
        </w:tc>
        <w:tc>
          <w:tcPr>
            <w:tcW w:w="790" w:type="dxa"/>
          </w:tcPr>
          <w:p>
            <w:pPr>
              <w:pStyle w:val="TableParagraph"/>
              <w:spacing w:line="251" w:lineRule="exact"/>
              <w:ind w:right="101"/>
              <w:rPr>
                <w:sz w:val="22"/>
              </w:rPr>
            </w:pPr>
            <w:r>
              <w:rPr>
                <w:sz w:val="22"/>
              </w:rPr>
              <w:t>4.61</w:t>
            </w:r>
          </w:p>
        </w:tc>
      </w:tr>
      <w:tr>
        <w:trPr>
          <w:trHeight w:val="262" w:hRule="exact"/>
        </w:trPr>
        <w:tc>
          <w:tcPr>
            <w:tcW w:w="7055" w:type="dxa"/>
          </w:tcPr>
          <w:p>
            <w:pPr>
              <w:pStyle w:val="TableParagraph"/>
              <w:spacing w:line="251" w:lineRule="exact"/>
              <w:ind w:left="103" w:right="1983"/>
              <w:jc w:val="left"/>
              <w:rPr>
                <w:sz w:val="22"/>
              </w:rPr>
            </w:pPr>
            <w:r>
              <w:rPr>
                <w:sz w:val="22"/>
              </w:rPr>
              <w:t>F) Otro</w:t>
            </w:r>
          </w:p>
        </w:tc>
        <w:tc>
          <w:tcPr>
            <w:tcW w:w="1136" w:type="dxa"/>
          </w:tcPr>
          <w:p>
            <w:pPr>
              <w:pStyle w:val="TableParagraph"/>
              <w:spacing w:line="251" w:lineRule="exact"/>
              <w:ind w:right="103"/>
              <w:rPr>
                <w:sz w:val="22"/>
              </w:rPr>
            </w:pPr>
            <w:r>
              <w:rPr>
                <w:w w:val="100"/>
                <w:sz w:val="22"/>
              </w:rPr>
              <w:t>6</w:t>
            </w:r>
          </w:p>
        </w:tc>
        <w:tc>
          <w:tcPr>
            <w:tcW w:w="790" w:type="dxa"/>
          </w:tcPr>
          <w:p>
            <w:pPr>
              <w:pStyle w:val="TableParagraph"/>
              <w:spacing w:line="251" w:lineRule="exact"/>
              <w:ind w:right="101"/>
              <w:rPr>
                <w:sz w:val="22"/>
              </w:rPr>
            </w:pPr>
            <w:r>
              <w:rPr>
                <w:sz w:val="22"/>
              </w:rPr>
              <w:t>4.61</w:t>
            </w:r>
          </w:p>
        </w:tc>
      </w:tr>
      <w:tr>
        <w:trPr>
          <w:trHeight w:val="264" w:hRule="exact"/>
        </w:trPr>
        <w:tc>
          <w:tcPr>
            <w:tcW w:w="7055" w:type="dxa"/>
          </w:tcPr>
          <w:p>
            <w:pPr>
              <w:pStyle w:val="TableParagraph"/>
              <w:spacing w:line="251" w:lineRule="exact"/>
              <w:ind w:right="100"/>
              <w:rPr>
                <w:sz w:val="22"/>
              </w:rPr>
            </w:pPr>
            <w:r>
              <w:rPr>
                <w:sz w:val="22"/>
              </w:rPr>
              <w:t>Total</w:t>
            </w:r>
          </w:p>
        </w:tc>
        <w:tc>
          <w:tcPr>
            <w:tcW w:w="1136" w:type="dxa"/>
          </w:tcPr>
          <w:p>
            <w:pPr>
              <w:pStyle w:val="TableParagraph"/>
              <w:spacing w:line="251" w:lineRule="exact"/>
              <w:ind w:right="103"/>
              <w:rPr>
                <w:sz w:val="22"/>
              </w:rPr>
            </w:pPr>
            <w:r>
              <w:rPr>
                <w:sz w:val="22"/>
              </w:rPr>
              <w:t>130</w:t>
            </w:r>
          </w:p>
        </w:tc>
        <w:tc>
          <w:tcPr>
            <w:tcW w:w="790" w:type="dxa"/>
          </w:tcPr>
          <w:p>
            <w:pPr>
              <w:pStyle w:val="TableParagraph"/>
              <w:spacing w:line="251" w:lineRule="exact"/>
              <w:ind w:right="103"/>
              <w:rPr>
                <w:sz w:val="22"/>
              </w:rPr>
            </w:pPr>
            <w:r>
              <w:rPr>
                <w:sz w:val="22"/>
              </w:rPr>
              <w:t>100</w:t>
            </w:r>
          </w:p>
        </w:tc>
      </w:tr>
      <w:tr>
        <w:trPr>
          <w:trHeight w:val="262" w:hRule="exact"/>
        </w:trPr>
        <w:tc>
          <w:tcPr>
            <w:tcW w:w="8980" w:type="dxa"/>
            <w:gridSpan w:val="3"/>
          </w:tcPr>
          <w:p>
            <w:pPr>
              <w:pStyle w:val="TableParagraph"/>
              <w:spacing w:line="251" w:lineRule="exact"/>
              <w:ind w:left="3103" w:right="3104"/>
              <w:jc w:val="center"/>
              <w:rPr>
                <w:sz w:val="22"/>
              </w:rPr>
            </w:pPr>
            <w:r>
              <w:rPr>
                <w:sz w:val="22"/>
              </w:rPr>
              <w:t>Porcentaje por Segmento</w:t>
            </w:r>
          </w:p>
        </w:tc>
      </w:tr>
      <w:tr>
        <w:trPr>
          <w:trHeight w:val="264" w:hRule="exact"/>
        </w:trPr>
        <w:tc>
          <w:tcPr>
            <w:tcW w:w="8980" w:type="dxa"/>
            <w:gridSpan w:val="3"/>
          </w:tcPr>
          <w:p>
            <w:pPr>
              <w:pStyle w:val="TableParagraph"/>
              <w:spacing w:line="240" w:lineRule="auto"/>
              <w:ind w:left="3518"/>
              <w:jc w:val="left"/>
              <w:rPr>
                <w:sz w:val="22"/>
              </w:rPr>
            </w:pPr>
            <w:r>
              <w:rPr>
                <w:sz w:val="22"/>
              </w:rPr>
              <w:t>A) Para Informarme</w:t>
            </w:r>
          </w:p>
        </w:tc>
      </w:tr>
      <w:tr>
        <w:trPr>
          <w:trHeight w:val="264" w:hRule="exact"/>
        </w:trPr>
        <w:tc>
          <w:tcPr>
            <w:tcW w:w="7055" w:type="dxa"/>
          </w:tcPr>
          <w:p>
            <w:pPr>
              <w:pStyle w:val="TableParagraph"/>
              <w:spacing w:line="251" w:lineRule="exact"/>
              <w:ind w:left="103" w:right="1983"/>
              <w:jc w:val="left"/>
              <w:rPr>
                <w:sz w:val="22"/>
              </w:rPr>
            </w:pPr>
            <w:r>
              <w:rPr>
                <w:sz w:val="22"/>
              </w:rPr>
              <w:t>Segmento 1 (70 años en adelante)</w:t>
            </w:r>
          </w:p>
        </w:tc>
        <w:tc>
          <w:tcPr>
            <w:tcW w:w="1136" w:type="dxa"/>
          </w:tcPr>
          <w:p>
            <w:pPr>
              <w:pStyle w:val="TableParagraph"/>
              <w:spacing w:line="251" w:lineRule="exact"/>
              <w:ind w:right="103"/>
              <w:rPr>
                <w:sz w:val="22"/>
              </w:rPr>
            </w:pPr>
            <w:r>
              <w:rPr>
                <w:sz w:val="22"/>
              </w:rPr>
              <w:t>21</w:t>
            </w:r>
          </w:p>
        </w:tc>
        <w:tc>
          <w:tcPr>
            <w:tcW w:w="790" w:type="dxa"/>
          </w:tcPr>
          <w:p>
            <w:pPr>
              <w:pStyle w:val="TableParagraph"/>
              <w:spacing w:line="251" w:lineRule="exact"/>
              <w:ind w:right="100"/>
              <w:rPr>
                <w:sz w:val="22"/>
              </w:rPr>
            </w:pPr>
            <w:r>
              <w:rPr>
                <w:sz w:val="22"/>
              </w:rPr>
              <w:t>16.15</w:t>
            </w:r>
          </w:p>
        </w:tc>
      </w:tr>
      <w:tr>
        <w:trPr>
          <w:trHeight w:val="262" w:hRule="exact"/>
        </w:trPr>
        <w:tc>
          <w:tcPr>
            <w:tcW w:w="7055" w:type="dxa"/>
          </w:tcPr>
          <w:p>
            <w:pPr>
              <w:pStyle w:val="TableParagraph"/>
              <w:spacing w:line="251" w:lineRule="exact"/>
              <w:ind w:left="103" w:right="1983"/>
              <w:jc w:val="left"/>
              <w:rPr>
                <w:sz w:val="22"/>
              </w:rPr>
            </w:pPr>
            <w:r>
              <w:rPr>
                <w:sz w:val="22"/>
              </w:rPr>
              <w:t>Segmento 2 (65 a 45 años)</w:t>
            </w:r>
          </w:p>
        </w:tc>
        <w:tc>
          <w:tcPr>
            <w:tcW w:w="1136" w:type="dxa"/>
          </w:tcPr>
          <w:p>
            <w:pPr>
              <w:pStyle w:val="TableParagraph"/>
              <w:spacing w:line="251" w:lineRule="exact"/>
              <w:ind w:right="103"/>
              <w:rPr>
                <w:sz w:val="22"/>
              </w:rPr>
            </w:pPr>
            <w:r>
              <w:rPr>
                <w:sz w:val="22"/>
              </w:rPr>
              <w:t>20</w:t>
            </w:r>
          </w:p>
        </w:tc>
        <w:tc>
          <w:tcPr>
            <w:tcW w:w="790" w:type="dxa"/>
          </w:tcPr>
          <w:p>
            <w:pPr>
              <w:pStyle w:val="TableParagraph"/>
              <w:spacing w:line="251" w:lineRule="exact"/>
              <w:ind w:right="100"/>
              <w:rPr>
                <w:sz w:val="22"/>
              </w:rPr>
            </w:pPr>
            <w:r>
              <w:rPr>
                <w:sz w:val="22"/>
              </w:rPr>
              <w:t>15.38</w:t>
            </w:r>
          </w:p>
        </w:tc>
      </w:tr>
      <w:tr>
        <w:trPr>
          <w:trHeight w:val="264" w:hRule="exact"/>
        </w:trPr>
        <w:tc>
          <w:tcPr>
            <w:tcW w:w="7055" w:type="dxa"/>
          </w:tcPr>
          <w:p>
            <w:pPr>
              <w:pStyle w:val="TableParagraph"/>
              <w:spacing w:line="251" w:lineRule="exact"/>
              <w:ind w:left="103" w:right="1983"/>
              <w:jc w:val="left"/>
              <w:rPr>
                <w:sz w:val="22"/>
              </w:rPr>
            </w:pPr>
            <w:r>
              <w:rPr>
                <w:sz w:val="22"/>
              </w:rPr>
              <w:t>Segmento 3 (30 a 15 años)</w:t>
            </w:r>
          </w:p>
        </w:tc>
        <w:tc>
          <w:tcPr>
            <w:tcW w:w="1136" w:type="dxa"/>
          </w:tcPr>
          <w:p>
            <w:pPr>
              <w:pStyle w:val="TableParagraph"/>
              <w:spacing w:line="251" w:lineRule="exact"/>
              <w:ind w:right="103"/>
              <w:rPr>
                <w:sz w:val="22"/>
              </w:rPr>
            </w:pPr>
            <w:r>
              <w:rPr>
                <w:sz w:val="22"/>
              </w:rPr>
              <w:t>25</w:t>
            </w:r>
          </w:p>
        </w:tc>
        <w:tc>
          <w:tcPr>
            <w:tcW w:w="790" w:type="dxa"/>
          </w:tcPr>
          <w:p>
            <w:pPr>
              <w:pStyle w:val="TableParagraph"/>
              <w:spacing w:line="251" w:lineRule="exact"/>
              <w:ind w:right="100"/>
              <w:rPr>
                <w:sz w:val="22"/>
              </w:rPr>
            </w:pPr>
            <w:r>
              <w:rPr>
                <w:sz w:val="22"/>
              </w:rPr>
              <w:t>19.23</w:t>
            </w:r>
          </w:p>
        </w:tc>
      </w:tr>
      <w:tr>
        <w:trPr>
          <w:trHeight w:val="262" w:hRule="exact"/>
        </w:trPr>
        <w:tc>
          <w:tcPr>
            <w:tcW w:w="7055" w:type="dxa"/>
          </w:tcPr>
          <w:p>
            <w:pPr>
              <w:pStyle w:val="TableParagraph"/>
              <w:spacing w:line="251" w:lineRule="exact"/>
              <w:ind w:right="100"/>
              <w:rPr>
                <w:sz w:val="22"/>
              </w:rPr>
            </w:pPr>
            <w:r>
              <w:rPr>
                <w:sz w:val="22"/>
              </w:rPr>
              <w:t>Total:</w:t>
            </w:r>
          </w:p>
        </w:tc>
        <w:tc>
          <w:tcPr>
            <w:tcW w:w="1136" w:type="dxa"/>
          </w:tcPr>
          <w:p>
            <w:pPr>
              <w:pStyle w:val="TableParagraph"/>
              <w:spacing w:line="251" w:lineRule="exact"/>
              <w:ind w:right="103"/>
              <w:rPr>
                <w:sz w:val="22"/>
              </w:rPr>
            </w:pPr>
            <w:r>
              <w:rPr>
                <w:sz w:val="22"/>
              </w:rPr>
              <w:t>66</w:t>
            </w:r>
          </w:p>
        </w:tc>
        <w:tc>
          <w:tcPr>
            <w:tcW w:w="790" w:type="dxa"/>
          </w:tcPr>
          <w:p>
            <w:pPr>
              <w:pStyle w:val="TableParagraph"/>
              <w:spacing w:line="251" w:lineRule="exact"/>
              <w:ind w:right="100"/>
              <w:rPr>
                <w:sz w:val="22"/>
              </w:rPr>
            </w:pPr>
            <w:r>
              <w:rPr>
                <w:sz w:val="22"/>
              </w:rPr>
              <w:t>50.76</w:t>
            </w:r>
          </w:p>
        </w:tc>
      </w:tr>
      <w:tr>
        <w:trPr>
          <w:trHeight w:val="264" w:hRule="exact"/>
        </w:trPr>
        <w:tc>
          <w:tcPr>
            <w:tcW w:w="8980" w:type="dxa"/>
            <w:gridSpan w:val="3"/>
          </w:tcPr>
          <w:p>
            <w:pPr>
              <w:pStyle w:val="TableParagraph"/>
              <w:spacing w:line="251" w:lineRule="exact"/>
              <w:ind w:left="3578"/>
              <w:jc w:val="left"/>
              <w:rPr>
                <w:sz w:val="22"/>
              </w:rPr>
            </w:pPr>
            <w:r>
              <w:rPr>
                <w:sz w:val="22"/>
              </w:rPr>
              <w:t>B) Para Divertirme</w:t>
            </w:r>
          </w:p>
        </w:tc>
      </w:tr>
      <w:tr>
        <w:trPr>
          <w:trHeight w:val="262" w:hRule="exact"/>
        </w:trPr>
        <w:tc>
          <w:tcPr>
            <w:tcW w:w="7055" w:type="dxa"/>
          </w:tcPr>
          <w:p>
            <w:pPr>
              <w:pStyle w:val="TableParagraph"/>
              <w:spacing w:line="251" w:lineRule="exact"/>
              <w:ind w:left="103" w:right="1983"/>
              <w:jc w:val="left"/>
              <w:rPr>
                <w:sz w:val="22"/>
              </w:rPr>
            </w:pPr>
            <w:r>
              <w:rPr>
                <w:sz w:val="22"/>
              </w:rPr>
              <w:t>Segmento 1</w:t>
            </w:r>
          </w:p>
        </w:tc>
        <w:tc>
          <w:tcPr>
            <w:tcW w:w="1136" w:type="dxa"/>
          </w:tcPr>
          <w:p>
            <w:pPr>
              <w:pStyle w:val="TableParagraph"/>
              <w:spacing w:line="251" w:lineRule="exact"/>
              <w:ind w:right="103"/>
              <w:rPr>
                <w:sz w:val="22"/>
              </w:rPr>
            </w:pPr>
            <w:r>
              <w:rPr>
                <w:w w:val="100"/>
                <w:sz w:val="22"/>
              </w:rPr>
              <w:t>5</w:t>
            </w:r>
          </w:p>
        </w:tc>
        <w:tc>
          <w:tcPr>
            <w:tcW w:w="790" w:type="dxa"/>
          </w:tcPr>
          <w:p>
            <w:pPr>
              <w:pStyle w:val="TableParagraph"/>
              <w:spacing w:line="251" w:lineRule="exact"/>
              <w:ind w:right="101"/>
              <w:rPr>
                <w:sz w:val="22"/>
              </w:rPr>
            </w:pPr>
            <w:r>
              <w:rPr>
                <w:sz w:val="22"/>
              </w:rPr>
              <w:t>3.84</w:t>
            </w:r>
          </w:p>
        </w:tc>
      </w:tr>
      <w:tr>
        <w:trPr>
          <w:trHeight w:val="264" w:hRule="exact"/>
        </w:trPr>
        <w:tc>
          <w:tcPr>
            <w:tcW w:w="7055" w:type="dxa"/>
          </w:tcPr>
          <w:p>
            <w:pPr>
              <w:pStyle w:val="TableParagraph"/>
              <w:spacing w:line="240" w:lineRule="auto"/>
              <w:ind w:left="103" w:right="1983"/>
              <w:jc w:val="left"/>
              <w:rPr>
                <w:sz w:val="22"/>
              </w:rPr>
            </w:pPr>
            <w:r>
              <w:rPr>
                <w:sz w:val="22"/>
              </w:rPr>
              <w:t>Segmento 2</w:t>
            </w:r>
          </w:p>
        </w:tc>
        <w:tc>
          <w:tcPr>
            <w:tcW w:w="1136" w:type="dxa"/>
          </w:tcPr>
          <w:p>
            <w:pPr>
              <w:pStyle w:val="TableParagraph"/>
              <w:spacing w:line="240" w:lineRule="auto"/>
              <w:ind w:right="103"/>
              <w:rPr>
                <w:sz w:val="22"/>
              </w:rPr>
            </w:pPr>
            <w:r>
              <w:rPr>
                <w:sz w:val="22"/>
              </w:rPr>
              <w:t>12</w:t>
            </w:r>
          </w:p>
        </w:tc>
        <w:tc>
          <w:tcPr>
            <w:tcW w:w="790" w:type="dxa"/>
          </w:tcPr>
          <w:p>
            <w:pPr>
              <w:pStyle w:val="TableParagraph"/>
              <w:spacing w:line="240" w:lineRule="auto"/>
              <w:ind w:right="101"/>
              <w:rPr>
                <w:sz w:val="22"/>
              </w:rPr>
            </w:pPr>
            <w:r>
              <w:rPr>
                <w:sz w:val="22"/>
              </w:rPr>
              <w:t>9.2</w:t>
            </w:r>
          </w:p>
        </w:tc>
      </w:tr>
      <w:tr>
        <w:trPr>
          <w:trHeight w:val="264" w:hRule="exact"/>
        </w:trPr>
        <w:tc>
          <w:tcPr>
            <w:tcW w:w="7055" w:type="dxa"/>
          </w:tcPr>
          <w:p>
            <w:pPr>
              <w:pStyle w:val="TableParagraph"/>
              <w:spacing w:line="251" w:lineRule="exact"/>
              <w:ind w:left="103" w:right="1983"/>
              <w:jc w:val="left"/>
              <w:rPr>
                <w:sz w:val="22"/>
              </w:rPr>
            </w:pPr>
            <w:r>
              <w:rPr>
                <w:sz w:val="22"/>
              </w:rPr>
              <w:t>Segmento 3</w:t>
            </w:r>
          </w:p>
        </w:tc>
        <w:tc>
          <w:tcPr>
            <w:tcW w:w="1136" w:type="dxa"/>
          </w:tcPr>
          <w:p>
            <w:pPr>
              <w:pStyle w:val="TableParagraph"/>
              <w:spacing w:line="251" w:lineRule="exact"/>
              <w:ind w:right="103"/>
              <w:rPr>
                <w:sz w:val="22"/>
              </w:rPr>
            </w:pPr>
            <w:r>
              <w:rPr>
                <w:sz w:val="22"/>
              </w:rPr>
              <w:t>19</w:t>
            </w:r>
          </w:p>
        </w:tc>
        <w:tc>
          <w:tcPr>
            <w:tcW w:w="790" w:type="dxa"/>
          </w:tcPr>
          <w:p>
            <w:pPr>
              <w:pStyle w:val="TableParagraph"/>
              <w:spacing w:line="251" w:lineRule="exact"/>
              <w:ind w:right="100"/>
              <w:rPr>
                <w:sz w:val="22"/>
              </w:rPr>
            </w:pPr>
            <w:r>
              <w:rPr>
                <w:sz w:val="22"/>
              </w:rPr>
              <w:t>14.61</w:t>
            </w:r>
          </w:p>
        </w:tc>
      </w:tr>
      <w:tr>
        <w:trPr>
          <w:trHeight w:val="262" w:hRule="exact"/>
        </w:trPr>
        <w:tc>
          <w:tcPr>
            <w:tcW w:w="7055" w:type="dxa"/>
          </w:tcPr>
          <w:p>
            <w:pPr>
              <w:pStyle w:val="TableParagraph"/>
              <w:spacing w:line="251" w:lineRule="exact"/>
              <w:ind w:right="100"/>
              <w:rPr>
                <w:sz w:val="22"/>
              </w:rPr>
            </w:pPr>
            <w:r>
              <w:rPr>
                <w:sz w:val="22"/>
              </w:rPr>
              <w:t>Total:</w:t>
            </w:r>
          </w:p>
        </w:tc>
        <w:tc>
          <w:tcPr>
            <w:tcW w:w="1136" w:type="dxa"/>
          </w:tcPr>
          <w:p>
            <w:pPr>
              <w:pStyle w:val="TableParagraph"/>
              <w:spacing w:line="251" w:lineRule="exact"/>
              <w:ind w:right="103"/>
              <w:rPr>
                <w:sz w:val="22"/>
              </w:rPr>
            </w:pPr>
            <w:r>
              <w:rPr>
                <w:sz w:val="22"/>
              </w:rPr>
              <w:t>36</w:t>
            </w:r>
          </w:p>
        </w:tc>
        <w:tc>
          <w:tcPr>
            <w:tcW w:w="790" w:type="dxa"/>
          </w:tcPr>
          <w:p>
            <w:pPr>
              <w:pStyle w:val="TableParagraph"/>
              <w:spacing w:line="251" w:lineRule="exact"/>
              <w:ind w:right="100"/>
              <w:rPr>
                <w:sz w:val="22"/>
              </w:rPr>
            </w:pPr>
            <w:r>
              <w:rPr>
                <w:sz w:val="22"/>
              </w:rPr>
              <w:t>27.69</w:t>
            </w:r>
          </w:p>
        </w:tc>
      </w:tr>
      <w:tr>
        <w:trPr>
          <w:trHeight w:val="264" w:hRule="exact"/>
        </w:trPr>
        <w:tc>
          <w:tcPr>
            <w:tcW w:w="8980" w:type="dxa"/>
            <w:gridSpan w:val="3"/>
          </w:tcPr>
          <w:p>
            <w:pPr>
              <w:pStyle w:val="TableParagraph"/>
              <w:spacing w:line="251" w:lineRule="exact"/>
              <w:ind w:left="2974"/>
              <w:jc w:val="left"/>
              <w:rPr>
                <w:sz w:val="22"/>
              </w:rPr>
            </w:pPr>
            <w:r>
              <w:rPr>
                <w:sz w:val="22"/>
              </w:rPr>
              <w:t>C) Para Convivir con mi familia</w:t>
            </w:r>
          </w:p>
        </w:tc>
      </w:tr>
      <w:tr>
        <w:trPr>
          <w:trHeight w:val="262" w:hRule="exact"/>
        </w:trPr>
        <w:tc>
          <w:tcPr>
            <w:tcW w:w="7055" w:type="dxa"/>
          </w:tcPr>
          <w:p>
            <w:pPr>
              <w:pStyle w:val="TableParagraph"/>
              <w:spacing w:line="251" w:lineRule="exact"/>
              <w:ind w:left="103" w:right="1983"/>
              <w:jc w:val="left"/>
              <w:rPr>
                <w:sz w:val="22"/>
              </w:rPr>
            </w:pPr>
            <w:r>
              <w:rPr>
                <w:sz w:val="22"/>
              </w:rPr>
              <w:t>Segmento 1</w:t>
            </w:r>
          </w:p>
        </w:tc>
        <w:tc>
          <w:tcPr>
            <w:tcW w:w="1136" w:type="dxa"/>
          </w:tcPr>
          <w:p>
            <w:pPr>
              <w:pStyle w:val="TableParagraph"/>
              <w:spacing w:line="251" w:lineRule="exact"/>
              <w:ind w:right="103"/>
              <w:rPr>
                <w:sz w:val="22"/>
              </w:rPr>
            </w:pPr>
            <w:r>
              <w:rPr>
                <w:w w:val="100"/>
                <w:sz w:val="22"/>
              </w:rPr>
              <w:t>2</w:t>
            </w:r>
          </w:p>
        </w:tc>
        <w:tc>
          <w:tcPr>
            <w:tcW w:w="790" w:type="dxa"/>
          </w:tcPr>
          <w:p>
            <w:pPr>
              <w:pStyle w:val="TableParagraph"/>
              <w:spacing w:line="251" w:lineRule="exact"/>
              <w:ind w:right="101"/>
              <w:rPr>
                <w:sz w:val="22"/>
              </w:rPr>
            </w:pPr>
            <w:r>
              <w:rPr>
                <w:sz w:val="22"/>
              </w:rPr>
              <w:t>1.53</w:t>
            </w:r>
          </w:p>
        </w:tc>
      </w:tr>
      <w:tr>
        <w:trPr>
          <w:trHeight w:val="264" w:hRule="exact"/>
        </w:trPr>
        <w:tc>
          <w:tcPr>
            <w:tcW w:w="7055" w:type="dxa"/>
          </w:tcPr>
          <w:p>
            <w:pPr>
              <w:pStyle w:val="TableParagraph"/>
              <w:spacing w:line="251" w:lineRule="exact"/>
              <w:ind w:left="103" w:right="1983"/>
              <w:jc w:val="left"/>
              <w:rPr>
                <w:sz w:val="22"/>
              </w:rPr>
            </w:pPr>
            <w:r>
              <w:rPr>
                <w:sz w:val="22"/>
              </w:rPr>
              <w:t>Segmento 2</w:t>
            </w:r>
          </w:p>
        </w:tc>
        <w:tc>
          <w:tcPr>
            <w:tcW w:w="1136" w:type="dxa"/>
          </w:tcPr>
          <w:p>
            <w:pPr>
              <w:pStyle w:val="TableParagraph"/>
              <w:spacing w:line="251" w:lineRule="exact"/>
              <w:ind w:right="103"/>
              <w:rPr>
                <w:sz w:val="22"/>
              </w:rPr>
            </w:pPr>
            <w:r>
              <w:rPr>
                <w:w w:val="100"/>
                <w:sz w:val="22"/>
              </w:rPr>
              <w:t>9</w:t>
            </w:r>
          </w:p>
        </w:tc>
        <w:tc>
          <w:tcPr>
            <w:tcW w:w="790" w:type="dxa"/>
          </w:tcPr>
          <w:p>
            <w:pPr>
              <w:pStyle w:val="TableParagraph"/>
              <w:spacing w:line="251" w:lineRule="exact"/>
              <w:ind w:right="101"/>
              <w:rPr>
                <w:sz w:val="22"/>
              </w:rPr>
            </w:pPr>
            <w:r>
              <w:rPr>
                <w:sz w:val="22"/>
              </w:rPr>
              <w:t>6.9</w:t>
            </w:r>
          </w:p>
        </w:tc>
      </w:tr>
      <w:tr>
        <w:trPr>
          <w:trHeight w:val="262" w:hRule="exact"/>
        </w:trPr>
        <w:tc>
          <w:tcPr>
            <w:tcW w:w="7055" w:type="dxa"/>
          </w:tcPr>
          <w:p>
            <w:pPr>
              <w:pStyle w:val="TableParagraph"/>
              <w:spacing w:line="251" w:lineRule="exact"/>
              <w:ind w:left="103" w:right="1983"/>
              <w:jc w:val="left"/>
              <w:rPr>
                <w:sz w:val="22"/>
              </w:rPr>
            </w:pPr>
            <w:r>
              <w:rPr>
                <w:sz w:val="22"/>
              </w:rPr>
              <w:t>Segmento 3</w:t>
            </w:r>
          </w:p>
        </w:tc>
        <w:tc>
          <w:tcPr>
            <w:tcW w:w="1136" w:type="dxa"/>
          </w:tcPr>
          <w:p>
            <w:pPr>
              <w:pStyle w:val="TableParagraph"/>
              <w:spacing w:line="251" w:lineRule="exact"/>
              <w:ind w:right="103"/>
              <w:rPr>
                <w:sz w:val="22"/>
              </w:rPr>
            </w:pPr>
            <w:r>
              <w:rPr>
                <w:w w:val="100"/>
                <w:sz w:val="22"/>
              </w:rPr>
              <w:t>0</w:t>
            </w:r>
          </w:p>
        </w:tc>
        <w:tc>
          <w:tcPr>
            <w:tcW w:w="790" w:type="dxa"/>
          </w:tcPr>
          <w:p>
            <w:pPr>
              <w:pStyle w:val="TableParagraph"/>
              <w:spacing w:line="251" w:lineRule="exact"/>
              <w:ind w:right="103"/>
              <w:rPr>
                <w:sz w:val="22"/>
              </w:rPr>
            </w:pPr>
            <w:r>
              <w:rPr>
                <w:w w:val="100"/>
                <w:sz w:val="22"/>
              </w:rPr>
              <w:t>0</w:t>
            </w:r>
          </w:p>
        </w:tc>
      </w:tr>
      <w:tr>
        <w:trPr>
          <w:trHeight w:val="264" w:hRule="exact"/>
        </w:trPr>
        <w:tc>
          <w:tcPr>
            <w:tcW w:w="7055" w:type="dxa"/>
            <w:tcBorders>
              <w:bottom w:val="single" w:sz="4" w:space="0" w:color="000000"/>
            </w:tcBorders>
          </w:tcPr>
          <w:p>
            <w:pPr>
              <w:pStyle w:val="TableParagraph"/>
              <w:spacing w:line="240" w:lineRule="auto"/>
              <w:ind w:right="100"/>
              <w:rPr>
                <w:sz w:val="22"/>
              </w:rPr>
            </w:pPr>
            <w:r>
              <w:rPr>
                <w:sz w:val="22"/>
              </w:rPr>
              <w:t>Total:</w:t>
            </w:r>
          </w:p>
        </w:tc>
        <w:tc>
          <w:tcPr>
            <w:tcW w:w="1136" w:type="dxa"/>
            <w:tcBorders>
              <w:bottom w:val="single" w:sz="4" w:space="0" w:color="000000"/>
            </w:tcBorders>
          </w:tcPr>
          <w:p>
            <w:pPr>
              <w:pStyle w:val="TableParagraph"/>
              <w:spacing w:line="240" w:lineRule="auto"/>
              <w:ind w:right="103"/>
              <w:rPr>
                <w:sz w:val="22"/>
              </w:rPr>
            </w:pPr>
            <w:r>
              <w:rPr>
                <w:sz w:val="22"/>
              </w:rPr>
              <w:t>11</w:t>
            </w:r>
          </w:p>
        </w:tc>
        <w:tc>
          <w:tcPr>
            <w:tcW w:w="790" w:type="dxa"/>
            <w:tcBorders>
              <w:bottom w:val="single" w:sz="4" w:space="0" w:color="000000"/>
            </w:tcBorders>
          </w:tcPr>
          <w:p>
            <w:pPr>
              <w:pStyle w:val="TableParagraph"/>
              <w:spacing w:line="240" w:lineRule="auto"/>
              <w:ind w:right="101"/>
              <w:rPr>
                <w:sz w:val="22"/>
              </w:rPr>
            </w:pPr>
            <w:r>
              <w:rPr>
                <w:sz w:val="22"/>
              </w:rPr>
              <w:t>8.4</w:t>
            </w:r>
          </w:p>
        </w:tc>
      </w:tr>
      <w:tr>
        <w:trPr>
          <w:trHeight w:val="264" w:hRule="exact"/>
        </w:trPr>
        <w:tc>
          <w:tcPr>
            <w:tcW w:w="8980" w:type="dxa"/>
            <w:gridSpan w:val="3"/>
            <w:tcBorders>
              <w:top w:val="single" w:sz="4" w:space="0" w:color="000000"/>
            </w:tcBorders>
          </w:tcPr>
          <w:p>
            <w:pPr>
              <w:pStyle w:val="TableParagraph"/>
              <w:spacing w:line="251" w:lineRule="exact"/>
              <w:ind w:left="2954"/>
              <w:jc w:val="left"/>
              <w:rPr>
                <w:sz w:val="22"/>
              </w:rPr>
            </w:pPr>
            <w:r>
              <w:rPr>
                <w:sz w:val="22"/>
              </w:rPr>
              <w:t>D) Para Sentirme Acompañado</w:t>
            </w:r>
          </w:p>
        </w:tc>
      </w:tr>
      <w:tr>
        <w:trPr>
          <w:trHeight w:val="262" w:hRule="exact"/>
        </w:trPr>
        <w:tc>
          <w:tcPr>
            <w:tcW w:w="7055" w:type="dxa"/>
          </w:tcPr>
          <w:p>
            <w:pPr>
              <w:pStyle w:val="TableParagraph"/>
              <w:spacing w:line="251" w:lineRule="exact"/>
              <w:ind w:left="103" w:right="1983"/>
              <w:jc w:val="left"/>
              <w:rPr>
                <w:sz w:val="22"/>
              </w:rPr>
            </w:pPr>
            <w:r>
              <w:rPr>
                <w:sz w:val="22"/>
              </w:rPr>
              <w:t>Segmento 1</w:t>
            </w:r>
          </w:p>
        </w:tc>
        <w:tc>
          <w:tcPr>
            <w:tcW w:w="1136" w:type="dxa"/>
          </w:tcPr>
          <w:p>
            <w:pPr>
              <w:pStyle w:val="TableParagraph"/>
              <w:spacing w:line="251" w:lineRule="exact"/>
              <w:ind w:right="103"/>
              <w:rPr>
                <w:sz w:val="22"/>
              </w:rPr>
            </w:pPr>
            <w:r>
              <w:rPr>
                <w:w w:val="100"/>
                <w:sz w:val="22"/>
              </w:rPr>
              <w:t>1</w:t>
            </w:r>
          </w:p>
        </w:tc>
        <w:tc>
          <w:tcPr>
            <w:tcW w:w="790" w:type="dxa"/>
          </w:tcPr>
          <w:p>
            <w:pPr>
              <w:pStyle w:val="TableParagraph"/>
              <w:spacing w:line="251" w:lineRule="exact"/>
              <w:ind w:right="101"/>
              <w:rPr>
                <w:sz w:val="22"/>
              </w:rPr>
            </w:pPr>
            <w:r>
              <w:rPr>
                <w:sz w:val="22"/>
              </w:rPr>
              <w:t>0.76</w:t>
            </w:r>
          </w:p>
        </w:tc>
      </w:tr>
      <w:tr>
        <w:trPr>
          <w:trHeight w:val="264" w:hRule="exact"/>
        </w:trPr>
        <w:tc>
          <w:tcPr>
            <w:tcW w:w="7055" w:type="dxa"/>
          </w:tcPr>
          <w:p>
            <w:pPr>
              <w:pStyle w:val="TableParagraph"/>
              <w:spacing w:line="251" w:lineRule="exact"/>
              <w:ind w:left="103" w:right="1983"/>
              <w:jc w:val="left"/>
              <w:rPr>
                <w:sz w:val="22"/>
              </w:rPr>
            </w:pPr>
            <w:r>
              <w:rPr>
                <w:sz w:val="22"/>
              </w:rPr>
              <w:t>Segmento 2</w:t>
            </w:r>
          </w:p>
        </w:tc>
        <w:tc>
          <w:tcPr>
            <w:tcW w:w="1136" w:type="dxa"/>
          </w:tcPr>
          <w:p>
            <w:pPr>
              <w:pStyle w:val="TableParagraph"/>
              <w:spacing w:line="251" w:lineRule="exact"/>
              <w:ind w:right="103"/>
              <w:rPr>
                <w:sz w:val="22"/>
              </w:rPr>
            </w:pPr>
            <w:r>
              <w:rPr>
                <w:w w:val="100"/>
                <w:sz w:val="22"/>
              </w:rPr>
              <w:t>2</w:t>
            </w:r>
          </w:p>
        </w:tc>
        <w:tc>
          <w:tcPr>
            <w:tcW w:w="790" w:type="dxa"/>
          </w:tcPr>
          <w:p>
            <w:pPr>
              <w:pStyle w:val="TableParagraph"/>
              <w:spacing w:line="251" w:lineRule="exact"/>
              <w:ind w:right="101"/>
              <w:rPr>
                <w:sz w:val="22"/>
              </w:rPr>
            </w:pPr>
            <w:r>
              <w:rPr>
                <w:sz w:val="22"/>
              </w:rPr>
              <w:t>1.53</w:t>
            </w:r>
          </w:p>
        </w:tc>
      </w:tr>
      <w:tr>
        <w:trPr>
          <w:trHeight w:val="262" w:hRule="exact"/>
        </w:trPr>
        <w:tc>
          <w:tcPr>
            <w:tcW w:w="7055" w:type="dxa"/>
          </w:tcPr>
          <w:p>
            <w:pPr>
              <w:pStyle w:val="TableParagraph"/>
              <w:spacing w:line="251" w:lineRule="exact"/>
              <w:ind w:left="103" w:right="1983"/>
              <w:jc w:val="left"/>
              <w:rPr>
                <w:sz w:val="22"/>
              </w:rPr>
            </w:pPr>
            <w:r>
              <w:rPr>
                <w:sz w:val="22"/>
              </w:rPr>
              <w:t>Segmento 3</w:t>
            </w:r>
          </w:p>
        </w:tc>
        <w:tc>
          <w:tcPr>
            <w:tcW w:w="1136" w:type="dxa"/>
          </w:tcPr>
          <w:p>
            <w:pPr>
              <w:pStyle w:val="TableParagraph"/>
              <w:spacing w:line="251" w:lineRule="exact"/>
              <w:ind w:right="103"/>
              <w:rPr>
                <w:sz w:val="22"/>
              </w:rPr>
            </w:pPr>
            <w:r>
              <w:rPr>
                <w:w w:val="100"/>
                <w:sz w:val="22"/>
              </w:rPr>
              <w:t>2</w:t>
            </w:r>
          </w:p>
        </w:tc>
        <w:tc>
          <w:tcPr>
            <w:tcW w:w="790" w:type="dxa"/>
          </w:tcPr>
          <w:p>
            <w:pPr>
              <w:pStyle w:val="TableParagraph"/>
              <w:spacing w:line="251" w:lineRule="exact"/>
              <w:ind w:right="101"/>
              <w:rPr>
                <w:sz w:val="22"/>
              </w:rPr>
            </w:pPr>
            <w:r>
              <w:rPr>
                <w:sz w:val="22"/>
              </w:rPr>
              <w:t>1.53</w:t>
            </w:r>
          </w:p>
        </w:tc>
      </w:tr>
      <w:tr>
        <w:trPr>
          <w:trHeight w:val="264" w:hRule="exact"/>
        </w:trPr>
        <w:tc>
          <w:tcPr>
            <w:tcW w:w="7055" w:type="dxa"/>
          </w:tcPr>
          <w:p>
            <w:pPr>
              <w:pStyle w:val="TableParagraph"/>
              <w:spacing w:line="251" w:lineRule="exact"/>
              <w:ind w:right="100"/>
              <w:rPr>
                <w:sz w:val="22"/>
              </w:rPr>
            </w:pPr>
            <w:r>
              <w:rPr>
                <w:sz w:val="22"/>
              </w:rPr>
              <w:t>Total:</w:t>
            </w:r>
          </w:p>
        </w:tc>
        <w:tc>
          <w:tcPr>
            <w:tcW w:w="1136" w:type="dxa"/>
          </w:tcPr>
          <w:p>
            <w:pPr>
              <w:pStyle w:val="TableParagraph"/>
              <w:spacing w:line="251" w:lineRule="exact"/>
              <w:ind w:right="103"/>
              <w:rPr>
                <w:sz w:val="22"/>
              </w:rPr>
            </w:pPr>
            <w:r>
              <w:rPr>
                <w:w w:val="100"/>
                <w:sz w:val="22"/>
              </w:rPr>
              <w:t>5</w:t>
            </w:r>
          </w:p>
        </w:tc>
        <w:tc>
          <w:tcPr>
            <w:tcW w:w="790" w:type="dxa"/>
          </w:tcPr>
          <w:p>
            <w:pPr>
              <w:pStyle w:val="TableParagraph"/>
              <w:spacing w:line="251" w:lineRule="exact"/>
              <w:ind w:right="101"/>
              <w:rPr>
                <w:sz w:val="22"/>
              </w:rPr>
            </w:pPr>
            <w:r>
              <w:rPr>
                <w:sz w:val="22"/>
              </w:rPr>
              <w:t>4.61</w:t>
            </w:r>
          </w:p>
        </w:tc>
      </w:tr>
      <w:tr>
        <w:trPr>
          <w:trHeight w:val="262" w:hRule="exact"/>
        </w:trPr>
        <w:tc>
          <w:tcPr>
            <w:tcW w:w="8980" w:type="dxa"/>
            <w:gridSpan w:val="3"/>
          </w:tcPr>
          <w:p>
            <w:pPr>
              <w:pStyle w:val="TableParagraph"/>
              <w:spacing w:line="251" w:lineRule="exact"/>
              <w:ind w:left="3629"/>
              <w:jc w:val="left"/>
              <w:rPr>
                <w:sz w:val="22"/>
              </w:rPr>
            </w:pPr>
            <w:r>
              <w:rPr>
                <w:sz w:val="22"/>
              </w:rPr>
              <w:t>E) Para Aprender</w:t>
            </w:r>
          </w:p>
        </w:tc>
      </w:tr>
      <w:tr>
        <w:trPr>
          <w:trHeight w:val="264" w:hRule="exact"/>
        </w:trPr>
        <w:tc>
          <w:tcPr>
            <w:tcW w:w="7055" w:type="dxa"/>
          </w:tcPr>
          <w:p>
            <w:pPr>
              <w:pStyle w:val="TableParagraph"/>
              <w:spacing w:line="240" w:lineRule="auto"/>
              <w:ind w:left="103" w:right="1983"/>
              <w:jc w:val="left"/>
              <w:rPr>
                <w:sz w:val="22"/>
              </w:rPr>
            </w:pPr>
            <w:r>
              <w:rPr>
                <w:sz w:val="22"/>
              </w:rPr>
              <w:t>Segmento 1</w:t>
            </w:r>
          </w:p>
        </w:tc>
        <w:tc>
          <w:tcPr>
            <w:tcW w:w="1136" w:type="dxa"/>
          </w:tcPr>
          <w:p>
            <w:pPr>
              <w:pStyle w:val="TableParagraph"/>
              <w:spacing w:line="240" w:lineRule="auto"/>
              <w:ind w:right="103"/>
              <w:rPr>
                <w:sz w:val="22"/>
              </w:rPr>
            </w:pPr>
            <w:r>
              <w:rPr>
                <w:w w:val="100"/>
                <w:sz w:val="22"/>
              </w:rPr>
              <w:t>1</w:t>
            </w:r>
          </w:p>
        </w:tc>
        <w:tc>
          <w:tcPr>
            <w:tcW w:w="790" w:type="dxa"/>
          </w:tcPr>
          <w:p>
            <w:pPr>
              <w:pStyle w:val="TableParagraph"/>
              <w:spacing w:line="240" w:lineRule="auto"/>
              <w:ind w:right="101"/>
              <w:rPr>
                <w:sz w:val="22"/>
              </w:rPr>
            </w:pPr>
            <w:r>
              <w:rPr>
                <w:sz w:val="22"/>
              </w:rPr>
              <w:t>0.76</w:t>
            </w:r>
          </w:p>
        </w:tc>
      </w:tr>
      <w:tr>
        <w:trPr>
          <w:trHeight w:val="264" w:hRule="exact"/>
        </w:trPr>
        <w:tc>
          <w:tcPr>
            <w:tcW w:w="7055" w:type="dxa"/>
          </w:tcPr>
          <w:p>
            <w:pPr>
              <w:pStyle w:val="TableParagraph"/>
              <w:spacing w:line="251" w:lineRule="exact"/>
              <w:ind w:left="103" w:right="1983"/>
              <w:jc w:val="left"/>
              <w:rPr>
                <w:sz w:val="22"/>
              </w:rPr>
            </w:pPr>
            <w:r>
              <w:rPr>
                <w:sz w:val="22"/>
              </w:rPr>
              <w:t>Segmento 2</w:t>
            </w:r>
          </w:p>
        </w:tc>
        <w:tc>
          <w:tcPr>
            <w:tcW w:w="1136" w:type="dxa"/>
          </w:tcPr>
          <w:p>
            <w:pPr>
              <w:pStyle w:val="TableParagraph"/>
              <w:spacing w:line="251" w:lineRule="exact"/>
              <w:ind w:right="103"/>
              <w:rPr>
                <w:sz w:val="22"/>
              </w:rPr>
            </w:pPr>
            <w:r>
              <w:rPr>
                <w:w w:val="100"/>
                <w:sz w:val="22"/>
              </w:rPr>
              <w:t>3</w:t>
            </w:r>
          </w:p>
        </w:tc>
        <w:tc>
          <w:tcPr>
            <w:tcW w:w="790" w:type="dxa"/>
          </w:tcPr>
          <w:p>
            <w:pPr>
              <w:pStyle w:val="TableParagraph"/>
              <w:spacing w:line="251" w:lineRule="exact"/>
              <w:ind w:right="101"/>
              <w:rPr>
                <w:sz w:val="22"/>
              </w:rPr>
            </w:pPr>
            <w:r>
              <w:rPr>
                <w:sz w:val="22"/>
              </w:rPr>
              <w:t>2.30</w:t>
            </w:r>
          </w:p>
        </w:tc>
      </w:tr>
      <w:tr>
        <w:trPr>
          <w:trHeight w:val="262" w:hRule="exact"/>
        </w:trPr>
        <w:tc>
          <w:tcPr>
            <w:tcW w:w="7055" w:type="dxa"/>
          </w:tcPr>
          <w:p>
            <w:pPr>
              <w:pStyle w:val="TableParagraph"/>
              <w:spacing w:line="251" w:lineRule="exact"/>
              <w:ind w:left="103" w:right="1983"/>
              <w:jc w:val="left"/>
              <w:rPr>
                <w:sz w:val="22"/>
              </w:rPr>
            </w:pPr>
            <w:r>
              <w:rPr>
                <w:sz w:val="22"/>
              </w:rPr>
              <w:t>Segmento 3</w:t>
            </w:r>
          </w:p>
        </w:tc>
        <w:tc>
          <w:tcPr>
            <w:tcW w:w="1136" w:type="dxa"/>
          </w:tcPr>
          <w:p>
            <w:pPr>
              <w:pStyle w:val="TableParagraph"/>
              <w:spacing w:line="251" w:lineRule="exact"/>
              <w:ind w:right="103"/>
              <w:rPr>
                <w:sz w:val="22"/>
              </w:rPr>
            </w:pPr>
            <w:r>
              <w:rPr>
                <w:w w:val="100"/>
                <w:sz w:val="22"/>
              </w:rPr>
              <w:t>2</w:t>
            </w:r>
          </w:p>
        </w:tc>
        <w:tc>
          <w:tcPr>
            <w:tcW w:w="790" w:type="dxa"/>
          </w:tcPr>
          <w:p>
            <w:pPr>
              <w:pStyle w:val="TableParagraph"/>
              <w:spacing w:line="251" w:lineRule="exact"/>
              <w:ind w:right="101"/>
              <w:rPr>
                <w:sz w:val="22"/>
              </w:rPr>
            </w:pPr>
            <w:r>
              <w:rPr>
                <w:sz w:val="22"/>
              </w:rPr>
              <w:t>1.53</w:t>
            </w:r>
          </w:p>
        </w:tc>
      </w:tr>
      <w:tr>
        <w:trPr>
          <w:trHeight w:val="264" w:hRule="exact"/>
        </w:trPr>
        <w:tc>
          <w:tcPr>
            <w:tcW w:w="7055" w:type="dxa"/>
          </w:tcPr>
          <w:p>
            <w:pPr>
              <w:pStyle w:val="TableParagraph"/>
              <w:spacing w:line="251" w:lineRule="exact"/>
              <w:ind w:right="100"/>
              <w:rPr>
                <w:sz w:val="22"/>
              </w:rPr>
            </w:pPr>
            <w:r>
              <w:rPr>
                <w:sz w:val="22"/>
              </w:rPr>
              <w:t>Total:</w:t>
            </w:r>
          </w:p>
        </w:tc>
        <w:tc>
          <w:tcPr>
            <w:tcW w:w="1136" w:type="dxa"/>
          </w:tcPr>
          <w:p>
            <w:pPr>
              <w:pStyle w:val="TableParagraph"/>
              <w:spacing w:line="251" w:lineRule="exact"/>
              <w:ind w:right="103"/>
              <w:rPr>
                <w:sz w:val="22"/>
              </w:rPr>
            </w:pPr>
            <w:r>
              <w:rPr>
                <w:w w:val="100"/>
                <w:sz w:val="22"/>
              </w:rPr>
              <w:t>6</w:t>
            </w:r>
          </w:p>
        </w:tc>
        <w:tc>
          <w:tcPr>
            <w:tcW w:w="790" w:type="dxa"/>
          </w:tcPr>
          <w:p>
            <w:pPr>
              <w:pStyle w:val="TableParagraph"/>
              <w:spacing w:line="251" w:lineRule="exact"/>
              <w:ind w:right="101"/>
              <w:rPr>
                <w:sz w:val="22"/>
              </w:rPr>
            </w:pPr>
            <w:r>
              <w:rPr>
                <w:sz w:val="22"/>
              </w:rPr>
              <w:t>4.61</w:t>
            </w:r>
          </w:p>
        </w:tc>
      </w:tr>
      <w:tr>
        <w:trPr>
          <w:trHeight w:val="262" w:hRule="exact"/>
        </w:trPr>
        <w:tc>
          <w:tcPr>
            <w:tcW w:w="8980" w:type="dxa"/>
            <w:gridSpan w:val="3"/>
          </w:tcPr>
          <w:p>
            <w:pPr>
              <w:pStyle w:val="TableParagraph"/>
              <w:spacing w:line="251" w:lineRule="exact"/>
              <w:ind w:left="4135"/>
              <w:jc w:val="left"/>
              <w:rPr>
                <w:sz w:val="22"/>
              </w:rPr>
            </w:pPr>
            <w:r>
              <w:rPr>
                <w:sz w:val="22"/>
              </w:rPr>
              <w:t>F) Otro</w:t>
            </w:r>
          </w:p>
        </w:tc>
      </w:tr>
      <w:tr>
        <w:trPr>
          <w:trHeight w:val="264" w:hRule="exact"/>
        </w:trPr>
        <w:tc>
          <w:tcPr>
            <w:tcW w:w="7055" w:type="dxa"/>
          </w:tcPr>
          <w:p>
            <w:pPr>
              <w:pStyle w:val="TableParagraph"/>
              <w:spacing w:line="240" w:lineRule="auto"/>
              <w:ind w:left="103" w:right="1983"/>
              <w:jc w:val="left"/>
              <w:rPr>
                <w:sz w:val="22"/>
              </w:rPr>
            </w:pPr>
            <w:r>
              <w:rPr>
                <w:sz w:val="22"/>
              </w:rPr>
              <w:t>Segmento 1</w:t>
            </w:r>
          </w:p>
        </w:tc>
        <w:tc>
          <w:tcPr>
            <w:tcW w:w="1136" w:type="dxa"/>
          </w:tcPr>
          <w:p>
            <w:pPr>
              <w:pStyle w:val="TableParagraph"/>
              <w:spacing w:line="240" w:lineRule="auto"/>
              <w:ind w:right="103"/>
              <w:rPr>
                <w:sz w:val="22"/>
              </w:rPr>
            </w:pPr>
            <w:r>
              <w:rPr>
                <w:w w:val="100"/>
                <w:sz w:val="22"/>
              </w:rPr>
              <w:t>2</w:t>
            </w:r>
          </w:p>
        </w:tc>
        <w:tc>
          <w:tcPr>
            <w:tcW w:w="790" w:type="dxa"/>
          </w:tcPr>
          <w:p>
            <w:pPr>
              <w:pStyle w:val="TableParagraph"/>
              <w:spacing w:line="240" w:lineRule="auto"/>
              <w:ind w:right="101"/>
              <w:rPr>
                <w:sz w:val="22"/>
              </w:rPr>
            </w:pPr>
            <w:r>
              <w:rPr>
                <w:sz w:val="22"/>
              </w:rPr>
              <w:t>1.53</w:t>
            </w:r>
          </w:p>
        </w:tc>
      </w:tr>
      <w:tr>
        <w:trPr>
          <w:trHeight w:val="262" w:hRule="exact"/>
        </w:trPr>
        <w:tc>
          <w:tcPr>
            <w:tcW w:w="7055" w:type="dxa"/>
          </w:tcPr>
          <w:p>
            <w:pPr>
              <w:pStyle w:val="TableParagraph"/>
              <w:spacing w:line="251" w:lineRule="exact"/>
              <w:ind w:left="103" w:right="1983"/>
              <w:jc w:val="left"/>
              <w:rPr>
                <w:sz w:val="22"/>
              </w:rPr>
            </w:pPr>
            <w:r>
              <w:rPr>
                <w:sz w:val="22"/>
              </w:rPr>
              <w:t>Segmento 2</w:t>
            </w:r>
          </w:p>
        </w:tc>
        <w:tc>
          <w:tcPr>
            <w:tcW w:w="1136" w:type="dxa"/>
          </w:tcPr>
          <w:p>
            <w:pPr>
              <w:pStyle w:val="TableParagraph"/>
              <w:spacing w:line="251" w:lineRule="exact"/>
              <w:ind w:right="103"/>
              <w:rPr>
                <w:sz w:val="22"/>
              </w:rPr>
            </w:pPr>
            <w:r>
              <w:rPr>
                <w:w w:val="100"/>
                <w:sz w:val="22"/>
              </w:rPr>
              <w:t>3</w:t>
            </w:r>
          </w:p>
        </w:tc>
        <w:tc>
          <w:tcPr>
            <w:tcW w:w="790" w:type="dxa"/>
          </w:tcPr>
          <w:p>
            <w:pPr>
              <w:pStyle w:val="TableParagraph"/>
              <w:spacing w:line="251" w:lineRule="exact"/>
              <w:ind w:right="101"/>
              <w:rPr>
                <w:sz w:val="22"/>
              </w:rPr>
            </w:pPr>
            <w:r>
              <w:rPr>
                <w:sz w:val="22"/>
              </w:rPr>
              <w:t>2.30</w:t>
            </w:r>
          </w:p>
        </w:tc>
      </w:tr>
      <w:tr>
        <w:trPr>
          <w:trHeight w:val="264" w:hRule="exact"/>
        </w:trPr>
        <w:tc>
          <w:tcPr>
            <w:tcW w:w="7055" w:type="dxa"/>
          </w:tcPr>
          <w:p>
            <w:pPr>
              <w:pStyle w:val="TableParagraph"/>
              <w:spacing w:line="240" w:lineRule="auto"/>
              <w:ind w:left="103" w:right="1983"/>
              <w:jc w:val="left"/>
              <w:rPr>
                <w:sz w:val="22"/>
              </w:rPr>
            </w:pPr>
            <w:r>
              <w:rPr>
                <w:sz w:val="22"/>
              </w:rPr>
              <w:t>Segmento 3</w:t>
            </w:r>
          </w:p>
        </w:tc>
        <w:tc>
          <w:tcPr>
            <w:tcW w:w="1136" w:type="dxa"/>
          </w:tcPr>
          <w:p>
            <w:pPr>
              <w:pStyle w:val="TableParagraph"/>
              <w:spacing w:line="240" w:lineRule="auto"/>
              <w:ind w:right="103"/>
              <w:rPr>
                <w:sz w:val="22"/>
              </w:rPr>
            </w:pPr>
            <w:r>
              <w:rPr>
                <w:w w:val="100"/>
                <w:sz w:val="22"/>
              </w:rPr>
              <w:t>1</w:t>
            </w:r>
          </w:p>
        </w:tc>
        <w:tc>
          <w:tcPr>
            <w:tcW w:w="790" w:type="dxa"/>
          </w:tcPr>
          <w:p>
            <w:pPr>
              <w:pStyle w:val="TableParagraph"/>
              <w:spacing w:line="240" w:lineRule="auto"/>
              <w:ind w:right="101"/>
              <w:rPr>
                <w:sz w:val="22"/>
              </w:rPr>
            </w:pPr>
            <w:r>
              <w:rPr>
                <w:sz w:val="22"/>
              </w:rPr>
              <w:t>0.76</w:t>
            </w:r>
          </w:p>
        </w:tc>
      </w:tr>
      <w:tr>
        <w:trPr>
          <w:trHeight w:val="264" w:hRule="exact"/>
        </w:trPr>
        <w:tc>
          <w:tcPr>
            <w:tcW w:w="7055" w:type="dxa"/>
          </w:tcPr>
          <w:p>
            <w:pPr>
              <w:pStyle w:val="TableParagraph"/>
              <w:spacing w:line="251" w:lineRule="exact"/>
              <w:ind w:right="100"/>
              <w:rPr>
                <w:sz w:val="22"/>
              </w:rPr>
            </w:pPr>
            <w:r>
              <w:rPr>
                <w:sz w:val="22"/>
              </w:rPr>
              <w:t>Total:</w:t>
            </w:r>
          </w:p>
        </w:tc>
        <w:tc>
          <w:tcPr>
            <w:tcW w:w="1136" w:type="dxa"/>
          </w:tcPr>
          <w:p>
            <w:pPr>
              <w:pStyle w:val="TableParagraph"/>
              <w:spacing w:line="251" w:lineRule="exact"/>
              <w:ind w:right="103"/>
              <w:rPr>
                <w:sz w:val="22"/>
              </w:rPr>
            </w:pPr>
            <w:r>
              <w:rPr>
                <w:w w:val="100"/>
                <w:sz w:val="22"/>
              </w:rPr>
              <w:t>6</w:t>
            </w:r>
          </w:p>
        </w:tc>
        <w:tc>
          <w:tcPr>
            <w:tcW w:w="790" w:type="dxa"/>
          </w:tcPr>
          <w:p>
            <w:pPr>
              <w:pStyle w:val="TableParagraph"/>
              <w:spacing w:line="251" w:lineRule="exact"/>
              <w:ind w:right="101"/>
              <w:rPr>
                <w:sz w:val="22"/>
              </w:rPr>
            </w:pPr>
            <w:r>
              <w:rPr>
                <w:sz w:val="22"/>
              </w:rPr>
              <w:t>4.61</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360" w:bottom="1140" w:left="1480" w:right="1540"/>
        </w:sectPr>
      </w:pPr>
    </w:p>
    <w:p>
      <w:pPr>
        <w:spacing w:before="52"/>
        <w:ind w:left="1070" w:right="185" w:firstLine="0"/>
        <w:jc w:val="left"/>
        <w:rPr>
          <w:b/>
          <w:i/>
          <w:sz w:val="23"/>
        </w:rPr>
      </w:pPr>
      <w:r>
        <w:rPr>
          <w:b/>
          <w:sz w:val="23"/>
        </w:rPr>
        <w:t>Gráfica 27. </w:t>
      </w:r>
      <w:r>
        <w:rPr>
          <w:b/>
          <w:i/>
          <w:sz w:val="23"/>
        </w:rPr>
        <w:t>Ha visto algo de los mazahuas en los </w:t>
      </w:r>
      <w:r>
        <w:rPr>
          <w:b/>
          <w:i/>
          <w:spacing w:val="55"/>
          <w:sz w:val="23"/>
        </w:rPr>
        <w:t> </w:t>
      </w:r>
      <w:r>
        <w:rPr>
          <w:b/>
          <w:i/>
          <w:sz w:val="23"/>
        </w:rPr>
        <w:t>medios</w:t>
      </w:r>
    </w:p>
    <w:p>
      <w:pPr>
        <w:pStyle w:val="BodyText"/>
        <w:rPr>
          <w:b/>
          <w:i/>
          <w:sz w:val="20"/>
        </w:rPr>
      </w:pPr>
    </w:p>
    <w:p>
      <w:pPr>
        <w:pStyle w:val="BodyText"/>
        <w:spacing w:before="9"/>
        <w:rPr>
          <w:b/>
          <w:i/>
          <w:sz w:val="19"/>
        </w:rPr>
      </w:pPr>
    </w:p>
    <w:p>
      <w:pPr>
        <w:spacing w:before="0"/>
        <w:ind w:left="281" w:right="185" w:firstLine="0"/>
        <w:jc w:val="left"/>
        <w:rPr>
          <w:sz w:val="20"/>
        </w:rPr>
      </w:pPr>
      <w:r>
        <w:rPr/>
        <w:pict>
          <v:group style="position:absolute;margin-left:119.025002pt;margin-top:-.045122pt;width:280.350pt;height:196.5pt;mso-position-horizontal-relative:page;mso-position-vertical-relative:paragraph;z-index:7168" coordorigin="2381,-1" coordsize="5607,3930">
            <v:shape style="position:absolute;left:2388;top:3439;width:5592;height:2" coordorigin="2388,3439" coordsize="5592,0" path="m3273,3439l7980,3439m2388,3439l2899,3439e" filled="false" stroked="true" strokeweight=".72pt" strokecolor="#858585">
              <v:path arrowok="t"/>
            </v:shape>
            <v:shape style="position:absolute;left:2460;top:3434;width:4702;height:494" type="#_x0000_t75" stroked="false">
              <v:imagedata r:id="rId151" o:title=""/>
            </v:shape>
            <v:shape style="position:absolute;left:2832;top:3124;width:4702;height:804" type="#_x0000_t75" stroked="false">
              <v:imagedata r:id="rId152" o:title=""/>
            </v:shape>
            <v:shape style="position:absolute;left:3204;top:3220;width:509;height:708" type="#_x0000_t75" stroked="false">
              <v:imagedata r:id="rId153" o:title=""/>
            </v:shape>
            <v:shape style="position:absolute;left:4603;top:3645;width:506;height:283" type="#_x0000_t75" stroked="false">
              <v:imagedata r:id="rId154" o:title=""/>
            </v:shape>
            <v:shape style="position:absolute;left:6000;top:3623;width:509;height:305" type="#_x0000_t75" stroked="false">
              <v:imagedata r:id="rId155" o:title=""/>
            </v:shape>
            <v:shape style="position:absolute;left:7399;top:3859;width:506;height:70" type="#_x0000_t75" stroked="false">
              <v:imagedata r:id="rId156" o:title=""/>
            </v:shape>
            <v:shape style="position:absolute;left:2527;top:3464;width:4568;height:451" coordorigin="2527,3464" coordsize="4568,451" path="m2899,3488l2527,3488,2527,3914,2899,3914,2899,3488m4298,3464l3923,3464,3923,3914,4298,3914,4298,3464m7094,3605l6719,3605,6719,3914,7094,3914,7094,3605e" filled="true" fillcolor="#00ff00" stroked="false">
              <v:path arrowok="t"/>
              <v:fill type="solid"/>
            </v:shape>
            <v:shape style="position:absolute;left:2899;top:3156;width:1772;height:758" coordorigin="2899,3156" coordsize="1772,758" path="m3273,3156l2899,3156,2899,3914,3273,3914,3273,3156m4670,3560l4298,3560,4298,3914,4670,3914,4670,3560e" filled="true" fillcolor="#ffff11" stroked="false">
              <v:path arrowok="t"/>
              <v:fill type="solid"/>
            </v:shape>
            <v:line style="position:absolute" from="5695,3890" to="6069,3890" stroked="true" strokeweight="2.35pt" strokecolor="#ffff11"/>
            <v:line style="position:absolute" from="7094,3902" to="7466,3902" stroked="true" strokeweight="1.150pt" strokecolor="#ffff11"/>
            <v:shape style="position:absolute;left:3272;top:3251;width:373;height:663" type="#_x0000_t75" stroked="false">
              <v:imagedata r:id="rId157" o:title=""/>
            </v:shape>
            <v:shape style="position:absolute;left:4670;top:3677;width:373;height:237" type="#_x0000_t75" stroked="false">
              <v:imagedata r:id="rId158" o:title=""/>
            </v:shape>
            <v:shape style="position:absolute;left:6068;top:3653;width:373;height:260" type="#_x0000_t75" stroked="false">
              <v:imagedata r:id="rId159" o:title=""/>
            </v:shape>
            <v:shape style="position:absolute;left:7466;top:3890;width:373;height:24" type="#_x0000_t75" stroked="false">
              <v:imagedata r:id="rId160" o:title=""/>
            </v:shape>
            <v:shape style="position:absolute;left:2388;top:7;width:5592;height:3908" coordorigin="2388,7" coordsize="5592,3908" path="m2388,2966l7980,2966m2388,2493l7980,2493m2388,2018l7980,2018m2388,1545l7980,1545m2388,1072l7980,1072m2388,597l7980,597m2388,124l7980,124m2388,3914l2388,7m2388,3914l7980,3914e" filled="false" stroked="true" strokeweight=".72pt" strokecolor="#858585">
              <v:path arrowok="t"/>
            </v:shape>
            <v:shape style="position:absolute;left:2975;top:2862;width:221;height:200" type="#_x0000_t202" filled="false" stroked="false">
              <v:textbox inset="0,0,0,0">
                <w:txbxContent>
                  <w:p>
                    <w:pPr>
                      <w:spacing w:line="199" w:lineRule="exact" w:before="0"/>
                      <w:ind w:left="0" w:right="-20" w:firstLine="0"/>
                      <w:jc w:val="left"/>
                      <w:rPr>
                        <w:sz w:val="20"/>
                      </w:rPr>
                    </w:pPr>
                    <w:r>
                      <w:rPr>
                        <w:spacing w:val="-1"/>
                        <w:sz w:val="20"/>
                      </w:rPr>
                      <w:t>32</w:t>
                    </w:r>
                  </w:p>
                </w:txbxContent>
              </v:textbox>
              <w10:wrap type="none"/>
            </v:shape>
            <v:shape style="position:absolute;left:3348;top:2958;width:221;height:200" type="#_x0000_t202" filled="false" stroked="false">
              <v:textbox inset="0,0,0,0">
                <w:txbxContent>
                  <w:p>
                    <w:pPr>
                      <w:spacing w:line="199" w:lineRule="exact" w:before="0"/>
                      <w:ind w:left="0" w:right="-20" w:firstLine="0"/>
                      <w:jc w:val="left"/>
                      <w:rPr>
                        <w:sz w:val="20"/>
                      </w:rPr>
                    </w:pPr>
                    <w:r>
                      <w:rPr>
                        <w:spacing w:val="-1"/>
                        <w:sz w:val="20"/>
                      </w:rPr>
                      <w:t>28</w:t>
                    </w:r>
                  </w:p>
                </w:txbxContent>
              </v:textbox>
              <w10:wrap type="none"/>
            </v:shape>
            <v:shape style="position:absolute;left:2602;top:3194;width:221;height:200" type="#_x0000_t202" filled="false" stroked="false">
              <v:textbox inset="0,0,0,0">
                <w:txbxContent>
                  <w:p>
                    <w:pPr>
                      <w:spacing w:line="199" w:lineRule="exact" w:before="0"/>
                      <w:ind w:left="0" w:right="-20" w:firstLine="0"/>
                      <w:jc w:val="left"/>
                      <w:rPr>
                        <w:sz w:val="20"/>
                      </w:rPr>
                    </w:pPr>
                    <w:r>
                      <w:rPr>
                        <w:spacing w:val="-1"/>
                        <w:sz w:val="20"/>
                      </w:rPr>
                      <w:t>18</w:t>
                    </w:r>
                  </w:p>
                </w:txbxContent>
              </v:textbox>
              <w10:wrap type="none"/>
            </v:shape>
            <v:shape style="position:absolute;left:4000;top:3171;width:221;height:200" type="#_x0000_t202" filled="false" stroked="false">
              <v:textbox inset="0,0,0,0">
                <w:txbxContent>
                  <w:p>
                    <w:pPr>
                      <w:spacing w:line="199" w:lineRule="exact" w:before="0"/>
                      <w:ind w:left="0" w:right="-20" w:firstLine="0"/>
                      <w:jc w:val="left"/>
                      <w:rPr>
                        <w:sz w:val="20"/>
                      </w:rPr>
                    </w:pPr>
                    <w:r>
                      <w:rPr>
                        <w:spacing w:val="-1"/>
                        <w:sz w:val="20"/>
                      </w:rPr>
                      <w:t>19</w:t>
                    </w:r>
                  </w:p>
                </w:txbxContent>
              </v:textbox>
              <w10:wrap type="none"/>
            </v:shape>
            <v:shape style="position:absolute;left:4373;top:3265;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v:shape style="position:absolute;left:4746;top:3384;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6144;top:3360;width:221;height:200" type="#_x0000_t202" filled="false" stroked="false">
              <v:textbox inset="0,0,0,0">
                <w:txbxContent>
                  <w:p>
                    <w:pPr>
                      <w:spacing w:line="199" w:lineRule="exact" w:before="0"/>
                      <w:ind w:left="0" w:right="-20" w:firstLine="0"/>
                      <w:jc w:val="left"/>
                      <w:rPr>
                        <w:sz w:val="20"/>
                      </w:rPr>
                    </w:pPr>
                    <w:r>
                      <w:rPr>
                        <w:spacing w:val="-1"/>
                        <w:sz w:val="20"/>
                      </w:rPr>
                      <w:t>11</w:t>
                    </w:r>
                  </w:p>
                </w:txbxContent>
              </v:textbox>
              <w10:wrap type="none"/>
            </v:shape>
            <v:shape style="position:absolute;left:6797;top:3313;width:221;height:200" type="#_x0000_t202" filled="false" stroked="false">
              <v:textbox inset="0,0,0,0">
                <w:txbxContent>
                  <w:p>
                    <w:pPr>
                      <w:spacing w:line="199" w:lineRule="exact" w:before="0"/>
                      <w:ind w:left="0" w:right="-20" w:firstLine="0"/>
                      <w:jc w:val="left"/>
                      <w:rPr>
                        <w:sz w:val="20"/>
                      </w:rPr>
                    </w:pPr>
                    <w:r>
                      <w:rPr>
                        <w:spacing w:val="-1"/>
                        <w:sz w:val="20"/>
                      </w:rPr>
                      <w:t>13</w:t>
                    </w:r>
                  </w:p>
                </w:txbxContent>
              </v:textbox>
              <w10:wrap type="none"/>
            </v:shape>
            <v:shape style="position:absolute;left:7225;top:3597;width:484;height:200" type="#_x0000_t202" filled="false" stroked="false">
              <v:textbox inset="0,0,0,0">
                <w:txbxContent>
                  <w:p>
                    <w:pPr>
                      <w:tabs>
                        <w:tab w:pos="372" w:val="left" w:leader="none"/>
                      </w:tabs>
                      <w:spacing w:line="199" w:lineRule="exact" w:before="0"/>
                      <w:ind w:left="0" w:right="0" w:firstLine="0"/>
                      <w:jc w:val="left"/>
                      <w:rPr>
                        <w:sz w:val="20"/>
                      </w:rPr>
                    </w:pPr>
                    <w:r>
                      <w:rPr>
                        <w:sz w:val="20"/>
                      </w:rPr>
                      <w:t>1</w:t>
                      <w:tab/>
                      <w:t>1</w:t>
                    </w:r>
                  </w:p>
                </w:txbxContent>
              </v:textbox>
              <w10:wrap type="none"/>
            </v:shape>
            <w10:wrap type="none"/>
          </v:group>
        </w:pict>
      </w:r>
      <w:r>
        <w:rPr>
          <w:sz w:val="20"/>
        </w:rPr>
        <w:t>160</w:t>
      </w:r>
    </w:p>
    <w:p>
      <w:pPr>
        <w:pStyle w:val="BodyText"/>
        <w:spacing w:before="9"/>
        <w:rPr>
          <w:sz w:val="14"/>
        </w:rPr>
      </w:pPr>
    </w:p>
    <w:p>
      <w:pPr>
        <w:spacing w:before="74"/>
        <w:ind w:left="281" w:right="185" w:firstLine="0"/>
        <w:jc w:val="left"/>
        <w:rPr>
          <w:sz w:val="20"/>
        </w:rPr>
      </w:pPr>
      <w:r>
        <w:rPr>
          <w:sz w:val="20"/>
        </w:rPr>
        <w:t>140</w:t>
      </w:r>
    </w:p>
    <w:p>
      <w:pPr>
        <w:pStyle w:val="BodyText"/>
        <w:spacing w:before="8"/>
        <w:rPr>
          <w:sz w:val="14"/>
        </w:rPr>
      </w:pPr>
    </w:p>
    <w:p>
      <w:pPr>
        <w:spacing w:before="74"/>
        <w:ind w:left="281" w:right="185" w:firstLine="0"/>
        <w:jc w:val="left"/>
        <w:rPr>
          <w:sz w:val="20"/>
        </w:rPr>
      </w:pPr>
      <w:r>
        <w:rPr>
          <w:sz w:val="20"/>
        </w:rPr>
        <w:t>120</w:t>
      </w:r>
    </w:p>
    <w:p>
      <w:pPr>
        <w:pStyle w:val="BodyText"/>
        <w:spacing w:before="9"/>
        <w:rPr>
          <w:sz w:val="14"/>
        </w:rPr>
      </w:pPr>
    </w:p>
    <w:p>
      <w:pPr>
        <w:spacing w:after="0"/>
        <w:rPr>
          <w:sz w:val="14"/>
        </w:rPr>
        <w:sectPr>
          <w:pgSz w:w="12240" w:h="15840"/>
          <w:pgMar w:header="0" w:footer="953" w:top="1400" w:bottom="1140" w:left="1600" w:right="1580"/>
        </w:sectPr>
      </w:pPr>
    </w:p>
    <w:p>
      <w:pPr>
        <w:spacing w:before="74"/>
        <w:ind w:left="281" w:right="0" w:firstLine="0"/>
        <w:jc w:val="center"/>
        <w:rPr>
          <w:sz w:val="20"/>
        </w:rPr>
      </w:pPr>
      <w:r>
        <w:rPr>
          <w:w w:val="95"/>
          <w:sz w:val="20"/>
        </w:rPr>
        <w:t>100</w:t>
      </w:r>
    </w:p>
    <w:p>
      <w:pPr>
        <w:pStyle w:val="BodyText"/>
        <w:spacing w:before="1"/>
        <w:rPr>
          <w:sz w:val="21"/>
        </w:rPr>
      </w:pPr>
    </w:p>
    <w:p>
      <w:pPr>
        <w:spacing w:before="1"/>
        <w:ind w:left="390" w:right="0" w:firstLine="0"/>
        <w:jc w:val="center"/>
        <w:rPr>
          <w:sz w:val="20"/>
        </w:rPr>
      </w:pPr>
      <w:r>
        <w:rPr>
          <w:sz w:val="20"/>
        </w:rPr>
        <w:t>80</w:t>
      </w:r>
    </w:p>
    <w:p>
      <w:pPr>
        <w:pStyle w:val="BodyText"/>
        <w:spacing w:before="2"/>
        <w:rPr>
          <w:sz w:val="21"/>
        </w:rPr>
      </w:pPr>
    </w:p>
    <w:p>
      <w:pPr>
        <w:spacing w:before="0"/>
        <w:ind w:left="390" w:right="0" w:firstLine="0"/>
        <w:jc w:val="center"/>
        <w:rPr>
          <w:sz w:val="20"/>
        </w:rPr>
      </w:pPr>
      <w:r>
        <w:rPr>
          <w:sz w:val="20"/>
        </w:rPr>
        <w:t>60</w:t>
      </w:r>
    </w:p>
    <w:p>
      <w:pPr>
        <w:pStyle w:val="BodyText"/>
        <w:spacing w:before="2"/>
        <w:rPr>
          <w:sz w:val="21"/>
        </w:rPr>
      </w:pPr>
    </w:p>
    <w:p>
      <w:pPr>
        <w:spacing w:before="0"/>
        <w:ind w:left="390" w:right="0" w:firstLine="0"/>
        <w:jc w:val="center"/>
        <w:rPr>
          <w:sz w:val="20"/>
        </w:rPr>
      </w:pPr>
      <w:r>
        <w:rPr>
          <w:sz w:val="20"/>
        </w:rPr>
        <w:t>40</w:t>
      </w:r>
    </w:p>
    <w:p>
      <w:pPr>
        <w:pStyle w:val="BodyText"/>
        <w:spacing w:before="2"/>
        <w:rPr>
          <w:sz w:val="21"/>
        </w:rPr>
      </w:pPr>
    </w:p>
    <w:p>
      <w:pPr>
        <w:spacing w:before="0"/>
        <w:ind w:left="390" w:right="0" w:firstLine="0"/>
        <w:jc w:val="center"/>
        <w:rPr>
          <w:sz w:val="20"/>
        </w:rPr>
      </w:pPr>
      <w:r>
        <w:rPr>
          <w:sz w:val="20"/>
        </w:rPr>
        <w:t>20</w:t>
      </w:r>
    </w:p>
    <w:p>
      <w:pPr>
        <w:pStyle w:val="BodyText"/>
        <w:spacing w:before="10"/>
        <w:rPr>
          <w:sz w:val="14"/>
        </w:rPr>
      </w:pPr>
      <w:r>
        <w:rPr/>
        <w:br w:type="column"/>
      </w:r>
      <w:r>
        <w:rPr>
          <w:sz w:val="14"/>
        </w:rPr>
      </w:r>
    </w:p>
    <w:p>
      <w:pPr>
        <w:spacing w:line="386" w:lineRule="auto" w:before="0"/>
        <w:ind w:left="281" w:right="502" w:firstLine="47"/>
        <w:jc w:val="left"/>
        <w:rPr>
          <w:sz w:val="17"/>
        </w:rPr>
      </w:pPr>
      <w:r>
        <w:rPr>
          <w:w w:val="105"/>
          <w:sz w:val="17"/>
        </w:rPr>
        <w:t>70 años en adelante 65 a 45 años</w:t>
      </w:r>
    </w:p>
    <w:p>
      <w:pPr>
        <w:spacing w:before="4"/>
        <w:ind w:left="281" w:right="502" w:firstLine="0"/>
        <w:jc w:val="left"/>
        <w:rPr>
          <w:sz w:val="17"/>
        </w:rPr>
      </w:pPr>
      <w:r>
        <w:rPr/>
        <w:pict>
          <v:line style="position:absolute;mso-position-horizontal-relative:page;mso-position-vertical-relative:paragraph;z-index:7192" from="409.440002pt,-26.317122pt" to="413.880002pt,-26.317122pt" stroked="true" strokeweight="4.32pt" strokecolor="#00ff00">
            <w10:wrap type="none"/>
          </v:line>
        </w:pict>
      </w:r>
      <w:r>
        <w:rPr/>
        <w:pict>
          <v:line style="position:absolute;mso-position-horizontal-relative:page;mso-position-vertical-relative:paragraph;z-index:7216" from="409.440002pt,-10.537122pt" to="413.880002pt,-10.537122pt" stroked="true" strokeweight="4.440pt" strokecolor="#ffff11">
            <w10:wrap type="none"/>
          </v:line>
        </w:pict>
      </w:r>
      <w:r>
        <w:rPr/>
        <w:drawing>
          <wp:anchor distT="0" distB="0" distL="0" distR="0" allowOverlap="1" layoutInCell="1" locked="0" behindDoc="0" simplePos="0" relativeHeight="7240">
            <wp:simplePos x="0" y="0"/>
            <wp:positionH relativeFrom="page">
              <wp:posOffset>5199126</wp:posOffset>
            </wp:positionH>
            <wp:positionV relativeFrom="paragraph">
              <wp:posOffset>38964</wp:posOffset>
            </wp:positionV>
            <wp:extent cx="56321" cy="56321"/>
            <wp:effectExtent l="0" t="0" r="0" b="0"/>
            <wp:wrapNone/>
            <wp:docPr id="91" name="image102.png" descr=""/>
            <wp:cNvGraphicFramePr>
              <a:graphicFrameLocks noChangeAspect="1"/>
            </wp:cNvGraphicFramePr>
            <a:graphic>
              <a:graphicData uri="http://schemas.openxmlformats.org/drawingml/2006/picture">
                <pic:pic>
                  <pic:nvPicPr>
                    <pic:cNvPr id="92" name="image102.png"/>
                    <pic:cNvPicPr/>
                  </pic:nvPicPr>
                  <pic:blipFill>
                    <a:blip r:embed="rId161" cstate="print"/>
                    <a:stretch>
                      <a:fillRect/>
                    </a:stretch>
                  </pic:blipFill>
                  <pic:spPr>
                    <a:xfrm>
                      <a:off x="0" y="0"/>
                      <a:ext cx="56321" cy="56321"/>
                    </a:xfrm>
                    <a:prstGeom prst="rect">
                      <a:avLst/>
                    </a:prstGeom>
                  </pic:spPr>
                </pic:pic>
              </a:graphicData>
            </a:graphic>
          </wp:anchor>
        </w:drawing>
      </w:r>
      <w:r>
        <w:rPr>
          <w:w w:val="105"/>
          <w:sz w:val="17"/>
        </w:rPr>
        <w:t>30 a 15 años</w:t>
      </w:r>
    </w:p>
    <w:p>
      <w:pPr>
        <w:spacing w:after="0"/>
        <w:jc w:val="left"/>
        <w:rPr>
          <w:sz w:val="17"/>
        </w:rPr>
        <w:sectPr>
          <w:type w:val="continuous"/>
          <w:pgSz w:w="12240" w:h="15840"/>
          <w:pgMar w:top="1300" w:bottom="280" w:left="1600" w:right="1580"/>
          <w:cols w:num="2" w:equalWidth="0">
            <w:col w:w="615" w:space="5818"/>
            <w:col w:w="2627"/>
          </w:cols>
        </w:sectPr>
      </w:pPr>
    </w:p>
    <w:p>
      <w:pPr>
        <w:pStyle w:val="BodyText"/>
        <w:spacing w:before="9"/>
        <w:rPr>
          <w:sz w:val="14"/>
        </w:rPr>
      </w:pPr>
    </w:p>
    <w:p>
      <w:pPr>
        <w:spacing w:after="0"/>
        <w:rPr>
          <w:sz w:val="14"/>
        </w:rPr>
        <w:sectPr>
          <w:type w:val="continuous"/>
          <w:pgSz w:w="12240" w:h="15840"/>
          <w:pgMar w:top="1300" w:bottom="280" w:left="1600" w:right="1580"/>
        </w:sectPr>
      </w:pPr>
    </w:p>
    <w:p>
      <w:pPr>
        <w:spacing w:before="74"/>
        <w:ind w:left="503" w:right="0" w:firstLine="0"/>
        <w:jc w:val="left"/>
        <w:rPr>
          <w:sz w:val="20"/>
        </w:rPr>
      </w:pPr>
      <w:r>
        <w:rPr>
          <w:w w:val="99"/>
          <w:sz w:val="20"/>
        </w:rPr>
        <w:t>0</w:t>
      </w:r>
    </w:p>
    <w:p>
      <w:pPr>
        <w:tabs>
          <w:tab w:pos="2756" w:val="left" w:leader="none"/>
          <w:tab w:pos="3849" w:val="left" w:leader="none"/>
        </w:tabs>
        <w:spacing w:before="8"/>
        <w:ind w:left="4043" w:right="0" w:hanging="2653"/>
        <w:jc w:val="left"/>
        <w:rPr>
          <w:sz w:val="20"/>
        </w:rPr>
      </w:pPr>
      <w:r>
        <w:rPr>
          <w:sz w:val="20"/>
        </w:rPr>
        <w:t>Sí</w:t>
        <w:tab/>
        <w:t>No</w:t>
        <w:tab/>
        <w:t>No</w:t>
      </w:r>
      <w:r>
        <w:rPr>
          <w:spacing w:val="-1"/>
          <w:sz w:val="20"/>
        </w:rPr>
        <w:t> </w:t>
      </w:r>
      <w:r>
        <w:rPr>
          <w:sz w:val="20"/>
        </w:rPr>
        <w:t>me</w:t>
      </w:r>
      <w:r>
        <w:rPr>
          <w:spacing w:val="-1"/>
          <w:sz w:val="20"/>
        </w:rPr>
        <w:t> </w:t>
      </w:r>
      <w:r>
        <w:rPr>
          <w:sz w:val="20"/>
        </w:rPr>
        <w:t>he</w:t>
      </w:r>
      <w:r>
        <w:rPr>
          <w:w w:val="99"/>
          <w:sz w:val="20"/>
        </w:rPr>
        <w:t> </w:t>
      </w:r>
      <w:r>
        <w:rPr>
          <w:sz w:val="20"/>
        </w:rPr>
        <w:t>fijado</w:t>
      </w:r>
    </w:p>
    <w:p>
      <w:pPr>
        <w:pStyle w:val="BodyText"/>
        <w:spacing w:before="1"/>
        <w:rPr>
          <w:sz w:val="27"/>
        </w:rPr>
      </w:pPr>
      <w:r>
        <w:rPr/>
        <w:br w:type="column"/>
      </w:r>
      <w:r>
        <w:rPr>
          <w:sz w:val="27"/>
        </w:rPr>
      </w:r>
    </w:p>
    <w:p>
      <w:pPr>
        <w:spacing w:before="0"/>
        <w:ind w:left="391" w:right="0" w:firstLine="0"/>
        <w:jc w:val="left"/>
        <w:rPr>
          <w:sz w:val="20"/>
        </w:rPr>
      </w:pPr>
      <w:r>
        <w:rPr>
          <w:sz w:val="20"/>
        </w:rPr>
        <w:t>No contesto</w:t>
      </w:r>
    </w:p>
    <w:p>
      <w:pPr>
        <w:spacing w:after="0"/>
        <w:jc w:val="left"/>
        <w:rPr>
          <w:sz w:val="20"/>
        </w:rPr>
        <w:sectPr>
          <w:type w:val="continuous"/>
          <w:pgSz w:w="12240" w:h="15840"/>
          <w:pgMar w:top="1300" w:bottom="280" w:left="1600" w:right="1580"/>
          <w:cols w:num="2" w:equalWidth="0">
            <w:col w:w="4717" w:space="40"/>
            <w:col w:w="4303"/>
          </w:cols>
        </w:sect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BodyText"/>
        <w:spacing w:line="360" w:lineRule="auto" w:before="70"/>
        <w:ind w:left="102" w:right="116"/>
        <w:jc w:val="both"/>
      </w:pPr>
      <w:r>
        <w:rPr/>
        <w:t>En cuanto a ver reflejado algún elemento de su cultura a través de la radio y la televisión, un 52% manifestó que sí. Generacionalmente corresponde a los segmentos 2 y 3 la identificación de ello. Al respecto es conveniente recordar la referencia que se hizo en este trabajo de una “cápsula comercial” titulada: “Peregrinación del Sr. Del Cerrito”, producida por Televisa en 2011 y en la cual participaron otras comunidades mazahuas de la región. En el momento que se aplicó el cuestionario (febrero 2013) tenían presente dicho mensaje y ello puede estar condicionando esta respuesta. Otro personaje que tienen presente aunque no se discutió si a favor o en contra, es la “India María”; a la cual refieren conocer, pero no proporcionaron datos de si veían o no sus</w:t>
      </w:r>
      <w:r>
        <w:rPr>
          <w:spacing w:val="-24"/>
        </w:rPr>
        <w:t> </w:t>
      </w:r>
      <w:r>
        <w:rPr/>
        <w:t>películas.</w:t>
      </w:r>
    </w:p>
    <w:p>
      <w:pPr>
        <w:spacing w:after="0" w:line="360" w:lineRule="auto"/>
        <w:jc w:val="both"/>
        <w:sectPr>
          <w:type w:val="continuous"/>
          <w:pgSz w:w="12240" w:h="15840"/>
          <w:pgMar w:top="1300" w:bottom="280" w:left="1600" w:right="1580"/>
        </w:sectPr>
      </w:pPr>
    </w:p>
    <w:p>
      <w:pPr>
        <w:pStyle w:val="BodyText"/>
        <w:rPr>
          <w:sz w:val="20"/>
        </w:rPr>
      </w:pPr>
    </w:p>
    <w:p>
      <w:pPr>
        <w:pStyle w:val="BodyText"/>
        <w:spacing w:before="8"/>
        <w:rPr>
          <w:sz w:val="19"/>
        </w:rPr>
      </w:pPr>
    </w:p>
    <w:p>
      <w:pPr>
        <w:pStyle w:val="Heading2"/>
        <w:spacing w:before="70"/>
        <w:ind w:left="1482"/>
        <w:rPr>
          <w:i/>
        </w:rPr>
      </w:pPr>
      <w:r>
        <w:rPr>
          <w:i w:val="0"/>
        </w:rPr>
        <w:t>Tabla 27. </w:t>
      </w:r>
      <w:r>
        <w:rPr>
          <w:i/>
        </w:rPr>
        <w:t>Ha visto algo de los mazahuas en los medios</w:t>
      </w:r>
    </w:p>
    <w:p>
      <w:pPr>
        <w:pStyle w:val="BodyText"/>
        <w:rPr>
          <w:b/>
          <w:i/>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965" w:type="dxa"/>
          </w:tcPr>
          <w:p>
            <w:pPr>
              <w:pStyle w:val="TableParagraph"/>
              <w:ind w:right="103"/>
              <w:rPr>
                <w:sz w:val="20"/>
              </w:rPr>
            </w:pPr>
            <w:r>
              <w:rPr>
                <w:sz w:val="20"/>
              </w:rPr>
              <w:t>78</w:t>
            </w:r>
          </w:p>
        </w:tc>
        <w:tc>
          <w:tcPr>
            <w:tcW w:w="818" w:type="dxa"/>
          </w:tcPr>
          <w:p>
            <w:pPr>
              <w:pStyle w:val="TableParagraph"/>
              <w:ind w:right="106"/>
              <w:rPr>
                <w:sz w:val="20"/>
              </w:rPr>
            </w:pPr>
            <w:r>
              <w:rPr>
                <w:sz w:val="20"/>
              </w:rPr>
              <w:t>52</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44</w:t>
            </w:r>
          </w:p>
        </w:tc>
        <w:tc>
          <w:tcPr>
            <w:tcW w:w="818" w:type="dxa"/>
          </w:tcPr>
          <w:p>
            <w:pPr>
              <w:pStyle w:val="TableParagraph"/>
              <w:ind w:right="106"/>
              <w:rPr>
                <w:sz w:val="20"/>
              </w:rPr>
            </w:pPr>
            <w:r>
              <w:rPr>
                <w:w w:val="95"/>
                <w:sz w:val="20"/>
              </w:rPr>
              <w:t>29.33</w:t>
            </w:r>
          </w:p>
        </w:tc>
      </w:tr>
      <w:tr>
        <w:trPr>
          <w:trHeight w:val="240" w:hRule="exact"/>
        </w:trPr>
        <w:tc>
          <w:tcPr>
            <w:tcW w:w="7196" w:type="dxa"/>
          </w:tcPr>
          <w:p>
            <w:pPr>
              <w:pStyle w:val="TableParagraph"/>
              <w:ind w:left="103" w:right="594"/>
              <w:jc w:val="left"/>
              <w:rPr>
                <w:sz w:val="20"/>
              </w:rPr>
            </w:pPr>
            <w:r>
              <w:rPr>
                <w:sz w:val="20"/>
              </w:rPr>
              <w:t>No se ha fijado</w:t>
            </w:r>
          </w:p>
        </w:tc>
        <w:tc>
          <w:tcPr>
            <w:tcW w:w="965" w:type="dxa"/>
          </w:tcPr>
          <w:p>
            <w:pPr>
              <w:pStyle w:val="TableParagraph"/>
              <w:ind w:right="103"/>
              <w:rPr>
                <w:sz w:val="20"/>
              </w:rPr>
            </w:pPr>
            <w:r>
              <w:rPr>
                <w:sz w:val="20"/>
              </w:rPr>
              <w:t>13</w:t>
            </w:r>
          </w:p>
        </w:tc>
        <w:tc>
          <w:tcPr>
            <w:tcW w:w="818" w:type="dxa"/>
          </w:tcPr>
          <w:p>
            <w:pPr>
              <w:pStyle w:val="TableParagraph"/>
              <w:ind w:right="106"/>
              <w:rPr>
                <w:sz w:val="20"/>
              </w:rPr>
            </w:pPr>
            <w:r>
              <w:rPr>
                <w:sz w:val="20"/>
              </w:rPr>
              <w:t>8.67</w:t>
            </w:r>
          </w:p>
        </w:tc>
      </w:tr>
      <w:tr>
        <w:trPr>
          <w:trHeight w:val="240" w:hRule="exact"/>
        </w:trPr>
        <w:tc>
          <w:tcPr>
            <w:tcW w:w="7196" w:type="dxa"/>
          </w:tcPr>
          <w:p>
            <w:pPr>
              <w:pStyle w:val="TableParagraph"/>
              <w:ind w:left="103" w:right="594"/>
              <w:jc w:val="left"/>
              <w:rPr>
                <w:sz w:val="20"/>
              </w:rPr>
            </w:pPr>
            <w:r>
              <w:rPr>
                <w:sz w:val="20"/>
              </w:rPr>
              <w:t>No Contesto</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sz w:val="20"/>
              </w:rPr>
              <w:t>10.0</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3"/>
              <w:rPr>
                <w:sz w:val="20"/>
              </w:rPr>
            </w:pPr>
            <w:r>
              <w:rPr>
                <w:sz w:val="20"/>
              </w:rPr>
              <w:t>18</w:t>
            </w:r>
          </w:p>
        </w:tc>
        <w:tc>
          <w:tcPr>
            <w:tcW w:w="818" w:type="dxa"/>
          </w:tcPr>
          <w:p>
            <w:pPr>
              <w:pStyle w:val="TableParagraph"/>
              <w:ind w:right="106"/>
              <w:rPr>
                <w:sz w:val="20"/>
              </w:rPr>
            </w:pPr>
            <w:r>
              <w:rPr>
                <w:sz w:val="20"/>
              </w:rPr>
              <w:t>12.0</w:t>
            </w:r>
          </w:p>
        </w:tc>
      </w:tr>
      <w:tr>
        <w:trPr>
          <w:trHeight w:val="241" w:hRule="exact"/>
        </w:trPr>
        <w:tc>
          <w:tcPr>
            <w:tcW w:w="7196" w:type="dxa"/>
          </w:tcPr>
          <w:p>
            <w:pPr>
              <w:pStyle w:val="TableParagraph"/>
              <w:spacing w:line="228" w:lineRule="exact"/>
              <w:ind w:left="103" w:right="594"/>
              <w:jc w:val="left"/>
              <w:rPr>
                <w:sz w:val="20"/>
              </w:rPr>
            </w:pPr>
            <w:r>
              <w:rPr>
                <w:sz w:val="20"/>
              </w:rPr>
              <w:t>Segmento 2 (65 a 45 años)</w:t>
            </w:r>
          </w:p>
        </w:tc>
        <w:tc>
          <w:tcPr>
            <w:tcW w:w="965" w:type="dxa"/>
          </w:tcPr>
          <w:p>
            <w:pPr>
              <w:pStyle w:val="TableParagraph"/>
              <w:spacing w:line="228" w:lineRule="exact"/>
              <w:ind w:right="103"/>
              <w:rPr>
                <w:sz w:val="20"/>
              </w:rPr>
            </w:pPr>
            <w:r>
              <w:rPr>
                <w:sz w:val="20"/>
              </w:rPr>
              <w:t>32</w:t>
            </w:r>
          </w:p>
        </w:tc>
        <w:tc>
          <w:tcPr>
            <w:tcW w:w="818" w:type="dxa"/>
          </w:tcPr>
          <w:p>
            <w:pPr>
              <w:pStyle w:val="TableParagraph"/>
              <w:spacing w:line="228" w:lineRule="exact"/>
              <w:ind w:right="106"/>
              <w:rPr>
                <w:sz w:val="20"/>
              </w:rPr>
            </w:pPr>
            <w:r>
              <w:rPr>
                <w:w w:val="95"/>
                <w:sz w:val="20"/>
              </w:rPr>
              <w:t>21.33</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28</w:t>
            </w:r>
          </w:p>
        </w:tc>
        <w:tc>
          <w:tcPr>
            <w:tcW w:w="818" w:type="dxa"/>
          </w:tcPr>
          <w:p>
            <w:pPr>
              <w:pStyle w:val="TableParagraph"/>
              <w:ind w:right="106"/>
              <w:rPr>
                <w:sz w:val="20"/>
              </w:rPr>
            </w:pPr>
            <w:r>
              <w:rPr>
                <w:w w:val="95"/>
                <w:sz w:val="20"/>
              </w:rPr>
              <w:t>18.67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78</w:t>
            </w:r>
          </w:p>
        </w:tc>
        <w:tc>
          <w:tcPr>
            <w:tcW w:w="818" w:type="dxa"/>
          </w:tcPr>
          <w:p>
            <w:pPr>
              <w:pStyle w:val="TableParagraph"/>
              <w:ind w:right="106"/>
              <w:rPr>
                <w:sz w:val="20"/>
              </w:rPr>
            </w:pPr>
            <w:r>
              <w:rPr>
                <w:sz w:val="20"/>
              </w:rPr>
              <w:t>52.0</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12.67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sz w:val="20"/>
              </w:rPr>
              <w:t>10.0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sz w:val="20"/>
              </w:rPr>
              <w:t>6.67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44</w:t>
            </w:r>
          </w:p>
        </w:tc>
        <w:tc>
          <w:tcPr>
            <w:tcW w:w="818" w:type="dxa"/>
          </w:tcPr>
          <w:p>
            <w:pPr>
              <w:pStyle w:val="TableParagraph"/>
              <w:ind w:right="106"/>
              <w:rPr>
                <w:sz w:val="20"/>
              </w:rPr>
            </w:pPr>
            <w:r>
              <w:rPr>
                <w:w w:val="95"/>
                <w:sz w:val="20"/>
              </w:rPr>
              <w:t>29.33</w:t>
            </w:r>
          </w:p>
        </w:tc>
      </w:tr>
      <w:tr>
        <w:trPr>
          <w:trHeight w:val="240" w:hRule="exact"/>
        </w:trPr>
        <w:tc>
          <w:tcPr>
            <w:tcW w:w="8980" w:type="dxa"/>
            <w:gridSpan w:val="3"/>
          </w:tcPr>
          <w:p>
            <w:pPr>
              <w:pStyle w:val="TableParagraph"/>
              <w:ind w:left="3102" w:right="3105"/>
              <w:jc w:val="center"/>
              <w:rPr>
                <w:sz w:val="20"/>
              </w:rPr>
            </w:pPr>
            <w:r>
              <w:rPr>
                <w:sz w:val="20"/>
              </w:rPr>
              <w:t>No se ha fijado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11</w:t>
            </w:r>
          </w:p>
        </w:tc>
        <w:tc>
          <w:tcPr>
            <w:tcW w:w="818" w:type="dxa"/>
          </w:tcPr>
          <w:p>
            <w:pPr>
              <w:pStyle w:val="TableParagraph"/>
              <w:ind w:right="106"/>
              <w:rPr>
                <w:sz w:val="20"/>
              </w:rPr>
            </w:pPr>
            <w:r>
              <w:rPr>
                <w:sz w:val="20"/>
              </w:rPr>
              <w:t>7.33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13</w:t>
            </w:r>
          </w:p>
        </w:tc>
        <w:tc>
          <w:tcPr>
            <w:tcW w:w="818" w:type="dxa"/>
          </w:tcPr>
          <w:p>
            <w:pPr>
              <w:pStyle w:val="TableParagraph"/>
              <w:ind w:right="106"/>
              <w:rPr>
                <w:sz w:val="20"/>
              </w:rPr>
            </w:pPr>
            <w:r>
              <w:rPr>
                <w:sz w:val="20"/>
              </w:rPr>
              <w:t>8.67</w:t>
            </w:r>
          </w:p>
        </w:tc>
      </w:tr>
      <w:tr>
        <w:trPr>
          <w:trHeight w:val="240" w:hRule="exact"/>
        </w:trPr>
        <w:tc>
          <w:tcPr>
            <w:tcW w:w="8980" w:type="dxa"/>
            <w:gridSpan w:val="3"/>
          </w:tcPr>
          <w:p>
            <w:pPr>
              <w:pStyle w:val="TableParagraph"/>
              <w:ind w:left="3103" w:right="3103"/>
              <w:jc w:val="center"/>
              <w:rPr>
                <w:sz w:val="20"/>
              </w:rPr>
            </w:pPr>
            <w:r>
              <w:rPr>
                <w:sz w:val="20"/>
              </w:rPr>
              <w:t>No Contestó</w:t>
            </w:r>
          </w:p>
        </w:tc>
      </w:tr>
      <w:tr>
        <w:trPr>
          <w:trHeight w:val="240" w:hRule="exact"/>
        </w:trPr>
        <w:tc>
          <w:tcPr>
            <w:tcW w:w="7196" w:type="dxa"/>
          </w:tcPr>
          <w:p>
            <w:pPr>
              <w:pStyle w:val="TableParagraph"/>
              <w:spacing w:line="228" w:lineRule="exact"/>
              <w:ind w:left="103" w:right="594"/>
              <w:jc w:val="left"/>
              <w:rPr>
                <w:sz w:val="20"/>
              </w:rPr>
            </w:pPr>
            <w:r>
              <w:rPr>
                <w:sz w:val="20"/>
              </w:rPr>
              <w:t>Segmento 1</w:t>
            </w:r>
          </w:p>
        </w:tc>
        <w:tc>
          <w:tcPr>
            <w:tcW w:w="965" w:type="dxa"/>
          </w:tcPr>
          <w:p>
            <w:pPr>
              <w:pStyle w:val="TableParagraph"/>
              <w:spacing w:line="228" w:lineRule="exact"/>
              <w:ind w:right="103"/>
              <w:rPr>
                <w:sz w:val="20"/>
              </w:rPr>
            </w:pPr>
            <w:r>
              <w:rPr>
                <w:sz w:val="20"/>
              </w:rPr>
              <w:t>13</w:t>
            </w:r>
          </w:p>
        </w:tc>
        <w:tc>
          <w:tcPr>
            <w:tcW w:w="818" w:type="dxa"/>
          </w:tcPr>
          <w:p>
            <w:pPr>
              <w:pStyle w:val="TableParagraph"/>
              <w:spacing w:line="228" w:lineRule="exact"/>
              <w:ind w:right="106"/>
              <w:rPr>
                <w:sz w:val="20"/>
              </w:rPr>
            </w:pPr>
            <w:r>
              <w:rPr>
                <w:sz w:val="20"/>
              </w:rPr>
              <w:t>8.67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sz w:val="20"/>
              </w:rPr>
              <w:t>10.0</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500" w:bottom="1140" w:left="1480" w:right="1540"/>
        </w:sectPr>
      </w:pPr>
    </w:p>
    <w:p>
      <w:pPr>
        <w:pStyle w:val="BodyText"/>
        <w:spacing w:line="360" w:lineRule="auto" w:before="54"/>
        <w:ind w:left="222" w:right="159"/>
        <w:jc w:val="both"/>
      </w:pPr>
      <w:r>
        <w:rPr/>
        <w:t>En cuanto a la telefonía, desde 1998 la comunidad cuenta con teléfonía fija; aunque -como lo refirió el delegado- al inicio solamente algunas casas del centro de la comunidad tenían teléfono. Nuevamente hizo su aparición la tienda de abarrotes de Don Lorenzo García, quien fue el primero en llevar este medio a SAH y de ahí se extendió a algunas otras casas. Actualmente no todas las casas de la comunidad cuentan con ese servicio, de hecho los datos indican que aún son más las familias que no cuentan con teléfono fijo que las que sí lo tienen.</w:t>
      </w:r>
    </w:p>
    <w:p>
      <w:pPr>
        <w:pStyle w:val="BodyText"/>
        <w:spacing w:before="11"/>
      </w:pPr>
    </w:p>
    <w:p>
      <w:pPr>
        <w:spacing w:before="75"/>
        <w:ind w:left="2909" w:right="199" w:firstLine="0"/>
        <w:jc w:val="left"/>
        <w:rPr>
          <w:b/>
          <w:i/>
          <w:sz w:val="23"/>
        </w:rPr>
      </w:pPr>
      <w:r>
        <w:rPr>
          <w:b/>
          <w:sz w:val="23"/>
        </w:rPr>
        <w:t>Gráfica 28. </w:t>
      </w:r>
      <w:r>
        <w:rPr>
          <w:b/>
          <w:i/>
          <w:sz w:val="23"/>
        </w:rPr>
        <w:t>Tiene teléfono</w:t>
      </w:r>
      <w:r>
        <w:rPr>
          <w:b/>
          <w:i/>
          <w:spacing w:val="58"/>
          <w:sz w:val="23"/>
        </w:rPr>
        <w:t> </w:t>
      </w:r>
      <w:r>
        <w:rPr>
          <w:b/>
          <w:i/>
          <w:sz w:val="23"/>
        </w:rPr>
        <w:t>fijo</w:t>
      </w:r>
    </w:p>
    <w:p>
      <w:pPr>
        <w:pStyle w:val="BodyText"/>
        <w:spacing w:before="5"/>
        <w:rPr>
          <w:b/>
          <w:i/>
          <w:sz w:val="14"/>
        </w:rPr>
      </w:pPr>
    </w:p>
    <w:p>
      <w:pPr>
        <w:spacing w:after="0"/>
        <w:rPr>
          <w:sz w:val="14"/>
        </w:rPr>
        <w:sectPr>
          <w:pgSz w:w="12240" w:h="15840"/>
          <w:pgMar w:header="0" w:footer="953" w:top="1360" w:bottom="1140" w:left="1480" w:right="1540"/>
        </w:sectPr>
      </w:pPr>
    </w:p>
    <w:p>
      <w:pPr>
        <w:spacing w:before="74"/>
        <w:ind w:left="0" w:right="0" w:firstLine="0"/>
        <w:jc w:val="right"/>
        <w:rPr>
          <w:sz w:val="20"/>
        </w:rPr>
      </w:pPr>
      <w:r>
        <w:rPr>
          <w:w w:val="95"/>
          <w:sz w:val="20"/>
        </w:rPr>
        <w:t>160</w:t>
      </w:r>
    </w:p>
    <w:p>
      <w:pPr>
        <w:spacing w:before="96"/>
        <w:ind w:left="0" w:right="0" w:firstLine="0"/>
        <w:jc w:val="right"/>
        <w:rPr>
          <w:sz w:val="20"/>
        </w:rPr>
      </w:pPr>
      <w:r>
        <w:rPr>
          <w:w w:val="95"/>
          <w:sz w:val="20"/>
        </w:rPr>
        <w:t>140</w:t>
      </w:r>
    </w:p>
    <w:p>
      <w:pPr>
        <w:spacing w:before="96"/>
        <w:ind w:left="0" w:right="0" w:firstLine="0"/>
        <w:jc w:val="right"/>
        <w:rPr>
          <w:sz w:val="20"/>
        </w:rPr>
      </w:pPr>
      <w:r>
        <w:rPr>
          <w:w w:val="95"/>
          <w:sz w:val="20"/>
        </w:rPr>
        <w:t>120</w:t>
      </w:r>
    </w:p>
    <w:p>
      <w:pPr>
        <w:spacing w:before="97"/>
        <w:ind w:left="0" w:right="0" w:firstLine="0"/>
        <w:jc w:val="right"/>
        <w:rPr>
          <w:sz w:val="20"/>
        </w:rPr>
      </w:pPr>
      <w:r>
        <w:rPr>
          <w:w w:val="95"/>
          <w:sz w:val="20"/>
        </w:rPr>
        <w:t>100</w:t>
      </w:r>
    </w:p>
    <w:p>
      <w:pPr>
        <w:spacing w:before="96"/>
        <w:ind w:left="0" w:right="1" w:firstLine="0"/>
        <w:jc w:val="right"/>
        <w:rPr>
          <w:sz w:val="20"/>
        </w:rPr>
      </w:pPr>
      <w:r>
        <w:rPr>
          <w:sz w:val="20"/>
        </w:rPr>
        <w:t>80</w:t>
      </w:r>
    </w:p>
    <w:p>
      <w:pPr>
        <w:spacing w:before="96"/>
        <w:ind w:left="0" w:right="1" w:firstLine="0"/>
        <w:jc w:val="right"/>
        <w:rPr>
          <w:sz w:val="20"/>
        </w:rPr>
      </w:pPr>
      <w:r>
        <w:rPr>
          <w:sz w:val="20"/>
        </w:rPr>
        <w:t>60</w:t>
      </w:r>
    </w:p>
    <w:p>
      <w:pPr>
        <w:spacing w:before="97"/>
        <w:ind w:left="0" w:right="1" w:firstLine="0"/>
        <w:jc w:val="right"/>
        <w:rPr>
          <w:sz w:val="20"/>
        </w:rPr>
      </w:pPr>
      <w:r>
        <w:rPr>
          <w:sz w:val="20"/>
        </w:rPr>
        <w:t>40</w:t>
      </w:r>
    </w:p>
    <w:p>
      <w:pPr>
        <w:spacing w:before="96"/>
        <w:ind w:left="0" w:right="1" w:firstLine="0"/>
        <w:jc w:val="right"/>
        <w:rPr>
          <w:sz w:val="20"/>
        </w:rPr>
      </w:pPr>
      <w:r>
        <w:rPr>
          <w:sz w:val="20"/>
        </w:rPr>
        <w:t>20</w:t>
      </w:r>
    </w:p>
    <w:p>
      <w:pPr>
        <w:spacing w:before="9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3072" w:val="left" w:leader="none"/>
        </w:tabs>
        <w:spacing w:before="165"/>
        <w:ind w:left="401" w:right="0" w:firstLine="0"/>
        <w:jc w:val="left"/>
        <w:rPr>
          <w:sz w:val="20"/>
        </w:rPr>
      </w:pPr>
      <w:r>
        <w:rPr/>
        <w:pict>
          <v:group style="position:absolute;margin-left:119.025002pt;margin-top:-128.475113pt;width:271.150pt;height:131.7pt;mso-position-horizontal-relative:page;mso-position-vertical-relative:paragraph;z-index:7360" coordorigin="2381,-2570" coordsize="5423,2634">
            <v:shape style="position:absolute;left:2388;top:-277;width:5408;height:2" coordorigin="2388,-277" coordsize="5408,0" path="m7526,-277l7795,-277m6083,-277l6803,-277m4099,-277l5361,-277m2388,-277l3379,-277e" filled="false" stroked="true" strokeweight=".72pt" strokecolor="#858585">
              <v:path arrowok="t"/>
            </v:shape>
            <v:shape style="position:absolute;left:2590;top:-486;width:3559;height:550" type="#_x0000_t75" stroked="false">
              <v:imagedata r:id="rId162" o:title=""/>
            </v:shape>
            <v:shape style="position:absolute;left:3310;top:-520;width:3562;height:583" type="#_x0000_t75" stroked="false">
              <v:imagedata r:id="rId163" o:title=""/>
            </v:shape>
            <v:shape style="position:absolute;left:4032;top:-503;width:3559;height:566" type="#_x0000_t75" stroked="false">
              <v:imagedata r:id="rId164" o:title=""/>
            </v:shape>
            <v:shape style="position:absolute;left:2656;top:-454;width:3428;height:506" coordorigin="2656,-454" coordsize="3428,506" path="m3379,-260l2656,-260,2656,51,3379,51,3379,-260m6083,-454l5361,-454,5361,51,6083,51,6083,-454e" filled="true" fillcolor="#00ff00" stroked="false">
              <v:path arrowok="t"/>
              <v:fill type="solid"/>
            </v:shape>
            <v:shape style="position:absolute;left:3379;top:-488;width:3425;height:539" coordorigin="3379,-488" coordsize="3425,539" path="m4099,-488l3379,-488,3379,51,4099,51,4099,-488m6803,-226l6083,-226,6083,51,6803,51,6803,-226e" filled="true" fillcolor="#ffff11" stroked="false">
              <v:path arrowok="t"/>
              <v:fill type="solid"/>
            </v:shape>
            <v:shape style="position:absolute;left:4099;top:-471;width:3428;height:522" coordorigin="4099,-471" coordsize="3428,522" path="m4821,-243l4099,-243,4099,51,4821,51,4821,-243m7526,-471l6803,-471,6803,51,7526,51,7526,-471e" filled="true" fillcolor="#0096cc" stroked="false">
              <v:path arrowok="t"/>
              <v:fill type="solid"/>
            </v:shape>
            <v:shape style="position:absolute;left:2388;top:-2562;width:5408;height:2612" coordorigin="2388,-2562" coordsize="5408,2612" path="m2388,-604l7795,-604m2388,-930l7795,-930m2388,-1256l7795,-1256m2388,-1583l7795,-1583m2388,-1909l7795,-1909m2388,-2236l7795,-2236m2388,-2562l7795,-2562m2388,49l2388,-2562m2388,49l7795,49e" filled="false" stroked="true" strokeweight=".72pt" strokecolor="#858585">
              <v:path arrowok="t"/>
            </v:shape>
            <v:shape style="position:absolute;left:3628;top:-781;width:221;height:200" type="#_x0000_t202" filled="false" stroked="false">
              <v:textbox inset="0,0,0,0">
                <w:txbxContent>
                  <w:p>
                    <w:pPr>
                      <w:spacing w:line="199" w:lineRule="exact" w:before="0"/>
                      <w:ind w:left="0" w:right="-20" w:firstLine="0"/>
                      <w:jc w:val="left"/>
                      <w:rPr>
                        <w:sz w:val="20"/>
                      </w:rPr>
                    </w:pPr>
                    <w:r>
                      <w:rPr>
                        <w:spacing w:val="-1"/>
                        <w:sz w:val="20"/>
                      </w:rPr>
                      <w:t>33</w:t>
                    </w:r>
                  </w:p>
                </w:txbxContent>
              </v:textbox>
              <w10:wrap type="none"/>
            </v:shape>
            <v:shape style="position:absolute;left:5612;top:-749;width:221;height:200" type="#_x0000_t202" filled="false" stroked="false">
              <v:textbox inset="0,0,0,0">
                <w:txbxContent>
                  <w:p>
                    <w:pPr>
                      <w:spacing w:line="199" w:lineRule="exact" w:before="0"/>
                      <w:ind w:left="0" w:right="-20" w:firstLine="0"/>
                      <w:jc w:val="left"/>
                      <w:rPr>
                        <w:sz w:val="20"/>
                      </w:rPr>
                    </w:pPr>
                    <w:r>
                      <w:rPr>
                        <w:spacing w:val="-1"/>
                        <w:sz w:val="20"/>
                      </w:rPr>
                      <w:t>31</w:t>
                    </w:r>
                  </w:p>
                </w:txbxContent>
              </v:textbox>
              <w10:wrap type="none"/>
            </v:shape>
            <v:shape style="position:absolute;left:7054;top:-765;width:221;height:200" type="#_x0000_t202" filled="false" stroked="false">
              <v:textbox inset="0,0,0,0">
                <w:txbxContent>
                  <w:p>
                    <w:pPr>
                      <w:spacing w:line="199" w:lineRule="exact" w:before="0"/>
                      <w:ind w:left="0" w:right="-20" w:firstLine="0"/>
                      <w:jc w:val="left"/>
                      <w:rPr>
                        <w:sz w:val="20"/>
                      </w:rPr>
                    </w:pPr>
                    <w:r>
                      <w:rPr>
                        <w:spacing w:val="-1"/>
                        <w:sz w:val="20"/>
                      </w:rPr>
                      <w:t>32</w:t>
                    </w:r>
                  </w:p>
                </w:txbxContent>
              </v:textbox>
              <w10:wrap type="none"/>
            </v:shape>
            <v:shape style="position:absolute;left:2906;top:-553;width:3647;height:232" type="#_x0000_t202" filled="false" stroked="false">
              <v:textbox inset="0,0,0,0">
                <w:txbxContent>
                  <w:p>
                    <w:pPr>
                      <w:tabs>
                        <w:tab w:pos="1442" w:val="left" w:leader="none"/>
                        <w:tab w:pos="3426" w:val="left" w:leader="none"/>
                      </w:tabs>
                      <w:spacing w:line="232" w:lineRule="exact" w:before="0"/>
                      <w:ind w:left="0" w:right="0" w:firstLine="0"/>
                      <w:jc w:val="left"/>
                      <w:rPr>
                        <w:sz w:val="20"/>
                      </w:rPr>
                    </w:pPr>
                    <w:r>
                      <w:rPr>
                        <w:position w:val="3"/>
                        <w:sz w:val="20"/>
                      </w:rPr>
                      <w:t>19</w:t>
                      <w:tab/>
                    </w:r>
                    <w:r>
                      <w:rPr>
                        <w:position w:val="2"/>
                        <w:sz w:val="20"/>
                      </w:rPr>
                      <w:t>18</w:t>
                      <w:tab/>
                    </w:r>
                    <w:r>
                      <w:rPr>
                        <w:spacing w:val="-1"/>
                        <w:sz w:val="20"/>
                      </w:rPr>
                      <w:t>17</w:t>
                    </w:r>
                  </w:p>
                </w:txbxContent>
              </v:textbox>
              <w10:wrap type="none"/>
            </v:shape>
            <w10:wrap type="none"/>
          </v:group>
        </w:pict>
      </w:r>
      <w:r>
        <w:rPr>
          <w:sz w:val="20"/>
        </w:rPr>
        <w:t>Sí</w:t>
        <w:tab/>
      </w:r>
      <w:r>
        <w:rPr>
          <w:w w:val="95"/>
          <w:sz w:val="20"/>
        </w:rPr>
        <w:t>No</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10"/>
        <w:rPr>
          <w:sz w:val="20"/>
        </w:rPr>
      </w:pPr>
    </w:p>
    <w:p>
      <w:pPr>
        <w:spacing w:line="379" w:lineRule="auto" w:before="0"/>
        <w:ind w:left="401" w:right="499" w:firstLine="55"/>
        <w:jc w:val="left"/>
        <w:rPr>
          <w:sz w:val="20"/>
        </w:rPr>
      </w:pPr>
      <w:r>
        <w:rPr>
          <w:sz w:val="20"/>
        </w:rPr>
        <w:t>70 años en adelante 65 a 45 años</w:t>
      </w:r>
    </w:p>
    <w:p>
      <w:pPr>
        <w:spacing w:before="4"/>
        <w:ind w:left="401" w:right="499" w:firstLine="0"/>
        <w:jc w:val="left"/>
        <w:rPr>
          <w:sz w:val="20"/>
        </w:rPr>
      </w:pPr>
      <w:r>
        <w:rPr/>
        <w:pict>
          <v:rect style="position:absolute;margin-left:408.480011pt;margin-top:-32.490124pt;width:5.04pt;height:5.04pt;mso-position-horizontal-relative:page;mso-position-vertical-relative:paragraph;z-index:7384" filled="true" fillcolor="#00ff00" stroked="false">
            <v:fill type="solid"/>
            <w10:wrap type="none"/>
          </v:rect>
        </w:pict>
      </w:r>
      <w:r>
        <w:rPr/>
        <w:pict>
          <v:rect style="position:absolute;margin-left:408.480011pt;margin-top:-14.250123pt;width:5.04pt;height:4.92pt;mso-position-horizontal-relative:page;mso-position-vertical-relative:paragraph;z-index:7408" filled="true" fillcolor="#ffff11" stroked="false">
            <v:fill type="solid"/>
            <w10:wrap type="none"/>
          </v:rect>
        </w:pict>
      </w:r>
      <w:r>
        <w:rPr/>
        <w:pict>
          <v:rect style="position:absolute;margin-left:408.480011pt;margin-top:3.869877pt;width:5.04pt;height:5.04pt;mso-position-horizontal-relative:page;mso-position-vertical-relative:paragraph;z-index:7432"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480" w:right="1540"/>
          <w:cols w:num="3" w:equalWidth="0">
            <w:col w:w="735" w:space="1028"/>
            <w:col w:w="3328" w:space="1341"/>
            <w:col w:w="2788"/>
          </w:cols>
        </w:sectPr>
      </w:pPr>
    </w:p>
    <w:p>
      <w:pPr>
        <w:pStyle w:val="BodyText"/>
        <w:rPr>
          <w:sz w:val="20"/>
        </w:rPr>
      </w:pPr>
    </w:p>
    <w:p>
      <w:pPr>
        <w:pStyle w:val="BodyText"/>
        <w:rPr>
          <w:sz w:val="20"/>
        </w:rPr>
      </w:pPr>
    </w:p>
    <w:p>
      <w:pPr>
        <w:pStyle w:val="BodyText"/>
        <w:rPr>
          <w:sz w:val="20"/>
        </w:rPr>
      </w:pPr>
    </w:p>
    <w:p>
      <w:pPr>
        <w:pStyle w:val="BodyText"/>
        <w:rPr>
          <w:sz w:val="20"/>
        </w:rPr>
      </w:pPr>
    </w:p>
    <w:p>
      <w:pPr>
        <w:spacing w:before="188"/>
        <w:ind w:left="3030" w:right="199" w:firstLine="0"/>
        <w:jc w:val="left"/>
        <w:rPr>
          <w:b/>
          <w:i/>
          <w:sz w:val="24"/>
        </w:rPr>
      </w:pPr>
      <w:r>
        <w:rPr>
          <w:b/>
          <w:sz w:val="24"/>
        </w:rPr>
        <w:t>Tabla 28. </w:t>
      </w:r>
      <w:r>
        <w:rPr>
          <w:b/>
          <w:i/>
          <w:sz w:val="24"/>
        </w:rPr>
        <w:t>Tiene teléfono fijo</w:t>
      </w:r>
    </w:p>
    <w:p>
      <w:pPr>
        <w:pStyle w:val="BodyText"/>
        <w:spacing w:before="8"/>
        <w:rPr>
          <w:b/>
          <w:i/>
          <w:sz w:val="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975"/>
        <w:gridCol w:w="953"/>
      </w:tblGrid>
      <w:tr>
        <w:trPr>
          <w:trHeight w:val="470" w:hRule="exact"/>
        </w:trPr>
        <w:tc>
          <w:tcPr>
            <w:tcW w:w="7055" w:type="dxa"/>
          </w:tcPr>
          <w:p>
            <w:pPr/>
          </w:p>
        </w:tc>
        <w:tc>
          <w:tcPr>
            <w:tcW w:w="975" w:type="dxa"/>
          </w:tcPr>
          <w:p>
            <w:pPr>
              <w:pStyle w:val="TableParagraph"/>
              <w:spacing w:line="240" w:lineRule="auto"/>
              <w:ind w:left="196" w:right="170" w:hanging="10"/>
              <w:jc w:val="left"/>
              <w:rPr>
                <w:sz w:val="20"/>
              </w:rPr>
            </w:pPr>
            <w:r>
              <w:rPr>
                <w:sz w:val="20"/>
              </w:rPr>
              <w:t>No. de Casos</w:t>
            </w:r>
          </w:p>
        </w:tc>
        <w:tc>
          <w:tcPr>
            <w:tcW w:w="953" w:type="dxa"/>
          </w:tcPr>
          <w:p>
            <w:pPr>
              <w:pStyle w:val="TableParagraph"/>
              <w:spacing w:line="240" w:lineRule="auto" w:before="112"/>
              <w:ind w:right="5"/>
              <w:jc w:val="center"/>
              <w:rPr>
                <w:sz w:val="20"/>
              </w:rPr>
            </w:pPr>
            <w:r>
              <w:rPr>
                <w:w w:val="99"/>
                <w:sz w:val="20"/>
              </w:rPr>
              <w:t>%</w:t>
            </w:r>
          </w:p>
        </w:tc>
      </w:tr>
      <w:tr>
        <w:trPr>
          <w:trHeight w:val="240" w:hRule="exact"/>
        </w:trPr>
        <w:tc>
          <w:tcPr>
            <w:tcW w:w="7055" w:type="dxa"/>
          </w:tcPr>
          <w:p>
            <w:pPr>
              <w:pStyle w:val="TableParagraph"/>
              <w:ind w:left="103" w:right="1983"/>
              <w:jc w:val="left"/>
              <w:rPr>
                <w:sz w:val="20"/>
              </w:rPr>
            </w:pPr>
            <w:r>
              <w:rPr>
                <w:sz w:val="20"/>
              </w:rPr>
              <w:t>Sí</w:t>
            </w:r>
          </w:p>
        </w:tc>
        <w:tc>
          <w:tcPr>
            <w:tcW w:w="975" w:type="dxa"/>
          </w:tcPr>
          <w:p>
            <w:pPr>
              <w:pStyle w:val="TableParagraph"/>
              <w:ind w:right="106"/>
              <w:rPr>
                <w:sz w:val="20"/>
              </w:rPr>
            </w:pPr>
            <w:r>
              <w:rPr>
                <w:sz w:val="20"/>
              </w:rPr>
              <w:t>70</w:t>
            </w:r>
          </w:p>
        </w:tc>
        <w:tc>
          <w:tcPr>
            <w:tcW w:w="953" w:type="dxa"/>
          </w:tcPr>
          <w:p>
            <w:pPr>
              <w:pStyle w:val="TableParagraph"/>
              <w:ind w:right="106"/>
              <w:rPr>
                <w:sz w:val="20"/>
              </w:rPr>
            </w:pPr>
            <w:r>
              <w:rPr>
                <w:w w:val="95"/>
                <w:sz w:val="20"/>
              </w:rPr>
              <w:t>46.67</w:t>
            </w:r>
          </w:p>
        </w:tc>
      </w:tr>
      <w:tr>
        <w:trPr>
          <w:trHeight w:val="240" w:hRule="exact"/>
        </w:trPr>
        <w:tc>
          <w:tcPr>
            <w:tcW w:w="7055" w:type="dxa"/>
          </w:tcPr>
          <w:p>
            <w:pPr>
              <w:pStyle w:val="TableParagraph"/>
              <w:ind w:left="103" w:right="1983"/>
              <w:jc w:val="left"/>
              <w:rPr>
                <w:sz w:val="20"/>
              </w:rPr>
            </w:pPr>
            <w:r>
              <w:rPr>
                <w:sz w:val="20"/>
              </w:rPr>
              <w:t>No</w:t>
            </w:r>
          </w:p>
        </w:tc>
        <w:tc>
          <w:tcPr>
            <w:tcW w:w="975" w:type="dxa"/>
          </w:tcPr>
          <w:p>
            <w:pPr>
              <w:pStyle w:val="TableParagraph"/>
              <w:ind w:right="106"/>
              <w:rPr>
                <w:sz w:val="20"/>
              </w:rPr>
            </w:pPr>
            <w:r>
              <w:rPr>
                <w:sz w:val="20"/>
              </w:rPr>
              <w:t>80</w:t>
            </w:r>
          </w:p>
        </w:tc>
        <w:tc>
          <w:tcPr>
            <w:tcW w:w="953" w:type="dxa"/>
          </w:tcPr>
          <w:p>
            <w:pPr>
              <w:pStyle w:val="TableParagraph"/>
              <w:ind w:right="106"/>
              <w:rPr>
                <w:sz w:val="20"/>
              </w:rPr>
            </w:pPr>
            <w:r>
              <w:rPr>
                <w:w w:val="95"/>
                <w:sz w:val="20"/>
              </w:rPr>
              <w:t>53.33</w:t>
            </w:r>
          </w:p>
        </w:tc>
      </w:tr>
      <w:tr>
        <w:trPr>
          <w:trHeight w:val="240" w:hRule="exact"/>
        </w:trPr>
        <w:tc>
          <w:tcPr>
            <w:tcW w:w="7055" w:type="dxa"/>
          </w:tcPr>
          <w:p>
            <w:pPr>
              <w:pStyle w:val="TableParagraph"/>
              <w:ind w:right="100"/>
              <w:rPr>
                <w:sz w:val="20"/>
              </w:rPr>
            </w:pPr>
            <w:r>
              <w:rPr>
                <w:sz w:val="20"/>
              </w:rPr>
              <w:t>Total</w:t>
            </w:r>
          </w:p>
        </w:tc>
        <w:tc>
          <w:tcPr>
            <w:tcW w:w="975" w:type="dxa"/>
          </w:tcPr>
          <w:p>
            <w:pPr>
              <w:pStyle w:val="TableParagraph"/>
              <w:ind w:right="106"/>
              <w:rPr>
                <w:sz w:val="20"/>
              </w:rPr>
            </w:pPr>
            <w:r>
              <w:rPr>
                <w:sz w:val="20"/>
              </w:rPr>
              <w:t>150</w:t>
            </w:r>
          </w:p>
        </w:tc>
        <w:tc>
          <w:tcPr>
            <w:tcW w:w="953" w:type="dxa"/>
          </w:tcPr>
          <w:p>
            <w:pPr>
              <w:pStyle w:val="TableParagraph"/>
              <w:ind w:right="106"/>
              <w:rPr>
                <w:sz w:val="20"/>
              </w:rPr>
            </w:pPr>
            <w:r>
              <w:rPr>
                <w:sz w:val="20"/>
              </w:rPr>
              <w:t>100</w:t>
            </w:r>
          </w:p>
        </w:tc>
      </w:tr>
      <w:tr>
        <w:trPr>
          <w:trHeight w:val="240" w:hRule="exact"/>
        </w:trPr>
        <w:tc>
          <w:tcPr>
            <w:tcW w:w="8982" w:type="dxa"/>
            <w:gridSpan w:val="3"/>
          </w:tcPr>
          <w:p>
            <w:pPr>
              <w:pStyle w:val="TableParagraph"/>
              <w:ind w:left="3330" w:right="3333"/>
              <w:jc w:val="center"/>
              <w:rPr>
                <w:sz w:val="20"/>
              </w:rPr>
            </w:pPr>
            <w:r>
              <w:rPr>
                <w:sz w:val="20"/>
              </w:rPr>
              <w:t>Porcentaje por Segmento</w:t>
            </w:r>
          </w:p>
        </w:tc>
      </w:tr>
      <w:tr>
        <w:trPr>
          <w:trHeight w:val="240" w:hRule="exact"/>
        </w:trPr>
        <w:tc>
          <w:tcPr>
            <w:tcW w:w="8982" w:type="dxa"/>
            <w:gridSpan w:val="3"/>
          </w:tcPr>
          <w:p>
            <w:pPr>
              <w:pStyle w:val="TableParagraph"/>
              <w:ind w:left="3330" w:right="3333"/>
              <w:jc w:val="center"/>
              <w:rPr>
                <w:sz w:val="20"/>
              </w:rPr>
            </w:pPr>
            <w:r>
              <w:rPr>
                <w:sz w:val="20"/>
              </w:rPr>
              <w:t>Sí</w:t>
            </w:r>
          </w:p>
        </w:tc>
      </w:tr>
      <w:tr>
        <w:trPr>
          <w:trHeight w:val="240" w:hRule="exact"/>
        </w:trPr>
        <w:tc>
          <w:tcPr>
            <w:tcW w:w="7055" w:type="dxa"/>
          </w:tcPr>
          <w:p>
            <w:pPr>
              <w:pStyle w:val="TableParagraph"/>
              <w:ind w:left="103" w:right="1983"/>
              <w:jc w:val="left"/>
              <w:rPr>
                <w:sz w:val="20"/>
              </w:rPr>
            </w:pPr>
            <w:r>
              <w:rPr>
                <w:sz w:val="20"/>
              </w:rPr>
              <w:t>Segmento 1 (70 años en adelante)</w:t>
            </w:r>
          </w:p>
        </w:tc>
        <w:tc>
          <w:tcPr>
            <w:tcW w:w="975" w:type="dxa"/>
          </w:tcPr>
          <w:p>
            <w:pPr>
              <w:pStyle w:val="TableParagraph"/>
              <w:ind w:right="106"/>
              <w:rPr>
                <w:sz w:val="20"/>
              </w:rPr>
            </w:pPr>
            <w:r>
              <w:rPr>
                <w:sz w:val="20"/>
              </w:rPr>
              <w:t>19</w:t>
            </w:r>
          </w:p>
        </w:tc>
        <w:tc>
          <w:tcPr>
            <w:tcW w:w="953" w:type="dxa"/>
          </w:tcPr>
          <w:p>
            <w:pPr>
              <w:pStyle w:val="TableParagraph"/>
              <w:ind w:right="106"/>
              <w:rPr>
                <w:sz w:val="20"/>
              </w:rPr>
            </w:pPr>
            <w:r>
              <w:rPr>
                <w:w w:val="95"/>
                <w:sz w:val="20"/>
              </w:rPr>
              <w:t>12.67</w:t>
            </w:r>
          </w:p>
        </w:tc>
      </w:tr>
      <w:tr>
        <w:trPr>
          <w:trHeight w:val="241" w:hRule="exact"/>
        </w:trPr>
        <w:tc>
          <w:tcPr>
            <w:tcW w:w="7055" w:type="dxa"/>
          </w:tcPr>
          <w:p>
            <w:pPr>
              <w:pStyle w:val="TableParagraph"/>
              <w:spacing w:line="228" w:lineRule="exact"/>
              <w:ind w:left="103" w:right="1983"/>
              <w:jc w:val="left"/>
              <w:rPr>
                <w:sz w:val="20"/>
              </w:rPr>
            </w:pPr>
            <w:r>
              <w:rPr>
                <w:sz w:val="20"/>
              </w:rPr>
              <w:t>Segmento 2 (65 a 45 años)</w:t>
            </w:r>
          </w:p>
        </w:tc>
        <w:tc>
          <w:tcPr>
            <w:tcW w:w="975" w:type="dxa"/>
          </w:tcPr>
          <w:p>
            <w:pPr>
              <w:pStyle w:val="TableParagraph"/>
              <w:spacing w:line="228" w:lineRule="exact"/>
              <w:ind w:right="106"/>
              <w:rPr>
                <w:sz w:val="20"/>
              </w:rPr>
            </w:pPr>
            <w:r>
              <w:rPr>
                <w:sz w:val="20"/>
              </w:rPr>
              <w:t>33</w:t>
            </w:r>
          </w:p>
        </w:tc>
        <w:tc>
          <w:tcPr>
            <w:tcW w:w="953" w:type="dxa"/>
          </w:tcPr>
          <w:p>
            <w:pPr>
              <w:pStyle w:val="TableParagraph"/>
              <w:spacing w:line="228" w:lineRule="exact"/>
              <w:ind w:right="106"/>
              <w:rPr>
                <w:sz w:val="20"/>
              </w:rPr>
            </w:pPr>
            <w:r>
              <w:rPr>
                <w:sz w:val="20"/>
              </w:rPr>
              <w:t>22.0</w:t>
            </w:r>
          </w:p>
        </w:tc>
      </w:tr>
      <w:tr>
        <w:trPr>
          <w:trHeight w:val="240" w:hRule="exact"/>
        </w:trPr>
        <w:tc>
          <w:tcPr>
            <w:tcW w:w="7055" w:type="dxa"/>
          </w:tcPr>
          <w:p>
            <w:pPr>
              <w:pStyle w:val="TableParagraph"/>
              <w:ind w:left="103" w:right="1983"/>
              <w:jc w:val="left"/>
              <w:rPr>
                <w:sz w:val="20"/>
              </w:rPr>
            </w:pPr>
            <w:r>
              <w:rPr>
                <w:sz w:val="20"/>
              </w:rPr>
              <w:t>Segmento 3 (30 a 15 años)</w:t>
            </w:r>
          </w:p>
        </w:tc>
        <w:tc>
          <w:tcPr>
            <w:tcW w:w="975" w:type="dxa"/>
          </w:tcPr>
          <w:p>
            <w:pPr>
              <w:pStyle w:val="TableParagraph"/>
              <w:ind w:right="106"/>
              <w:rPr>
                <w:sz w:val="20"/>
              </w:rPr>
            </w:pPr>
            <w:r>
              <w:rPr>
                <w:sz w:val="20"/>
              </w:rPr>
              <w:t>18</w:t>
            </w:r>
          </w:p>
        </w:tc>
        <w:tc>
          <w:tcPr>
            <w:tcW w:w="953" w:type="dxa"/>
          </w:tcPr>
          <w:p>
            <w:pPr>
              <w:pStyle w:val="TableParagraph"/>
              <w:ind w:right="106"/>
              <w:rPr>
                <w:sz w:val="20"/>
              </w:rPr>
            </w:pPr>
            <w:r>
              <w:rPr>
                <w:sz w:val="20"/>
              </w:rPr>
              <w:t>12.0</w:t>
            </w:r>
          </w:p>
        </w:tc>
      </w:tr>
      <w:tr>
        <w:trPr>
          <w:trHeight w:val="240" w:hRule="exact"/>
        </w:trPr>
        <w:tc>
          <w:tcPr>
            <w:tcW w:w="7055" w:type="dxa"/>
          </w:tcPr>
          <w:p>
            <w:pPr>
              <w:pStyle w:val="TableParagraph"/>
              <w:ind w:right="101"/>
              <w:rPr>
                <w:sz w:val="20"/>
              </w:rPr>
            </w:pPr>
            <w:r>
              <w:rPr>
                <w:w w:val="95"/>
                <w:sz w:val="20"/>
              </w:rPr>
              <w:t>Total:</w:t>
            </w:r>
          </w:p>
        </w:tc>
        <w:tc>
          <w:tcPr>
            <w:tcW w:w="975" w:type="dxa"/>
          </w:tcPr>
          <w:p>
            <w:pPr>
              <w:pStyle w:val="TableParagraph"/>
              <w:ind w:right="106"/>
              <w:rPr>
                <w:sz w:val="20"/>
              </w:rPr>
            </w:pPr>
            <w:r>
              <w:rPr>
                <w:sz w:val="20"/>
              </w:rPr>
              <w:t>70</w:t>
            </w:r>
          </w:p>
        </w:tc>
        <w:tc>
          <w:tcPr>
            <w:tcW w:w="953" w:type="dxa"/>
          </w:tcPr>
          <w:p>
            <w:pPr>
              <w:pStyle w:val="TableParagraph"/>
              <w:ind w:right="106"/>
              <w:rPr>
                <w:sz w:val="20"/>
              </w:rPr>
            </w:pPr>
            <w:r>
              <w:rPr>
                <w:w w:val="95"/>
                <w:sz w:val="20"/>
              </w:rPr>
              <w:t>46.67</w:t>
            </w:r>
          </w:p>
        </w:tc>
      </w:tr>
      <w:tr>
        <w:trPr>
          <w:trHeight w:val="240" w:hRule="exact"/>
        </w:trPr>
        <w:tc>
          <w:tcPr>
            <w:tcW w:w="8982" w:type="dxa"/>
            <w:gridSpan w:val="3"/>
          </w:tcPr>
          <w:p>
            <w:pPr>
              <w:pStyle w:val="TableParagraph"/>
              <w:ind w:left="3330" w:right="3332"/>
              <w:jc w:val="center"/>
              <w:rPr>
                <w:sz w:val="20"/>
              </w:rPr>
            </w:pPr>
            <w:r>
              <w:rPr>
                <w:sz w:val="20"/>
              </w:rPr>
              <w:t>No</w:t>
            </w:r>
          </w:p>
        </w:tc>
      </w:tr>
      <w:tr>
        <w:trPr>
          <w:trHeight w:val="240" w:hRule="exact"/>
        </w:trPr>
        <w:tc>
          <w:tcPr>
            <w:tcW w:w="7055" w:type="dxa"/>
          </w:tcPr>
          <w:p>
            <w:pPr>
              <w:pStyle w:val="TableParagraph"/>
              <w:ind w:left="103" w:right="1983"/>
              <w:jc w:val="left"/>
              <w:rPr>
                <w:sz w:val="20"/>
              </w:rPr>
            </w:pPr>
            <w:r>
              <w:rPr>
                <w:sz w:val="20"/>
              </w:rPr>
              <w:t>Segmento 1</w:t>
            </w:r>
          </w:p>
        </w:tc>
        <w:tc>
          <w:tcPr>
            <w:tcW w:w="975" w:type="dxa"/>
          </w:tcPr>
          <w:p>
            <w:pPr>
              <w:pStyle w:val="TableParagraph"/>
              <w:ind w:right="106"/>
              <w:rPr>
                <w:sz w:val="20"/>
              </w:rPr>
            </w:pPr>
            <w:r>
              <w:rPr>
                <w:sz w:val="20"/>
              </w:rPr>
              <w:t>31</w:t>
            </w:r>
          </w:p>
        </w:tc>
        <w:tc>
          <w:tcPr>
            <w:tcW w:w="953" w:type="dxa"/>
          </w:tcPr>
          <w:p>
            <w:pPr>
              <w:pStyle w:val="TableParagraph"/>
              <w:ind w:right="105"/>
              <w:rPr>
                <w:sz w:val="20"/>
              </w:rPr>
            </w:pPr>
            <w:r>
              <w:rPr>
                <w:w w:val="95"/>
                <w:sz w:val="20"/>
              </w:rPr>
              <w:t>20.667</w:t>
            </w:r>
          </w:p>
        </w:tc>
      </w:tr>
      <w:tr>
        <w:trPr>
          <w:trHeight w:val="240" w:hRule="exact"/>
        </w:trPr>
        <w:tc>
          <w:tcPr>
            <w:tcW w:w="7055" w:type="dxa"/>
          </w:tcPr>
          <w:p>
            <w:pPr>
              <w:pStyle w:val="TableParagraph"/>
              <w:ind w:left="103" w:right="1983"/>
              <w:jc w:val="left"/>
              <w:rPr>
                <w:sz w:val="20"/>
              </w:rPr>
            </w:pPr>
            <w:r>
              <w:rPr>
                <w:sz w:val="20"/>
              </w:rPr>
              <w:t>Segmento 2</w:t>
            </w:r>
          </w:p>
        </w:tc>
        <w:tc>
          <w:tcPr>
            <w:tcW w:w="975" w:type="dxa"/>
          </w:tcPr>
          <w:p>
            <w:pPr>
              <w:pStyle w:val="TableParagraph"/>
              <w:ind w:right="106"/>
              <w:rPr>
                <w:sz w:val="20"/>
              </w:rPr>
            </w:pPr>
            <w:r>
              <w:rPr>
                <w:sz w:val="20"/>
              </w:rPr>
              <w:t>17</w:t>
            </w:r>
          </w:p>
        </w:tc>
        <w:tc>
          <w:tcPr>
            <w:tcW w:w="953" w:type="dxa"/>
          </w:tcPr>
          <w:p>
            <w:pPr>
              <w:pStyle w:val="TableParagraph"/>
              <w:ind w:right="106"/>
              <w:rPr>
                <w:sz w:val="20"/>
              </w:rPr>
            </w:pPr>
            <w:r>
              <w:rPr>
                <w:w w:val="95"/>
                <w:sz w:val="20"/>
              </w:rPr>
              <w:t>11.33</w:t>
            </w:r>
          </w:p>
        </w:tc>
      </w:tr>
      <w:tr>
        <w:trPr>
          <w:trHeight w:val="240" w:hRule="exact"/>
        </w:trPr>
        <w:tc>
          <w:tcPr>
            <w:tcW w:w="7055" w:type="dxa"/>
          </w:tcPr>
          <w:p>
            <w:pPr>
              <w:pStyle w:val="TableParagraph"/>
              <w:ind w:left="103" w:right="1983"/>
              <w:jc w:val="left"/>
              <w:rPr>
                <w:sz w:val="20"/>
              </w:rPr>
            </w:pPr>
            <w:r>
              <w:rPr>
                <w:sz w:val="20"/>
              </w:rPr>
              <w:t>Segmento 3</w:t>
            </w:r>
          </w:p>
        </w:tc>
        <w:tc>
          <w:tcPr>
            <w:tcW w:w="975" w:type="dxa"/>
          </w:tcPr>
          <w:p>
            <w:pPr>
              <w:pStyle w:val="TableParagraph"/>
              <w:ind w:right="106"/>
              <w:rPr>
                <w:sz w:val="20"/>
              </w:rPr>
            </w:pPr>
            <w:r>
              <w:rPr>
                <w:sz w:val="20"/>
              </w:rPr>
              <w:t>32</w:t>
            </w:r>
          </w:p>
        </w:tc>
        <w:tc>
          <w:tcPr>
            <w:tcW w:w="953" w:type="dxa"/>
          </w:tcPr>
          <w:p>
            <w:pPr>
              <w:pStyle w:val="TableParagraph"/>
              <w:ind w:right="106"/>
              <w:rPr>
                <w:sz w:val="20"/>
              </w:rPr>
            </w:pPr>
            <w:r>
              <w:rPr>
                <w:w w:val="95"/>
                <w:sz w:val="20"/>
              </w:rPr>
              <w:t>21.33</w:t>
            </w:r>
          </w:p>
        </w:tc>
      </w:tr>
      <w:tr>
        <w:trPr>
          <w:trHeight w:val="240" w:hRule="exact"/>
        </w:trPr>
        <w:tc>
          <w:tcPr>
            <w:tcW w:w="7055" w:type="dxa"/>
          </w:tcPr>
          <w:p>
            <w:pPr>
              <w:pStyle w:val="TableParagraph"/>
              <w:ind w:right="101"/>
              <w:rPr>
                <w:sz w:val="20"/>
              </w:rPr>
            </w:pPr>
            <w:r>
              <w:rPr>
                <w:w w:val="95"/>
                <w:sz w:val="20"/>
              </w:rPr>
              <w:t>Total:</w:t>
            </w:r>
          </w:p>
        </w:tc>
        <w:tc>
          <w:tcPr>
            <w:tcW w:w="975" w:type="dxa"/>
          </w:tcPr>
          <w:p>
            <w:pPr>
              <w:pStyle w:val="TableParagraph"/>
              <w:ind w:right="106"/>
              <w:rPr>
                <w:sz w:val="20"/>
              </w:rPr>
            </w:pPr>
            <w:r>
              <w:rPr>
                <w:sz w:val="20"/>
              </w:rPr>
              <w:t>80</w:t>
            </w:r>
          </w:p>
        </w:tc>
        <w:tc>
          <w:tcPr>
            <w:tcW w:w="953" w:type="dxa"/>
          </w:tcPr>
          <w:p>
            <w:pPr>
              <w:pStyle w:val="TableParagraph"/>
              <w:ind w:right="106"/>
              <w:rPr>
                <w:sz w:val="20"/>
              </w:rPr>
            </w:pPr>
            <w:r>
              <w:rPr>
                <w:w w:val="95"/>
                <w:sz w:val="20"/>
              </w:rPr>
              <w:t>53.33</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spacing w:line="360" w:lineRule="auto" w:before="54"/>
        <w:ind w:left="222" w:right="157"/>
        <w:jc w:val="both"/>
      </w:pPr>
      <w:r>
        <w:rPr/>
        <w:t>En cuanto a la telefonía celular si bien la población de esta comunidad está al  tanto de los avances y ventajas que tiene la comunicación telefónica lo cierto es que -según la muestra- no todos cuentan con un celular. Un 40% de la muestra manifestó contar con este medio de comunicación y de ese  porcentaje corresponde a los segmentos 2 y 3 el mayor número de celulares. Aquí puede apreciarse cómo el factor transgeneracional impacto también el acceso y “domesticación”.</w:t>
      </w:r>
    </w:p>
    <w:p>
      <w:pPr>
        <w:pStyle w:val="BodyText"/>
        <w:rPr>
          <w:sz w:val="25"/>
        </w:rPr>
      </w:pPr>
    </w:p>
    <w:p>
      <w:pPr>
        <w:spacing w:before="70"/>
        <w:ind w:left="2661" w:right="199" w:firstLine="0"/>
        <w:jc w:val="left"/>
        <w:rPr>
          <w:b/>
          <w:i/>
          <w:sz w:val="24"/>
        </w:rPr>
      </w:pPr>
      <w:r>
        <w:rPr>
          <w:b/>
          <w:sz w:val="24"/>
        </w:rPr>
        <w:t>Gráfica 30. </w:t>
      </w:r>
      <w:r>
        <w:rPr>
          <w:b/>
          <w:i/>
          <w:sz w:val="24"/>
        </w:rPr>
        <w:t>Tiene teléfono celular</w:t>
      </w:r>
    </w:p>
    <w:p>
      <w:pPr>
        <w:pStyle w:val="BodyText"/>
        <w:spacing w:before="3"/>
        <w:rPr>
          <w:b/>
          <w:i/>
          <w:sz w:val="16"/>
        </w:rPr>
      </w:pPr>
    </w:p>
    <w:p>
      <w:pPr>
        <w:spacing w:after="0"/>
        <w:rPr>
          <w:sz w:val="16"/>
        </w:rPr>
        <w:sectPr>
          <w:footerReference w:type="default" r:id="rId165"/>
          <w:pgSz w:w="12240" w:h="15840"/>
          <w:pgMar w:footer="953" w:header="0" w:top="1360" w:bottom="1140" w:left="1480" w:right="1540"/>
        </w:sectPr>
      </w:pPr>
    </w:p>
    <w:p>
      <w:pPr>
        <w:spacing w:before="74"/>
        <w:ind w:left="0" w:right="0" w:firstLine="0"/>
        <w:jc w:val="right"/>
        <w:rPr>
          <w:sz w:val="20"/>
        </w:rPr>
      </w:pPr>
      <w:r>
        <w:rPr>
          <w:w w:val="95"/>
          <w:sz w:val="20"/>
        </w:rPr>
        <w:t>160</w:t>
      </w:r>
    </w:p>
    <w:p>
      <w:pPr>
        <w:spacing w:before="114"/>
        <w:ind w:left="0" w:right="0" w:firstLine="0"/>
        <w:jc w:val="right"/>
        <w:rPr>
          <w:sz w:val="20"/>
        </w:rPr>
      </w:pPr>
      <w:r>
        <w:rPr>
          <w:w w:val="95"/>
          <w:sz w:val="20"/>
        </w:rPr>
        <w:t>140</w:t>
      </w:r>
    </w:p>
    <w:p>
      <w:pPr>
        <w:spacing w:before="114"/>
        <w:ind w:left="0" w:right="0" w:firstLine="0"/>
        <w:jc w:val="right"/>
        <w:rPr>
          <w:sz w:val="20"/>
        </w:rPr>
      </w:pPr>
      <w:r>
        <w:rPr>
          <w:w w:val="95"/>
          <w:sz w:val="20"/>
        </w:rPr>
        <w:t>120</w:t>
      </w:r>
    </w:p>
    <w:p>
      <w:pPr>
        <w:spacing w:before="114"/>
        <w:ind w:left="0" w:right="0" w:firstLine="0"/>
        <w:jc w:val="right"/>
        <w:rPr>
          <w:sz w:val="20"/>
        </w:rPr>
      </w:pPr>
      <w:r>
        <w:rPr>
          <w:w w:val="95"/>
          <w:sz w:val="20"/>
        </w:rPr>
        <w:t>100</w:t>
      </w:r>
    </w:p>
    <w:p>
      <w:pPr>
        <w:spacing w:before="114"/>
        <w:ind w:left="0" w:right="1" w:firstLine="0"/>
        <w:jc w:val="right"/>
        <w:rPr>
          <w:sz w:val="20"/>
        </w:rPr>
      </w:pPr>
      <w:r>
        <w:rPr>
          <w:sz w:val="20"/>
        </w:rPr>
        <w:t>80</w:t>
      </w:r>
    </w:p>
    <w:p>
      <w:pPr>
        <w:spacing w:before="114"/>
        <w:ind w:left="0" w:right="1" w:firstLine="0"/>
        <w:jc w:val="right"/>
        <w:rPr>
          <w:sz w:val="20"/>
        </w:rPr>
      </w:pPr>
      <w:r>
        <w:rPr>
          <w:sz w:val="20"/>
        </w:rPr>
        <w:t>60</w:t>
      </w:r>
    </w:p>
    <w:p>
      <w:pPr>
        <w:spacing w:before="114"/>
        <w:ind w:left="0" w:right="1" w:firstLine="0"/>
        <w:jc w:val="right"/>
        <w:rPr>
          <w:sz w:val="20"/>
        </w:rPr>
      </w:pPr>
      <w:r>
        <w:rPr>
          <w:sz w:val="20"/>
        </w:rPr>
        <w:t>40</w:t>
      </w:r>
    </w:p>
    <w:p>
      <w:pPr>
        <w:spacing w:before="114"/>
        <w:ind w:left="0" w:right="1" w:firstLine="0"/>
        <w:jc w:val="right"/>
        <w:rPr>
          <w:sz w:val="20"/>
        </w:rPr>
      </w:pPr>
      <w:r>
        <w:rPr>
          <w:sz w:val="20"/>
        </w:rPr>
        <w:t>20</w:t>
      </w:r>
    </w:p>
    <w:p>
      <w:pPr>
        <w:spacing w:before="114"/>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tabs>
          <w:tab w:pos="3158" w:val="left" w:leader="none"/>
        </w:tabs>
        <w:spacing w:before="0"/>
        <w:ind w:left="401" w:right="0" w:firstLine="0"/>
        <w:jc w:val="left"/>
        <w:rPr>
          <w:sz w:val="20"/>
        </w:rPr>
      </w:pPr>
      <w:r>
        <w:rPr>
          <w:sz w:val="20"/>
        </w:rPr>
        <w:t>Sí</w:t>
        <w:tab/>
      </w:r>
      <w:r>
        <w:rPr>
          <w:w w:val="95"/>
          <w:sz w:val="20"/>
        </w:rPr>
        <w:t>No</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11"/>
        <w:rPr>
          <w:sz w:val="14"/>
        </w:rPr>
      </w:pPr>
    </w:p>
    <w:p>
      <w:pPr>
        <w:spacing w:line="432" w:lineRule="auto" w:before="0"/>
        <w:ind w:left="401" w:right="631" w:firstLine="50"/>
        <w:jc w:val="left"/>
        <w:rPr>
          <w:sz w:val="18"/>
        </w:rPr>
      </w:pPr>
      <w:r>
        <w:rPr>
          <w:sz w:val="18"/>
        </w:rPr>
        <w:t>70 años en adelante 65 a 45 años</w:t>
      </w:r>
    </w:p>
    <w:p>
      <w:pPr>
        <w:spacing w:before="3"/>
        <w:ind w:left="401" w:right="631" w:firstLine="0"/>
        <w:jc w:val="left"/>
        <w:rPr>
          <w:sz w:val="18"/>
        </w:rPr>
      </w:pPr>
      <w:r>
        <w:rPr/>
        <w:pict>
          <v:group style="position:absolute;margin-left:119.025002pt;margin-top:-77.413101pt;width:279.75pt;height:138.75pt;mso-position-horizontal-relative:page;mso-position-vertical-relative:paragraph;z-index:7600" coordorigin="2381,-1548" coordsize="5595,2775">
            <v:shape style="position:absolute;left:2388;top:523;width:5580;height:346" coordorigin="2388,523" coordsize="5580,346" path="m6943,869l7968,869m4898,869l5455,869m2388,869l3410,869m6199,523l7968,523m2388,523l5455,523e" filled="false" stroked="true" strokeweight=".72pt" strokecolor="#858585">
              <v:path arrowok="t"/>
            </v:shape>
            <v:shape style="position:absolute;left:2599;top:425;width:3667;height:802" type="#_x0000_t75" stroked="false">
              <v:imagedata r:id="rId166" o:title=""/>
            </v:shape>
            <v:shape style="position:absolute;left:3343;top:701;width:3667;height:526" type="#_x0000_t75" stroked="false">
              <v:imagedata r:id="rId167" o:title=""/>
            </v:shape>
            <v:shape style="position:absolute;left:4087;top:648;width:3667;height:578" type="#_x0000_t75" stroked="false">
              <v:imagedata r:id="rId168" o:title=""/>
            </v:shape>
            <v:shape style="position:absolute;left:2666;top:456;width:3533;height:757" coordorigin="2666,456" coordsize="3533,757" path="m3410,1109l2666,1109,2666,1213,3410,1213,3410,1109m6199,456l5455,456,5455,1213,6199,1213,6199,456e" filled="true" fillcolor="#00ff00" stroked="false">
              <v:path arrowok="t"/>
              <v:fill type="solid"/>
            </v:shape>
            <v:shape style="position:absolute;left:3410;top:730;width:3533;height:483" coordorigin="3410,730" coordsize="3533,483" path="m4154,833l3410,833,3410,1213,4154,1213,4154,833m6943,730l6199,730,6199,1213,6943,1213,6943,730e" filled="true" fillcolor="#ffff11" stroked="false">
              <v:path arrowok="t"/>
              <v:fill type="solid"/>
            </v:shape>
            <v:shape style="position:absolute;left:4154;top:680;width:3536;height:534" coordorigin="4154,680" coordsize="3536,534" path="m4898,680l4154,680,4154,1213,4898,1213,4898,680m7689,886l6943,886,6943,1213,7689,1213,7689,886e" filled="true" fillcolor="#0096cc" stroked="false">
              <v:path arrowok="t"/>
              <v:fill type="solid"/>
            </v:shape>
            <v:shape style="position:absolute;left:2388;top:-1541;width:5580;height:2753" coordorigin="2388,-1541" coordsize="5580,2753" path="m2388,180l7968,180m2388,-163l7968,-163m2388,-509l7968,-509m2388,-852l7968,-852m2388,-1198l7968,-1198m2388,-1541l7968,-1541m2388,1212l2388,-1541m2388,1212l7968,1212e" filled="false" stroked="true" strokeweight=".72pt" strokecolor="#858585">
              <v:path arrowok="t"/>
            </v:shape>
            <v:shape style="position:absolute;left:2388;top:864;width:1022;height:348" type="#_x0000_t202" filled="false" stroked="false">
              <v:textbox inset="0,0,0,0">
                <w:txbxContent>
                  <w:p>
                    <w:pPr>
                      <w:spacing w:line="156" w:lineRule="exact" w:before="0"/>
                      <w:ind w:left="594" w:right="0" w:firstLine="0"/>
                      <w:jc w:val="left"/>
                      <w:rPr>
                        <w:sz w:val="20"/>
                      </w:rPr>
                    </w:pPr>
                    <w:r>
                      <w:rPr>
                        <w:w w:val="99"/>
                        <w:sz w:val="20"/>
                      </w:rPr>
                      <w:t>6</w:t>
                    </w:r>
                  </w:p>
                </w:txbxContent>
              </v:textbox>
              <w10:wrap type="none"/>
            </v:shape>
            <v:shape style="position:absolute;left:5718;top:163;width:221;height:200" type="#_x0000_t202" filled="false" stroked="false">
              <v:textbox inset="0,0,0,0">
                <w:txbxContent>
                  <w:p>
                    <w:pPr>
                      <w:spacing w:line="199" w:lineRule="exact" w:before="0"/>
                      <w:ind w:left="0" w:right="-20" w:firstLine="0"/>
                      <w:jc w:val="left"/>
                      <w:rPr>
                        <w:sz w:val="20"/>
                      </w:rPr>
                    </w:pPr>
                    <w:r>
                      <w:rPr>
                        <w:spacing w:val="-1"/>
                        <w:sz w:val="20"/>
                      </w:rPr>
                      <w:t>44</w:t>
                    </w:r>
                  </w:p>
                </w:txbxContent>
              </v:textbox>
              <w10:wrap type="none"/>
            </v:shape>
            <v:shape style="position:absolute;left:3672;top:541;width:221;height:200" type="#_x0000_t202" filled="false" stroked="false">
              <v:textbox inset="0,0,0,0">
                <w:txbxContent>
                  <w:p>
                    <w:pPr>
                      <w:spacing w:line="199" w:lineRule="exact" w:before="0"/>
                      <w:ind w:left="0" w:right="-20" w:firstLine="0"/>
                      <w:jc w:val="left"/>
                      <w:rPr>
                        <w:sz w:val="20"/>
                      </w:rPr>
                    </w:pPr>
                    <w:r>
                      <w:rPr>
                        <w:spacing w:val="-1"/>
                        <w:sz w:val="20"/>
                      </w:rPr>
                      <w:t>22</w:t>
                    </w:r>
                  </w:p>
                </w:txbxContent>
              </v:textbox>
              <w10:wrap type="none"/>
            </v:shape>
            <v:shape style="position:absolute;left:4416;top:386;width:221;height:200" type="#_x0000_t202" filled="false" stroked="false">
              <v:textbox inset="0,0,0,0">
                <w:txbxContent>
                  <w:p>
                    <w:pPr>
                      <w:spacing w:line="199" w:lineRule="exact" w:before="0"/>
                      <w:ind w:left="0" w:right="-20" w:firstLine="0"/>
                      <w:jc w:val="left"/>
                      <w:rPr>
                        <w:sz w:val="20"/>
                      </w:rPr>
                    </w:pPr>
                    <w:r>
                      <w:rPr>
                        <w:spacing w:val="-1"/>
                        <w:sz w:val="20"/>
                      </w:rPr>
                      <w:t>31</w:t>
                    </w:r>
                  </w:p>
                </w:txbxContent>
              </v:textbox>
              <w10:wrap type="none"/>
            </v:shape>
            <v:shape style="position:absolute;left:6463;top:438;width:221;height:200" type="#_x0000_t202" filled="false" stroked="false">
              <v:textbox inset="0,0,0,0">
                <w:txbxContent>
                  <w:p>
                    <w:pPr>
                      <w:spacing w:line="199" w:lineRule="exact" w:before="0"/>
                      <w:ind w:left="0" w:right="-20" w:firstLine="0"/>
                      <w:jc w:val="left"/>
                      <w:rPr>
                        <w:sz w:val="20"/>
                      </w:rPr>
                    </w:pPr>
                    <w:r>
                      <w:rPr>
                        <w:spacing w:val="-1"/>
                        <w:sz w:val="20"/>
                      </w:rPr>
                      <w:t>28</w:t>
                    </w:r>
                  </w:p>
                </w:txbxContent>
              </v:textbox>
              <w10:wrap type="none"/>
            </v:shape>
            <v:shape style="position:absolute;left:7207;top:593;width:221;height:200" type="#_x0000_t202" filled="false" stroked="false">
              <v:textbox inset="0,0,0,0">
                <w:txbxContent>
                  <w:p>
                    <w:pPr>
                      <w:spacing w:line="199" w:lineRule="exact" w:before="0"/>
                      <w:ind w:left="0" w:right="-20" w:firstLine="0"/>
                      <w:jc w:val="left"/>
                      <w:rPr>
                        <w:sz w:val="20"/>
                      </w:rPr>
                    </w:pPr>
                    <w:r>
                      <w:rPr>
                        <w:spacing w:val="-1"/>
                        <w:sz w:val="20"/>
                      </w:rPr>
                      <w:t>19</w:t>
                    </w:r>
                  </w:p>
                </w:txbxContent>
              </v:textbox>
              <w10:wrap type="none"/>
            </v:shape>
            <w10:wrap type="none"/>
          </v:group>
        </w:pict>
      </w:r>
      <w:r>
        <w:rPr/>
        <w:pict>
          <v:line style="position:absolute;mso-position-horizontal-relative:page;mso-position-vertical-relative:paragraph;z-index:7624" from="414.179993pt,-33.718105pt" to="414.179993pt,-29.158105pt" stroked="true" strokeweight="4.440pt" strokecolor="#00ff00">
            <w10:wrap type="none"/>
          </v:line>
        </w:pict>
      </w:r>
      <w:r>
        <w:rPr/>
        <w:pict>
          <v:line style="position:absolute;mso-position-horizontal-relative:page;mso-position-vertical-relative:paragraph;z-index:7648" from="411.959991pt,-12.898105pt" to="416.399991pt,-12.898105pt" stroked="true" strokeweight="4.440pt" strokecolor="#ffff11">
            <w10:wrap type="none"/>
          </v:line>
        </w:pict>
      </w:r>
      <w:r>
        <w:rPr/>
        <w:pict>
          <v:line style="position:absolute;mso-position-horizontal-relative:page;mso-position-vertical-relative:paragraph;z-index:7672" from="414.179993pt,3.361896pt" to="414.179993pt,7.921896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40"/>
          <w:cols w:num="3" w:equalWidth="0">
            <w:col w:w="735" w:space="1071"/>
            <w:col w:w="3414" w:space="1266"/>
            <w:col w:w="2734"/>
          </w:cols>
        </w:sectPr>
      </w:pPr>
    </w:p>
    <w:p>
      <w:pPr>
        <w:pStyle w:val="BodyText"/>
        <w:rPr>
          <w:sz w:val="20"/>
        </w:rPr>
      </w:pPr>
    </w:p>
    <w:p>
      <w:pPr>
        <w:pStyle w:val="BodyText"/>
        <w:spacing w:before="9"/>
        <w:rPr>
          <w:sz w:val="17"/>
        </w:rPr>
      </w:pPr>
    </w:p>
    <w:p>
      <w:pPr>
        <w:spacing w:before="69"/>
        <w:ind w:left="2821" w:right="199" w:firstLine="0"/>
        <w:jc w:val="left"/>
        <w:rPr>
          <w:b/>
          <w:i/>
          <w:sz w:val="24"/>
        </w:rPr>
      </w:pPr>
      <w:r>
        <w:rPr>
          <w:b/>
          <w:sz w:val="24"/>
        </w:rPr>
        <w:t>Tabla 30. </w:t>
      </w:r>
      <w:r>
        <w:rPr>
          <w:b/>
          <w:i/>
          <w:sz w:val="24"/>
        </w:rPr>
        <w:t>Tiene teléfono celular</w:t>
      </w:r>
    </w:p>
    <w:p>
      <w:pPr>
        <w:pStyle w:val="BodyText"/>
        <w:spacing w:before="10" w:after="1"/>
        <w:rPr>
          <w:b/>
          <w:i/>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0"/>
        <w:gridCol w:w="955"/>
        <w:gridCol w:w="685"/>
      </w:tblGrid>
      <w:tr>
        <w:trPr>
          <w:trHeight w:val="468" w:hRule="exact"/>
        </w:trPr>
        <w:tc>
          <w:tcPr>
            <w:tcW w:w="7340" w:type="dxa"/>
          </w:tcPr>
          <w:p>
            <w:pPr/>
          </w:p>
        </w:tc>
        <w:tc>
          <w:tcPr>
            <w:tcW w:w="955" w:type="dxa"/>
          </w:tcPr>
          <w:p>
            <w:pPr>
              <w:pStyle w:val="TableParagraph"/>
              <w:spacing w:line="240" w:lineRule="auto"/>
              <w:ind w:left="185" w:right="162" w:hanging="12"/>
              <w:jc w:val="left"/>
              <w:rPr>
                <w:sz w:val="20"/>
              </w:rPr>
            </w:pPr>
            <w:r>
              <w:rPr>
                <w:sz w:val="20"/>
              </w:rPr>
              <w:t>No. de Casos</w:t>
            </w:r>
          </w:p>
        </w:tc>
        <w:tc>
          <w:tcPr>
            <w:tcW w:w="685" w:type="dxa"/>
          </w:tcPr>
          <w:p>
            <w:pPr>
              <w:pStyle w:val="TableParagraph"/>
              <w:spacing w:line="240" w:lineRule="auto" w:before="112"/>
              <w:ind w:right="9"/>
              <w:jc w:val="center"/>
              <w:rPr>
                <w:sz w:val="20"/>
              </w:rPr>
            </w:pPr>
            <w:r>
              <w:rPr>
                <w:w w:val="99"/>
                <w:sz w:val="20"/>
              </w:rPr>
              <w:t>%</w:t>
            </w:r>
          </w:p>
        </w:tc>
      </w:tr>
      <w:tr>
        <w:trPr>
          <w:trHeight w:val="240" w:hRule="exact"/>
        </w:trPr>
        <w:tc>
          <w:tcPr>
            <w:tcW w:w="7340" w:type="dxa"/>
          </w:tcPr>
          <w:p>
            <w:pPr>
              <w:pStyle w:val="TableParagraph"/>
              <w:spacing w:line="230" w:lineRule="exact"/>
              <w:ind w:left="103"/>
              <w:jc w:val="left"/>
              <w:rPr>
                <w:sz w:val="20"/>
              </w:rPr>
            </w:pPr>
            <w:r>
              <w:rPr>
                <w:sz w:val="20"/>
              </w:rPr>
              <w:t>Sí</w:t>
            </w:r>
          </w:p>
        </w:tc>
        <w:tc>
          <w:tcPr>
            <w:tcW w:w="955" w:type="dxa"/>
          </w:tcPr>
          <w:p>
            <w:pPr>
              <w:pStyle w:val="TableParagraph"/>
              <w:spacing w:line="230" w:lineRule="exact"/>
              <w:ind w:right="104"/>
              <w:rPr>
                <w:sz w:val="20"/>
              </w:rPr>
            </w:pPr>
            <w:r>
              <w:rPr>
                <w:sz w:val="20"/>
              </w:rPr>
              <w:t>59</w:t>
            </w:r>
          </w:p>
        </w:tc>
        <w:tc>
          <w:tcPr>
            <w:tcW w:w="685" w:type="dxa"/>
          </w:tcPr>
          <w:p>
            <w:pPr>
              <w:pStyle w:val="TableParagraph"/>
              <w:spacing w:line="230" w:lineRule="exact"/>
              <w:ind w:right="103"/>
              <w:rPr>
                <w:sz w:val="20"/>
              </w:rPr>
            </w:pPr>
            <w:r>
              <w:rPr>
                <w:sz w:val="20"/>
              </w:rPr>
              <w:t>40</w:t>
            </w:r>
          </w:p>
        </w:tc>
      </w:tr>
      <w:tr>
        <w:trPr>
          <w:trHeight w:val="240" w:hRule="exact"/>
        </w:trPr>
        <w:tc>
          <w:tcPr>
            <w:tcW w:w="7340" w:type="dxa"/>
          </w:tcPr>
          <w:p>
            <w:pPr>
              <w:pStyle w:val="TableParagraph"/>
              <w:spacing w:line="230" w:lineRule="exact"/>
              <w:ind w:left="103"/>
              <w:jc w:val="left"/>
              <w:rPr>
                <w:sz w:val="20"/>
              </w:rPr>
            </w:pPr>
            <w:r>
              <w:rPr>
                <w:sz w:val="20"/>
              </w:rPr>
              <w:t>No</w:t>
            </w:r>
          </w:p>
        </w:tc>
        <w:tc>
          <w:tcPr>
            <w:tcW w:w="955" w:type="dxa"/>
          </w:tcPr>
          <w:p>
            <w:pPr>
              <w:pStyle w:val="TableParagraph"/>
              <w:spacing w:line="230" w:lineRule="exact"/>
              <w:ind w:right="104"/>
              <w:rPr>
                <w:sz w:val="20"/>
              </w:rPr>
            </w:pPr>
            <w:r>
              <w:rPr>
                <w:sz w:val="20"/>
              </w:rPr>
              <w:t>91</w:t>
            </w:r>
          </w:p>
        </w:tc>
        <w:tc>
          <w:tcPr>
            <w:tcW w:w="685" w:type="dxa"/>
          </w:tcPr>
          <w:p>
            <w:pPr>
              <w:pStyle w:val="TableParagraph"/>
              <w:spacing w:line="230" w:lineRule="exact"/>
              <w:ind w:right="103"/>
              <w:rPr>
                <w:sz w:val="20"/>
              </w:rPr>
            </w:pPr>
            <w:r>
              <w:rPr>
                <w:sz w:val="20"/>
              </w:rPr>
              <w:t>60</w:t>
            </w:r>
          </w:p>
        </w:tc>
      </w:tr>
      <w:tr>
        <w:trPr>
          <w:trHeight w:val="240" w:hRule="exact"/>
        </w:trPr>
        <w:tc>
          <w:tcPr>
            <w:tcW w:w="7340" w:type="dxa"/>
          </w:tcPr>
          <w:p>
            <w:pPr>
              <w:pStyle w:val="TableParagraph"/>
              <w:spacing w:line="230" w:lineRule="exact"/>
              <w:ind w:right="100"/>
              <w:rPr>
                <w:sz w:val="20"/>
              </w:rPr>
            </w:pPr>
            <w:r>
              <w:rPr>
                <w:sz w:val="20"/>
              </w:rPr>
              <w:t>Total</w:t>
            </w:r>
          </w:p>
        </w:tc>
        <w:tc>
          <w:tcPr>
            <w:tcW w:w="955" w:type="dxa"/>
          </w:tcPr>
          <w:p>
            <w:pPr>
              <w:pStyle w:val="TableParagraph"/>
              <w:spacing w:line="230" w:lineRule="exact"/>
              <w:ind w:right="104"/>
              <w:rPr>
                <w:sz w:val="20"/>
              </w:rPr>
            </w:pPr>
            <w:r>
              <w:rPr>
                <w:sz w:val="20"/>
              </w:rPr>
              <w:t>150</w:t>
            </w:r>
          </w:p>
        </w:tc>
        <w:tc>
          <w:tcPr>
            <w:tcW w:w="685" w:type="dxa"/>
          </w:tcPr>
          <w:p>
            <w:pPr>
              <w:pStyle w:val="TableParagraph"/>
              <w:spacing w:line="230" w:lineRule="exact"/>
              <w:ind w:right="103"/>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30" w:lineRule="exact"/>
              <w:ind w:left="3103" w:right="3104"/>
              <w:jc w:val="center"/>
              <w:rPr>
                <w:sz w:val="20"/>
              </w:rPr>
            </w:pPr>
            <w:r>
              <w:rPr>
                <w:sz w:val="20"/>
              </w:rPr>
              <w:t>Sí</w:t>
            </w:r>
          </w:p>
        </w:tc>
      </w:tr>
      <w:tr>
        <w:trPr>
          <w:trHeight w:val="240" w:hRule="exact"/>
        </w:trPr>
        <w:tc>
          <w:tcPr>
            <w:tcW w:w="7340" w:type="dxa"/>
          </w:tcPr>
          <w:p>
            <w:pPr>
              <w:pStyle w:val="TableParagraph"/>
              <w:spacing w:line="230" w:lineRule="exact"/>
              <w:ind w:left="103"/>
              <w:jc w:val="left"/>
              <w:rPr>
                <w:sz w:val="20"/>
              </w:rPr>
            </w:pPr>
            <w:r>
              <w:rPr>
                <w:sz w:val="20"/>
              </w:rPr>
              <w:t>Segmento 1 (70 años en adelante)</w:t>
            </w:r>
          </w:p>
        </w:tc>
        <w:tc>
          <w:tcPr>
            <w:tcW w:w="955" w:type="dxa"/>
          </w:tcPr>
          <w:p>
            <w:pPr>
              <w:pStyle w:val="TableParagraph"/>
              <w:spacing w:line="230" w:lineRule="exact"/>
              <w:ind w:right="102"/>
              <w:rPr>
                <w:sz w:val="20"/>
              </w:rPr>
            </w:pPr>
            <w:r>
              <w:rPr>
                <w:w w:val="99"/>
                <w:sz w:val="20"/>
              </w:rPr>
              <w:t>6</w:t>
            </w:r>
          </w:p>
        </w:tc>
        <w:tc>
          <w:tcPr>
            <w:tcW w:w="685" w:type="dxa"/>
          </w:tcPr>
          <w:p>
            <w:pPr>
              <w:pStyle w:val="TableParagraph"/>
              <w:spacing w:line="230" w:lineRule="exact"/>
              <w:ind w:right="103"/>
              <w:rPr>
                <w:sz w:val="20"/>
              </w:rPr>
            </w:pPr>
            <w:r>
              <w:rPr>
                <w:sz w:val="20"/>
              </w:rPr>
              <w:t>4.0</w:t>
            </w:r>
          </w:p>
        </w:tc>
      </w:tr>
      <w:tr>
        <w:trPr>
          <w:trHeight w:val="240" w:hRule="exact"/>
        </w:trPr>
        <w:tc>
          <w:tcPr>
            <w:tcW w:w="7340" w:type="dxa"/>
          </w:tcPr>
          <w:p>
            <w:pPr>
              <w:pStyle w:val="TableParagraph"/>
              <w:ind w:left="103"/>
              <w:jc w:val="left"/>
              <w:rPr>
                <w:sz w:val="20"/>
              </w:rPr>
            </w:pPr>
            <w:r>
              <w:rPr>
                <w:sz w:val="20"/>
              </w:rPr>
              <w:t>Segmento 2 (65 a 45 años)</w:t>
            </w:r>
          </w:p>
        </w:tc>
        <w:tc>
          <w:tcPr>
            <w:tcW w:w="955" w:type="dxa"/>
          </w:tcPr>
          <w:p>
            <w:pPr>
              <w:pStyle w:val="TableParagraph"/>
              <w:ind w:right="104"/>
              <w:rPr>
                <w:sz w:val="20"/>
              </w:rPr>
            </w:pPr>
            <w:r>
              <w:rPr>
                <w:sz w:val="20"/>
              </w:rPr>
              <w:t>22</w:t>
            </w:r>
          </w:p>
        </w:tc>
        <w:tc>
          <w:tcPr>
            <w:tcW w:w="685" w:type="dxa"/>
          </w:tcPr>
          <w:p>
            <w:pPr>
              <w:pStyle w:val="TableParagraph"/>
              <w:ind w:right="103"/>
              <w:rPr>
                <w:sz w:val="20"/>
              </w:rPr>
            </w:pPr>
            <w:r>
              <w:rPr>
                <w:sz w:val="20"/>
              </w:rPr>
              <w:t>15.0</w:t>
            </w:r>
          </w:p>
        </w:tc>
      </w:tr>
      <w:tr>
        <w:trPr>
          <w:trHeight w:val="240" w:hRule="exact"/>
        </w:trPr>
        <w:tc>
          <w:tcPr>
            <w:tcW w:w="7340" w:type="dxa"/>
          </w:tcPr>
          <w:p>
            <w:pPr>
              <w:pStyle w:val="TableParagraph"/>
              <w:ind w:left="103"/>
              <w:jc w:val="left"/>
              <w:rPr>
                <w:sz w:val="20"/>
              </w:rPr>
            </w:pPr>
            <w:r>
              <w:rPr>
                <w:sz w:val="20"/>
              </w:rPr>
              <w:t>Segmento 3 (30 a 15 años)</w:t>
            </w:r>
          </w:p>
        </w:tc>
        <w:tc>
          <w:tcPr>
            <w:tcW w:w="955" w:type="dxa"/>
          </w:tcPr>
          <w:p>
            <w:pPr>
              <w:pStyle w:val="TableParagraph"/>
              <w:ind w:right="104"/>
              <w:rPr>
                <w:sz w:val="20"/>
              </w:rPr>
            </w:pPr>
            <w:r>
              <w:rPr>
                <w:sz w:val="20"/>
              </w:rPr>
              <w:t>31</w:t>
            </w:r>
          </w:p>
        </w:tc>
        <w:tc>
          <w:tcPr>
            <w:tcW w:w="685" w:type="dxa"/>
          </w:tcPr>
          <w:p>
            <w:pPr>
              <w:pStyle w:val="TableParagraph"/>
              <w:ind w:right="103"/>
              <w:rPr>
                <w:sz w:val="20"/>
              </w:rPr>
            </w:pPr>
            <w:r>
              <w:rPr>
                <w:sz w:val="20"/>
              </w:rPr>
              <w:t>20.0</w:t>
            </w:r>
          </w:p>
        </w:tc>
      </w:tr>
      <w:tr>
        <w:trPr>
          <w:trHeight w:val="241" w:hRule="exact"/>
        </w:trPr>
        <w:tc>
          <w:tcPr>
            <w:tcW w:w="7340" w:type="dxa"/>
          </w:tcPr>
          <w:p>
            <w:pPr>
              <w:pStyle w:val="TableParagraph"/>
              <w:spacing w:line="228" w:lineRule="exact"/>
              <w:ind w:right="101"/>
              <w:rPr>
                <w:sz w:val="20"/>
              </w:rPr>
            </w:pPr>
            <w:r>
              <w:rPr>
                <w:w w:val="95"/>
                <w:sz w:val="20"/>
              </w:rPr>
              <w:t>Total:</w:t>
            </w:r>
          </w:p>
        </w:tc>
        <w:tc>
          <w:tcPr>
            <w:tcW w:w="955" w:type="dxa"/>
          </w:tcPr>
          <w:p>
            <w:pPr>
              <w:pStyle w:val="TableParagraph"/>
              <w:spacing w:line="228" w:lineRule="exact"/>
              <w:ind w:right="104"/>
              <w:rPr>
                <w:sz w:val="20"/>
              </w:rPr>
            </w:pPr>
            <w:r>
              <w:rPr>
                <w:sz w:val="20"/>
              </w:rPr>
              <w:t>59</w:t>
            </w:r>
          </w:p>
        </w:tc>
        <w:tc>
          <w:tcPr>
            <w:tcW w:w="685" w:type="dxa"/>
          </w:tcPr>
          <w:p>
            <w:pPr>
              <w:pStyle w:val="TableParagraph"/>
              <w:spacing w:line="228" w:lineRule="exact"/>
              <w:ind w:right="103"/>
              <w:rPr>
                <w:sz w:val="20"/>
              </w:rPr>
            </w:pPr>
            <w:r>
              <w:rPr>
                <w:sz w:val="20"/>
              </w:rPr>
              <w:t>39.0</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340" w:type="dxa"/>
          </w:tcPr>
          <w:p>
            <w:pPr>
              <w:pStyle w:val="TableParagraph"/>
              <w:ind w:left="103"/>
              <w:jc w:val="left"/>
              <w:rPr>
                <w:sz w:val="20"/>
              </w:rPr>
            </w:pPr>
            <w:r>
              <w:rPr>
                <w:sz w:val="20"/>
              </w:rPr>
              <w:t>Segmento 1</w:t>
            </w:r>
          </w:p>
        </w:tc>
        <w:tc>
          <w:tcPr>
            <w:tcW w:w="955" w:type="dxa"/>
          </w:tcPr>
          <w:p>
            <w:pPr>
              <w:pStyle w:val="TableParagraph"/>
              <w:ind w:right="104"/>
              <w:rPr>
                <w:sz w:val="20"/>
              </w:rPr>
            </w:pPr>
            <w:r>
              <w:rPr>
                <w:sz w:val="20"/>
              </w:rPr>
              <w:t>44</w:t>
            </w:r>
          </w:p>
        </w:tc>
        <w:tc>
          <w:tcPr>
            <w:tcW w:w="685" w:type="dxa"/>
          </w:tcPr>
          <w:p>
            <w:pPr>
              <w:pStyle w:val="TableParagraph"/>
              <w:ind w:right="103"/>
              <w:rPr>
                <w:sz w:val="20"/>
              </w:rPr>
            </w:pPr>
            <w:r>
              <w:rPr>
                <w:sz w:val="20"/>
              </w:rPr>
              <w:t>29.0</w:t>
            </w:r>
          </w:p>
        </w:tc>
      </w:tr>
      <w:tr>
        <w:trPr>
          <w:trHeight w:val="240" w:hRule="exact"/>
        </w:trPr>
        <w:tc>
          <w:tcPr>
            <w:tcW w:w="7340" w:type="dxa"/>
          </w:tcPr>
          <w:p>
            <w:pPr>
              <w:pStyle w:val="TableParagraph"/>
              <w:ind w:left="103"/>
              <w:jc w:val="left"/>
              <w:rPr>
                <w:sz w:val="20"/>
              </w:rPr>
            </w:pPr>
            <w:r>
              <w:rPr>
                <w:sz w:val="20"/>
              </w:rPr>
              <w:t>Segmento 2</w:t>
            </w:r>
          </w:p>
        </w:tc>
        <w:tc>
          <w:tcPr>
            <w:tcW w:w="955" w:type="dxa"/>
          </w:tcPr>
          <w:p>
            <w:pPr>
              <w:pStyle w:val="TableParagraph"/>
              <w:ind w:right="104"/>
              <w:rPr>
                <w:sz w:val="20"/>
              </w:rPr>
            </w:pPr>
            <w:r>
              <w:rPr>
                <w:sz w:val="20"/>
              </w:rPr>
              <w:t>28</w:t>
            </w:r>
          </w:p>
        </w:tc>
        <w:tc>
          <w:tcPr>
            <w:tcW w:w="685" w:type="dxa"/>
          </w:tcPr>
          <w:p>
            <w:pPr>
              <w:pStyle w:val="TableParagraph"/>
              <w:ind w:right="103"/>
              <w:rPr>
                <w:sz w:val="20"/>
              </w:rPr>
            </w:pPr>
            <w:r>
              <w:rPr>
                <w:sz w:val="20"/>
              </w:rPr>
              <w:t>19.0</w:t>
            </w:r>
          </w:p>
        </w:tc>
      </w:tr>
      <w:tr>
        <w:trPr>
          <w:trHeight w:val="240" w:hRule="exact"/>
        </w:trPr>
        <w:tc>
          <w:tcPr>
            <w:tcW w:w="7340" w:type="dxa"/>
          </w:tcPr>
          <w:p>
            <w:pPr>
              <w:pStyle w:val="TableParagraph"/>
              <w:ind w:left="103"/>
              <w:jc w:val="left"/>
              <w:rPr>
                <w:sz w:val="20"/>
              </w:rPr>
            </w:pPr>
            <w:r>
              <w:rPr>
                <w:sz w:val="20"/>
              </w:rPr>
              <w:t>Segmento 3</w:t>
            </w:r>
          </w:p>
        </w:tc>
        <w:tc>
          <w:tcPr>
            <w:tcW w:w="955" w:type="dxa"/>
          </w:tcPr>
          <w:p>
            <w:pPr>
              <w:pStyle w:val="TableParagraph"/>
              <w:ind w:right="104"/>
              <w:rPr>
                <w:sz w:val="20"/>
              </w:rPr>
            </w:pPr>
            <w:r>
              <w:rPr>
                <w:sz w:val="20"/>
              </w:rPr>
              <w:t>19</w:t>
            </w:r>
          </w:p>
        </w:tc>
        <w:tc>
          <w:tcPr>
            <w:tcW w:w="685" w:type="dxa"/>
          </w:tcPr>
          <w:p>
            <w:pPr>
              <w:pStyle w:val="TableParagraph"/>
              <w:ind w:right="103"/>
              <w:rPr>
                <w:sz w:val="20"/>
              </w:rPr>
            </w:pPr>
            <w:r>
              <w:rPr>
                <w:sz w:val="20"/>
              </w:rPr>
              <w:t>12.0</w:t>
            </w:r>
          </w:p>
        </w:tc>
      </w:tr>
      <w:tr>
        <w:trPr>
          <w:trHeight w:val="240" w:hRule="exact"/>
        </w:trPr>
        <w:tc>
          <w:tcPr>
            <w:tcW w:w="7340" w:type="dxa"/>
          </w:tcPr>
          <w:p>
            <w:pPr>
              <w:pStyle w:val="TableParagraph"/>
              <w:ind w:right="101"/>
              <w:rPr>
                <w:sz w:val="20"/>
              </w:rPr>
            </w:pPr>
            <w:r>
              <w:rPr>
                <w:w w:val="95"/>
                <w:sz w:val="20"/>
              </w:rPr>
              <w:t>Total:</w:t>
            </w:r>
          </w:p>
        </w:tc>
        <w:tc>
          <w:tcPr>
            <w:tcW w:w="955" w:type="dxa"/>
          </w:tcPr>
          <w:p>
            <w:pPr>
              <w:pStyle w:val="TableParagraph"/>
              <w:ind w:right="104"/>
              <w:rPr>
                <w:sz w:val="20"/>
              </w:rPr>
            </w:pPr>
            <w:r>
              <w:rPr>
                <w:sz w:val="20"/>
              </w:rPr>
              <w:t>91</w:t>
            </w:r>
          </w:p>
        </w:tc>
        <w:tc>
          <w:tcPr>
            <w:tcW w:w="685" w:type="dxa"/>
          </w:tcPr>
          <w:p>
            <w:pPr>
              <w:pStyle w:val="TableParagraph"/>
              <w:ind w:right="103"/>
              <w:rPr>
                <w:sz w:val="20"/>
              </w:rPr>
            </w:pPr>
            <w:r>
              <w:rPr>
                <w:sz w:val="20"/>
              </w:rPr>
              <w:t>60.0</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spacing w:line="360" w:lineRule="auto" w:before="54"/>
        <w:ind w:left="102" w:right="114"/>
        <w:jc w:val="both"/>
      </w:pPr>
      <w:r>
        <w:rPr/>
        <w:t>Algo que llama la atención es la tendencia tecnológica de los celulares por generación. Esto puede apreciarse en la gráfica 33, donde es claramente perceptible que la </w:t>
      </w:r>
      <w:r>
        <w:rPr>
          <w:i/>
        </w:rPr>
        <w:t>generación a oscuras </w:t>
      </w:r>
      <w:r>
        <w:rPr/>
        <w:t>tiene apenas las aplicaciones básicas; la </w:t>
      </w:r>
      <w:r>
        <w:rPr>
          <w:i/>
        </w:rPr>
        <w:t>generación mediática </w:t>
      </w:r>
      <w:r>
        <w:rPr/>
        <w:t>cuenta con más y la </w:t>
      </w:r>
      <w:r>
        <w:rPr>
          <w:i/>
        </w:rPr>
        <w:t>generación.net </w:t>
      </w:r>
      <w:r>
        <w:rPr/>
        <w:t>tiene notoriamente más posibilidades en su celular. Esta variedad de posibilidades en un celular muestra también los matices que puede ofrecer la </w:t>
      </w:r>
      <w:r>
        <w:rPr>
          <w:i/>
        </w:rPr>
        <w:t>“domesticación tecnológica</w:t>
      </w:r>
      <w:r>
        <w:rPr/>
        <w:t>” que en este caso también es marcadamente transgeneracional. Es decir las audiencias “</w:t>
      </w:r>
      <w:r>
        <w:rPr>
          <w:i/>
        </w:rPr>
        <w:t>domestican” </w:t>
      </w:r>
      <w:r>
        <w:rPr/>
        <w:t>desde su micro-mediación personal y acorde con sus limitaciones de alfabetización tecnológica, por tanto, la domesticación no es necesariamente  lineal.</w:t>
      </w:r>
    </w:p>
    <w:p>
      <w:pPr>
        <w:pStyle w:val="BodyText"/>
        <w:spacing w:before="3"/>
        <w:rPr>
          <w:sz w:val="14"/>
        </w:rPr>
      </w:pPr>
    </w:p>
    <w:p>
      <w:pPr>
        <w:spacing w:before="73"/>
        <w:ind w:left="1690" w:right="185" w:firstLine="0"/>
        <w:jc w:val="left"/>
        <w:rPr>
          <w:b/>
          <w:i/>
          <w:sz w:val="23"/>
        </w:rPr>
      </w:pPr>
      <w:r>
        <w:rPr>
          <w:b/>
          <w:sz w:val="23"/>
        </w:rPr>
        <w:t>Gráfica 33. </w:t>
      </w:r>
      <w:r>
        <w:rPr>
          <w:b/>
          <w:i/>
          <w:sz w:val="23"/>
        </w:rPr>
        <w:t>Cuales aplicaciones tiene su</w:t>
      </w:r>
      <w:r>
        <w:rPr>
          <w:b/>
          <w:i/>
          <w:spacing w:val="51"/>
          <w:sz w:val="23"/>
        </w:rPr>
        <w:t> </w:t>
      </w:r>
      <w:r>
        <w:rPr>
          <w:b/>
          <w:i/>
          <w:sz w:val="23"/>
        </w:rPr>
        <w:t>celular</w:t>
      </w:r>
    </w:p>
    <w:p>
      <w:pPr>
        <w:pStyle w:val="BodyText"/>
        <w:spacing w:before="4"/>
        <w:rPr>
          <w:b/>
          <w:i/>
          <w:sz w:val="22"/>
        </w:rPr>
      </w:pPr>
    </w:p>
    <w:p>
      <w:pPr>
        <w:spacing w:before="74"/>
        <w:ind w:left="267" w:right="185" w:firstLine="0"/>
        <w:jc w:val="left"/>
        <w:rPr>
          <w:sz w:val="20"/>
        </w:rPr>
      </w:pPr>
      <w:r>
        <w:rPr/>
        <w:pict>
          <v:group style="position:absolute;margin-left:118.305pt;margin-top:9.604879pt;width:274.6pt;height:166pt;mso-position-horizontal-relative:page;mso-position-vertical-relative:paragraph;z-index:7984" coordorigin="2366,192" coordsize="5492,3320">
            <v:shape style="position:absolute;left:2374;top:3087;width:5472;height:2" coordorigin="2374,3087" coordsize="5472,0" path="m7243,3087l7846,3087m6695,3087l7096,3087m3412,3087l6549,3087m2865,3087l3266,3087m2374,3087l2719,3087e" filled="false" stroked="true" strokeweight=".72pt" strokecolor="#858585">
              <v:path arrowok="t"/>
            </v:shape>
            <v:shape style="position:absolute;left:2371;top:3384;width:4646;height:127" type="#_x0000_t75" stroked="false">
              <v:imagedata r:id="rId170" o:title=""/>
            </v:shape>
            <v:shape style="position:absolute;left:2506;top:3075;width:5206;height:437" type="#_x0000_t75" stroked="false">
              <v:imagedata r:id="rId171" o:title=""/>
            </v:shape>
            <v:shape style="position:absolute;left:2652;top:2931;width:5206;height:581" type="#_x0000_t75" stroked="false">
              <v:imagedata r:id="rId172" o:title=""/>
            </v:shape>
            <v:shape style="position:absolute;left:2428;top:3467;width:694;height:2" coordorigin="2428,3467" coordsize="694,0" path="m2428,3467l2575,3467m2975,3467l3122,3467e" filled="false" stroked="true" strokeweight="3.05pt" strokecolor="#00ff00">
              <v:path arrowok="t"/>
            </v:shape>
            <v:shape style="position:absolute;left:6259;top:3456;width:694;height:2" coordorigin="6259,3456" coordsize="694,0" path="m6259,3456l6405,3456m6806,3456l6952,3456e" filled="false" stroked="true" strokeweight="4.13pt" strokecolor="#00ff00">
              <v:path arrowok="t"/>
            </v:shape>
            <v:shape style="position:absolute;left:2575;top:3290;width:692;height:208" coordorigin="2575,3290" coordsize="692,208" path="m2719,3290l2575,3290,2575,3497,2719,3497,2719,3290m3266,3333l3122,3333,3122,3497,3266,3497,3266,3333e" filled="true" fillcolor="#ffff11" stroked="false">
              <v:path arrowok="t"/>
              <v:fill type="solid"/>
            </v:shape>
            <v:line style="position:absolute" from="4216,3487" to="4360,3487" stroked="true" strokeweight="1.01pt" strokecolor="#ffff11"/>
            <v:line style="position:absolute" from="4763,3467" to="4907,3467" stroked="true" strokeweight="3.05pt" strokecolor="#ffff11"/>
            <v:rect style="position:absolute;left:5311;top:3393;width:144;height:104" filled="true" fillcolor="#ffff11" stroked="false">
              <v:fill type="solid"/>
            </v:rect>
            <v:line style="position:absolute" from="5858,3487" to="6002,3487" stroked="true" strokeweight="1.01pt" strokecolor="#ffff11"/>
            <v:shape style="position:absolute;left:6405;top:3105;width:692;height:393" coordorigin="6405,3105" coordsize="692,393" path="m6549,3105l6405,3105,6405,3497,6549,3497,6549,3105m7096,3105l6952,3105,6952,3497,7096,3497,7096,3105e" filled="true" fillcolor="#ffff11" stroked="false">
              <v:path arrowok="t"/>
              <v:fill type="solid"/>
            </v:shape>
            <v:line style="position:absolute" from="7499,3467" to="7643,3467" stroked="true" strokeweight="3.05pt" strokecolor="#ffff11"/>
            <v:shape style="position:absolute;left:2719;top:2961;width:2883;height:537" coordorigin="2719,2961" coordsize="2883,537" path="m2865,2961l2719,2961,2719,3497,2865,3497,2865,2961m3412,3043l3266,3043,3266,3497,3412,3497,3412,3043m3959,3393l3813,3393,3813,3497,3959,3497,3959,3393m4507,3352l4360,3352,4360,3497,4507,3497,4507,3352m5054,3311l4907,3311,4907,3497,5054,3497,5054,3311m5601,3208l5455,3208,5455,3497,5601,3497,5601,3208e" filled="true" fillcolor="#0096cc" stroked="false">
              <v:path arrowok="t"/>
              <v:fill type="solid"/>
            </v:shape>
            <v:line style="position:absolute" from="6002,3476" to="6148,3476" stroked="true" strokeweight="2.09pt" strokecolor="#0096cc"/>
            <v:shape style="position:absolute;left:6549;top:2983;width:1241;height:515" coordorigin="6549,2983" coordsize="1241,515" path="m6695,2983l6549,2983,6549,3497,6695,3497,6695,2983m7243,2983l7096,2983,7096,3497,7243,3497,7243,2983m7790,3290l7643,3290,7643,3497,7790,3497,7790,3290e" filled="true" fillcolor="#0096cc" stroked="false">
              <v:path arrowok="t"/>
              <v:fill type="solid"/>
            </v:shape>
            <v:shape style="position:absolute;left:2374;top:200;width:5472;height:3298" coordorigin="2374,200" coordsize="5472,3298" path="m2374,2674l7846,2674m2374,2261l7846,2261m2374,1848l7846,1848m2374,1436l7846,1436m2374,1023l7846,1023m2374,612l7846,612m2374,200l7846,200m2374,3497l2374,200m2374,3497l7846,3497e" filled="false" stroked="true" strokeweight=".72pt" strokecolor="#858585">
              <v:path arrowok="t"/>
            </v:shape>
            <v:shape style="position:absolute;left:3833;top:3101;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4234;top:3060;width:257;height:323" type="#_x0000_t202" filled="false" stroked="false">
              <v:textbox inset="0,0,0,0">
                <w:txbxContent>
                  <w:p>
                    <w:pPr>
                      <w:spacing w:line="323" w:lineRule="exact" w:before="0"/>
                      <w:ind w:left="0" w:right="-20" w:firstLine="0"/>
                      <w:jc w:val="left"/>
                      <w:rPr>
                        <w:sz w:val="20"/>
                      </w:rPr>
                    </w:pPr>
                    <w:r>
                      <w:rPr>
                        <w:position w:val="-11"/>
                        <w:sz w:val="20"/>
                      </w:rPr>
                      <w:t>1</w:t>
                    </w:r>
                    <w:r>
                      <w:rPr>
                        <w:spacing w:val="-22"/>
                        <w:position w:val="-11"/>
                        <w:sz w:val="20"/>
                      </w:rPr>
                      <w:t> </w:t>
                    </w:r>
                    <w:r>
                      <w:rPr>
                        <w:sz w:val="20"/>
                      </w:rPr>
                      <w:t>7</w:t>
                    </w:r>
                  </w:p>
                </w:txbxContent>
              </v:textbox>
              <w10:wrap type="none"/>
            </v:shape>
            <v:shape style="position:absolute;left:4781;top:3019;width:257;height:323" type="#_x0000_t202" filled="false" stroked="false">
              <v:textbox inset="0,0,0,0">
                <w:txbxContent>
                  <w:p>
                    <w:pPr>
                      <w:spacing w:line="323" w:lineRule="exact" w:before="0"/>
                      <w:ind w:left="0" w:right="-20" w:firstLine="0"/>
                      <w:jc w:val="left"/>
                      <w:rPr>
                        <w:sz w:val="20"/>
                      </w:rPr>
                    </w:pPr>
                    <w:r>
                      <w:rPr>
                        <w:position w:val="-11"/>
                        <w:sz w:val="20"/>
                      </w:rPr>
                      <w:t>3</w:t>
                    </w:r>
                    <w:r>
                      <w:rPr>
                        <w:spacing w:val="-22"/>
                        <w:position w:val="-11"/>
                        <w:sz w:val="20"/>
                      </w:rPr>
                      <w:t> </w:t>
                    </w:r>
                    <w:r>
                      <w:rPr>
                        <w:sz w:val="20"/>
                      </w:rPr>
                      <w:t>9</w:t>
                    </w:r>
                  </w:p>
                </w:txbxContent>
              </v:textbox>
              <w10:wrap type="none"/>
            </v:shape>
            <v:shape style="position:absolute;left:5328;top:3101;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5876;top:3163;width:257;height:220" type="#_x0000_t202" filled="false" stroked="false">
              <v:textbox inset="0,0,0,0">
                <w:txbxContent>
                  <w:p>
                    <w:pPr>
                      <w:spacing w:line="220" w:lineRule="exact" w:before="0"/>
                      <w:ind w:left="0" w:right="-20" w:firstLine="0"/>
                      <w:jc w:val="left"/>
                      <w:rPr>
                        <w:sz w:val="20"/>
                      </w:rPr>
                    </w:pPr>
                    <w:r>
                      <w:rPr>
                        <w:position w:val="-1"/>
                        <w:sz w:val="20"/>
                      </w:rPr>
                      <w:t>1</w:t>
                    </w:r>
                    <w:r>
                      <w:rPr>
                        <w:spacing w:val="-22"/>
                        <w:position w:val="-1"/>
                        <w:sz w:val="20"/>
                      </w:rPr>
                      <w:t> </w:t>
                    </w:r>
                    <w:r>
                      <w:rPr>
                        <w:sz w:val="20"/>
                      </w:rPr>
                      <w:t>2</w:t>
                    </w:r>
                  </w:p>
                </w:txbxContent>
              </v:textbox>
              <w10:wrap type="none"/>
            </v:shape>
            <v:shape style="position:absolute;left:6277;top:3122;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2446;top:2668;width:658;height:674" type="#_x0000_t202" filled="false" stroked="false">
              <v:textbox inset="0,0,0,0">
                <w:txbxContent>
                  <w:p>
                    <w:pPr>
                      <w:spacing w:line="204" w:lineRule="exact" w:before="0"/>
                      <w:ind w:left="215" w:right="179" w:firstLine="0"/>
                      <w:jc w:val="center"/>
                      <w:rPr>
                        <w:sz w:val="20"/>
                      </w:rPr>
                    </w:pPr>
                    <w:r>
                      <w:rPr>
                        <w:sz w:val="20"/>
                      </w:rPr>
                      <w:t>26</w:t>
                    </w:r>
                  </w:p>
                  <w:p>
                    <w:pPr>
                      <w:spacing w:line="187" w:lineRule="exact" w:before="99"/>
                      <w:ind w:left="90" w:right="0" w:firstLine="0"/>
                      <w:jc w:val="left"/>
                      <w:rPr>
                        <w:sz w:val="20"/>
                      </w:rPr>
                    </w:pPr>
                    <w:r>
                      <w:rPr>
                        <w:sz w:val="20"/>
                      </w:rPr>
                      <w:t>10</w:t>
                    </w:r>
                  </w:p>
                  <w:p>
                    <w:pPr>
                      <w:tabs>
                        <w:tab w:pos="547" w:val="left" w:leader="none"/>
                      </w:tabs>
                      <w:spacing w:line="183" w:lineRule="exact" w:before="0"/>
                      <w:ind w:left="0" w:right="0" w:firstLine="0"/>
                      <w:jc w:val="left"/>
                      <w:rPr>
                        <w:sz w:val="20"/>
                      </w:rPr>
                    </w:pPr>
                    <w:r>
                      <w:rPr>
                        <w:sz w:val="20"/>
                      </w:rPr>
                      <w:t>3</w:t>
                      <w:tab/>
                    </w:r>
                    <w:r>
                      <w:rPr>
                        <w:w w:val="95"/>
                        <w:sz w:val="20"/>
                      </w:rPr>
                      <w:t>3</w:t>
                    </w:r>
                  </w:p>
                </w:txbxContent>
              </v:textbox>
              <w10:wrap type="none"/>
            </v:shape>
            <v:shape style="position:absolute;left:3139;top:2751;width:312;height:488" type="#_x0000_t202" filled="false" stroked="false">
              <v:textbox inset="0,0,0,0">
                <w:txbxContent>
                  <w:p>
                    <w:pPr>
                      <w:spacing w:line="204" w:lineRule="exact" w:before="0"/>
                      <w:ind w:left="90" w:right="-19" w:firstLine="0"/>
                      <w:jc w:val="left"/>
                      <w:rPr>
                        <w:sz w:val="20"/>
                      </w:rPr>
                    </w:pPr>
                    <w:r>
                      <w:rPr>
                        <w:spacing w:val="-1"/>
                        <w:sz w:val="20"/>
                      </w:rPr>
                      <w:t>22</w:t>
                    </w:r>
                  </w:p>
                  <w:p>
                    <w:pPr>
                      <w:spacing w:line="225" w:lineRule="exact" w:before="58"/>
                      <w:ind w:left="0" w:right="0" w:firstLine="0"/>
                      <w:jc w:val="left"/>
                      <w:rPr>
                        <w:sz w:val="20"/>
                      </w:rPr>
                    </w:pPr>
                    <w:r>
                      <w:rPr>
                        <w:w w:val="99"/>
                        <w:sz w:val="20"/>
                      </w:rPr>
                      <w:t>8</w:t>
                    </w:r>
                  </w:p>
                </w:txbxContent>
              </v:textbox>
              <w10:wrap type="none"/>
            </v:shape>
            <v:shape style="position:absolute;left:5419;top:2916;width:221;height:200" type="#_x0000_t202" filled="false" stroked="false">
              <v:textbox inset="0,0,0,0">
                <w:txbxContent>
                  <w:p>
                    <w:pPr>
                      <w:spacing w:line="199" w:lineRule="exact" w:before="0"/>
                      <w:ind w:left="0" w:right="-20" w:firstLine="0"/>
                      <w:jc w:val="left"/>
                      <w:rPr>
                        <w:sz w:val="20"/>
                      </w:rPr>
                    </w:pPr>
                    <w:r>
                      <w:rPr>
                        <w:spacing w:val="-1"/>
                        <w:sz w:val="20"/>
                      </w:rPr>
                      <w:t>14</w:t>
                    </w:r>
                  </w:p>
                </w:txbxContent>
              </v:textbox>
              <w10:wrap type="none"/>
            </v:shape>
            <v:shape style="position:absolute;left:6368;top:2813;width:768;height:509" type="#_x0000_t202" filled="false" stroked="false">
              <v:textbox inset="0,0,0,0">
                <w:txbxContent>
                  <w:p>
                    <w:pPr>
                      <w:tabs>
                        <w:tab w:pos="547" w:val="left" w:leader="none"/>
                      </w:tabs>
                      <w:spacing w:line="204" w:lineRule="exact" w:before="0"/>
                      <w:ind w:left="0" w:right="0" w:firstLine="0"/>
                      <w:jc w:val="left"/>
                      <w:rPr>
                        <w:sz w:val="20"/>
                      </w:rPr>
                    </w:pPr>
                    <w:r>
                      <w:rPr>
                        <w:sz w:val="20"/>
                      </w:rPr>
                      <w:t>19</w:t>
                      <w:tab/>
                    </w:r>
                    <w:r>
                      <w:rPr>
                        <w:spacing w:val="-1"/>
                        <w:sz w:val="20"/>
                      </w:rPr>
                      <w:t>19</w:t>
                    </w:r>
                  </w:p>
                  <w:p>
                    <w:pPr>
                      <w:spacing w:line="225" w:lineRule="exact" w:before="79"/>
                      <w:ind w:left="456" w:right="0" w:firstLine="0"/>
                      <w:jc w:val="left"/>
                      <w:rPr>
                        <w:sz w:val="20"/>
                      </w:rPr>
                    </w:pPr>
                    <w:r>
                      <w:rPr>
                        <w:w w:val="99"/>
                        <w:sz w:val="20"/>
                      </w:rPr>
                      <w:t>4</w:t>
                    </w:r>
                  </w:p>
                </w:txbxContent>
              </v:textbox>
              <w10:wrap type="none"/>
            </v:shape>
            <v:shape style="position:absolute;left:6514;top:2689;width:768;height:200" type="#_x0000_t202" filled="false" stroked="false">
              <v:textbox inset="0,0,0,0">
                <w:txbxContent>
                  <w:p>
                    <w:pPr>
                      <w:tabs>
                        <w:tab w:pos="547" w:val="left" w:leader="none"/>
                      </w:tabs>
                      <w:spacing w:line="199" w:lineRule="exact" w:before="0"/>
                      <w:ind w:left="0" w:right="0" w:firstLine="0"/>
                      <w:jc w:val="left"/>
                      <w:rPr>
                        <w:sz w:val="20"/>
                      </w:rPr>
                    </w:pPr>
                    <w:r>
                      <w:rPr>
                        <w:sz w:val="20"/>
                      </w:rPr>
                      <w:t>25</w:t>
                      <w:tab/>
                    </w:r>
                    <w:r>
                      <w:rPr>
                        <w:spacing w:val="-1"/>
                        <w:sz w:val="20"/>
                      </w:rPr>
                      <w:t>25</w:t>
                    </w:r>
                  </w:p>
                </w:txbxContent>
              </v:textbox>
              <w10:wrap type="none"/>
            </v:shape>
            <v:shape style="position:absolute;left:7518;top:2998;width:312;height:344" type="#_x0000_t202" filled="false" stroked="false">
              <v:textbox inset="0,0,0,0">
                <w:txbxContent>
                  <w:p>
                    <w:pPr>
                      <w:spacing w:line="161" w:lineRule="exact" w:before="0"/>
                      <w:ind w:left="90" w:right="-19" w:firstLine="0"/>
                      <w:jc w:val="left"/>
                      <w:rPr>
                        <w:sz w:val="20"/>
                      </w:rPr>
                    </w:pPr>
                    <w:r>
                      <w:rPr>
                        <w:spacing w:val="-1"/>
                        <w:sz w:val="20"/>
                      </w:rPr>
                      <w:t>10</w:t>
                    </w:r>
                  </w:p>
                  <w:p>
                    <w:pPr>
                      <w:spacing w:line="183" w:lineRule="exact" w:before="0"/>
                      <w:ind w:left="0" w:right="0" w:firstLine="0"/>
                      <w:jc w:val="left"/>
                      <w:rPr>
                        <w:sz w:val="20"/>
                      </w:rPr>
                    </w:pPr>
                    <w:r>
                      <w:rPr>
                        <w:w w:val="99"/>
                        <w:sz w:val="20"/>
                      </w:rPr>
                      <w:t>3</w:t>
                    </w:r>
                  </w:p>
                </w:txbxContent>
              </v:textbox>
              <w10:wrap type="none"/>
            </v:shape>
            <w10:wrap type="none"/>
          </v:group>
        </w:pict>
      </w:r>
      <w:r>
        <w:rPr>
          <w:sz w:val="20"/>
        </w:rPr>
        <w:t>160</w:t>
      </w:r>
    </w:p>
    <w:p>
      <w:pPr>
        <w:pStyle w:val="BodyText"/>
        <w:spacing w:before="4"/>
        <w:rPr>
          <w:sz w:val="9"/>
        </w:rPr>
      </w:pPr>
    </w:p>
    <w:p>
      <w:pPr>
        <w:spacing w:before="74"/>
        <w:ind w:left="267" w:right="185" w:firstLine="0"/>
        <w:jc w:val="left"/>
        <w:rPr>
          <w:sz w:val="20"/>
        </w:rPr>
      </w:pPr>
      <w:r>
        <w:rPr>
          <w:sz w:val="20"/>
        </w:rPr>
        <w:t>140</w:t>
      </w:r>
    </w:p>
    <w:p>
      <w:pPr>
        <w:pStyle w:val="BodyText"/>
        <w:spacing w:before="5"/>
        <w:rPr>
          <w:sz w:val="9"/>
        </w:rPr>
      </w:pPr>
    </w:p>
    <w:p>
      <w:pPr>
        <w:spacing w:before="74"/>
        <w:ind w:left="267" w:right="185" w:firstLine="0"/>
        <w:jc w:val="left"/>
        <w:rPr>
          <w:sz w:val="20"/>
        </w:rPr>
      </w:pPr>
      <w:r>
        <w:rPr>
          <w:sz w:val="20"/>
        </w:rPr>
        <w:t>120</w:t>
      </w:r>
    </w:p>
    <w:p>
      <w:pPr>
        <w:pStyle w:val="BodyText"/>
        <w:spacing w:before="5"/>
        <w:rPr>
          <w:sz w:val="9"/>
        </w:rPr>
      </w:pPr>
    </w:p>
    <w:p>
      <w:pPr>
        <w:spacing w:after="0"/>
        <w:rPr>
          <w:sz w:val="9"/>
        </w:rPr>
        <w:sectPr>
          <w:footerReference w:type="default" r:id="rId169"/>
          <w:pgSz w:w="12240" w:h="15840"/>
          <w:pgMar w:footer="953" w:header="0" w:top="1360" w:bottom="1140" w:left="1600" w:right="1580"/>
          <w:pgNumType w:start="221"/>
        </w:sectPr>
      </w:pPr>
    </w:p>
    <w:p>
      <w:pPr>
        <w:spacing w:before="74"/>
        <w:ind w:left="267" w:right="0" w:firstLine="0"/>
        <w:jc w:val="center"/>
        <w:rPr>
          <w:sz w:val="20"/>
        </w:rPr>
      </w:pPr>
      <w:r>
        <w:rPr>
          <w:sz w:val="20"/>
        </w:rPr>
        <w:t>100</w:t>
      </w:r>
    </w:p>
    <w:p>
      <w:pPr>
        <w:pStyle w:val="BodyText"/>
        <w:spacing w:before="9"/>
        <w:rPr>
          <w:sz w:val="15"/>
        </w:rPr>
      </w:pPr>
    </w:p>
    <w:p>
      <w:pPr>
        <w:spacing w:before="0"/>
        <w:ind w:left="377" w:right="0" w:firstLine="0"/>
        <w:jc w:val="center"/>
        <w:rPr>
          <w:sz w:val="20"/>
        </w:rPr>
      </w:pPr>
      <w:r>
        <w:rPr>
          <w:sz w:val="20"/>
        </w:rPr>
        <w:t>80</w:t>
      </w:r>
    </w:p>
    <w:p>
      <w:pPr>
        <w:pStyle w:val="BodyText"/>
        <w:spacing w:before="9"/>
        <w:rPr>
          <w:sz w:val="15"/>
        </w:rPr>
      </w:pPr>
    </w:p>
    <w:p>
      <w:pPr>
        <w:spacing w:before="1"/>
        <w:ind w:left="377" w:right="0" w:firstLine="0"/>
        <w:jc w:val="center"/>
        <w:rPr>
          <w:sz w:val="20"/>
        </w:rPr>
      </w:pPr>
      <w:r>
        <w:rPr>
          <w:sz w:val="20"/>
        </w:rPr>
        <w:t>60</w:t>
      </w:r>
    </w:p>
    <w:p>
      <w:pPr>
        <w:pStyle w:val="BodyText"/>
        <w:spacing w:before="9"/>
        <w:rPr>
          <w:sz w:val="15"/>
        </w:rPr>
      </w:pPr>
    </w:p>
    <w:p>
      <w:pPr>
        <w:spacing w:before="1"/>
        <w:ind w:left="377" w:right="0" w:firstLine="0"/>
        <w:jc w:val="center"/>
        <w:rPr>
          <w:sz w:val="20"/>
        </w:rPr>
      </w:pPr>
      <w:r>
        <w:rPr>
          <w:sz w:val="20"/>
        </w:rPr>
        <w:t>40</w:t>
      </w:r>
    </w:p>
    <w:p>
      <w:pPr>
        <w:pStyle w:val="BodyText"/>
        <w:spacing w:before="10"/>
        <w:rPr>
          <w:sz w:val="15"/>
        </w:rPr>
      </w:pPr>
    </w:p>
    <w:p>
      <w:pPr>
        <w:spacing w:before="0"/>
        <w:ind w:left="377" w:right="0" w:firstLine="0"/>
        <w:jc w:val="center"/>
        <w:rPr>
          <w:sz w:val="20"/>
        </w:rPr>
      </w:pPr>
      <w:r>
        <w:rPr>
          <w:sz w:val="20"/>
        </w:rPr>
        <w:t>20</w:t>
      </w:r>
    </w:p>
    <w:p>
      <w:pPr>
        <w:pStyle w:val="BodyText"/>
        <w:spacing w:before="9"/>
        <w:rPr>
          <w:sz w:val="15"/>
        </w:rPr>
      </w:pPr>
    </w:p>
    <w:p>
      <w:pPr>
        <w:spacing w:before="0"/>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spacing w:before="4"/>
        <w:rPr>
          <w:sz w:val="17"/>
        </w:rPr>
      </w:pPr>
    </w:p>
    <w:p>
      <w:pPr>
        <w:spacing w:line="434" w:lineRule="auto" w:before="0"/>
        <w:ind w:left="267" w:right="570" w:firstLine="48"/>
        <w:jc w:val="left"/>
        <w:rPr>
          <w:sz w:val="17"/>
        </w:rPr>
      </w:pPr>
      <w:r>
        <w:rPr>
          <w:w w:val="105"/>
          <w:sz w:val="17"/>
        </w:rPr>
        <w:t>70 años en adelante 65 a 45 años</w:t>
      </w:r>
    </w:p>
    <w:p>
      <w:pPr>
        <w:spacing w:before="5"/>
        <w:ind w:left="267" w:right="570" w:firstLine="0"/>
        <w:jc w:val="left"/>
        <w:rPr>
          <w:sz w:val="17"/>
        </w:rPr>
      </w:pPr>
      <w:r>
        <w:rPr/>
        <w:pict>
          <v:line style="position:absolute;mso-position-horizontal-relative:page;mso-position-vertical-relative:paragraph;z-index:8008" from="406.079987pt,-30.057096pt" to="410.399987pt,-30.057096pt" stroked="true" strokeweight="4.32pt" strokecolor="#00ff00">
            <w10:wrap type="none"/>
          </v:line>
        </w:pict>
      </w:r>
      <w:r>
        <w:rPr/>
        <w:pict>
          <v:line style="position:absolute;mso-position-horizontal-relative:page;mso-position-vertical-relative:paragraph;z-index:8032" from="406.079987pt,-12.297097pt" to="410.399987pt,-12.297097pt" stroked="true" strokeweight="4.32pt" strokecolor="#ffff11">
            <w10:wrap type="none"/>
          </v:line>
        </w:pict>
      </w:r>
      <w:r>
        <w:rPr/>
        <w:pict>
          <v:line style="position:absolute;mso-position-horizontal-relative:page;mso-position-vertical-relative:paragraph;z-index:8056" from="406.079987pt,5.402903pt" to="410.399987pt,5.402903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600" w:right="1580"/>
          <w:cols w:num="2" w:equalWidth="0">
            <w:col w:w="602" w:space="5776"/>
            <w:col w:w="2682"/>
          </w:cols>
        </w:sectPr>
      </w:pPr>
    </w:p>
    <w:p>
      <w:pPr>
        <w:pStyle w:val="BodyText"/>
        <w:spacing w:before="8"/>
        <w:rPr>
          <w:sz w:val="3"/>
        </w:rPr>
      </w:pPr>
    </w:p>
    <w:p>
      <w:pPr>
        <w:pStyle w:val="BodyText"/>
        <w:ind w:left="568"/>
        <w:rPr>
          <w:sz w:val="20"/>
        </w:rPr>
      </w:pPr>
      <w:r>
        <w:rPr>
          <w:sz w:val="20"/>
        </w:rPr>
        <w:drawing>
          <wp:inline distT="0" distB="0" distL="0" distR="0">
            <wp:extent cx="3382064" cy="1068800"/>
            <wp:effectExtent l="0" t="0" r="0" b="0"/>
            <wp:docPr id="93" name="image112.png" descr=""/>
            <wp:cNvGraphicFramePr>
              <a:graphicFrameLocks noChangeAspect="1"/>
            </wp:cNvGraphicFramePr>
            <a:graphic>
              <a:graphicData uri="http://schemas.openxmlformats.org/drawingml/2006/picture">
                <pic:pic>
                  <pic:nvPicPr>
                    <pic:cNvPr id="94" name="image112.png"/>
                    <pic:cNvPicPr/>
                  </pic:nvPicPr>
                  <pic:blipFill>
                    <a:blip r:embed="rId173" cstate="print"/>
                    <a:stretch>
                      <a:fillRect/>
                    </a:stretch>
                  </pic:blipFill>
                  <pic:spPr>
                    <a:xfrm>
                      <a:off x="0" y="0"/>
                      <a:ext cx="3382064" cy="1068800"/>
                    </a:xfrm>
                    <a:prstGeom prst="rect">
                      <a:avLst/>
                    </a:prstGeom>
                  </pic:spPr>
                </pic:pic>
              </a:graphicData>
            </a:graphic>
          </wp:inline>
        </w:drawing>
      </w:r>
      <w:r>
        <w:rPr>
          <w:sz w:val="20"/>
        </w:rPr>
      </w:r>
    </w:p>
    <w:p>
      <w:pPr>
        <w:spacing w:after="0"/>
        <w:rPr>
          <w:sz w:val="20"/>
        </w:rPr>
        <w:sectPr>
          <w:type w:val="continuous"/>
          <w:pgSz w:w="12240" w:h="15840"/>
          <w:pgMar w:top="1300" w:bottom="280" w:left="1600" w:right="1580"/>
        </w:sectPr>
      </w:pPr>
    </w:p>
    <w:p>
      <w:pPr>
        <w:spacing w:before="51"/>
        <w:ind w:left="2435" w:right="199" w:firstLine="0"/>
        <w:jc w:val="left"/>
        <w:rPr>
          <w:b/>
          <w:i/>
          <w:sz w:val="20"/>
        </w:rPr>
      </w:pPr>
      <w:r>
        <w:rPr>
          <w:b/>
          <w:sz w:val="20"/>
        </w:rPr>
        <w:t>Tabla 33. </w:t>
      </w:r>
      <w:r>
        <w:rPr>
          <w:b/>
          <w:i/>
          <w:sz w:val="20"/>
        </w:rPr>
        <w:t>Cuales aplicaciones tiene su celular</w:t>
      </w:r>
    </w:p>
    <w:p>
      <w:pPr>
        <w:pStyle w:val="BodyText"/>
        <w:spacing w:before="4"/>
        <w:rPr>
          <w:b/>
          <w:i/>
          <w:sz w:val="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379" w:hRule="exact"/>
        </w:trPr>
        <w:tc>
          <w:tcPr>
            <w:tcW w:w="7055" w:type="dxa"/>
          </w:tcPr>
          <w:p>
            <w:pPr>
              <w:pStyle w:val="TableParagraph"/>
              <w:spacing w:line="240" w:lineRule="auto"/>
              <w:ind w:left="2044" w:right="1983" w:firstLine="204"/>
              <w:jc w:val="left"/>
              <w:rPr>
                <w:sz w:val="16"/>
              </w:rPr>
            </w:pPr>
            <w:r>
              <w:rPr>
                <w:sz w:val="16"/>
              </w:rPr>
              <w:t>Cuales aplicaciones tiene su celular (Total 288 respuestas de 59 encuestados)</w:t>
            </w:r>
          </w:p>
        </w:tc>
        <w:tc>
          <w:tcPr>
            <w:tcW w:w="1107" w:type="dxa"/>
          </w:tcPr>
          <w:p>
            <w:pPr>
              <w:pStyle w:val="TableParagraph"/>
              <w:spacing w:line="240" w:lineRule="auto"/>
              <w:ind w:left="316" w:right="300" w:hanging="10"/>
              <w:jc w:val="left"/>
              <w:rPr>
                <w:sz w:val="16"/>
              </w:rPr>
            </w:pPr>
            <w:r>
              <w:rPr>
                <w:sz w:val="16"/>
              </w:rPr>
              <w:t>No. de Casos</w:t>
            </w:r>
          </w:p>
        </w:tc>
        <w:tc>
          <w:tcPr>
            <w:tcW w:w="818" w:type="dxa"/>
          </w:tcPr>
          <w:p>
            <w:pPr>
              <w:pStyle w:val="TableParagraph"/>
              <w:spacing w:line="240" w:lineRule="auto" w:before="90"/>
              <w:ind w:right="6"/>
              <w:jc w:val="center"/>
              <w:rPr>
                <w:sz w:val="16"/>
              </w:rPr>
            </w:pPr>
            <w:r>
              <w:rPr>
                <w:w w:val="100"/>
                <w:sz w:val="16"/>
              </w:rPr>
              <w:t>%</w:t>
            </w:r>
          </w:p>
        </w:tc>
      </w:tr>
      <w:tr>
        <w:trPr>
          <w:trHeight w:val="192" w:hRule="exact"/>
        </w:trPr>
        <w:tc>
          <w:tcPr>
            <w:tcW w:w="7055" w:type="dxa"/>
          </w:tcPr>
          <w:p>
            <w:pPr>
              <w:pStyle w:val="TableParagraph"/>
              <w:spacing w:line="180" w:lineRule="exact"/>
              <w:ind w:left="103" w:right="1983"/>
              <w:jc w:val="left"/>
              <w:rPr>
                <w:sz w:val="16"/>
              </w:rPr>
            </w:pPr>
            <w:r>
              <w:rPr>
                <w:sz w:val="16"/>
              </w:rPr>
              <w:t>A) Foto</w:t>
            </w:r>
          </w:p>
        </w:tc>
        <w:tc>
          <w:tcPr>
            <w:tcW w:w="1107" w:type="dxa"/>
          </w:tcPr>
          <w:p>
            <w:pPr>
              <w:pStyle w:val="TableParagraph"/>
              <w:spacing w:line="180" w:lineRule="exact"/>
              <w:ind w:right="101"/>
              <w:rPr>
                <w:sz w:val="16"/>
              </w:rPr>
            </w:pPr>
            <w:r>
              <w:rPr>
                <w:sz w:val="16"/>
              </w:rPr>
              <w:t>39</w:t>
            </w:r>
          </w:p>
        </w:tc>
        <w:tc>
          <w:tcPr>
            <w:tcW w:w="818" w:type="dxa"/>
          </w:tcPr>
          <w:p>
            <w:pPr>
              <w:pStyle w:val="TableParagraph"/>
              <w:spacing w:line="180" w:lineRule="exact"/>
              <w:ind w:right="103"/>
              <w:rPr>
                <w:sz w:val="16"/>
              </w:rPr>
            </w:pPr>
            <w:r>
              <w:rPr>
                <w:sz w:val="16"/>
              </w:rPr>
              <w:t>13.54</w:t>
            </w:r>
          </w:p>
        </w:tc>
      </w:tr>
      <w:tr>
        <w:trPr>
          <w:trHeight w:val="194" w:hRule="exact"/>
        </w:trPr>
        <w:tc>
          <w:tcPr>
            <w:tcW w:w="7055" w:type="dxa"/>
          </w:tcPr>
          <w:p>
            <w:pPr>
              <w:pStyle w:val="TableParagraph"/>
              <w:spacing w:line="183" w:lineRule="exact"/>
              <w:ind w:left="103" w:right="1983"/>
              <w:jc w:val="left"/>
              <w:rPr>
                <w:sz w:val="16"/>
              </w:rPr>
            </w:pPr>
            <w:r>
              <w:rPr>
                <w:sz w:val="16"/>
              </w:rPr>
              <w:t>B) Vídeo</w:t>
            </w:r>
          </w:p>
        </w:tc>
        <w:tc>
          <w:tcPr>
            <w:tcW w:w="1107" w:type="dxa"/>
          </w:tcPr>
          <w:p>
            <w:pPr>
              <w:pStyle w:val="TableParagraph"/>
              <w:spacing w:line="183" w:lineRule="exact"/>
              <w:ind w:right="101"/>
              <w:rPr>
                <w:sz w:val="16"/>
              </w:rPr>
            </w:pPr>
            <w:r>
              <w:rPr>
                <w:sz w:val="16"/>
              </w:rPr>
              <w:t>33</w:t>
            </w:r>
          </w:p>
        </w:tc>
        <w:tc>
          <w:tcPr>
            <w:tcW w:w="818" w:type="dxa"/>
          </w:tcPr>
          <w:p>
            <w:pPr>
              <w:pStyle w:val="TableParagraph"/>
              <w:spacing w:line="183" w:lineRule="exact"/>
              <w:ind w:right="103"/>
              <w:rPr>
                <w:sz w:val="16"/>
              </w:rPr>
            </w:pPr>
            <w:r>
              <w:rPr>
                <w:sz w:val="16"/>
              </w:rPr>
              <w:t>11.45</w:t>
            </w:r>
          </w:p>
        </w:tc>
      </w:tr>
      <w:tr>
        <w:trPr>
          <w:trHeight w:val="194" w:hRule="exact"/>
        </w:trPr>
        <w:tc>
          <w:tcPr>
            <w:tcW w:w="7055" w:type="dxa"/>
          </w:tcPr>
          <w:p>
            <w:pPr>
              <w:pStyle w:val="TableParagraph"/>
              <w:spacing w:line="180" w:lineRule="exact"/>
              <w:ind w:left="103" w:right="1983"/>
              <w:jc w:val="left"/>
              <w:rPr>
                <w:sz w:val="16"/>
              </w:rPr>
            </w:pPr>
            <w:r>
              <w:rPr>
                <w:sz w:val="16"/>
              </w:rPr>
              <w:t>C) GPS</w:t>
            </w:r>
          </w:p>
        </w:tc>
        <w:tc>
          <w:tcPr>
            <w:tcW w:w="1107" w:type="dxa"/>
          </w:tcPr>
          <w:p>
            <w:pPr>
              <w:pStyle w:val="TableParagraph"/>
              <w:spacing w:line="180" w:lineRule="exact"/>
              <w:ind w:right="100"/>
              <w:rPr>
                <w:sz w:val="16"/>
              </w:rPr>
            </w:pPr>
            <w:r>
              <w:rPr>
                <w:w w:val="100"/>
                <w:sz w:val="16"/>
              </w:rPr>
              <w:t>5</w:t>
            </w:r>
          </w:p>
        </w:tc>
        <w:tc>
          <w:tcPr>
            <w:tcW w:w="818" w:type="dxa"/>
          </w:tcPr>
          <w:p>
            <w:pPr>
              <w:pStyle w:val="TableParagraph"/>
              <w:spacing w:line="180" w:lineRule="exact"/>
              <w:ind w:right="103"/>
              <w:rPr>
                <w:sz w:val="16"/>
              </w:rPr>
            </w:pPr>
            <w:r>
              <w:rPr>
                <w:sz w:val="16"/>
              </w:rPr>
              <w:t>1.73</w:t>
            </w:r>
          </w:p>
        </w:tc>
      </w:tr>
      <w:tr>
        <w:trPr>
          <w:trHeight w:val="194" w:hRule="exact"/>
        </w:trPr>
        <w:tc>
          <w:tcPr>
            <w:tcW w:w="7055" w:type="dxa"/>
          </w:tcPr>
          <w:p>
            <w:pPr>
              <w:pStyle w:val="TableParagraph"/>
              <w:spacing w:line="180" w:lineRule="exact"/>
              <w:ind w:left="103" w:right="1983"/>
              <w:jc w:val="left"/>
              <w:rPr>
                <w:sz w:val="16"/>
              </w:rPr>
            </w:pPr>
            <w:r>
              <w:rPr>
                <w:sz w:val="16"/>
              </w:rPr>
              <w:t>D) WHATS UP</w:t>
            </w:r>
          </w:p>
        </w:tc>
        <w:tc>
          <w:tcPr>
            <w:tcW w:w="1107" w:type="dxa"/>
          </w:tcPr>
          <w:p>
            <w:pPr>
              <w:pStyle w:val="TableParagraph"/>
              <w:spacing w:line="180" w:lineRule="exact"/>
              <w:ind w:right="100"/>
              <w:rPr>
                <w:sz w:val="16"/>
              </w:rPr>
            </w:pPr>
            <w:r>
              <w:rPr>
                <w:w w:val="100"/>
                <w:sz w:val="16"/>
              </w:rPr>
              <w:t>8</w:t>
            </w:r>
          </w:p>
        </w:tc>
        <w:tc>
          <w:tcPr>
            <w:tcW w:w="818" w:type="dxa"/>
          </w:tcPr>
          <w:p>
            <w:pPr>
              <w:pStyle w:val="TableParagraph"/>
              <w:spacing w:line="180" w:lineRule="exact"/>
              <w:ind w:right="103"/>
              <w:rPr>
                <w:sz w:val="16"/>
              </w:rPr>
            </w:pPr>
            <w:r>
              <w:rPr>
                <w:sz w:val="16"/>
              </w:rPr>
              <w:t>2.77</w:t>
            </w:r>
          </w:p>
        </w:tc>
      </w:tr>
      <w:tr>
        <w:trPr>
          <w:trHeight w:val="194" w:hRule="exact"/>
        </w:trPr>
        <w:tc>
          <w:tcPr>
            <w:tcW w:w="7055" w:type="dxa"/>
          </w:tcPr>
          <w:p>
            <w:pPr>
              <w:pStyle w:val="TableParagraph"/>
              <w:spacing w:line="180" w:lineRule="exact"/>
              <w:ind w:left="103" w:right="1983"/>
              <w:jc w:val="left"/>
              <w:rPr>
                <w:sz w:val="16"/>
              </w:rPr>
            </w:pPr>
            <w:r>
              <w:rPr>
                <w:sz w:val="16"/>
              </w:rPr>
              <w:t>E) Correo Electrónico</w:t>
            </w:r>
          </w:p>
        </w:tc>
        <w:tc>
          <w:tcPr>
            <w:tcW w:w="1107" w:type="dxa"/>
          </w:tcPr>
          <w:p>
            <w:pPr>
              <w:pStyle w:val="TableParagraph"/>
              <w:spacing w:line="180" w:lineRule="exact"/>
              <w:ind w:right="101"/>
              <w:rPr>
                <w:sz w:val="16"/>
              </w:rPr>
            </w:pPr>
            <w:r>
              <w:rPr>
                <w:sz w:val="16"/>
              </w:rPr>
              <w:t>12</w:t>
            </w:r>
          </w:p>
        </w:tc>
        <w:tc>
          <w:tcPr>
            <w:tcW w:w="818" w:type="dxa"/>
          </w:tcPr>
          <w:p>
            <w:pPr>
              <w:pStyle w:val="TableParagraph"/>
              <w:spacing w:line="180" w:lineRule="exact"/>
              <w:ind w:right="103"/>
              <w:rPr>
                <w:sz w:val="16"/>
              </w:rPr>
            </w:pPr>
            <w:r>
              <w:rPr>
                <w:sz w:val="16"/>
              </w:rPr>
              <w:t>4.16</w:t>
            </w:r>
          </w:p>
        </w:tc>
      </w:tr>
      <w:tr>
        <w:trPr>
          <w:trHeight w:val="194" w:hRule="exact"/>
        </w:trPr>
        <w:tc>
          <w:tcPr>
            <w:tcW w:w="7055" w:type="dxa"/>
          </w:tcPr>
          <w:p>
            <w:pPr>
              <w:pStyle w:val="TableParagraph"/>
              <w:spacing w:line="180" w:lineRule="exact"/>
              <w:ind w:left="103" w:right="1983"/>
              <w:jc w:val="left"/>
              <w:rPr>
                <w:sz w:val="16"/>
              </w:rPr>
            </w:pPr>
            <w:r>
              <w:rPr>
                <w:sz w:val="16"/>
              </w:rPr>
              <w:t>F) Internet</w:t>
            </w:r>
          </w:p>
        </w:tc>
        <w:tc>
          <w:tcPr>
            <w:tcW w:w="1107" w:type="dxa"/>
          </w:tcPr>
          <w:p>
            <w:pPr>
              <w:pStyle w:val="TableParagraph"/>
              <w:spacing w:line="180" w:lineRule="exact"/>
              <w:ind w:right="101"/>
              <w:rPr>
                <w:sz w:val="16"/>
              </w:rPr>
            </w:pPr>
            <w:r>
              <w:rPr>
                <w:sz w:val="16"/>
              </w:rPr>
              <w:t>19</w:t>
            </w:r>
          </w:p>
        </w:tc>
        <w:tc>
          <w:tcPr>
            <w:tcW w:w="818" w:type="dxa"/>
          </w:tcPr>
          <w:p>
            <w:pPr>
              <w:pStyle w:val="TableParagraph"/>
              <w:spacing w:line="180" w:lineRule="exact"/>
              <w:ind w:right="103"/>
              <w:rPr>
                <w:sz w:val="16"/>
              </w:rPr>
            </w:pPr>
            <w:r>
              <w:rPr>
                <w:sz w:val="16"/>
              </w:rPr>
              <w:t>6.59</w:t>
            </w:r>
          </w:p>
        </w:tc>
      </w:tr>
      <w:tr>
        <w:trPr>
          <w:trHeight w:val="192" w:hRule="exact"/>
        </w:trPr>
        <w:tc>
          <w:tcPr>
            <w:tcW w:w="7055" w:type="dxa"/>
          </w:tcPr>
          <w:p>
            <w:pPr>
              <w:pStyle w:val="TableParagraph"/>
              <w:spacing w:line="180" w:lineRule="exact"/>
              <w:ind w:left="103" w:right="1983"/>
              <w:jc w:val="left"/>
              <w:rPr>
                <w:sz w:val="16"/>
              </w:rPr>
            </w:pPr>
            <w:r>
              <w:rPr>
                <w:sz w:val="16"/>
              </w:rPr>
              <w:t>G) Vista de Canales de TV</w:t>
            </w:r>
          </w:p>
        </w:tc>
        <w:tc>
          <w:tcPr>
            <w:tcW w:w="1107" w:type="dxa"/>
          </w:tcPr>
          <w:p>
            <w:pPr>
              <w:pStyle w:val="TableParagraph"/>
              <w:spacing w:line="180" w:lineRule="exact"/>
              <w:ind w:right="100"/>
              <w:rPr>
                <w:sz w:val="16"/>
              </w:rPr>
            </w:pPr>
            <w:r>
              <w:rPr>
                <w:w w:val="100"/>
                <w:sz w:val="16"/>
              </w:rPr>
              <w:t>3</w:t>
            </w:r>
          </w:p>
        </w:tc>
        <w:tc>
          <w:tcPr>
            <w:tcW w:w="818" w:type="dxa"/>
          </w:tcPr>
          <w:p>
            <w:pPr>
              <w:pStyle w:val="TableParagraph"/>
              <w:spacing w:line="180" w:lineRule="exact"/>
              <w:ind w:right="103"/>
              <w:rPr>
                <w:sz w:val="16"/>
              </w:rPr>
            </w:pPr>
            <w:r>
              <w:rPr>
                <w:sz w:val="16"/>
              </w:rPr>
              <w:t>1.04</w:t>
            </w:r>
          </w:p>
        </w:tc>
      </w:tr>
      <w:tr>
        <w:trPr>
          <w:trHeight w:val="194" w:hRule="exact"/>
        </w:trPr>
        <w:tc>
          <w:tcPr>
            <w:tcW w:w="7055" w:type="dxa"/>
          </w:tcPr>
          <w:p>
            <w:pPr>
              <w:pStyle w:val="TableParagraph"/>
              <w:spacing w:line="183" w:lineRule="exact"/>
              <w:ind w:left="103" w:right="1983"/>
              <w:jc w:val="left"/>
              <w:rPr>
                <w:sz w:val="16"/>
              </w:rPr>
            </w:pPr>
            <w:r>
              <w:rPr>
                <w:sz w:val="16"/>
              </w:rPr>
              <w:t>H) Reloj</w:t>
            </w:r>
          </w:p>
        </w:tc>
        <w:tc>
          <w:tcPr>
            <w:tcW w:w="1107" w:type="dxa"/>
          </w:tcPr>
          <w:p>
            <w:pPr>
              <w:pStyle w:val="TableParagraph"/>
              <w:spacing w:line="183" w:lineRule="exact"/>
              <w:ind w:right="101"/>
              <w:rPr>
                <w:sz w:val="16"/>
              </w:rPr>
            </w:pPr>
            <w:r>
              <w:rPr>
                <w:sz w:val="16"/>
              </w:rPr>
              <w:t>48</w:t>
            </w:r>
          </w:p>
        </w:tc>
        <w:tc>
          <w:tcPr>
            <w:tcW w:w="818" w:type="dxa"/>
          </w:tcPr>
          <w:p>
            <w:pPr>
              <w:pStyle w:val="TableParagraph"/>
              <w:spacing w:line="183" w:lineRule="exact"/>
              <w:ind w:right="103"/>
              <w:rPr>
                <w:sz w:val="16"/>
              </w:rPr>
            </w:pPr>
            <w:r>
              <w:rPr>
                <w:sz w:val="16"/>
              </w:rPr>
              <w:t>16.66</w:t>
            </w:r>
          </w:p>
        </w:tc>
      </w:tr>
      <w:tr>
        <w:trPr>
          <w:trHeight w:val="194" w:hRule="exact"/>
        </w:trPr>
        <w:tc>
          <w:tcPr>
            <w:tcW w:w="7055" w:type="dxa"/>
          </w:tcPr>
          <w:p>
            <w:pPr>
              <w:pStyle w:val="TableParagraph"/>
              <w:spacing w:line="180" w:lineRule="exact"/>
              <w:ind w:left="103" w:right="1983"/>
              <w:jc w:val="left"/>
              <w:rPr>
                <w:sz w:val="16"/>
              </w:rPr>
            </w:pPr>
            <w:r>
              <w:rPr>
                <w:sz w:val="16"/>
              </w:rPr>
              <w:t>I) Despertador</w:t>
            </w:r>
          </w:p>
        </w:tc>
        <w:tc>
          <w:tcPr>
            <w:tcW w:w="1107" w:type="dxa"/>
          </w:tcPr>
          <w:p>
            <w:pPr>
              <w:pStyle w:val="TableParagraph"/>
              <w:spacing w:line="180" w:lineRule="exact"/>
              <w:ind w:right="101"/>
              <w:rPr>
                <w:sz w:val="16"/>
              </w:rPr>
            </w:pPr>
            <w:r>
              <w:rPr>
                <w:sz w:val="16"/>
              </w:rPr>
              <w:t>48</w:t>
            </w:r>
          </w:p>
        </w:tc>
        <w:tc>
          <w:tcPr>
            <w:tcW w:w="818" w:type="dxa"/>
          </w:tcPr>
          <w:p>
            <w:pPr>
              <w:pStyle w:val="TableParagraph"/>
              <w:spacing w:line="180" w:lineRule="exact"/>
              <w:ind w:right="103"/>
              <w:rPr>
                <w:sz w:val="16"/>
              </w:rPr>
            </w:pPr>
            <w:r>
              <w:rPr>
                <w:sz w:val="16"/>
              </w:rPr>
              <w:t>16.66</w:t>
            </w:r>
          </w:p>
        </w:tc>
      </w:tr>
      <w:tr>
        <w:trPr>
          <w:trHeight w:val="194" w:hRule="exact"/>
        </w:trPr>
        <w:tc>
          <w:tcPr>
            <w:tcW w:w="7055" w:type="dxa"/>
          </w:tcPr>
          <w:p>
            <w:pPr>
              <w:pStyle w:val="TableParagraph"/>
              <w:spacing w:line="180" w:lineRule="exact"/>
              <w:ind w:left="103" w:right="1983"/>
              <w:jc w:val="left"/>
              <w:rPr>
                <w:sz w:val="16"/>
              </w:rPr>
            </w:pPr>
            <w:r>
              <w:rPr>
                <w:sz w:val="16"/>
              </w:rPr>
              <w:t>J) Redes Sociales</w:t>
            </w:r>
          </w:p>
        </w:tc>
        <w:tc>
          <w:tcPr>
            <w:tcW w:w="1107" w:type="dxa"/>
          </w:tcPr>
          <w:p>
            <w:pPr>
              <w:pStyle w:val="TableParagraph"/>
              <w:spacing w:line="180" w:lineRule="exact"/>
              <w:ind w:right="101"/>
              <w:rPr>
                <w:sz w:val="16"/>
              </w:rPr>
            </w:pPr>
            <w:r>
              <w:rPr>
                <w:sz w:val="16"/>
              </w:rPr>
              <w:t>13</w:t>
            </w:r>
          </w:p>
        </w:tc>
        <w:tc>
          <w:tcPr>
            <w:tcW w:w="818" w:type="dxa"/>
          </w:tcPr>
          <w:p>
            <w:pPr>
              <w:pStyle w:val="TableParagraph"/>
              <w:spacing w:line="180" w:lineRule="exact"/>
              <w:ind w:right="103"/>
              <w:rPr>
                <w:sz w:val="16"/>
              </w:rPr>
            </w:pPr>
            <w:r>
              <w:rPr>
                <w:sz w:val="16"/>
              </w:rPr>
              <w:t>4.51</w:t>
            </w:r>
          </w:p>
        </w:tc>
      </w:tr>
      <w:tr>
        <w:trPr>
          <w:trHeight w:val="194" w:hRule="exact"/>
        </w:trPr>
        <w:tc>
          <w:tcPr>
            <w:tcW w:w="7055" w:type="dxa"/>
          </w:tcPr>
          <w:p>
            <w:pPr>
              <w:pStyle w:val="TableParagraph"/>
              <w:spacing w:line="180" w:lineRule="exact"/>
              <w:ind w:right="98"/>
              <w:rPr>
                <w:sz w:val="16"/>
              </w:rPr>
            </w:pPr>
            <w:r>
              <w:rPr>
                <w:sz w:val="16"/>
              </w:rPr>
              <w:t>Total</w:t>
            </w:r>
          </w:p>
        </w:tc>
        <w:tc>
          <w:tcPr>
            <w:tcW w:w="1107" w:type="dxa"/>
          </w:tcPr>
          <w:p>
            <w:pPr>
              <w:pStyle w:val="TableParagraph"/>
              <w:spacing w:line="180" w:lineRule="exact"/>
              <w:ind w:right="101"/>
              <w:rPr>
                <w:sz w:val="16"/>
              </w:rPr>
            </w:pPr>
            <w:r>
              <w:rPr>
                <w:sz w:val="16"/>
              </w:rPr>
              <w:t>288</w:t>
            </w:r>
          </w:p>
        </w:tc>
        <w:tc>
          <w:tcPr>
            <w:tcW w:w="818" w:type="dxa"/>
          </w:tcPr>
          <w:p>
            <w:pPr>
              <w:pStyle w:val="TableParagraph"/>
              <w:spacing w:line="180" w:lineRule="exact"/>
              <w:ind w:right="103"/>
              <w:rPr>
                <w:sz w:val="16"/>
              </w:rPr>
            </w:pPr>
            <w:r>
              <w:rPr>
                <w:sz w:val="16"/>
              </w:rPr>
              <w:t>100</w:t>
            </w:r>
          </w:p>
        </w:tc>
      </w:tr>
      <w:tr>
        <w:trPr>
          <w:trHeight w:val="194" w:hRule="exact"/>
        </w:trPr>
        <w:tc>
          <w:tcPr>
            <w:tcW w:w="8980" w:type="dxa"/>
            <w:gridSpan w:val="3"/>
          </w:tcPr>
          <w:p>
            <w:pPr>
              <w:pStyle w:val="TableParagraph"/>
              <w:spacing w:line="180" w:lineRule="exact"/>
              <w:ind w:left="3103" w:right="3104"/>
              <w:jc w:val="center"/>
              <w:rPr>
                <w:sz w:val="16"/>
              </w:rPr>
            </w:pPr>
            <w:r>
              <w:rPr>
                <w:sz w:val="16"/>
              </w:rPr>
              <w:t>Porcentaje por Segmento</w:t>
            </w:r>
          </w:p>
        </w:tc>
      </w:tr>
      <w:tr>
        <w:trPr>
          <w:trHeight w:val="192" w:hRule="exact"/>
        </w:trPr>
        <w:tc>
          <w:tcPr>
            <w:tcW w:w="8980" w:type="dxa"/>
            <w:gridSpan w:val="3"/>
          </w:tcPr>
          <w:p>
            <w:pPr>
              <w:pStyle w:val="TableParagraph"/>
              <w:spacing w:line="180" w:lineRule="exact"/>
              <w:ind w:left="4222"/>
              <w:jc w:val="left"/>
              <w:rPr>
                <w:sz w:val="16"/>
              </w:rPr>
            </w:pPr>
            <w:r>
              <w:rPr>
                <w:sz w:val="16"/>
              </w:rPr>
              <w:t>A) Foto</w:t>
            </w:r>
          </w:p>
        </w:tc>
      </w:tr>
      <w:tr>
        <w:trPr>
          <w:trHeight w:val="194" w:hRule="exact"/>
        </w:trPr>
        <w:tc>
          <w:tcPr>
            <w:tcW w:w="7055" w:type="dxa"/>
          </w:tcPr>
          <w:p>
            <w:pPr>
              <w:pStyle w:val="TableParagraph"/>
              <w:spacing w:line="183" w:lineRule="exact"/>
              <w:ind w:left="103" w:right="1983"/>
              <w:jc w:val="left"/>
              <w:rPr>
                <w:sz w:val="16"/>
              </w:rPr>
            </w:pPr>
            <w:r>
              <w:rPr>
                <w:sz w:val="16"/>
              </w:rPr>
              <w:t>Segmento 1 (70 años en adelante)</w:t>
            </w:r>
          </w:p>
        </w:tc>
        <w:tc>
          <w:tcPr>
            <w:tcW w:w="1107" w:type="dxa"/>
          </w:tcPr>
          <w:p>
            <w:pPr>
              <w:pStyle w:val="TableParagraph"/>
              <w:spacing w:line="183" w:lineRule="exact"/>
              <w:ind w:right="100"/>
              <w:rPr>
                <w:sz w:val="16"/>
              </w:rPr>
            </w:pPr>
            <w:r>
              <w:rPr>
                <w:w w:val="100"/>
                <w:sz w:val="16"/>
              </w:rPr>
              <w:t>3</w:t>
            </w:r>
          </w:p>
        </w:tc>
        <w:tc>
          <w:tcPr>
            <w:tcW w:w="818" w:type="dxa"/>
          </w:tcPr>
          <w:p>
            <w:pPr>
              <w:pStyle w:val="TableParagraph"/>
              <w:spacing w:line="183" w:lineRule="exact"/>
              <w:ind w:right="103"/>
              <w:rPr>
                <w:sz w:val="16"/>
              </w:rPr>
            </w:pPr>
            <w:r>
              <w:rPr>
                <w:sz w:val="16"/>
              </w:rPr>
              <w:t>1.04</w:t>
            </w:r>
          </w:p>
        </w:tc>
      </w:tr>
      <w:tr>
        <w:trPr>
          <w:trHeight w:val="194" w:hRule="exact"/>
        </w:trPr>
        <w:tc>
          <w:tcPr>
            <w:tcW w:w="7055" w:type="dxa"/>
          </w:tcPr>
          <w:p>
            <w:pPr>
              <w:pStyle w:val="TableParagraph"/>
              <w:spacing w:line="180" w:lineRule="exact"/>
              <w:ind w:left="103" w:right="1983"/>
              <w:jc w:val="left"/>
              <w:rPr>
                <w:sz w:val="16"/>
              </w:rPr>
            </w:pPr>
            <w:r>
              <w:rPr>
                <w:sz w:val="16"/>
              </w:rPr>
              <w:t>Segmento 2 (65 a 45 años)</w:t>
            </w:r>
          </w:p>
        </w:tc>
        <w:tc>
          <w:tcPr>
            <w:tcW w:w="1107" w:type="dxa"/>
          </w:tcPr>
          <w:p>
            <w:pPr>
              <w:pStyle w:val="TableParagraph"/>
              <w:spacing w:line="180" w:lineRule="exact"/>
              <w:ind w:right="101"/>
              <w:rPr>
                <w:sz w:val="16"/>
              </w:rPr>
            </w:pPr>
            <w:r>
              <w:rPr>
                <w:sz w:val="16"/>
              </w:rPr>
              <w:t>10</w:t>
            </w:r>
          </w:p>
        </w:tc>
        <w:tc>
          <w:tcPr>
            <w:tcW w:w="818" w:type="dxa"/>
          </w:tcPr>
          <w:p>
            <w:pPr>
              <w:pStyle w:val="TableParagraph"/>
              <w:spacing w:line="180" w:lineRule="exact"/>
              <w:ind w:right="103"/>
              <w:rPr>
                <w:sz w:val="16"/>
              </w:rPr>
            </w:pPr>
            <w:r>
              <w:rPr>
                <w:sz w:val="16"/>
              </w:rPr>
              <w:t>3.4</w:t>
            </w:r>
          </w:p>
        </w:tc>
      </w:tr>
      <w:tr>
        <w:trPr>
          <w:trHeight w:val="195" w:hRule="exact"/>
        </w:trPr>
        <w:tc>
          <w:tcPr>
            <w:tcW w:w="7055" w:type="dxa"/>
          </w:tcPr>
          <w:p>
            <w:pPr>
              <w:pStyle w:val="TableParagraph"/>
              <w:spacing w:line="181" w:lineRule="exact"/>
              <w:ind w:left="103" w:right="1983"/>
              <w:jc w:val="left"/>
              <w:rPr>
                <w:sz w:val="16"/>
              </w:rPr>
            </w:pPr>
            <w:r>
              <w:rPr>
                <w:sz w:val="16"/>
              </w:rPr>
              <w:t>Segmento 3 (30 a 15 años)</w:t>
            </w:r>
          </w:p>
        </w:tc>
        <w:tc>
          <w:tcPr>
            <w:tcW w:w="1107" w:type="dxa"/>
          </w:tcPr>
          <w:p>
            <w:pPr>
              <w:pStyle w:val="TableParagraph"/>
              <w:spacing w:line="181" w:lineRule="exact"/>
              <w:ind w:right="101"/>
              <w:rPr>
                <w:sz w:val="16"/>
              </w:rPr>
            </w:pPr>
            <w:r>
              <w:rPr>
                <w:sz w:val="16"/>
              </w:rPr>
              <w:t>26</w:t>
            </w:r>
          </w:p>
        </w:tc>
        <w:tc>
          <w:tcPr>
            <w:tcW w:w="818" w:type="dxa"/>
          </w:tcPr>
          <w:p>
            <w:pPr>
              <w:pStyle w:val="TableParagraph"/>
              <w:spacing w:line="181" w:lineRule="exact"/>
              <w:ind w:right="103"/>
              <w:rPr>
                <w:sz w:val="16"/>
              </w:rPr>
            </w:pPr>
            <w:r>
              <w:rPr>
                <w:sz w:val="16"/>
              </w:rPr>
              <w:t>9.02</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1"/>
              <w:rPr>
                <w:sz w:val="16"/>
              </w:rPr>
            </w:pPr>
            <w:r>
              <w:rPr>
                <w:sz w:val="16"/>
              </w:rPr>
              <w:t>39</w:t>
            </w:r>
          </w:p>
        </w:tc>
        <w:tc>
          <w:tcPr>
            <w:tcW w:w="818" w:type="dxa"/>
          </w:tcPr>
          <w:p>
            <w:pPr>
              <w:pStyle w:val="TableParagraph"/>
              <w:spacing w:line="180" w:lineRule="exact"/>
              <w:ind w:right="103"/>
              <w:rPr>
                <w:sz w:val="16"/>
              </w:rPr>
            </w:pPr>
            <w:r>
              <w:rPr>
                <w:sz w:val="16"/>
              </w:rPr>
              <w:t>13.54</w:t>
            </w:r>
          </w:p>
        </w:tc>
      </w:tr>
      <w:tr>
        <w:trPr>
          <w:trHeight w:val="194" w:hRule="exact"/>
        </w:trPr>
        <w:tc>
          <w:tcPr>
            <w:tcW w:w="7055" w:type="dxa"/>
          </w:tcPr>
          <w:p>
            <w:pPr>
              <w:pStyle w:val="TableParagraph"/>
              <w:spacing w:line="180" w:lineRule="exact"/>
              <w:ind w:left="4099" w:right="1983"/>
              <w:jc w:val="left"/>
              <w:rPr>
                <w:sz w:val="16"/>
              </w:rPr>
            </w:pPr>
            <w:r>
              <w:rPr>
                <w:sz w:val="16"/>
              </w:rPr>
              <w:t>B) Vídeo</w:t>
            </w:r>
          </w:p>
        </w:tc>
        <w:tc>
          <w:tcPr>
            <w:tcW w:w="1925" w:type="dxa"/>
            <w:gridSpan w:val="2"/>
          </w:tcPr>
          <w:p>
            <w:pPr/>
          </w:p>
        </w:tc>
      </w:tr>
      <w:tr>
        <w:trPr>
          <w:trHeight w:val="192"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3</w:t>
            </w:r>
          </w:p>
        </w:tc>
        <w:tc>
          <w:tcPr>
            <w:tcW w:w="818" w:type="dxa"/>
          </w:tcPr>
          <w:p>
            <w:pPr>
              <w:pStyle w:val="TableParagraph"/>
              <w:spacing w:line="180" w:lineRule="exact"/>
              <w:ind w:right="103"/>
              <w:rPr>
                <w:sz w:val="16"/>
              </w:rPr>
            </w:pPr>
            <w:r>
              <w:rPr>
                <w:sz w:val="16"/>
              </w:rPr>
              <w:t>1.04</w:t>
            </w:r>
          </w:p>
        </w:tc>
      </w:tr>
      <w:tr>
        <w:trPr>
          <w:trHeight w:val="194" w:hRule="exact"/>
        </w:trPr>
        <w:tc>
          <w:tcPr>
            <w:tcW w:w="7055" w:type="dxa"/>
          </w:tcPr>
          <w:p>
            <w:pPr>
              <w:pStyle w:val="TableParagraph"/>
              <w:spacing w:line="183" w:lineRule="exact"/>
              <w:ind w:left="103" w:right="1983"/>
              <w:jc w:val="left"/>
              <w:rPr>
                <w:sz w:val="16"/>
              </w:rPr>
            </w:pPr>
            <w:r>
              <w:rPr>
                <w:sz w:val="16"/>
              </w:rPr>
              <w:t>Segmento 2</w:t>
            </w:r>
          </w:p>
        </w:tc>
        <w:tc>
          <w:tcPr>
            <w:tcW w:w="1107" w:type="dxa"/>
          </w:tcPr>
          <w:p>
            <w:pPr>
              <w:pStyle w:val="TableParagraph"/>
              <w:spacing w:line="183" w:lineRule="exact"/>
              <w:ind w:right="100"/>
              <w:rPr>
                <w:sz w:val="16"/>
              </w:rPr>
            </w:pPr>
            <w:r>
              <w:rPr>
                <w:w w:val="100"/>
                <w:sz w:val="16"/>
              </w:rPr>
              <w:t>8</w:t>
            </w:r>
          </w:p>
        </w:tc>
        <w:tc>
          <w:tcPr>
            <w:tcW w:w="818" w:type="dxa"/>
          </w:tcPr>
          <w:p>
            <w:pPr>
              <w:pStyle w:val="TableParagraph"/>
              <w:spacing w:line="183" w:lineRule="exact"/>
              <w:ind w:right="103"/>
              <w:rPr>
                <w:sz w:val="16"/>
              </w:rPr>
            </w:pPr>
            <w:r>
              <w:rPr>
                <w:sz w:val="16"/>
              </w:rPr>
              <w:t>2.77</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1"/>
              <w:rPr>
                <w:sz w:val="16"/>
              </w:rPr>
            </w:pPr>
            <w:r>
              <w:rPr>
                <w:sz w:val="16"/>
              </w:rPr>
              <w:t>22</w:t>
            </w:r>
          </w:p>
        </w:tc>
        <w:tc>
          <w:tcPr>
            <w:tcW w:w="818" w:type="dxa"/>
          </w:tcPr>
          <w:p>
            <w:pPr>
              <w:pStyle w:val="TableParagraph"/>
              <w:spacing w:line="180" w:lineRule="exact"/>
              <w:ind w:right="103"/>
              <w:rPr>
                <w:sz w:val="16"/>
              </w:rPr>
            </w:pPr>
            <w:r>
              <w:rPr>
                <w:sz w:val="16"/>
              </w:rPr>
              <w:t>7.63</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1"/>
              <w:rPr>
                <w:sz w:val="16"/>
              </w:rPr>
            </w:pPr>
            <w:r>
              <w:rPr>
                <w:sz w:val="16"/>
              </w:rPr>
              <w:t>33</w:t>
            </w:r>
          </w:p>
        </w:tc>
        <w:tc>
          <w:tcPr>
            <w:tcW w:w="818" w:type="dxa"/>
          </w:tcPr>
          <w:p>
            <w:pPr>
              <w:pStyle w:val="TableParagraph"/>
              <w:spacing w:line="180" w:lineRule="exact"/>
              <w:ind w:right="103"/>
              <w:rPr>
                <w:sz w:val="16"/>
              </w:rPr>
            </w:pPr>
            <w:r>
              <w:rPr>
                <w:sz w:val="16"/>
              </w:rPr>
              <w:t>11.45</w:t>
            </w:r>
          </w:p>
        </w:tc>
      </w:tr>
      <w:tr>
        <w:trPr>
          <w:trHeight w:val="194" w:hRule="exact"/>
        </w:trPr>
        <w:tc>
          <w:tcPr>
            <w:tcW w:w="8980" w:type="dxa"/>
            <w:gridSpan w:val="3"/>
          </w:tcPr>
          <w:p>
            <w:pPr>
              <w:pStyle w:val="TableParagraph"/>
              <w:spacing w:line="180" w:lineRule="exact"/>
              <w:ind w:left="4207"/>
              <w:jc w:val="left"/>
              <w:rPr>
                <w:sz w:val="16"/>
              </w:rPr>
            </w:pPr>
            <w:r>
              <w:rPr>
                <w:sz w:val="16"/>
              </w:rPr>
              <w:t>C) GPS</w:t>
            </w:r>
          </w:p>
        </w:tc>
      </w:tr>
      <w:tr>
        <w:trPr>
          <w:trHeight w:val="192"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055" w:type="dxa"/>
          </w:tcPr>
          <w:p>
            <w:pPr>
              <w:pStyle w:val="TableParagraph"/>
              <w:spacing w:line="183" w:lineRule="exact"/>
              <w:ind w:left="103" w:right="1983"/>
              <w:jc w:val="left"/>
              <w:rPr>
                <w:sz w:val="16"/>
              </w:rPr>
            </w:pPr>
            <w:r>
              <w:rPr>
                <w:sz w:val="16"/>
              </w:rPr>
              <w:t>Segmento 2</w:t>
            </w:r>
          </w:p>
        </w:tc>
        <w:tc>
          <w:tcPr>
            <w:tcW w:w="1107" w:type="dxa"/>
          </w:tcPr>
          <w:p>
            <w:pPr>
              <w:pStyle w:val="TableParagraph"/>
              <w:spacing w:line="183" w:lineRule="exact"/>
              <w:ind w:right="100"/>
              <w:rPr>
                <w:sz w:val="16"/>
              </w:rPr>
            </w:pPr>
            <w:r>
              <w:rPr>
                <w:w w:val="100"/>
                <w:sz w:val="16"/>
              </w:rPr>
              <w:t>0</w:t>
            </w:r>
          </w:p>
        </w:tc>
        <w:tc>
          <w:tcPr>
            <w:tcW w:w="818" w:type="dxa"/>
          </w:tcPr>
          <w:p>
            <w:pPr>
              <w:pStyle w:val="TableParagraph"/>
              <w:spacing w:line="183" w:lineRule="exact"/>
              <w:ind w:right="104"/>
              <w:rPr>
                <w:sz w:val="16"/>
              </w:rPr>
            </w:pPr>
            <w:r>
              <w:rPr>
                <w:w w:val="100"/>
                <w:sz w:val="16"/>
              </w:rPr>
              <w:t>0</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0"/>
              <w:rPr>
                <w:sz w:val="16"/>
              </w:rPr>
            </w:pPr>
            <w:r>
              <w:rPr>
                <w:w w:val="100"/>
                <w:sz w:val="16"/>
              </w:rPr>
              <w:t>5</w:t>
            </w:r>
          </w:p>
        </w:tc>
        <w:tc>
          <w:tcPr>
            <w:tcW w:w="818" w:type="dxa"/>
          </w:tcPr>
          <w:p>
            <w:pPr>
              <w:pStyle w:val="TableParagraph"/>
              <w:spacing w:line="180" w:lineRule="exact"/>
              <w:ind w:right="103"/>
              <w:rPr>
                <w:sz w:val="16"/>
              </w:rPr>
            </w:pPr>
            <w:r>
              <w:rPr>
                <w:sz w:val="16"/>
              </w:rPr>
              <w:t>1.73</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0"/>
              <w:rPr>
                <w:sz w:val="16"/>
              </w:rPr>
            </w:pPr>
            <w:r>
              <w:rPr>
                <w:w w:val="100"/>
                <w:sz w:val="16"/>
              </w:rPr>
              <w:t>5</w:t>
            </w:r>
          </w:p>
        </w:tc>
        <w:tc>
          <w:tcPr>
            <w:tcW w:w="818" w:type="dxa"/>
          </w:tcPr>
          <w:p>
            <w:pPr>
              <w:pStyle w:val="TableParagraph"/>
              <w:spacing w:line="180" w:lineRule="exact"/>
              <w:ind w:right="103"/>
              <w:rPr>
                <w:sz w:val="16"/>
              </w:rPr>
            </w:pPr>
            <w:r>
              <w:rPr>
                <w:sz w:val="16"/>
              </w:rPr>
              <w:t>1.73</w:t>
            </w:r>
          </w:p>
        </w:tc>
      </w:tr>
      <w:tr>
        <w:trPr>
          <w:trHeight w:val="194" w:hRule="exact"/>
        </w:trPr>
        <w:tc>
          <w:tcPr>
            <w:tcW w:w="8980" w:type="dxa"/>
            <w:gridSpan w:val="3"/>
          </w:tcPr>
          <w:p>
            <w:pPr>
              <w:pStyle w:val="TableParagraph"/>
              <w:spacing w:line="180" w:lineRule="exact"/>
              <w:ind w:left="4114"/>
              <w:jc w:val="left"/>
              <w:rPr>
                <w:sz w:val="16"/>
              </w:rPr>
            </w:pPr>
            <w:r>
              <w:rPr>
                <w:sz w:val="16"/>
              </w:rPr>
              <w:t>D) WHATS UP</w:t>
            </w:r>
          </w:p>
        </w:tc>
      </w:tr>
      <w:tr>
        <w:trPr>
          <w:trHeight w:val="194"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2" w:hRule="exact"/>
        </w:trPr>
        <w:tc>
          <w:tcPr>
            <w:tcW w:w="7055" w:type="dxa"/>
          </w:tcPr>
          <w:p>
            <w:pPr>
              <w:pStyle w:val="TableParagraph"/>
              <w:spacing w:line="180" w:lineRule="exact"/>
              <w:ind w:left="103" w:right="1983"/>
              <w:jc w:val="left"/>
              <w:rPr>
                <w:sz w:val="16"/>
              </w:rPr>
            </w:pPr>
            <w:r>
              <w:rPr>
                <w:sz w:val="16"/>
              </w:rPr>
              <w:t>Segmento 2</w:t>
            </w:r>
          </w:p>
        </w:tc>
        <w:tc>
          <w:tcPr>
            <w:tcW w:w="1107"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0.34</w:t>
            </w:r>
          </w:p>
        </w:tc>
      </w:tr>
      <w:tr>
        <w:trPr>
          <w:trHeight w:val="194" w:hRule="exact"/>
        </w:trPr>
        <w:tc>
          <w:tcPr>
            <w:tcW w:w="7055" w:type="dxa"/>
          </w:tcPr>
          <w:p>
            <w:pPr>
              <w:pStyle w:val="TableParagraph"/>
              <w:spacing w:line="183" w:lineRule="exact"/>
              <w:ind w:left="103" w:right="1983"/>
              <w:jc w:val="left"/>
              <w:rPr>
                <w:sz w:val="16"/>
              </w:rPr>
            </w:pPr>
            <w:r>
              <w:rPr>
                <w:sz w:val="16"/>
              </w:rPr>
              <w:t>Segmento 3</w:t>
            </w:r>
          </w:p>
        </w:tc>
        <w:tc>
          <w:tcPr>
            <w:tcW w:w="1107" w:type="dxa"/>
          </w:tcPr>
          <w:p>
            <w:pPr>
              <w:pStyle w:val="TableParagraph"/>
              <w:spacing w:line="183" w:lineRule="exact"/>
              <w:ind w:right="100"/>
              <w:rPr>
                <w:sz w:val="16"/>
              </w:rPr>
            </w:pPr>
            <w:r>
              <w:rPr>
                <w:w w:val="100"/>
                <w:sz w:val="16"/>
              </w:rPr>
              <w:t>7</w:t>
            </w:r>
          </w:p>
        </w:tc>
        <w:tc>
          <w:tcPr>
            <w:tcW w:w="818" w:type="dxa"/>
          </w:tcPr>
          <w:p>
            <w:pPr>
              <w:pStyle w:val="TableParagraph"/>
              <w:spacing w:line="183" w:lineRule="exact"/>
              <w:ind w:right="103"/>
              <w:rPr>
                <w:sz w:val="16"/>
              </w:rPr>
            </w:pPr>
            <w:r>
              <w:rPr>
                <w:sz w:val="16"/>
              </w:rPr>
              <w:t>2.43</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0"/>
              <w:rPr>
                <w:sz w:val="16"/>
              </w:rPr>
            </w:pPr>
            <w:r>
              <w:rPr>
                <w:w w:val="100"/>
                <w:sz w:val="16"/>
              </w:rPr>
              <w:t>8</w:t>
            </w:r>
          </w:p>
        </w:tc>
        <w:tc>
          <w:tcPr>
            <w:tcW w:w="818" w:type="dxa"/>
          </w:tcPr>
          <w:p>
            <w:pPr>
              <w:pStyle w:val="TableParagraph"/>
              <w:spacing w:line="180" w:lineRule="exact"/>
              <w:ind w:right="103"/>
              <w:rPr>
                <w:sz w:val="16"/>
              </w:rPr>
            </w:pPr>
            <w:r>
              <w:rPr>
                <w:sz w:val="16"/>
              </w:rPr>
              <w:t>2.77</w:t>
            </w:r>
          </w:p>
        </w:tc>
      </w:tr>
      <w:tr>
        <w:trPr>
          <w:trHeight w:val="195" w:hRule="exact"/>
        </w:trPr>
        <w:tc>
          <w:tcPr>
            <w:tcW w:w="8980" w:type="dxa"/>
            <w:gridSpan w:val="3"/>
          </w:tcPr>
          <w:p>
            <w:pPr>
              <w:pStyle w:val="TableParagraph"/>
              <w:spacing w:line="181" w:lineRule="exact"/>
              <w:ind w:left="4097"/>
              <w:jc w:val="left"/>
              <w:rPr>
                <w:sz w:val="16"/>
              </w:rPr>
            </w:pPr>
            <w:r>
              <w:rPr>
                <w:sz w:val="16"/>
              </w:rPr>
              <w:t>E) Correo Electrónico</w:t>
            </w:r>
          </w:p>
        </w:tc>
      </w:tr>
      <w:tr>
        <w:trPr>
          <w:trHeight w:val="194"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055" w:type="dxa"/>
          </w:tcPr>
          <w:p>
            <w:pPr>
              <w:pStyle w:val="TableParagraph"/>
              <w:spacing w:line="180" w:lineRule="exact"/>
              <w:ind w:left="103" w:right="1983"/>
              <w:jc w:val="left"/>
              <w:rPr>
                <w:sz w:val="16"/>
              </w:rPr>
            </w:pPr>
            <w:r>
              <w:rPr>
                <w:sz w:val="16"/>
              </w:rPr>
              <w:t>Segmento 2</w:t>
            </w:r>
          </w:p>
        </w:tc>
        <w:tc>
          <w:tcPr>
            <w:tcW w:w="1107" w:type="dxa"/>
          </w:tcPr>
          <w:p>
            <w:pPr>
              <w:pStyle w:val="TableParagraph"/>
              <w:spacing w:line="180" w:lineRule="exact"/>
              <w:ind w:right="100"/>
              <w:rPr>
                <w:sz w:val="16"/>
              </w:rPr>
            </w:pPr>
            <w:r>
              <w:rPr>
                <w:w w:val="100"/>
                <w:sz w:val="16"/>
              </w:rPr>
              <w:t>3</w:t>
            </w:r>
          </w:p>
        </w:tc>
        <w:tc>
          <w:tcPr>
            <w:tcW w:w="818" w:type="dxa"/>
          </w:tcPr>
          <w:p>
            <w:pPr>
              <w:pStyle w:val="TableParagraph"/>
              <w:spacing w:line="180" w:lineRule="exact"/>
              <w:ind w:right="103"/>
              <w:rPr>
                <w:sz w:val="16"/>
              </w:rPr>
            </w:pPr>
            <w:r>
              <w:rPr>
                <w:sz w:val="16"/>
              </w:rPr>
              <w:t>1.04</w:t>
            </w:r>
          </w:p>
        </w:tc>
      </w:tr>
      <w:tr>
        <w:trPr>
          <w:trHeight w:val="192"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0"/>
              <w:rPr>
                <w:sz w:val="16"/>
              </w:rPr>
            </w:pPr>
            <w:r>
              <w:rPr>
                <w:w w:val="100"/>
                <w:sz w:val="16"/>
              </w:rPr>
              <w:t>9</w:t>
            </w:r>
          </w:p>
        </w:tc>
        <w:tc>
          <w:tcPr>
            <w:tcW w:w="818" w:type="dxa"/>
          </w:tcPr>
          <w:p>
            <w:pPr>
              <w:pStyle w:val="TableParagraph"/>
              <w:spacing w:line="180" w:lineRule="exact"/>
              <w:ind w:right="103"/>
              <w:rPr>
                <w:sz w:val="16"/>
              </w:rPr>
            </w:pPr>
            <w:r>
              <w:rPr>
                <w:sz w:val="16"/>
              </w:rPr>
              <w:t>3.12</w:t>
            </w:r>
          </w:p>
        </w:tc>
      </w:tr>
      <w:tr>
        <w:trPr>
          <w:trHeight w:val="194" w:hRule="exact"/>
        </w:trPr>
        <w:tc>
          <w:tcPr>
            <w:tcW w:w="7055" w:type="dxa"/>
          </w:tcPr>
          <w:p>
            <w:pPr>
              <w:pStyle w:val="TableParagraph"/>
              <w:spacing w:line="183" w:lineRule="exact"/>
              <w:ind w:right="99"/>
              <w:rPr>
                <w:sz w:val="16"/>
              </w:rPr>
            </w:pPr>
            <w:r>
              <w:rPr>
                <w:sz w:val="16"/>
              </w:rPr>
              <w:t>Total:</w:t>
            </w:r>
          </w:p>
        </w:tc>
        <w:tc>
          <w:tcPr>
            <w:tcW w:w="1107" w:type="dxa"/>
          </w:tcPr>
          <w:p>
            <w:pPr>
              <w:pStyle w:val="TableParagraph"/>
              <w:spacing w:line="183" w:lineRule="exact"/>
              <w:ind w:right="101"/>
              <w:rPr>
                <w:sz w:val="16"/>
              </w:rPr>
            </w:pPr>
            <w:r>
              <w:rPr>
                <w:sz w:val="16"/>
              </w:rPr>
              <w:t>12</w:t>
            </w:r>
          </w:p>
        </w:tc>
        <w:tc>
          <w:tcPr>
            <w:tcW w:w="818" w:type="dxa"/>
          </w:tcPr>
          <w:p>
            <w:pPr>
              <w:pStyle w:val="TableParagraph"/>
              <w:spacing w:line="183" w:lineRule="exact"/>
              <w:ind w:right="103"/>
              <w:rPr>
                <w:sz w:val="16"/>
              </w:rPr>
            </w:pPr>
            <w:r>
              <w:rPr>
                <w:sz w:val="16"/>
              </w:rPr>
              <w:t>4.16</w:t>
            </w:r>
          </w:p>
        </w:tc>
      </w:tr>
      <w:tr>
        <w:trPr>
          <w:trHeight w:val="194" w:hRule="exact"/>
        </w:trPr>
        <w:tc>
          <w:tcPr>
            <w:tcW w:w="8980" w:type="dxa"/>
            <w:gridSpan w:val="3"/>
          </w:tcPr>
          <w:p>
            <w:pPr>
              <w:pStyle w:val="TableParagraph"/>
              <w:spacing w:line="180" w:lineRule="exact"/>
              <w:ind w:left="4162"/>
              <w:jc w:val="left"/>
              <w:rPr>
                <w:sz w:val="16"/>
              </w:rPr>
            </w:pPr>
            <w:r>
              <w:rPr>
                <w:sz w:val="16"/>
              </w:rPr>
              <w:t>F) Internet</w:t>
            </w:r>
          </w:p>
        </w:tc>
      </w:tr>
      <w:tr>
        <w:trPr>
          <w:trHeight w:val="194"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055" w:type="dxa"/>
          </w:tcPr>
          <w:p>
            <w:pPr>
              <w:pStyle w:val="TableParagraph"/>
              <w:spacing w:line="180" w:lineRule="exact"/>
              <w:ind w:left="103" w:right="1983"/>
              <w:jc w:val="left"/>
              <w:rPr>
                <w:sz w:val="16"/>
              </w:rPr>
            </w:pPr>
            <w:r>
              <w:rPr>
                <w:sz w:val="16"/>
              </w:rPr>
              <w:t>Segmento 2</w:t>
            </w:r>
          </w:p>
        </w:tc>
        <w:tc>
          <w:tcPr>
            <w:tcW w:w="1107" w:type="dxa"/>
          </w:tcPr>
          <w:p>
            <w:pPr>
              <w:pStyle w:val="TableParagraph"/>
              <w:spacing w:line="180" w:lineRule="exact"/>
              <w:ind w:right="100"/>
              <w:rPr>
                <w:sz w:val="16"/>
              </w:rPr>
            </w:pPr>
            <w:r>
              <w:rPr>
                <w:w w:val="100"/>
                <w:sz w:val="16"/>
              </w:rPr>
              <w:t>5</w:t>
            </w:r>
          </w:p>
        </w:tc>
        <w:tc>
          <w:tcPr>
            <w:tcW w:w="818" w:type="dxa"/>
          </w:tcPr>
          <w:p>
            <w:pPr>
              <w:pStyle w:val="TableParagraph"/>
              <w:spacing w:line="180" w:lineRule="exact"/>
              <w:ind w:right="103"/>
              <w:rPr>
                <w:sz w:val="16"/>
              </w:rPr>
            </w:pPr>
            <w:r>
              <w:rPr>
                <w:sz w:val="16"/>
              </w:rPr>
              <w:t>1.73</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1"/>
              <w:rPr>
                <w:sz w:val="16"/>
              </w:rPr>
            </w:pPr>
            <w:r>
              <w:rPr>
                <w:sz w:val="16"/>
              </w:rPr>
              <w:t>14</w:t>
            </w:r>
          </w:p>
        </w:tc>
        <w:tc>
          <w:tcPr>
            <w:tcW w:w="818" w:type="dxa"/>
          </w:tcPr>
          <w:p>
            <w:pPr>
              <w:pStyle w:val="TableParagraph"/>
              <w:spacing w:line="180" w:lineRule="exact"/>
              <w:ind w:right="103"/>
              <w:rPr>
                <w:sz w:val="16"/>
              </w:rPr>
            </w:pPr>
            <w:r>
              <w:rPr>
                <w:sz w:val="16"/>
              </w:rPr>
              <w:t>4.86</w:t>
            </w:r>
          </w:p>
        </w:tc>
      </w:tr>
      <w:tr>
        <w:trPr>
          <w:trHeight w:val="192"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1"/>
              <w:rPr>
                <w:sz w:val="16"/>
              </w:rPr>
            </w:pPr>
            <w:r>
              <w:rPr>
                <w:sz w:val="16"/>
              </w:rPr>
              <w:t>19</w:t>
            </w:r>
          </w:p>
        </w:tc>
        <w:tc>
          <w:tcPr>
            <w:tcW w:w="818" w:type="dxa"/>
          </w:tcPr>
          <w:p>
            <w:pPr>
              <w:pStyle w:val="TableParagraph"/>
              <w:spacing w:line="180" w:lineRule="exact"/>
              <w:ind w:right="103"/>
              <w:rPr>
                <w:sz w:val="16"/>
              </w:rPr>
            </w:pPr>
            <w:r>
              <w:rPr>
                <w:sz w:val="16"/>
              </w:rPr>
              <w:t>6.59</w:t>
            </w:r>
          </w:p>
        </w:tc>
      </w:tr>
      <w:tr>
        <w:trPr>
          <w:trHeight w:val="194" w:hRule="exact"/>
        </w:trPr>
        <w:tc>
          <w:tcPr>
            <w:tcW w:w="8980" w:type="dxa"/>
            <w:gridSpan w:val="3"/>
          </w:tcPr>
          <w:p>
            <w:pPr>
              <w:pStyle w:val="TableParagraph"/>
              <w:spacing w:line="183" w:lineRule="exact"/>
              <w:ind w:left="4111"/>
              <w:jc w:val="left"/>
              <w:rPr>
                <w:sz w:val="16"/>
              </w:rPr>
            </w:pPr>
            <w:r>
              <w:rPr>
                <w:sz w:val="16"/>
              </w:rPr>
              <w:t>G) Vista de Canales de TV</w:t>
            </w:r>
          </w:p>
        </w:tc>
      </w:tr>
      <w:tr>
        <w:trPr>
          <w:trHeight w:val="194"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055" w:type="dxa"/>
          </w:tcPr>
          <w:p>
            <w:pPr>
              <w:pStyle w:val="TableParagraph"/>
              <w:spacing w:line="180" w:lineRule="exact"/>
              <w:ind w:left="103" w:right="1983"/>
              <w:jc w:val="left"/>
              <w:rPr>
                <w:sz w:val="16"/>
              </w:rPr>
            </w:pPr>
            <w:r>
              <w:rPr>
                <w:sz w:val="16"/>
              </w:rPr>
              <w:t>Segmento 2</w:t>
            </w:r>
          </w:p>
        </w:tc>
        <w:tc>
          <w:tcPr>
            <w:tcW w:w="1107"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0.34</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0"/>
              <w:rPr>
                <w:sz w:val="16"/>
              </w:rPr>
            </w:pPr>
            <w:r>
              <w:rPr>
                <w:w w:val="100"/>
                <w:sz w:val="16"/>
              </w:rPr>
              <w:t>2</w:t>
            </w:r>
          </w:p>
        </w:tc>
        <w:tc>
          <w:tcPr>
            <w:tcW w:w="818" w:type="dxa"/>
          </w:tcPr>
          <w:p>
            <w:pPr>
              <w:pStyle w:val="TableParagraph"/>
              <w:spacing w:line="180" w:lineRule="exact"/>
              <w:ind w:right="103"/>
              <w:rPr>
                <w:sz w:val="16"/>
              </w:rPr>
            </w:pPr>
            <w:r>
              <w:rPr>
                <w:sz w:val="16"/>
              </w:rPr>
              <w:t>0.69</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0"/>
              <w:rPr>
                <w:sz w:val="16"/>
              </w:rPr>
            </w:pPr>
            <w:r>
              <w:rPr>
                <w:w w:val="100"/>
                <w:sz w:val="16"/>
              </w:rPr>
              <w:t>3</w:t>
            </w:r>
          </w:p>
        </w:tc>
        <w:tc>
          <w:tcPr>
            <w:tcW w:w="818" w:type="dxa"/>
          </w:tcPr>
          <w:p>
            <w:pPr>
              <w:pStyle w:val="TableParagraph"/>
              <w:spacing w:line="180" w:lineRule="exact"/>
              <w:ind w:right="103"/>
              <w:rPr>
                <w:sz w:val="16"/>
              </w:rPr>
            </w:pPr>
            <w:r>
              <w:rPr>
                <w:sz w:val="16"/>
              </w:rPr>
              <w:t>1.04</w:t>
            </w:r>
          </w:p>
        </w:tc>
      </w:tr>
      <w:tr>
        <w:trPr>
          <w:trHeight w:val="192" w:hRule="exact"/>
        </w:trPr>
        <w:tc>
          <w:tcPr>
            <w:tcW w:w="8980" w:type="dxa"/>
            <w:gridSpan w:val="3"/>
          </w:tcPr>
          <w:p>
            <w:pPr>
              <w:pStyle w:val="TableParagraph"/>
              <w:spacing w:line="180" w:lineRule="exact"/>
              <w:ind w:left="4195"/>
              <w:jc w:val="left"/>
              <w:rPr>
                <w:sz w:val="16"/>
              </w:rPr>
            </w:pPr>
            <w:r>
              <w:rPr>
                <w:sz w:val="16"/>
              </w:rPr>
              <w:t>H) Reloj</w:t>
            </w:r>
          </w:p>
        </w:tc>
      </w:tr>
      <w:tr>
        <w:trPr>
          <w:trHeight w:val="194" w:hRule="exact"/>
        </w:trPr>
        <w:tc>
          <w:tcPr>
            <w:tcW w:w="7055" w:type="dxa"/>
          </w:tcPr>
          <w:p>
            <w:pPr>
              <w:pStyle w:val="TableParagraph"/>
              <w:spacing w:line="183" w:lineRule="exact"/>
              <w:ind w:left="103" w:right="1983"/>
              <w:jc w:val="left"/>
              <w:rPr>
                <w:sz w:val="16"/>
              </w:rPr>
            </w:pPr>
            <w:r>
              <w:rPr>
                <w:sz w:val="16"/>
              </w:rPr>
              <w:t>Segmento 1</w:t>
            </w:r>
          </w:p>
        </w:tc>
        <w:tc>
          <w:tcPr>
            <w:tcW w:w="1107" w:type="dxa"/>
          </w:tcPr>
          <w:p>
            <w:pPr>
              <w:pStyle w:val="TableParagraph"/>
              <w:spacing w:line="183" w:lineRule="exact"/>
              <w:ind w:right="100"/>
              <w:rPr>
                <w:sz w:val="16"/>
              </w:rPr>
            </w:pPr>
            <w:r>
              <w:rPr>
                <w:w w:val="100"/>
                <w:sz w:val="16"/>
              </w:rPr>
              <w:t>4</w:t>
            </w:r>
          </w:p>
        </w:tc>
        <w:tc>
          <w:tcPr>
            <w:tcW w:w="818" w:type="dxa"/>
          </w:tcPr>
          <w:p>
            <w:pPr>
              <w:pStyle w:val="TableParagraph"/>
              <w:spacing w:line="183" w:lineRule="exact"/>
              <w:ind w:right="103"/>
              <w:rPr>
                <w:sz w:val="16"/>
              </w:rPr>
            </w:pPr>
            <w:r>
              <w:rPr>
                <w:sz w:val="16"/>
              </w:rPr>
              <w:t>1.38</w:t>
            </w:r>
          </w:p>
        </w:tc>
      </w:tr>
      <w:tr>
        <w:trPr>
          <w:trHeight w:val="195" w:hRule="exact"/>
        </w:trPr>
        <w:tc>
          <w:tcPr>
            <w:tcW w:w="7055" w:type="dxa"/>
          </w:tcPr>
          <w:p>
            <w:pPr>
              <w:pStyle w:val="TableParagraph"/>
              <w:spacing w:line="180" w:lineRule="exact"/>
              <w:ind w:left="103" w:right="1983"/>
              <w:jc w:val="left"/>
              <w:rPr>
                <w:sz w:val="16"/>
              </w:rPr>
            </w:pPr>
            <w:r>
              <w:rPr>
                <w:sz w:val="16"/>
              </w:rPr>
              <w:t>Segmento 2</w:t>
            </w:r>
          </w:p>
        </w:tc>
        <w:tc>
          <w:tcPr>
            <w:tcW w:w="1107" w:type="dxa"/>
          </w:tcPr>
          <w:p>
            <w:pPr>
              <w:pStyle w:val="TableParagraph"/>
              <w:spacing w:line="180" w:lineRule="exact"/>
              <w:ind w:right="101"/>
              <w:rPr>
                <w:sz w:val="16"/>
              </w:rPr>
            </w:pPr>
            <w:r>
              <w:rPr>
                <w:sz w:val="16"/>
              </w:rPr>
              <w:t>19</w:t>
            </w:r>
          </w:p>
        </w:tc>
        <w:tc>
          <w:tcPr>
            <w:tcW w:w="818" w:type="dxa"/>
          </w:tcPr>
          <w:p>
            <w:pPr>
              <w:pStyle w:val="TableParagraph"/>
              <w:spacing w:line="180" w:lineRule="exact"/>
              <w:ind w:right="103"/>
              <w:rPr>
                <w:sz w:val="16"/>
              </w:rPr>
            </w:pPr>
            <w:r>
              <w:rPr>
                <w:sz w:val="16"/>
              </w:rPr>
              <w:t>6.59</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1"/>
              <w:rPr>
                <w:sz w:val="16"/>
              </w:rPr>
            </w:pPr>
            <w:r>
              <w:rPr>
                <w:sz w:val="16"/>
              </w:rPr>
              <w:t>25</w:t>
            </w:r>
          </w:p>
        </w:tc>
        <w:tc>
          <w:tcPr>
            <w:tcW w:w="818" w:type="dxa"/>
          </w:tcPr>
          <w:p>
            <w:pPr>
              <w:pStyle w:val="TableParagraph"/>
              <w:spacing w:line="180" w:lineRule="exact"/>
              <w:ind w:right="103"/>
              <w:rPr>
                <w:sz w:val="16"/>
              </w:rPr>
            </w:pPr>
            <w:r>
              <w:rPr>
                <w:sz w:val="16"/>
              </w:rPr>
              <w:t>8.68</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1"/>
              <w:rPr>
                <w:sz w:val="16"/>
              </w:rPr>
            </w:pPr>
            <w:r>
              <w:rPr>
                <w:sz w:val="16"/>
              </w:rPr>
              <w:t>48</w:t>
            </w:r>
          </w:p>
        </w:tc>
        <w:tc>
          <w:tcPr>
            <w:tcW w:w="818" w:type="dxa"/>
          </w:tcPr>
          <w:p>
            <w:pPr>
              <w:pStyle w:val="TableParagraph"/>
              <w:spacing w:line="180" w:lineRule="exact"/>
              <w:ind w:right="103"/>
              <w:rPr>
                <w:sz w:val="16"/>
              </w:rPr>
            </w:pPr>
            <w:r>
              <w:rPr>
                <w:sz w:val="16"/>
              </w:rPr>
              <w:t>16.66</w:t>
            </w:r>
          </w:p>
        </w:tc>
      </w:tr>
      <w:tr>
        <w:trPr>
          <w:trHeight w:val="192" w:hRule="exact"/>
        </w:trPr>
        <w:tc>
          <w:tcPr>
            <w:tcW w:w="8980" w:type="dxa"/>
            <w:gridSpan w:val="3"/>
          </w:tcPr>
          <w:p>
            <w:pPr>
              <w:pStyle w:val="TableParagraph"/>
              <w:spacing w:line="180" w:lineRule="exact"/>
              <w:ind w:left="3972"/>
              <w:jc w:val="left"/>
              <w:rPr>
                <w:sz w:val="16"/>
              </w:rPr>
            </w:pPr>
            <w:r>
              <w:rPr>
                <w:sz w:val="16"/>
              </w:rPr>
              <w:t>I) Despertador</w:t>
            </w:r>
          </w:p>
        </w:tc>
      </w:tr>
      <w:tr>
        <w:trPr>
          <w:trHeight w:val="194" w:hRule="exact"/>
        </w:trPr>
        <w:tc>
          <w:tcPr>
            <w:tcW w:w="7055" w:type="dxa"/>
          </w:tcPr>
          <w:p>
            <w:pPr>
              <w:pStyle w:val="TableParagraph"/>
              <w:spacing w:line="183" w:lineRule="exact"/>
              <w:ind w:left="103" w:right="1983"/>
              <w:jc w:val="left"/>
              <w:rPr>
                <w:sz w:val="16"/>
              </w:rPr>
            </w:pPr>
            <w:r>
              <w:rPr>
                <w:sz w:val="16"/>
              </w:rPr>
              <w:t>Segmento 1</w:t>
            </w:r>
          </w:p>
        </w:tc>
        <w:tc>
          <w:tcPr>
            <w:tcW w:w="1107" w:type="dxa"/>
          </w:tcPr>
          <w:p>
            <w:pPr>
              <w:pStyle w:val="TableParagraph"/>
              <w:spacing w:line="183" w:lineRule="exact"/>
              <w:ind w:right="100"/>
              <w:rPr>
                <w:sz w:val="16"/>
              </w:rPr>
            </w:pPr>
            <w:r>
              <w:rPr>
                <w:w w:val="100"/>
                <w:sz w:val="16"/>
              </w:rPr>
              <w:t>4</w:t>
            </w:r>
          </w:p>
        </w:tc>
        <w:tc>
          <w:tcPr>
            <w:tcW w:w="818" w:type="dxa"/>
          </w:tcPr>
          <w:p>
            <w:pPr>
              <w:pStyle w:val="TableParagraph"/>
              <w:spacing w:line="183" w:lineRule="exact"/>
              <w:ind w:right="103"/>
              <w:rPr>
                <w:sz w:val="16"/>
              </w:rPr>
            </w:pPr>
            <w:r>
              <w:rPr>
                <w:sz w:val="16"/>
              </w:rPr>
              <w:t>1.38</w:t>
            </w:r>
          </w:p>
        </w:tc>
      </w:tr>
      <w:tr>
        <w:trPr>
          <w:trHeight w:val="194" w:hRule="exact"/>
        </w:trPr>
        <w:tc>
          <w:tcPr>
            <w:tcW w:w="7055" w:type="dxa"/>
          </w:tcPr>
          <w:p>
            <w:pPr>
              <w:pStyle w:val="TableParagraph"/>
              <w:spacing w:line="180" w:lineRule="exact"/>
              <w:ind w:left="103" w:right="1983"/>
              <w:jc w:val="left"/>
              <w:rPr>
                <w:sz w:val="16"/>
              </w:rPr>
            </w:pPr>
            <w:r>
              <w:rPr>
                <w:sz w:val="16"/>
              </w:rPr>
              <w:t>Segmento 2</w:t>
            </w:r>
          </w:p>
        </w:tc>
        <w:tc>
          <w:tcPr>
            <w:tcW w:w="1107" w:type="dxa"/>
          </w:tcPr>
          <w:p>
            <w:pPr>
              <w:pStyle w:val="TableParagraph"/>
              <w:spacing w:line="180" w:lineRule="exact"/>
              <w:ind w:right="101"/>
              <w:rPr>
                <w:sz w:val="16"/>
              </w:rPr>
            </w:pPr>
            <w:r>
              <w:rPr>
                <w:sz w:val="16"/>
              </w:rPr>
              <w:t>19</w:t>
            </w:r>
          </w:p>
        </w:tc>
        <w:tc>
          <w:tcPr>
            <w:tcW w:w="818" w:type="dxa"/>
          </w:tcPr>
          <w:p>
            <w:pPr>
              <w:pStyle w:val="TableParagraph"/>
              <w:spacing w:line="180" w:lineRule="exact"/>
              <w:ind w:right="103"/>
              <w:rPr>
                <w:sz w:val="16"/>
              </w:rPr>
            </w:pPr>
            <w:r>
              <w:rPr>
                <w:sz w:val="16"/>
              </w:rPr>
              <w:t>6.59</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1"/>
              <w:rPr>
                <w:sz w:val="16"/>
              </w:rPr>
            </w:pPr>
            <w:r>
              <w:rPr>
                <w:sz w:val="16"/>
              </w:rPr>
              <w:t>25</w:t>
            </w:r>
          </w:p>
        </w:tc>
        <w:tc>
          <w:tcPr>
            <w:tcW w:w="818" w:type="dxa"/>
          </w:tcPr>
          <w:p>
            <w:pPr>
              <w:pStyle w:val="TableParagraph"/>
              <w:spacing w:line="180" w:lineRule="exact"/>
              <w:ind w:right="103"/>
              <w:rPr>
                <w:sz w:val="16"/>
              </w:rPr>
            </w:pPr>
            <w:r>
              <w:rPr>
                <w:sz w:val="16"/>
              </w:rPr>
              <w:t>8.6</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1"/>
              <w:rPr>
                <w:sz w:val="16"/>
              </w:rPr>
            </w:pPr>
            <w:r>
              <w:rPr>
                <w:sz w:val="16"/>
              </w:rPr>
              <w:t>48</w:t>
            </w:r>
          </w:p>
        </w:tc>
        <w:tc>
          <w:tcPr>
            <w:tcW w:w="818" w:type="dxa"/>
          </w:tcPr>
          <w:p>
            <w:pPr>
              <w:pStyle w:val="TableParagraph"/>
              <w:spacing w:line="180" w:lineRule="exact"/>
              <w:ind w:right="103"/>
              <w:rPr>
                <w:sz w:val="16"/>
              </w:rPr>
            </w:pPr>
            <w:r>
              <w:rPr>
                <w:sz w:val="16"/>
              </w:rPr>
              <w:t>16.66</w:t>
            </w:r>
          </w:p>
        </w:tc>
      </w:tr>
      <w:tr>
        <w:trPr>
          <w:trHeight w:val="194" w:hRule="exact"/>
        </w:trPr>
        <w:tc>
          <w:tcPr>
            <w:tcW w:w="8980" w:type="dxa"/>
            <w:gridSpan w:val="3"/>
          </w:tcPr>
          <w:p>
            <w:pPr>
              <w:pStyle w:val="TableParagraph"/>
              <w:spacing w:line="180" w:lineRule="exact"/>
              <w:ind w:left="3840"/>
              <w:jc w:val="left"/>
              <w:rPr>
                <w:sz w:val="16"/>
              </w:rPr>
            </w:pPr>
            <w:r>
              <w:rPr>
                <w:sz w:val="16"/>
              </w:rPr>
              <w:t>J) Redes Sociales</w:t>
            </w:r>
          </w:p>
        </w:tc>
      </w:tr>
      <w:tr>
        <w:trPr>
          <w:trHeight w:val="192" w:hRule="exact"/>
        </w:trPr>
        <w:tc>
          <w:tcPr>
            <w:tcW w:w="7055" w:type="dxa"/>
          </w:tcPr>
          <w:p>
            <w:pPr>
              <w:pStyle w:val="TableParagraph"/>
              <w:spacing w:line="180" w:lineRule="exact"/>
              <w:ind w:left="103" w:right="1983"/>
              <w:jc w:val="left"/>
              <w:rPr>
                <w:sz w:val="16"/>
              </w:rPr>
            </w:pPr>
            <w:r>
              <w:rPr>
                <w:sz w:val="16"/>
              </w:rPr>
              <w:t>Segmento 1</w:t>
            </w:r>
          </w:p>
        </w:tc>
        <w:tc>
          <w:tcPr>
            <w:tcW w:w="1107"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055" w:type="dxa"/>
          </w:tcPr>
          <w:p>
            <w:pPr>
              <w:pStyle w:val="TableParagraph"/>
              <w:spacing w:line="183" w:lineRule="exact"/>
              <w:ind w:left="103" w:right="1983"/>
              <w:jc w:val="left"/>
              <w:rPr>
                <w:sz w:val="16"/>
              </w:rPr>
            </w:pPr>
            <w:r>
              <w:rPr>
                <w:sz w:val="16"/>
              </w:rPr>
              <w:t>Segmento 2</w:t>
            </w:r>
          </w:p>
        </w:tc>
        <w:tc>
          <w:tcPr>
            <w:tcW w:w="1107" w:type="dxa"/>
          </w:tcPr>
          <w:p>
            <w:pPr>
              <w:pStyle w:val="TableParagraph"/>
              <w:spacing w:line="183" w:lineRule="exact"/>
              <w:ind w:right="100"/>
              <w:rPr>
                <w:sz w:val="16"/>
              </w:rPr>
            </w:pPr>
            <w:r>
              <w:rPr>
                <w:w w:val="100"/>
                <w:sz w:val="16"/>
              </w:rPr>
              <w:t>3</w:t>
            </w:r>
          </w:p>
        </w:tc>
        <w:tc>
          <w:tcPr>
            <w:tcW w:w="818" w:type="dxa"/>
          </w:tcPr>
          <w:p>
            <w:pPr>
              <w:pStyle w:val="TableParagraph"/>
              <w:spacing w:line="183" w:lineRule="exact"/>
              <w:ind w:right="103"/>
              <w:rPr>
                <w:sz w:val="16"/>
              </w:rPr>
            </w:pPr>
            <w:r>
              <w:rPr>
                <w:sz w:val="16"/>
              </w:rPr>
              <w:t>1.04</w:t>
            </w:r>
          </w:p>
        </w:tc>
      </w:tr>
      <w:tr>
        <w:trPr>
          <w:trHeight w:val="194" w:hRule="exact"/>
        </w:trPr>
        <w:tc>
          <w:tcPr>
            <w:tcW w:w="7055" w:type="dxa"/>
          </w:tcPr>
          <w:p>
            <w:pPr>
              <w:pStyle w:val="TableParagraph"/>
              <w:spacing w:line="180" w:lineRule="exact"/>
              <w:ind w:left="103" w:right="1983"/>
              <w:jc w:val="left"/>
              <w:rPr>
                <w:sz w:val="16"/>
              </w:rPr>
            </w:pPr>
            <w:r>
              <w:rPr>
                <w:sz w:val="16"/>
              </w:rPr>
              <w:t>Segmento 3</w:t>
            </w:r>
          </w:p>
        </w:tc>
        <w:tc>
          <w:tcPr>
            <w:tcW w:w="1107" w:type="dxa"/>
          </w:tcPr>
          <w:p>
            <w:pPr>
              <w:pStyle w:val="TableParagraph"/>
              <w:spacing w:line="180" w:lineRule="exact"/>
              <w:ind w:right="101"/>
              <w:rPr>
                <w:sz w:val="16"/>
              </w:rPr>
            </w:pPr>
            <w:r>
              <w:rPr>
                <w:sz w:val="16"/>
              </w:rPr>
              <w:t>10</w:t>
            </w:r>
          </w:p>
        </w:tc>
        <w:tc>
          <w:tcPr>
            <w:tcW w:w="818" w:type="dxa"/>
          </w:tcPr>
          <w:p>
            <w:pPr>
              <w:pStyle w:val="TableParagraph"/>
              <w:spacing w:line="180" w:lineRule="exact"/>
              <w:ind w:right="103"/>
              <w:rPr>
                <w:sz w:val="16"/>
              </w:rPr>
            </w:pPr>
            <w:r>
              <w:rPr>
                <w:sz w:val="16"/>
              </w:rPr>
              <w:t>3.47</w:t>
            </w:r>
          </w:p>
        </w:tc>
      </w:tr>
      <w:tr>
        <w:trPr>
          <w:trHeight w:val="194" w:hRule="exact"/>
        </w:trPr>
        <w:tc>
          <w:tcPr>
            <w:tcW w:w="7055" w:type="dxa"/>
          </w:tcPr>
          <w:p>
            <w:pPr>
              <w:pStyle w:val="TableParagraph"/>
              <w:spacing w:line="180" w:lineRule="exact"/>
              <w:ind w:right="99"/>
              <w:rPr>
                <w:sz w:val="16"/>
              </w:rPr>
            </w:pPr>
            <w:r>
              <w:rPr>
                <w:sz w:val="16"/>
              </w:rPr>
              <w:t>Total:</w:t>
            </w:r>
          </w:p>
        </w:tc>
        <w:tc>
          <w:tcPr>
            <w:tcW w:w="1107" w:type="dxa"/>
          </w:tcPr>
          <w:p>
            <w:pPr>
              <w:pStyle w:val="TableParagraph"/>
              <w:spacing w:line="180" w:lineRule="exact"/>
              <w:ind w:right="101"/>
              <w:rPr>
                <w:sz w:val="16"/>
              </w:rPr>
            </w:pPr>
            <w:r>
              <w:rPr>
                <w:sz w:val="16"/>
              </w:rPr>
              <w:t>13</w:t>
            </w:r>
          </w:p>
        </w:tc>
        <w:tc>
          <w:tcPr>
            <w:tcW w:w="818" w:type="dxa"/>
          </w:tcPr>
          <w:p>
            <w:pPr>
              <w:pStyle w:val="TableParagraph"/>
              <w:spacing w:line="180" w:lineRule="exact"/>
              <w:ind w:right="103"/>
              <w:rPr>
                <w:sz w:val="16"/>
              </w:rPr>
            </w:pPr>
            <w:r>
              <w:rPr>
                <w:sz w:val="16"/>
              </w:rPr>
              <w:t>4.51</w:t>
            </w:r>
          </w:p>
        </w:tc>
      </w:tr>
    </w:tbl>
    <w:p>
      <w:pPr>
        <w:spacing w:before="0"/>
        <w:ind w:left="1849" w:right="199" w:firstLine="0"/>
        <w:jc w:val="left"/>
        <w:rPr>
          <w:sz w:val="20"/>
        </w:rPr>
      </w:pPr>
      <w:r>
        <w:rPr>
          <w:sz w:val="20"/>
        </w:rPr>
        <w:t>Fuente: Datos del cuestionario aplicado 060213, autoría propia</w:t>
      </w:r>
    </w:p>
    <w:p>
      <w:pPr>
        <w:spacing w:after="0"/>
        <w:jc w:val="left"/>
        <w:rPr>
          <w:sz w:val="20"/>
        </w:rPr>
        <w:sectPr>
          <w:pgSz w:w="12240" w:h="15840"/>
          <w:pgMar w:header="0" w:footer="953" w:top="1360" w:bottom="1140" w:left="1480" w:right="1540"/>
        </w:sectPr>
      </w:pPr>
    </w:p>
    <w:p>
      <w:pPr>
        <w:pStyle w:val="BodyText"/>
        <w:spacing w:line="360" w:lineRule="auto" w:before="54"/>
        <w:ind w:left="222" w:right="165"/>
        <w:jc w:val="both"/>
      </w:pPr>
      <w:r>
        <w:rPr/>
        <w:t>La preponderancia de estar comunicados con sus familiares es la que marca la tendencia de uso del celular; por encima incluso del comunicarse con otras personas dentro de la misma comunidad.</w:t>
      </w:r>
    </w:p>
    <w:p>
      <w:pPr>
        <w:pStyle w:val="BodyText"/>
        <w:spacing w:before="6"/>
        <w:rPr>
          <w:sz w:val="14"/>
        </w:rPr>
      </w:pPr>
    </w:p>
    <w:p>
      <w:pPr>
        <w:spacing w:before="77"/>
        <w:ind w:left="1229" w:right="199" w:firstLine="0"/>
        <w:jc w:val="left"/>
        <w:rPr>
          <w:b/>
          <w:i/>
          <w:sz w:val="23"/>
        </w:rPr>
      </w:pPr>
      <w:r>
        <w:rPr>
          <w:b/>
          <w:w w:val="105"/>
          <w:sz w:val="23"/>
        </w:rPr>
        <w:t>Gráfica 34</w:t>
      </w:r>
      <w:r>
        <w:rPr>
          <w:b/>
          <w:i/>
          <w:w w:val="105"/>
          <w:sz w:val="23"/>
        </w:rPr>
        <w:t>. Principalmente para qué usa el celular</w:t>
      </w:r>
    </w:p>
    <w:p>
      <w:pPr>
        <w:pStyle w:val="BodyText"/>
        <w:spacing w:before="5"/>
        <w:rPr>
          <w:b/>
          <w:i/>
          <w:sz w:val="27"/>
        </w:rPr>
      </w:pPr>
    </w:p>
    <w:p>
      <w:pPr>
        <w:spacing w:after="0"/>
        <w:rPr>
          <w:sz w:val="27"/>
        </w:rPr>
        <w:sectPr>
          <w:pgSz w:w="12240" w:h="15840"/>
          <w:pgMar w:header="0" w:footer="953" w:top="1360" w:bottom="1140" w:left="1480" w:right="1540"/>
        </w:sectPr>
      </w:pPr>
    </w:p>
    <w:p>
      <w:pPr>
        <w:spacing w:line="189" w:lineRule="exact" w:before="74"/>
        <w:ind w:left="0" w:right="0" w:firstLine="0"/>
        <w:jc w:val="right"/>
        <w:rPr>
          <w:sz w:val="20"/>
        </w:rPr>
      </w:pPr>
      <w:r>
        <w:rPr>
          <w:w w:val="95"/>
          <w:sz w:val="20"/>
        </w:rPr>
        <w:t>160</w:t>
      </w:r>
    </w:p>
    <w:p>
      <w:pPr>
        <w:spacing w:line="148" w:lineRule="exact" w:before="0"/>
        <w:ind w:left="0" w:right="0" w:firstLine="0"/>
        <w:jc w:val="right"/>
        <w:rPr>
          <w:sz w:val="20"/>
        </w:rPr>
      </w:pPr>
      <w:r>
        <w:rPr>
          <w:w w:val="95"/>
          <w:sz w:val="20"/>
        </w:rPr>
        <w:t>140</w:t>
      </w:r>
    </w:p>
    <w:p>
      <w:pPr>
        <w:spacing w:line="148" w:lineRule="exact" w:before="0"/>
        <w:ind w:left="0" w:right="0" w:firstLine="0"/>
        <w:jc w:val="right"/>
        <w:rPr>
          <w:sz w:val="20"/>
        </w:rPr>
      </w:pPr>
      <w:r>
        <w:rPr>
          <w:w w:val="95"/>
          <w:sz w:val="20"/>
        </w:rPr>
        <w:t>120</w:t>
      </w:r>
    </w:p>
    <w:p>
      <w:pPr>
        <w:spacing w:line="148" w:lineRule="exact" w:before="0"/>
        <w:ind w:left="0" w:right="0" w:firstLine="0"/>
        <w:jc w:val="right"/>
        <w:rPr>
          <w:sz w:val="20"/>
        </w:rPr>
      </w:pPr>
      <w:r>
        <w:rPr>
          <w:w w:val="95"/>
          <w:sz w:val="20"/>
        </w:rPr>
        <w:t>100</w:t>
      </w:r>
    </w:p>
    <w:p>
      <w:pPr>
        <w:spacing w:line="148" w:lineRule="exact" w:before="0"/>
        <w:ind w:left="0" w:right="1" w:firstLine="0"/>
        <w:jc w:val="right"/>
        <w:rPr>
          <w:sz w:val="20"/>
        </w:rPr>
      </w:pPr>
      <w:r>
        <w:rPr>
          <w:sz w:val="20"/>
        </w:rPr>
        <w:t>80</w:t>
      </w:r>
    </w:p>
    <w:p>
      <w:pPr>
        <w:spacing w:line="148" w:lineRule="exact" w:before="0"/>
        <w:ind w:left="0" w:right="1" w:firstLine="0"/>
        <w:jc w:val="right"/>
        <w:rPr>
          <w:sz w:val="20"/>
        </w:rPr>
      </w:pPr>
      <w:r>
        <w:rPr>
          <w:sz w:val="20"/>
        </w:rPr>
        <w:t>60</w:t>
      </w:r>
    </w:p>
    <w:p>
      <w:pPr>
        <w:spacing w:line="148" w:lineRule="exact" w:before="0"/>
        <w:ind w:left="0" w:right="1" w:firstLine="0"/>
        <w:jc w:val="right"/>
        <w:rPr>
          <w:sz w:val="20"/>
        </w:rPr>
      </w:pPr>
      <w:r>
        <w:rPr>
          <w:sz w:val="20"/>
        </w:rPr>
        <w:t>40</w:t>
      </w:r>
    </w:p>
    <w:p>
      <w:pPr>
        <w:spacing w:line="148" w:lineRule="exact" w:before="0"/>
        <w:ind w:left="0" w:right="1" w:firstLine="0"/>
        <w:jc w:val="right"/>
        <w:rPr>
          <w:sz w:val="20"/>
        </w:rPr>
      </w:pPr>
      <w:r>
        <w:rPr>
          <w:sz w:val="20"/>
        </w:rPr>
        <w:t>20</w:t>
      </w:r>
    </w:p>
    <w:p>
      <w:pPr>
        <w:spacing w:line="189" w:lineRule="exact" w:before="0"/>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spacing w:line="328" w:lineRule="auto" w:before="154"/>
        <w:ind w:left="5399" w:right="563" w:firstLine="50"/>
        <w:jc w:val="left"/>
        <w:rPr>
          <w:sz w:val="17"/>
        </w:rPr>
      </w:pPr>
      <w:r>
        <w:rPr>
          <w:w w:val="105"/>
          <w:sz w:val="17"/>
        </w:rPr>
        <w:t>70 años en adelante 65 a 45 años</w:t>
      </w:r>
    </w:p>
    <w:p>
      <w:pPr>
        <w:spacing w:before="2"/>
        <w:ind w:left="0" w:right="1378" w:firstLine="0"/>
        <w:jc w:val="right"/>
        <w:rPr>
          <w:sz w:val="17"/>
        </w:rPr>
      </w:pPr>
      <w:r>
        <w:rPr/>
        <w:pict>
          <v:group style="position:absolute;margin-left:121.665001pt;margin-top:-45.632088pt;width:274.6pt;height:60.15pt;mso-position-horizontal-relative:page;mso-position-vertical-relative:paragraph;z-index:8248" coordorigin="2433,-913" coordsize="5492,1203">
            <v:line style="position:absolute" from="2441,129" to="7918,129" stroked="true" strokeweight=".72pt" strokecolor="#858585"/>
            <v:shape style="position:absolute;left:2482;top:216;width:4810;height:74" type="#_x0000_t75" stroked="false">
              <v:imagedata r:id="rId174" o:title=""/>
            </v:shape>
            <v:shape style="position:absolute;left:2774;top:141;width:2618;height:149" type="#_x0000_t75" stroked="false">
              <v:imagedata r:id="rId175" o:title=""/>
            </v:shape>
            <v:shape style="position:absolute;left:3067;top:112;width:3713;height:178" type="#_x0000_t75" stroked="false">
              <v:imagedata r:id="rId176" o:title=""/>
            </v:shape>
            <v:line style="position:absolute" from="2551,262" to="2841,262" stroked="true" strokeweight="1.46pt" strokecolor="#00ff00"/>
            <v:shape style="position:absolute;left:3645;top:273;width:3579;height:2" coordorigin="3645,273" coordsize="3579,0" path="m3645,273l3938,273m6933,273l7223,273e" filled="false" stroked="true" strokeweight=".38pt" strokecolor="#00ff00">
              <v:path arrowok="t"/>
            </v:shape>
            <v:rect style="position:absolute;left:2841;top:173;width:293;height:104" filled="true" fillcolor="#ffff11" stroked="false">
              <v:fill type="solid"/>
            </v:rect>
            <v:line style="position:absolute" from="5032,247" to="5325,247" stroked="true" strokeweight="2.9pt" strokecolor="#ffff11"/>
            <v:rect style="position:absolute;left:3134;top:144;width:293;height:132" filled="true" fillcolor="#0096cc" stroked="false">
              <v:fill type="solid"/>
            </v:rect>
            <v:line style="position:absolute" from="5325,232" to="5618,232" stroked="true" strokeweight="4.46pt" strokecolor="#0096cc"/>
            <v:line style="position:absolute" from="6422,273" to="6712,273" stroked="true" strokeweight=".38pt" strokecolor="#0096cc"/>
            <v:shape style="position:absolute;left:2441;top:-905;width:5477;height:1181" coordorigin="2441,-905" coordsize="5477,1181" path="m2441,-20l7918,-20m2441,-166l7918,-166m2441,-315l7918,-315m2441,-461l7918,-461m2441,-610l7918,-610m2441,-756l7918,-756m2441,-905l7918,-905m2441,276l2441,-905m2441,276l7918,276e" filled="false" stroked="true" strokeweight=".72pt" strokecolor="#858585">
              <v:path arrowok="t"/>
            </v:shape>
            <v:shape style="position:absolute;left:2641;top:-47;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2879;top:-150;width:513;height:229" type="#_x0000_t202" filled="false" stroked="false">
              <v:textbox inset="0,0,0,0">
                <w:txbxContent>
                  <w:p>
                    <w:pPr>
                      <w:spacing w:line="229" w:lineRule="exact" w:before="0"/>
                      <w:ind w:left="0" w:right="-8" w:firstLine="0"/>
                      <w:jc w:val="left"/>
                      <w:rPr>
                        <w:sz w:val="20"/>
                      </w:rPr>
                    </w:pPr>
                    <w:r>
                      <w:rPr>
                        <w:position w:val="-2"/>
                        <w:sz w:val="20"/>
                      </w:rPr>
                      <w:t>14 </w:t>
                    </w:r>
                    <w:r>
                      <w:rPr>
                        <w:sz w:val="20"/>
                      </w:rPr>
                      <w:t>18</w:t>
                    </w:r>
                  </w:p>
                </w:txbxContent>
              </v:textbox>
              <w10:wrap type="none"/>
            </v:shape>
            <v:shape style="position:absolute;left:3737;top:-25;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5125;top:-106;width:458;height:229" type="#_x0000_t202" filled="false" stroked="false">
              <v:textbox inset="0,0,0,0">
                <w:txbxContent>
                  <w:p>
                    <w:pPr>
                      <w:spacing w:line="228" w:lineRule="exact" w:before="0"/>
                      <w:ind w:left="0" w:right="-7" w:firstLine="0"/>
                      <w:jc w:val="left"/>
                      <w:rPr>
                        <w:sz w:val="20"/>
                      </w:rPr>
                    </w:pPr>
                    <w:r>
                      <w:rPr>
                        <w:position w:val="-2"/>
                        <w:sz w:val="20"/>
                      </w:rPr>
                      <w:t>8  </w:t>
                    </w:r>
                    <w:r>
                      <w:rPr>
                        <w:sz w:val="20"/>
                      </w:rPr>
                      <w:t>12</w:t>
                    </w:r>
                  </w:p>
                </w:txbxContent>
              </v:textbox>
              <w10:wrap type="none"/>
            </v:shape>
            <v:shape style="position:absolute;left:6513;top:-25;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024;top:-25;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pict>
          <v:shape style="position:absolute;margin-left:124.730003pt;margin-top:19.252913pt;width:33.35pt;height:30.95pt;mso-position-horizontal-relative:page;mso-position-vertical-relative:paragraph;z-index:8272" coordorigin="2495,385" coordsize="667,619" path="m2509,850l2495,864,2557,1004,2571,990,2551,948,2566,933,2544,933,2526,893,2522,884,2517,876,2512,868,2552,868,2509,850xm2552,868l2512,868,2519,872,2528,877,2579,899,2544,933,2566,933,2594,906,2642,906,2552,868xm2567,789l2558,798,2573,802,2584,805,2599,811,2607,815,2616,820,2626,827,2636,835,2645,843,2660,861,2672,881,2683,904,2690,930,2699,921,2697,909,2694,898,2691,886,2686,873,2680,862,2674,851,2666,840,2657,830,2649,823,2640,816,2630,810,2621,804,2608,799,2595,795,2581,791,2567,789xm2642,906l2594,906,2636,925,2651,910,2642,906xm2726,649l2714,651,2709,654,2703,658,2699,661,2693,666,2648,710,2749,811,2763,798,2722,757,2734,745,2710,745,2674,709,2706,677,2710,673,2713,672,2717,669,2722,668,2760,668,2750,658,2744,654,2732,650,2726,649xm2760,668l2722,668,2732,670,2737,673,2747,683,2750,689,2749,703,2744,710,2710,745,2734,745,2748,731,2757,721,2763,711,2767,701,2768,693,2768,681,2763,671,2760,668xm2856,616l2828,616,2833,618,2838,623,2839,624,2841,627,2838,633,2832,642,2824,653,2819,658,2816,663,2814,666,2812,670,2810,674,2810,679,2809,683,2809,683,2809,688,2810,693,2812,697,2814,701,2818,704,2824,711,2831,713,2847,713,2855,708,2863,700,2868,696,2838,696,2834,694,2830,691,2828,689,2827,686,2826,683,2826,680,2826,677,2828,671,2831,667,2835,661,2843,651,2848,643,2851,636,2876,636,2870,630,2856,616xm2876,636l2851,636,2861,646,2865,651,2868,661,2868,666,2865,678,2862,683,2852,693,2847,695,2842,695,2838,696,2868,696,2868,696,2872,690,2877,679,2879,671,2880,663,2898,663,2904,656,2900,655,2896,653,2892,651,2889,648,2881,641,2876,636xm2825,598l2820,599,2809,603,2803,608,2791,620,2786,627,2783,633,2780,640,2779,646,2780,651,2780,657,2783,663,2787,669,2801,659,2797,652,2795,647,2796,641,2797,637,2800,632,2806,626,2812,620,2818,616,2824,616,2828,616,2856,616,2853,613,2848,608,2844,604,2841,602,2837,600,2833,598,2825,598xm2898,663l2880,663,2884,666,2887,668,2891,669,2898,663xm2857,557l2846,569,2919,642,2931,629,2888,586,2884,580,2879,571,2878,569,2868,569,2857,557xm2981,490l2954,490,2959,493,2964,498,2964,498,2967,501,2964,507,2958,516,2949,527,2945,533,2942,538,2940,541,2938,544,2936,549,2935,553,2934,557,2934,559,2935,562,2936,567,2937,571,2940,575,2949,585,2956,588,2973,587,2981,583,2989,575,2994,570,2963,570,2959,569,2956,565,2954,563,2953,561,2952,557,2951,555,2952,552,2954,546,2957,541,2961,536,2969,525,2974,517,2977,511,3002,511,2995,504,2981,490xm3002,511l2977,511,2987,521,2990,525,2992,530,2993,535,2994,541,2990,552,2987,557,2978,567,2973,570,2968,570,2963,570,2994,570,2994,570,2998,565,3000,559,3003,553,3005,546,3005,537,3023,537,3030,531,3025,530,3021,528,3018,525,3014,523,3007,516,3002,511xm2888,531l2881,533,2875,536,2868,543,2867,546,2865,553,2865,555,2866,559,2866,561,2868,569,2878,569,2878,567,2879,559,2881,556,2886,550,2890,548,2895,547,2888,531xm2950,472l2946,473,2935,478,2929,482,2917,495,2912,501,2909,508,2906,514,2905,520,2905,525,2906,532,2908,538,2912,544,2926,533,2922,527,2921,521,2922,516,2922,512,2925,506,2931,500,2938,494,2944,491,2950,491,2954,490,2981,490,2979,488,2973,482,2969,479,2967,477,2963,474,2958,473,2950,472xm3023,537l3005,537,3009,540,3013,543,3017,544,3023,537xm3054,479l3039,493,3054,507,3068,493,3054,479xm3101,432l3086,446,3101,460,3115,446,3101,432xm3148,385l3133,399,3147,413,3162,399,3148,385xe" filled="true" fillcolor="#000000" stroked="false">
            <v:path arrowok="t"/>
            <v:fill type="solid"/>
            <w10:wrap type="none"/>
          </v:shape>
        </w:pict>
      </w:r>
      <w:r>
        <w:rPr/>
        <w:pict>
          <v:line style="position:absolute;mso-position-horizontal-relative:page;mso-position-vertical-relative:paragraph;z-index:8296" from="408.119995pt,-21.557087pt" to="412.559995pt,-21.557087pt" stroked="true" strokeweight="4.440pt" strokecolor="#00ff00">
            <w10:wrap type="none"/>
          </v:line>
        </w:pict>
      </w:r>
      <w:r>
        <w:rPr/>
        <w:pict>
          <v:line style="position:absolute;mso-position-horizontal-relative:page;mso-position-vertical-relative:paragraph;z-index:8320" from="410.339996pt,-10.457088pt" to="410.339996pt,-5.897088pt" stroked="true" strokeweight="4.440pt" strokecolor="#ffff11">
            <w10:wrap type="none"/>
          </v:line>
        </w:pict>
      </w:r>
      <w:r>
        <w:rPr/>
        <w:pict>
          <v:line style="position:absolute;mso-position-horizontal-relative:page;mso-position-vertical-relative:paragraph;z-index:8344" from="408.119995pt,5.202913pt" to="412.559995pt,5.202913pt" stroked="true" strokeweight="4.440pt" strokecolor="#0096cc">
            <w10:wrap type="none"/>
          </v:line>
        </w:pict>
      </w:r>
      <w:r>
        <w:rPr>
          <w:w w:val="105"/>
          <w:sz w:val="17"/>
        </w:rPr>
        <w:t>30 a 15 años</w:t>
      </w:r>
    </w:p>
    <w:p>
      <w:pPr>
        <w:pStyle w:val="BodyText"/>
        <w:spacing w:before="10"/>
        <w:rPr>
          <w:sz w:val="12"/>
        </w:rPr>
      </w:pPr>
      <w:r>
        <w:rPr/>
        <w:drawing>
          <wp:anchor distT="0" distB="0" distL="0" distR="0" allowOverlap="1" layoutInCell="1" locked="0" behindDoc="0" simplePos="0" relativeHeight="8080">
            <wp:simplePos x="0" y="0"/>
            <wp:positionH relativeFrom="page">
              <wp:posOffset>2261742</wp:posOffset>
            </wp:positionH>
            <wp:positionV relativeFrom="paragraph">
              <wp:posOffset>119110</wp:posOffset>
            </wp:positionV>
            <wp:extent cx="2413376" cy="828675"/>
            <wp:effectExtent l="0" t="0" r="0" b="0"/>
            <wp:wrapTopAndBottom/>
            <wp:docPr id="95" name="image116.png" descr=""/>
            <wp:cNvGraphicFramePr>
              <a:graphicFrameLocks noChangeAspect="1"/>
            </wp:cNvGraphicFramePr>
            <a:graphic>
              <a:graphicData uri="http://schemas.openxmlformats.org/drawingml/2006/picture">
                <pic:pic>
                  <pic:nvPicPr>
                    <pic:cNvPr id="96" name="image116.png"/>
                    <pic:cNvPicPr/>
                  </pic:nvPicPr>
                  <pic:blipFill>
                    <a:blip r:embed="rId177" cstate="print"/>
                    <a:stretch>
                      <a:fillRect/>
                    </a:stretch>
                  </pic:blipFill>
                  <pic:spPr>
                    <a:xfrm>
                      <a:off x="0" y="0"/>
                      <a:ext cx="2413376" cy="828675"/>
                    </a:xfrm>
                    <a:prstGeom prst="rect">
                      <a:avLst/>
                    </a:prstGeom>
                  </pic:spPr>
                </pic:pic>
              </a:graphicData>
            </a:graphic>
          </wp:anchor>
        </w:drawing>
      </w:r>
    </w:p>
    <w:p>
      <w:pPr>
        <w:pStyle w:val="BodyText"/>
        <w:rPr>
          <w:sz w:val="18"/>
        </w:rPr>
      </w:pPr>
    </w:p>
    <w:p>
      <w:pPr>
        <w:spacing w:before="117"/>
        <w:ind w:left="454" w:right="563" w:firstLine="0"/>
        <w:jc w:val="left"/>
        <w:rPr>
          <w:b/>
          <w:i/>
          <w:sz w:val="24"/>
        </w:rPr>
      </w:pPr>
      <w:r>
        <w:rPr>
          <w:b/>
          <w:sz w:val="24"/>
        </w:rPr>
        <w:t>Tabla 34. </w:t>
      </w:r>
      <w:r>
        <w:rPr>
          <w:b/>
          <w:i/>
          <w:sz w:val="24"/>
        </w:rPr>
        <w:t>Principalmente para qué usa el celular</w:t>
      </w:r>
    </w:p>
    <w:p>
      <w:pPr>
        <w:spacing w:after="0"/>
        <w:jc w:val="left"/>
        <w:rPr>
          <w:sz w:val="24"/>
        </w:rPr>
        <w:sectPr>
          <w:type w:val="continuous"/>
          <w:pgSz w:w="12240" w:h="15840"/>
          <w:pgMar w:top="1300" w:bottom="280" w:left="1480" w:right="1540"/>
          <w:cols w:num="2" w:equalWidth="0">
            <w:col w:w="789" w:space="622"/>
            <w:col w:w="7809"/>
          </w:cols>
        </w:sectPr>
      </w:pPr>
    </w:p>
    <w:p>
      <w:pPr>
        <w:pStyle w:val="BodyText"/>
        <w:spacing w:before="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Para comunicarme con mis familiares</w:t>
            </w:r>
          </w:p>
        </w:tc>
        <w:tc>
          <w:tcPr>
            <w:tcW w:w="965" w:type="dxa"/>
          </w:tcPr>
          <w:p>
            <w:pPr>
              <w:pStyle w:val="TableParagraph"/>
              <w:ind w:right="103"/>
              <w:rPr>
                <w:sz w:val="20"/>
              </w:rPr>
            </w:pPr>
            <w:r>
              <w:rPr>
                <w:sz w:val="20"/>
              </w:rPr>
              <w:t>36</w:t>
            </w:r>
          </w:p>
        </w:tc>
        <w:tc>
          <w:tcPr>
            <w:tcW w:w="818" w:type="dxa"/>
          </w:tcPr>
          <w:p>
            <w:pPr>
              <w:pStyle w:val="TableParagraph"/>
              <w:ind w:right="106"/>
              <w:rPr>
                <w:sz w:val="20"/>
              </w:rPr>
            </w:pPr>
            <w:r>
              <w:rPr>
                <w:w w:val="95"/>
                <w:sz w:val="20"/>
              </w:rPr>
              <w:t>61.01</w:t>
            </w:r>
          </w:p>
        </w:tc>
      </w:tr>
      <w:tr>
        <w:trPr>
          <w:trHeight w:val="240" w:hRule="exact"/>
        </w:trPr>
        <w:tc>
          <w:tcPr>
            <w:tcW w:w="7196" w:type="dxa"/>
          </w:tcPr>
          <w:p>
            <w:pPr>
              <w:pStyle w:val="TableParagraph"/>
              <w:ind w:left="103" w:right="594"/>
              <w:jc w:val="left"/>
              <w:rPr>
                <w:sz w:val="20"/>
              </w:rPr>
            </w:pPr>
            <w:r>
              <w:rPr>
                <w:sz w:val="20"/>
              </w:rPr>
              <w:t>B) Para comunicarme aquí mismo con otras personas de la comunidad</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1.69</w:t>
            </w:r>
          </w:p>
        </w:tc>
      </w:tr>
      <w:tr>
        <w:trPr>
          <w:trHeight w:val="240" w:hRule="exact"/>
        </w:trPr>
        <w:tc>
          <w:tcPr>
            <w:tcW w:w="7196" w:type="dxa"/>
          </w:tcPr>
          <w:p>
            <w:pPr>
              <w:pStyle w:val="TableParagraph"/>
              <w:ind w:left="103" w:right="594"/>
              <w:jc w:val="left"/>
              <w:rPr>
                <w:sz w:val="20"/>
              </w:rPr>
            </w:pPr>
            <w:r>
              <w:rPr>
                <w:sz w:val="20"/>
              </w:rPr>
              <w:t>C) Para estar comunicado simplemente</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33.89</w:t>
            </w:r>
          </w:p>
        </w:tc>
      </w:tr>
      <w:tr>
        <w:trPr>
          <w:trHeight w:val="240" w:hRule="exact"/>
        </w:trPr>
        <w:tc>
          <w:tcPr>
            <w:tcW w:w="7196" w:type="dxa"/>
          </w:tcPr>
          <w:p>
            <w:pPr>
              <w:pStyle w:val="TableParagraph"/>
              <w:ind w:left="103" w:right="594"/>
              <w:jc w:val="left"/>
              <w:rPr>
                <w:sz w:val="20"/>
              </w:rPr>
            </w:pPr>
            <w:r>
              <w:rPr>
                <w:sz w:val="20"/>
              </w:rPr>
              <w:t>D) Otro: Trabajo</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1.69</w:t>
            </w:r>
          </w:p>
        </w:tc>
      </w:tr>
      <w:tr>
        <w:trPr>
          <w:trHeight w:val="240" w:hRule="exact"/>
        </w:trPr>
        <w:tc>
          <w:tcPr>
            <w:tcW w:w="7196" w:type="dxa"/>
          </w:tcPr>
          <w:p>
            <w:pPr>
              <w:pStyle w:val="TableParagraph"/>
              <w:ind w:left="103" w:right="594"/>
              <w:jc w:val="left"/>
              <w:rPr>
                <w:sz w:val="20"/>
              </w:rPr>
            </w:pPr>
            <w:r>
              <w:rPr>
                <w:sz w:val="20"/>
              </w:rPr>
              <w:t>D) Otro: Trabajo</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1.69</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59</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2688"/>
              <w:jc w:val="left"/>
              <w:rPr>
                <w:sz w:val="20"/>
              </w:rPr>
            </w:pPr>
            <w:r>
              <w:rPr>
                <w:sz w:val="20"/>
              </w:rPr>
              <w:t>A) Para comunicarme con mis familiares</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6.77</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3"/>
              <w:rPr>
                <w:sz w:val="20"/>
              </w:rPr>
            </w:pPr>
            <w:r>
              <w:rPr>
                <w:sz w:val="20"/>
              </w:rPr>
              <w:t>14</w:t>
            </w:r>
          </w:p>
        </w:tc>
        <w:tc>
          <w:tcPr>
            <w:tcW w:w="818" w:type="dxa"/>
          </w:tcPr>
          <w:p>
            <w:pPr>
              <w:pStyle w:val="TableParagraph"/>
              <w:ind w:right="106"/>
              <w:rPr>
                <w:sz w:val="20"/>
              </w:rPr>
            </w:pPr>
            <w:r>
              <w:rPr>
                <w:w w:val="95"/>
                <w:sz w:val="20"/>
              </w:rPr>
              <w:t>23.72</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30.50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36</w:t>
            </w:r>
          </w:p>
        </w:tc>
        <w:tc>
          <w:tcPr>
            <w:tcW w:w="818" w:type="dxa"/>
          </w:tcPr>
          <w:p>
            <w:pPr>
              <w:pStyle w:val="TableParagraph"/>
              <w:ind w:right="106"/>
              <w:rPr>
                <w:sz w:val="20"/>
              </w:rPr>
            </w:pPr>
            <w:r>
              <w:rPr>
                <w:w w:val="95"/>
                <w:sz w:val="20"/>
              </w:rPr>
              <w:t>61.01</w:t>
            </w:r>
          </w:p>
        </w:tc>
      </w:tr>
      <w:tr>
        <w:trPr>
          <w:trHeight w:val="240" w:hRule="exact"/>
        </w:trPr>
        <w:tc>
          <w:tcPr>
            <w:tcW w:w="8980" w:type="dxa"/>
            <w:gridSpan w:val="3"/>
          </w:tcPr>
          <w:p>
            <w:pPr>
              <w:pStyle w:val="TableParagraph"/>
              <w:ind w:left="1331"/>
              <w:jc w:val="left"/>
              <w:rPr>
                <w:sz w:val="20"/>
              </w:rPr>
            </w:pPr>
            <w:r>
              <w:rPr>
                <w:sz w:val="20"/>
              </w:rPr>
              <w:t>B) Para comunicarme aquí mismo con otras personas de la comunidad</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1.69</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1.69</w:t>
            </w:r>
          </w:p>
        </w:tc>
      </w:tr>
      <w:tr>
        <w:trPr>
          <w:trHeight w:val="241" w:hRule="exact"/>
        </w:trPr>
        <w:tc>
          <w:tcPr>
            <w:tcW w:w="8980" w:type="dxa"/>
            <w:gridSpan w:val="3"/>
          </w:tcPr>
          <w:p>
            <w:pPr>
              <w:pStyle w:val="TableParagraph"/>
              <w:ind w:left="2729"/>
              <w:jc w:val="left"/>
              <w:rPr>
                <w:sz w:val="20"/>
              </w:rPr>
            </w:pPr>
            <w:r>
              <w:rPr>
                <w:sz w:val="20"/>
              </w:rPr>
              <w:t>C) Para estar comunicado simplemente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13.55</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12</w:t>
            </w:r>
          </w:p>
        </w:tc>
        <w:tc>
          <w:tcPr>
            <w:tcW w:w="818" w:type="dxa"/>
          </w:tcPr>
          <w:p>
            <w:pPr>
              <w:pStyle w:val="TableParagraph"/>
              <w:ind w:right="106"/>
              <w:rPr>
                <w:sz w:val="20"/>
              </w:rPr>
            </w:pPr>
            <w:r>
              <w:rPr>
                <w:w w:val="95"/>
                <w:sz w:val="20"/>
              </w:rPr>
              <w:t>20.33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33.89</w:t>
            </w:r>
          </w:p>
        </w:tc>
      </w:tr>
      <w:tr>
        <w:trPr>
          <w:trHeight w:val="240" w:hRule="exact"/>
        </w:trPr>
        <w:tc>
          <w:tcPr>
            <w:tcW w:w="8980" w:type="dxa"/>
            <w:gridSpan w:val="3"/>
          </w:tcPr>
          <w:p>
            <w:pPr>
              <w:pStyle w:val="TableParagraph"/>
              <w:ind w:left="3761"/>
              <w:jc w:val="left"/>
              <w:rPr>
                <w:sz w:val="20"/>
              </w:rPr>
            </w:pPr>
            <w:r>
              <w:rPr>
                <w:sz w:val="20"/>
              </w:rPr>
              <w:t>D) Otro: Trabajo</w:t>
            </w:r>
          </w:p>
        </w:tc>
      </w:tr>
      <w:tr>
        <w:trPr>
          <w:trHeight w:val="238"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1.69</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2"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1.69</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spacing w:line="360" w:lineRule="auto" w:before="54"/>
        <w:ind w:left="222" w:right="235"/>
        <w:jc w:val="both"/>
      </w:pPr>
      <w:r>
        <w:rPr/>
        <w:t>Un punto y aparte merece la utilización de la televisión con fines educativos. En cuanto a la Telesecundaria, la </w:t>
      </w:r>
      <w:r>
        <w:rPr>
          <w:i/>
        </w:rPr>
        <w:t>generación mediática y la generación.net </w:t>
      </w:r>
      <w:r>
        <w:rPr/>
        <w:t>son las herederas directas de la incursión de la televisión en el ámbito educativo. De ello ofrecieron su testimonio en capítulos anteriores y el dato corrobora esos testimonios: aprendieron, pero hubieran preferido contar con un maestro en el aula. La gráfica 59 inferior aporta los</w:t>
      </w:r>
      <w:r>
        <w:rPr>
          <w:spacing w:val="-11"/>
        </w:rPr>
        <w:t> </w:t>
      </w:r>
      <w:r>
        <w:rPr/>
        <w:t>datos.</w:t>
      </w:r>
    </w:p>
    <w:p>
      <w:pPr>
        <w:pStyle w:val="BodyText"/>
        <w:spacing w:before="5"/>
        <w:rPr>
          <w:sz w:val="14"/>
        </w:rPr>
      </w:pPr>
    </w:p>
    <w:p>
      <w:pPr>
        <w:spacing w:before="70"/>
        <w:ind w:left="1793" w:right="52" w:firstLine="0"/>
        <w:jc w:val="left"/>
        <w:rPr>
          <w:b/>
          <w:i/>
          <w:sz w:val="24"/>
        </w:rPr>
      </w:pPr>
      <w:r>
        <w:rPr>
          <w:b/>
          <w:sz w:val="24"/>
        </w:rPr>
        <w:t>Gráfica 59. </w:t>
      </w:r>
      <w:r>
        <w:rPr>
          <w:b/>
          <w:i/>
          <w:sz w:val="24"/>
        </w:rPr>
        <w:t>Estudiar empleando la T.V. le pareció:</w:t>
      </w:r>
    </w:p>
    <w:p>
      <w:pPr>
        <w:pStyle w:val="BodyText"/>
        <w:spacing w:before="2"/>
        <w:rPr>
          <w:b/>
          <w:i/>
        </w:rPr>
      </w:pPr>
    </w:p>
    <w:p>
      <w:pPr>
        <w:spacing w:after="0"/>
        <w:sectPr>
          <w:pgSz w:w="12240" w:h="15840"/>
          <w:pgMar w:header="0" w:footer="953" w:top="1360" w:bottom="1140" w:left="1480" w:right="1460"/>
        </w:sectPr>
      </w:pPr>
    </w:p>
    <w:p>
      <w:pPr>
        <w:spacing w:before="74"/>
        <w:ind w:left="0" w:right="0" w:firstLine="0"/>
        <w:jc w:val="right"/>
        <w:rPr>
          <w:sz w:val="20"/>
        </w:rPr>
      </w:pPr>
      <w:r>
        <w:rPr>
          <w:w w:val="95"/>
          <w:sz w:val="20"/>
        </w:rPr>
        <w:t>160</w:t>
      </w:r>
    </w:p>
    <w:p>
      <w:pPr>
        <w:spacing w:before="145"/>
        <w:ind w:left="0" w:right="0" w:firstLine="0"/>
        <w:jc w:val="right"/>
        <w:rPr>
          <w:sz w:val="20"/>
        </w:rPr>
      </w:pPr>
      <w:r>
        <w:rPr>
          <w:w w:val="95"/>
          <w:sz w:val="20"/>
        </w:rPr>
        <w:t>140</w:t>
      </w:r>
    </w:p>
    <w:p>
      <w:pPr>
        <w:spacing w:before="145"/>
        <w:ind w:left="0" w:right="0" w:firstLine="0"/>
        <w:jc w:val="right"/>
        <w:rPr>
          <w:sz w:val="20"/>
        </w:rPr>
      </w:pPr>
      <w:r>
        <w:rPr>
          <w:w w:val="95"/>
          <w:sz w:val="20"/>
        </w:rPr>
        <w:t>120</w:t>
      </w:r>
    </w:p>
    <w:p>
      <w:pPr>
        <w:spacing w:before="144"/>
        <w:ind w:left="0" w:right="0" w:firstLine="0"/>
        <w:jc w:val="right"/>
        <w:rPr>
          <w:sz w:val="20"/>
        </w:rPr>
      </w:pPr>
      <w:r>
        <w:rPr>
          <w:w w:val="95"/>
          <w:sz w:val="20"/>
        </w:rPr>
        <w:t>100</w:t>
      </w:r>
    </w:p>
    <w:p>
      <w:pPr>
        <w:spacing w:before="145"/>
        <w:ind w:left="0" w:right="1" w:firstLine="0"/>
        <w:jc w:val="right"/>
        <w:rPr>
          <w:sz w:val="20"/>
        </w:rPr>
      </w:pPr>
      <w:r>
        <w:rPr>
          <w:sz w:val="20"/>
        </w:rPr>
        <w:t>80</w:t>
      </w:r>
    </w:p>
    <w:p>
      <w:pPr>
        <w:spacing w:before="145"/>
        <w:ind w:left="0" w:right="1" w:firstLine="0"/>
        <w:jc w:val="right"/>
        <w:rPr>
          <w:sz w:val="20"/>
        </w:rPr>
      </w:pPr>
      <w:r>
        <w:rPr>
          <w:sz w:val="20"/>
        </w:rPr>
        <w:t>60</w:t>
      </w:r>
    </w:p>
    <w:p>
      <w:pPr>
        <w:spacing w:before="144"/>
        <w:ind w:left="0" w:right="1" w:firstLine="0"/>
        <w:jc w:val="right"/>
        <w:rPr>
          <w:sz w:val="20"/>
        </w:rPr>
      </w:pPr>
      <w:r>
        <w:rPr>
          <w:sz w:val="20"/>
        </w:rPr>
        <w:t>40</w:t>
      </w:r>
    </w:p>
    <w:p>
      <w:pPr>
        <w:spacing w:before="145"/>
        <w:ind w:left="0" w:right="1" w:firstLine="0"/>
        <w:jc w:val="right"/>
        <w:rPr>
          <w:sz w:val="20"/>
        </w:rPr>
      </w:pPr>
      <w:r>
        <w:rPr>
          <w:sz w:val="20"/>
        </w:rPr>
        <w:t>20</w:t>
      </w:r>
    </w:p>
    <w:p>
      <w:pPr>
        <w:spacing w:before="145"/>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ListParagraph"/>
        <w:numPr>
          <w:ilvl w:val="0"/>
          <w:numId w:val="21"/>
        </w:numPr>
        <w:tabs>
          <w:tab w:pos="659" w:val="left" w:leader="none"/>
          <w:tab w:pos="2740" w:val="left" w:leader="none"/>
        </w:tabs>
        <w:spacing w:line="240" w:lineRule="auto" w:before="1" w:after="0"/>
        <w:ind w:left="2419" w:right="0" w:hanging="2017"/>
        <w:jc w:val="left"/>
        <w:rPr>
          <w:sz w:val="20"/>
        </w:rPr>
      </w:pPr>
      <w:r>
        <w:rPr>
          <w:sz w:val="20"/>
        </w:rPr>
        <w:t>Adecuado</w:t>
        <w:tab/>
        <w:tab/>
        <w:t>B) Hubiera</w:t>
      </w:r>
      <w:r>
        <w:rPr>
          <w:spacing w:val="-5"/>
          <w:sz w:val="20"/>
        </w:rPr>
        <w:t> </w:t>
      </w:r>
      <w:r>
        <w:rPr>
          <w:sz w:val="20"/>
        </w:rPr>
        <w:t>preferido</w:t>
      </w:r>
      <w:r>
        <w:rPr>
          <w:spacing w:val="-3"/>
          <w:sz w:val="20"/>
        </w:rPr>
        <w:t> </w:t>
      </w:r>
      <w:r>
        <w:rPr>
          <w:sz w:val="20"/>
        </w:rPr>
        <w:t>un</w:t>
      </w:r>
      <w:r>
        <w:rPr>
          <w:w w:val="99"/>
          <w:sz w:val="20"/>
        </w:rPr>
        <w:t> </w:t>
      </w:r>
      <w:r>
        <w:rPr>
          <w:sz w:val="20"/>
        </w:rPr>
        <w:t>maestro o maestra para que</w:t>
      </w:r>
      <w:r>
        <w:rPr>
          <w:spacing w:val="-13"/>
          <w:sz w:val="20"/>
        </w:rPr>
        <w:t> </w:t>
      </w:r>
      <w:r>
        <w:rPr>
          <w:sz w:val="20"/>
        </w:rPr>
        <w:t>le</w:t>
      </w:r>
    </w:p>
    <w:p>
      <w:pPr>
        <w:spacing w:before="1"/>
        <w:ind w:left="3091" w:right="0" w:firstLine="0"/>
        <w:jc w:val="left"/>
        <w:rPr>
          <w:sz w:val="20"/>
        </w:rPr>
      </w:pPr>
      <w:r>
        <w:rPr>
          <w:sz w:val="20"/>
        </w:rPr>
        <w:t>diera las clases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6"/>
        </w:rPr>
      </w:pPr>
    </w:p>
    <w:p>
      <w:pPr>
        <w:spacing w:line="427" w:lineRule="auto" w:before="1"/>
        <w:ind w:left="401" w:right="691" w:firstLine="50"/>
        <w:jc w:val="left"/>
        <w:rPr>
          <w:sz w:val="18"/>
        </w:rPr>
      </w:pPr>
      <w:r>
        <w:rPr>
          <w:sz w:val="18"/>
        </w:rPr>
        <w:t>70 años en adelante 65 a 45 años</w:t>
      </w:r>
    </w:p>
    <w:p>
      <w:pPr>
        <w:spacing w:before="5"/>
        <w:ind w:left="401" w:right="691" w:firstLine="0"/>
        <w:jc w:val="left"/>
        <w:rPr>
          <w:sz w:val="18"/>
        </w:rPr>
      </w:pPr>
      <w:r>
        <w:rPr/>
        <w:pict>
          <v:group style="position:absolute;margin-left:119.025002pt;margin-top:-88.623123pt;width:280.75pt;height:151pt;mso-position-horizontal-relative:page;mso-position-vertical-relative:paragraph;z-index:8464" coordorigin="2381,-1772" coordsize="5615,3020">
            <v:line style="position:absolute" from="2388,858" to="7987,858" stroked="true" strokeweight=".72pt" strokecolor="#858585"/>
            <v:shape style="position:absolute;left:3346;top:1072;width:3682;height:175" type="#_x0000_t75" stroked="false">
              <v:imagedata r:id="rId178" o:title=""/>
            </v:shape>
            <v:shape style="position:absolute;left:4094;top:846;width:3679;height:401" type="#_x0000_t75" stroked="false">
              <v:imagedata r:id="rId179" o:title=""/>
            </v:shape>
            <v:shape style="position:absolute;left:3415;top:1102;width:3548;height:131" coordorigin="3415,1102" coordsize="3548,131" path="m4161,1102l3415,1102,3415,1233,4161,1233,4161,1102m6962,1121l6213,1121,6213,1233,6962,1233,6962,1121e" filled="true" fillcolor="#ffff11" stroked="false">
              <v:path arrowok="t"/>
              <v:fill type="solid"/>
            </v:shape>
            <v:shape style="position:absolute;left:4161;top:877;width:3548;height:357" coordorigin="4161,877" coordsize="3548,357" path="m4907,1028l4161,1028,4161,1233,4907,1233,4907,1028m7708,877l6962,877,6962,1233,7708,1233,7708,877e" filled="true" fillcolor="#0096cc" stroked="false">
              <v:path arrowok="t"/>
              <v:fill type="solid"/>
            </v:shape>
            <v:shape style="position:absolute;left:2388;top:-1765;width:5600;height:2998" coordorigin="2388,-1765" coordsize="5600,2998" path="m2388,484l7987,484m2388,109l7987,109m2388,-265l7987,-265m2388,-639l7987,-639m2388,-1014l7987,-1014m2388,-1388l7987,-1388m2388,-1765l7987,-1765m2388,1233l2388,-1765m2388,1233l7987,1233e" filled="false" stroked="true" strokeweight=".72pt" strokecolor="#858585">
              <v:path arrowok="t"/>
            </v:shape>
            <v:shape style="position:absolute;left:3733;top:809;width:111;height:200" type="#_x0000_t202" filled="false" stroked="false">
              <v:textbox inset="0,0,0,0">
                <w:txbxContent>
                  <w:p>
                    <w:pPr>
                      <w:spacing w:line="199" w:lineRule="exact" w:before="0"/>
                      <w:ind w:left="0" w:right="0" w:firstLine="0"/>
                      <w:jc w:val="left"/>
                      <w:rPr>
                        <w:sz w:val="20"/>
                      </w:rPr>
                    </w:pPr>
                    <w:r>
                      <w:rPr>
                        <w:w w:val="99"/>
                        <w:sz w:val="20"/>
                      </w:rPr>
                      <w:t>7</w:t>
                    </w:r>
                  </w:p>
                </w:txbxContent>
              </v:textbox>
              <w10:wrap type="none"/>
            </v:shape>
            <v:shape style="position:absolute;left:4425;top:734;width:221;height:200" type="#_x0000_t202" filled="false" stroked="false">
              <v:textbox inset="0,0,0,0">
                <w:txbxContent>
                  <w:p>
                    <w:pPr>
                      <w:spacing w:line="199" w:lineRule="exact" w:before="0"/>
                      <w:ind w:left="0" w:right="-20" w:firstLine="0"/>
                      <w:jc w:val="left"/>
                      <w:rPr>
                        <w:sz w:val="20"/>
                      </w:rPr>
                    </w:pPr>
                    <w:r>
                      <w:rPr>
                        <w:spacing w:val="-1"/>
                        <w:sz w:val="20"/>
                      </w:rPr>
                      <w:t>11</w:t>
                    </w:r>
                  </w:p>
                </w:txbxContent>
              </v:textbox>
              <w10:wrap type="none"/>
            </v:shape>
            <v:shape style="position:absolute;left:6534;top:827;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7225;top:584;width:221;height:200" type="#_x0000_t202" filled="false" stroked="false">
              <v:textbox inset="0,0,0,0">
                <w:txbxContent>
                  <w:p>
                    <w:pPr>
                      <w:spacing w:line="199" w:lineRule="exact" w:before="0"/>
                      <w:ind w:left="0" w:right="-20" w:firstLine="0"/>
                      <w:jc w:val="left"/>
                      <w:rPr>
                        <w:sz w:val="20"/>
                      </w:rPr>
                    </w:pPr>
                    <w:r>
                      <w:rPr>
                        <w:spacing w:val="-1"/>
                        <w:sz w:val="20"/>
                      </w:rPr>
                      <w:t>19</w:t>
                    </w:r>
                  </w:p>
                </w:txbxContent>
              </v:textbox>
              <w10:wrap type="none"/>
            </v:shape>
            <w10:wrap type="none"/>
          </v:group>
        </w:pict>
      </w:r>
      <w:r>
        <w:rPr/>
        <w:pict>
          <v:line style="position:absolute;mso-position-horizontal-relative:page;mso-position-vertical-relative:paragraph;z-index:8488" from="412.920013pt,-31.068121pt" to="417.480013pt,-31.068121pt" stroked="true" strokeweight="4.440pt" strokecolor="#00ff00">
            <w10:wrap type="none"/>
          </v:line>
        </w:pict>
      </w:r>
      <w:r>
        <w:rPr/>
        <w:pict>
          <v:line style="position:absolute;mso-position-horizontal-relative:page;mso-position-vertical-relative:paragraph;z-index:8512" from="415.200012pt,-14.92812pt" to="415.200012pt,-10.368120pt" stroked="true" strokeweight="4.560pt" strokecolor="#ffff11">
            <w10:wrap type="none"/>
          </v:line>
        </w:pict>
      </w:r>
      <w:r>
        <w:rPr/>
        <w:pict>
          <v:line style="position:absolute;mso-position-horizontal-relative:page;mso-position-vertical-relative:paragraph;z-index:8536" from="415.200012pt,3.55188pt" to="415.200012pt,8.111880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460"/>
          <w:cols w:num="3" w:equalWidth="0">
            <w:col w:w="736" w:space="591"/>
            <w:col w:w="5139" w:space="40"/>
            <w:col w:w="2794"/>
          </w:cols>
        </w:sectPr>
      </w:pPr>
    </w:p>
    <w:p>
      <w:pPr>
        <w:pStyle w:val="BodyText"/>
        <w:rPr>
          <w:sz w:val="20"/>
        </w:rPr>
      </w:pPr>
    </w:p>
    <w:p>
      <w:pPr>
        <w:pStyle w:val="BodyText"/>
        <w:spacing w:before="5"/>
        <w:rPr>
          <w:sz w:val="19"/>
        </w:rPr>
      </w:pPr>
    </w:p>
    <w:p>
      <w:pPr>
        <w:spacing w:before="70"/>
        <w:ind w:left="1926" w:right="52" w:firstLine="0"/>
        <w:jc w:val="left"/>
        <w:rPr>
          <w:b/>
          <w:i/>
          <w:sz w:val="24"/>
        </w:rPr>
      </w:pPr>
      <w:r>
        <w:rPr>
          <w:b/>
          <w:sz w:val="24"/>
        </w:rPr>
        <w:t>Tabla 59. </w:t>
      </w:r>
      <w:r>
        <w:rPr>
          <w:b/>
          <w:i/>
          <w:sz w:val="24"/>
        </w:rPr>
        <w:t>Estudiar empleando la T.V. le pareció:</w:t>
      </w:r>
    </w:p>
    <w:p>
      <w:pPr>
        <w:pStyle w:val="BodyText"/>
        <w:rPr>
          <w:b/>
          <w:i/>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470" w:hRule="exact"/>
        </w:trPr>
        <w:tc>
          <w:tcPr>
            <w:tcW w:w="7196" w:type="dxa"/>
          </w:tcPr>
          <w:p>
            <w:pPr/>
          </w:p>
        </w:tc>
        <w:tc>
          <w:tcPr>
            <w:tcW w:w="1042" w:type="dxa"/>
          </w:tcPr>
          <w:p>
            <w:pPr>
              <w:pStyle w:val="TableParagraph"/>
              <w:spacing w:line="240" w:lineRule="auto"/>
              <w:ind w:left="232" w:right="203" w:hanging="12"/>
              <w:jc w:val="left"/>
              <w:rPr>
                <w:sz w:val="20"/>
              </w:rPr>
            </w:pPr>
            <w:r>
              <w:rPr>
                <w:sz w:val="20"/>
              </w:rPr>
              <w:t>No. de Casos</w:t>
            </w:r>
          </w:p>
        </w:tc>
        <w:tc>
          <w:tcPr>
            <w:tcW w:w="818" w:type="dxa"/>
          </w:tcPr>
          <w:p>
            <w:pPr>
              <w:pStyle w:val="TableParagraph"/>
              <w:spacing w:line="240" w:lineRule="auto" w:before="115"/>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Adecuado</w:t>
            </w:r>
          </w:p>
        </w:tc>
        <w:tc>
          <w:tcPr>
            <w:tcW w:w="1042"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41.86</w:t>
            </w:r>
          </w:p>
        </w:tc>
      </w:tr>
      <w:tr>
        <w:trPr>
          <w:trHeight w:val="576" w:hRule="exact"/>
        </w:trPr>
        <w:tc>
          <w:tcPr>
            <w:tcW w:w="7196" w:type="dxa"/>
          </w:tcPr>
          <w:p>
            <w:pPr>
              <w:pStyle w:val="TableParagraph"/>
              <w:spacing w:line="240" w:lineRule="auto" w:before="165"/>
              <w:ind w:left="103" w:right="594"/>
              <w:jc w:val="left"/>
              <w:rPr>
                <w:sz w:val="20"/>
              </w:rPr>
            </w:pPr>
            <w:r>
              <w:rPr>
                <w:sz w:val="20"/>
              </w:rPr>
              <w:t>B) Hubiera preferido un maestro o maestra para que le diera las clases</w:t>
            </w:r>
          </w:p>
        </w:tc>
        <w:tc>
          <w:tcPr>
            <w:tcW w:w="1042" w:type="dxa"/>
          </w:tcPr>
          <w:p>
            <w:pPr>
              <w:pStyle w:val="TableParagraph"/>
              <w:spacing w:line="240" w:lineRule="auto" w:before="11"/>
              <w:jc w:val="left"/>
              <w:rPr>
                <w:b/>
                <w:i/>
                <w:sz w:val="28"/>
              </w:rPr>
            </w:pPr>
          </w:p>
          <w:p>
            <w:pPr>
              <w:pStyle w:val="TableParagraph"/>
              <w:spacing w:line="240" w:lineRule="auto"/>
              <w:ind w:right="103"/>
              <w:rPr>
                <w:sz w:val="20"/>
              </w:rPr>
            </w:pPr>
            <w:r>
              <w:rPr>
                <w:sz w:val="20"/>
              </w:rPr>
              <w:t>25</w:t>
            </w:r>
          </w:p>
        </w:tc>
        <w:tc>
          <w:tcPr>
            <w:tcW w:w="818" w:type="dxa"/>
          </w:tcPr>
          <w:p>
            <w:pPr>
              <w:pStyle w:val="TableParagraph"/>
              <w:spacing w:line="240" w:lineRule="auto" w:before="165"/>
              <w:ind w:right="106"/>
              <w:rPr>
                <w:sz w:val="20"/>
              </w:rPr>
            </w:pPr>
            <w:r>
              <w:rPr>
                <w:w w:val="95"/>
                <w:sz w:val="20"/>
              </w:rPr>
              <w:t>58.13</w:t>
            </w:r>
          </w:p>
        </w:tc>
      </w:tr>
      <w:tr>
        <w:trPr>
          <w:trHeight w:val="240" w:hRule="exact"/>
        </w:trPr>
        <w:tc>
          <w:tcPr>
            <w:tcW w:w="7196" w:type="dxa"/>
          </w:tcPr>
          <w:p>
            <w:pPr>
              <w:pStyle w:val="TableParagraph"/>
              <w:ind w:right="100"/>
              <w:rPr>
                <w:sz w:val="20"/>
              </w:rPr>
            </w:pPr>
            <w:r>
              <w:rPr>
                <w:sz w:val="20"/>
              </w:rPr>
              <w:t>Total</w:t>
            </w:r>
          </w:p>
        </w:tc>
        <w:tc>
          <w:tcPr>
            <w:tcW w:w="1042" w:type="dxa"/>
          </w:tcPr>
          <w:p>
            <w:pPr>
              <w:pStyle w:val="TableParagraph"/>
              <w:ind w:right="103"/>
              <w:rPr>
                <w:sz w:val="20"/>
              </w:rPr>
            </w:pPr>
            <w:r>
              <w:rPr>
                <w:sz w:val="20"/>
              </w:rPr>
              <w:t>43</w:t>
            </w:r>
          </w:p>
        </w:tc>
        <w:tc>
          <w:tcPr>
            <w:tcW w:w="818" w:type="dxa"/>
          </w:tcPr>
          <w:p>
            <w:pPr>
              <w:pStyle w:val="TableParagraph"/>
              <w:ind w:right="106"/>
              <w:rPr>
                <w:sz w:val="20"/>
              </w:rPr>
            </w:pPr>
            <w:r>
              <w:rPr>
                <w:sz w:val="20"/>
              </w:rPr>
              <w:t>100</w:t>
            </w:r>
          </w:p>
        </w:tc>
      </w:tr>
      <w:tr>
        <w:trPr>
          <w:trHeight w:val="240" w:hRule="exact"/>
        </w:trPr>
        <w:tc>
          <w:tcPr>
            <w:tcW w:w="9057" w:type="dxa"/>
            <w:gridSpan w:val="3"/>
          </w:tcPr>
          <w:p>
            <w:pPr>
              <w:pStyle w:val="TableParagraph"/>
              <w:ind w:left="3137" w:right="3143"/>
              <w:jc w:val="center"/>
              <w:rPr>
                <w:sz w:val="20"/>
              </w:rPr>
            </w:pPr>
            <w:r>
              <w:rPr>
                <w:sz w:val="20"/>
              </w:rPr>
              <w:t>Porcentaje por Segmento</w:t>
            </w:r>
          </w:p>
        </w:tc>
      </w:tr>
      <w:tr>
        <w:trPr>
          <w:trHeight w:val="240" w:hRule="exact"/>
        </w:trPr>
        <w:tc>
          <w:tcPr>
            <w:tcW w:w="9057" w:type="dxa"/>
            <w:gridSpan w:val="3"/>
          </w:tcPr>
          <w:p>
            <w:pPr>
              <w:pStyle w:val="TableParagraph"/>
              <w:ind w:left="3943"/>
              <w:jc w:val="left"/>
              <w:rPr>
                <w:sz w:val="20"/>
              </w:rPr>
            </w:pPr>
            <w:r>
              <w:rPr>
                <w:sz w:val="20"/>
              </w:rPr>
              <w:t>A) Adecuado</w:t>
            </w:r>
          </w:p>
        </w:tc>
      </w:tr>
      <w:tr>
        <w:trPr>
          <w:trHeight w:val="241" w:hRule="exact"/>
        </w:trPr>
        <w:tc>
          <w:tcPr>
            <w:tcW w:w="7196" w:type="dxa"/>
          </w:tcPr>
          <w:p>
            <w:pPr>
              <w:pStyle w:val="TableParagraph"/>
              <w:spacing w:line="228" w:lineRule="exact"/>
              <w:ind w:left="103" w:right="594"/>
              <w:jc w:val="left"/>
              <w:rPr>
                <w:sz w:val="20"/>
              </w:rPr>
            </w:pPr>
            <w:r>
              <w:rPr>
                <w:sz w:val="20"/>
              </w:rPr>
              <w:t>Segmento 1 (70 años en adelante)</w:t>
            </w:r>
          </w:p>
        </w:tc>
        <w:tc>
          <w:tcPr>
            <w:tcW w:w="1042" w:type="dxa"/>
          </w:tcPr>
          <w:p>
            <w:pPr>
              <w:pStyle w:val="TableParagraph"/>
              <w:spacing w:line="228" w:lineRule="exact"/>
              <w:ind w:right="100"/>
              <w:rPr>
                <w:sz w:val="20"/>
              </w:rPr>
            </w:pPr>
            <w:r>
              <w:rPr>
                <w:w w:val="99"/>
                <w:sz w:val="20"/>
              </w:rPr>
              <w:t>0</w:t>
            </w:r>
          </w:p>
        </w:tc>
        <w:tc>
          <w:tcPr>
            <w:tcW w:w="818" w:type="dxa"/>
          </w:tcPr>
          <w:p>
            <w:pPr>
              <w:pStyle w:val="TableParagraph"/>
              <w:spacing w:line="228" w:lineRule="exact"/>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 (65 a 45 años)</w:t>
            </w:r>
          </w:p>
        </w:tc>
        <w:tc>
          <w:tcPr>
            <w:tcW w:w="1042" w:type="dxa"/>
          </w:tcPr>
          <w:p>
            <w:pPr>
              <w:pStyle w:val="TableParagraph"/>
              <w:ind w:right="100"/>
              <w:rPr>
                <w:sz w:val="20"/>
              </w:rPr>
            </w:pPr>
            <w:r>
              <w:rPr>
                <w:w w:val="99"/>
                <w:sz w:val="20"/>
              </w:rPr>
              <w:t>7</w:t>
            </w:r>
          </w:p>
        </w:tc>
        <w:tc>
          <w:tcPr>
            <w:tcW w:w="818" w:type="dxa"/>
          </w:tcPr>
          <w:p>
            <w:pPr>
              <w:pStyle w:val="TableParagraph"/>
              <w:ind w:right="106"/>
              <w:rPr>
                <w:sz w:val="20"/>
              </w:rPr>
            </w:pPr>
            <w:r>
              <w:rPr>
                <w:w w:val="95"/>
                <w:sz w:val="20"/>
              </w:rPr>
              <w:t>16.27</w:t>
            </w:r>
          </w:p>
        </w:tc>
      </w:tr>
      <w:tr>
        <w:trPr>
          <w:trHeight w:val="240" w:hRule="exact"/>
        </w:trPr>
        <w:tc>
          <w:tcPr>
            <w:tcW w:w="7196" w:type="dxa"/>
          </w:tcPr>
          <w:p>
            <w:pPr>
              <w:pStyle w:val="TableParagraph"/>
              <w:ind w:left="103" w:right="594"/>
              <w:jc w:val="left"/>
              <w:rPr>
                <w:sz w:val="20"/>
              </w:rPr>
            </w:pPr>
            <w:r>
              <w:rPr>
                <w:sz w:val="20"/>
              </w:rPr>
              <w:t>Segmento 3 (30 a 15 años)</w:t>
            </w:r>
          </w:p>
        </w:tc>
        <w:tc>
          <w:tcPr>
            <w:tcW w:w="1042" w:type="dxa"/>
          </w:tcPr>
          <w:p>
            <w:pPr>
              <w:pStyle w:val="TableParagraph"/>
              <w:ind w:right="103"/>
              <w:rPr>
                <w:sz w:val="20"/>
              </w:rPr>
            </w:pPr>
            <w:r>
              <w:rPr>
                <w:sz w:val="20"/>
              </w:rPr>
              <w:t>11</w:t>
            </w:r>
          </w:p>
        </w:tc>
        <w:tc>
          <w:tcPr>
            <w:tcW w:w="818" w:type="dxa"/>
          </w:tcPr>
          <w:p>
            <w:pPr>
              <w:pStyle w:val="TableParagraph"/>
              <w:ind w:right="106"/>
              <w:rPr>
                <w:sz w:val="20"/>
              </w:rPr>
            </w:pPr>
            <w:r>
              <w:rPr>
                <w:w w:val="95"/>
                <w:sz w:val="20"/>
              </w:rPr>
              <w:t>25.58</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41.86</w:t>
            </w:r>
          </w:p>
        </w:tc>
      </w:tr>
      <w:tr>
        <w:trPr>
          <w:trHeight w:val="240" w:hRule="exact"/>
        </w:trPr>
        <w:tc>
          <w:tcPr>
            <w:tcW w:w="9057" w:type="dxa"/>
            <w:gridSpan w:val="3"/>
          </w:tcPr>
          <w:p>
            <w:pPr>
              <w:pStyle w:val="TableParagraph"/>
              <w:ind w:left="1375"/>
              <w:jc w:val="left"/>
              <w:rPr>
                <w:sz w:val="20"/>
              </w:rPr>
            </w:pPr>
            <w:r>
              <w:rPr>
                <w:sz w:val="20"/>
              </w:rPr>
              <w:t>B) Hubiera preferido un maestro o maestra para que le diera las clases</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13.95</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44.18</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25</w:t>
            </w:r>
          </w:p>
        </w:tc>
        <w:tc>
          <w:tcPr>
            <w:tcW w:w="818" w:type="dxa"/>
          </w:tcPr>
          <w:p>
            <w:pPr>
              <w:pStyle w:val="TableParagraph"/>
              <w:ind w:right="106"/>
              <w:rPr>
                <w:sz w:val="20"/>
              </w:rPr>
            </w:pPr>
            <w:r>
              <w:rPr>
                <w:w w:val="95"/>
                <w:sz w:val="20"/>
              </w:rPr>
              <w:t>58.13</w:t>
            </w:r>
          </w:p>
        </w:tc>
      </w:tr>
    </w:tbl>
    <w:p>
      <w:pPr>
        <w:spacing w:line="230" w:lineRule="exact" w:before="0"/>
        <w:ind w:left="1849" w:right="52"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460"/>
        </w:sectPr>
      </w:pPr>
    </w:p>
    <w:p>
      <w:pPr>
        <w:pStyle w:val="BodyText"/>
        <w:spacing w:line="360" w:lineRule="auto" w:before="51"/>
        <w:ind w:left="102" w:right="119"/>
        <w:jc w:val="both"/>
      </w:pPr>
      <w:r>
        <w:rPr/>
        <w:t>Respecto a la </w:t>
      </w:r>
      <w:r>
        <w:rPr>
          <w:i/>
        </w:rPr>
        <w:t>generación.net </w:t>
      </w:r>
      <w:r>
        <w:rPr/>
        <w:t>sobre todo los menores de 20 años también  cursaron este nivel a través de la Telesecundaria, pero ahora han incorporado a  su educación la Internet y las redes sociales. Esto podrá constatarse más adelante en la gráfica</w:t>
      </w:r>
      <w:r>
        <w:rPr>
          <w:spacing w:val="-13"/>
        </w:rPr>
        <w:t> </w:t>
      </w:r>
      <w:r>
        <w:rPr/>
        <w:t>correspondiente.</w:t>
      </w:r>
    </w:p>
    <w:p>
      <w:pPr>
        <w:pStyle w:val="Heading1"/>
        <w:numPr>
          <w:ilvl w:val="2"/>
          <w:numId w:val="17"/>
        </w:numPr>
        <w:tabs>
          <w:tab w:pos="772" w:val="left" w:leader="none"/>
        </w:tabs>
        <w:spacing w:line="240" w:lineRule="auto" w:before="204" w:after="0"/>
        <w:ind w:left="771" w:right="0" w:hanging="669"/>
        <w:jc w:val="both"/>
      </w:pPr>
      <w:r>
        <w:rPr/>
        <w:t>Las</w:t>
      </w:r>
      <w:r>
        <w:rPr>
          <w:spacing w:val="-3"/>
        </w:rPr>
        <w:t> </w:t>
      </w:r>
      <w:r>
        <w:rPr/>
        <w:t>TICS</w:t>
      </w:r>
    </w:p>
    <w:p>
      <w:pPr>
        <w:pStyle w:val="BodyText"/>
        <w:spacing w:before="4"/>
        <w:rPr>
          <w:b/>
          <w:sz w:val="29"/>
        </w:rPr>
      </w:pPr>
    </w:p>
    <w:p>
      <w:pPr>
        <w:pStyle w:val="BodyText"/>
        <w:spacing w:line="360" w:lineRule="auto" w:before="1"/>
        <w:ind w:left="102" w:right="116"/>
        <w:jc w:val="both"/>
      </w:pPr>
      <w:r>
        <w:rPr/>
        <w:t>Para el análisis de las TICS se incluyeron las siguientes gráficas: 36, 38, 44, 48, 49, 52, 56 y 57.  Las TICS son de reciente llegada a la comunidad de SAH,  apenas en 2011 se instaló el primer </w:t>
      </w:r>
      <w:r>
        <w:rPr>
          <w:i/>
        </w:rPr>
        <w:t>ciber </w:t>
      </w:r>
      <w:r>
        <w:rPr/>
        <w:t>en un local de la calle principal. Según los datos arrojados por el cuestionario se puede apreciar que a diferencia de la </w:t>
      </w:r>
      <w:r>
        <w:rPr>
          <w:i/>
        </w:rPr>
        <w:t>generación a oscuras </w:t>
      </w:r>
      <w:r>
        <w:rPr/>
        <w:t>y la </w:t>
      </w:r>
      <w:r>
        <w:rPr>
          <w:i/>
        </w:rPr>
        <w:t>generación mediática</w:t>
      </w:r>
      <w:r>
        <w:rPr/>
        <w:t>, la </w:t>
      </w:r>
      <w:r>
        <w:rPr>
          <w:i/>
        </w:rPr>
        <w:t>generación.net </w:t>
      </w:r>
      <w:r>
        <w:rPr/>
        <w:t>manifiesta tener conocimiento de las TICS y hacer uso de ellas. La llegada de la Internet a la comunidad significó la ampliación de los canales</w:t>
      </w:r>
      <w:r>
        <w:rPr>
          <w:spacing w:val="-26"/>
        </w:rPr>
        <w:t> </w:t>
      </w:r>
      <w:r>
        <w:rPr/>
        <w:t>comunicativos.</w:t>
      </w:r>
    </w:p>
    <w:p>
      <w:pPr>
        <w:pStyle w:val="BodyText"/>
        <w:spacing w:line="360" w:lineRule="auto" w:before="204"/>
        <w:ind w:left="102" w:right="123"/>
        <w:jc w:val="both"/>
      </w:pPr>
      <w:r>
        <w:rPr/>
        <w:t>Por otra parte, contar desde 2011 con la preparatoria amplió también las posibilidades de educación. Es en ese mismo espacio donde los jóvenes de la </w:t>
      </w:r>
      <w:r>
        <w:rPr>
          <w:i/>
        </w:rPr>
        <w:t>generación.net </w:t>
      </w:r>
      <w:r>
        <w:rPr/>
        <w:t>cuentan con el “acceso al mundo de la información” (Rifkin, 2004)</w:t>
      </w:r>
    </w:p>
    <w:p>
      <w:pPr>
        <w:pStyle w:val="BodyText"/>
        <w:spacing w:line="360" w:lineRule="auto" w:before="207"/>
        <w:ind w:left="102" w:right="121"/>
        <w:jc w:val="both"/>
        <w:rPr>
          <w:b/>
        </w:rPr>
      </w:pPr>
      <w:r>
        <w:rPr/>
        <w:t>En tal sentido los datos de la gráfica 36 rebelan que los segmentos 2 y 3 están al tanto de lo que es una computadora. Para el segmento 2 esto tiene que ver con que sus hijos y en algunos casos hasta sus nietos están ya en interacción con esa tecnología, como ya lo testimoniaron</w:t>
      </w:r>
      <w:r>
        <w:rPr>
          <w:b/>
        </w:rPr>
        <w:t>.</w:t>
      </w:r>
    </w:p>
    <w:p>
      <w:pPr>
        <w:pStyle w:val="BodyText"/>
        <w:spacing w:before="11"/>
        <w:rPr>
          <w:b/>
        </w:rPr>
      </w:pPr>
    </w:p>
    <w:p>
      <w:pPr>
        <w:spacing w:before="75"/>
        <w:ind w:left="1243" w:right="185" w:firstLine="0"/>
        <w:jc w:val="left"/>
        <w:rPr>
          <w:b/>
          <w:i/>
          <w:sz w:val="23"/>
        </w:rPr>
      </w:pPr>
      <w:r>
        <w:rPr>
          <w:b/>
          <w:sz w:val="23"/>
        </w:rPr>
        <w:t>Gráfica 36. </w:t>
      </w:r>
      <w:r>
        <w:rPr>
          <w:b/>
          <w:i/>
          <w:sz w:val="23"/>
        </w:rPr>
        <w:t>Ha oído hablar de lo que es una </w:t>
      </w:r>
      <w:r>
        <w:rPr>
          <w:b/>
          <w:i/>
          <w:spacing w:val="61"/>
          <w:sz w:val="23"/>
        </w:rPr>
        <w:t> </w:t>
      </w:r>
      <w:r>
        <w:rPr>
          <w:b/>
          <w:i/>
          <w:sz w:val="23"/>
        </w:rPr>
        <w:t>computadora</w:t>
      </w:r>
    </w:p>
    <w:p>
      <w:pPr>
        <w:pStyle w:val="BodyText"/>
        <w:spacing w:before="5"/>
        <w:rPr>
          <w:b/>
          <w:i/>
          <w:sz w:val="14"/>
        </w:rPr>
      </w:pPr>
    </w:p>
    <w:p>
      <w:pPr>
        <w:spacing w:after="0"/>
        <w:rPr>
          <w:sz w:val="14"/>
        </w:rPr>
        <w:sectPr>
          <w:pgSz w:w="12240" w:h="15840"/>
          <w:pgMar w:header="0" w:footer="953" w:top="1360" w:bottom="1140" w:left="1600" w:right="1580"/>
        </w:sectPr>
      </w:pPr>
    </w:p>
    <w:p>
      <w:pPr>
        <w:spacing w:before="74"/>
        <w:ind w:left="281" w:right="0" w:firstLine="0"/>
        <w:jc w:val="center"/>
        <w:rPr>
          <w:sz w:val="20"/>
        </w:rPr>
      </w:pPr>
      <w:r>
        <w:rPr>
          <w:w w:val="95"/>
          <w:sz w:val="20"/>
        </w:rPr>
        <w:t>160</w:t>
      </w:r>
    </w:p>
    <w:p>
      <w:pPr>
        <w:spacing w:before="96"/>
        <w:ind w:left="281" w:right="0" w:firstLine="0"/>
        <w:jc w:val="center"/>
        <w:rPr>
          <w:sz w:val="20"/>
        </w:rPr>
      </w:pPr>
      <w:r>
        <w:rPr>
          <w:w w:val="95"/>
          <w:sz w:val="20"/>
        </w:rPr>
        <w:t>140</w:t>
      </w:r>
    </w:p>
    <w:p>
      <w:pPr>
        <w:spacing w:before="97"/>
        <w:ind w:left="281" w:right="0" w:firstLine="0"/>
        <w:jc w:val="center"/>
        <w:rPr>
          <w:sz w:val="20"/>
        </w:rPr>
      </w:pPr>
      <w:r>
        <w:rPr>
          <w:w w:val="95"/>
          <w:sz w:val="20"/>
        </w:rPr>
        <w:t>120</w:t>
      </w:r>
    </w:p>
    <w:p>
      <w:pPr>
        <w:spacing w:before="96"/>
        <w:ind w:left="281" w:right="0" w:firstLine="0"/>
        <w:jc w:val="center"/>
        <w:rPr>
          <w:sz w:val="20"/>
        </w:rPr>
      </w:pPr>
      <w:r>
        <w:rPr>
          <w:w w:val="95"/>
          <w:sz w:val="20"/>
        </w:rPr>
        <w:t>100</w:t>
      </w:r>
    </w:p>
    <w:p>
      <w:pPr>
        <w:spacing w:before="97"/>
        <w:ind w:left="390" w:right="0" w:firstLine="0"/>
        <w:jc w:val="center"/>
        <w:rPr>
          <w:sz w:val="20"/>
        </w:rPr>
      </w:pPr>
      <w:r>
        <w:rPr>
          <w:sz w:val="20"/>
        </w:rPr>
        <w:t>80</w:t>
      </w:r>
    </w:p>
    <w:p>
      <w:pPr>
        <w:spacing w:before="96"/>
        <w:ind w:left="390" w:right="0" w:firstLine="0"/>
        <w:jc w:val="center"/>
        <w:rPr>
          <w:sz w:val="20"/>
        </w:rPr>
      </w:pPr>
      <w:r>
        <w:rPr>
          <w:sz w:val="20"/>
        </w:rPr>
        <w:t>60</w:t>
      </w:r>
    </w:p>
    <w:p>
      <w:pPr>
        <w:spacing w:before="96"/>
        <w:ind w:left="390" w:right="0" w:firstLine="0"/>
        <w:jc w:val="center"/>
        <w:rPr>
          <w:sz w:val="20"/>
        </w:rPr>
      </w:pPr>
      <w:r>
        <w:rPr>
          <w:sz w:val="20"/>
        </w:rPr>
        <w:t>40</w:t>
      </w:r>
    </w:p>
    <w:p>
      <w:pPr>
        <w:spacing w:before="97"/>
        <w:ind w:left="390" w:right="0" w:firstLine="0"/>
        <w:jc w:val="center"/>
        <w:rPr>
          <w:sz w:val="20"/>
        </w:rPr>
      </w:pPr>
      <w:r>
        <w:rPr>
          <w:sz w:val="20"/>
        </w:rPr>
        <w:t>20</w:t>
      </w:r>
    </w:p>
    <w:p>
      <w:pPr>
        <w:spacing w:before="96"/>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967" w:val="left" w:leader="none"/>
          <w:tab w:pos="3304" w:val="left" w:leader="none"/>
        </w:tabs>
        <w:spacing w:before="165"/>
        <w:ind w:left="281" w:right="0" w:firstLine="0"/>
        <w:jc w:val="left"/>
        <w:rPr>
          <w:sz w:val="20"/>
        </w:rPr>
      </w:pPr>
      <w:r>
        <w:rPr/>
        <w:pict>
          <v:group style="position:absolute;margin-left:119.025002pt;margin-top:-128.54512pt;width:271.150pt;height:131.8pt;mso-position-horizontal-relative:page;mso-position-vertical-relative:paragraph;z-index:8680" coordorigin="2381,-2571" coordsize="5423,2636">
            <v:shape style="position:absolute;left:2388;top:-279;width:5408;height:2" coordorigin="2388,-279" coordsize="5408,0" path="m4850,-279l7795,-279m4010,-279l4370,-279m2388,-279l2567,-279e" filled="false" stroked="true" strokeweight=".72pt" strokecolor="#858585">
              <v:path arrowok="t"/>
            </v:shape>
            <v:shape style="position:absolute;left:2498;top:-423;width:4222;height:487" type="#_x0000_t75" stroked="false">
              <v:imagedata r:id="rId180" o:title=""/>
            </v:shape>
            <v:line style="position:absolute" from="2388,-605" to="7795,-605" stroked="true" strokeweight=".72pt" strokecolor="#858585"/>
            <v:shape style="position:absolute;left:2981;top:-634;width:2417;height:698" type="#_x0000_t75" stroked="false">
              <v:imagedata r:id="rId181" o:title=""/>
            </v:shape>
            <v:shape style="position:absolute;left:3461;top:-634;width:2419;height:698" type="#_x0000_t75" stroked="false">
              <v:imagedata r:id="rId182" o:title=""/>
            </v:shape>
            <v:shape style="position:absolute;left:2567;top:-391;width:2283;height:441" coordorigin="2567,-391" coordsize="2283,441" path="m3047,-309l2567,-309,2567,50,3047,50,3047,-309m4850,-391l4370,-391,4370,50,4850,50,4850,-391e" filled="true" fillcolor="#00ff00" stroked="false">
              <v:path arrowok="t"/>
              <v:fill type="solid"/>
            </v:shape>
            <v:line style="position:absolute" from="6172,42" to="6655,42" stroked="true" strokeweight=".78pt" strokecolor="#00ff00"/>
            <v:shape style="position:absolute;left:3047;top:-604;width:2285;height:654" coordorigin="3047,-604" coordsize="2285,654" path="m3527,-604l3047,-604,3047,50,3527,50,3527,-604m5332,-115l4850,-115,4850,50,5332,50,5332,-115e" filled="true" fillcolor="#ffff11" stroked="false">
              <v:path arrowok="t"/>
              <v:fill type="solid"/>
            </v:shape>
            <v:shape style="position:absolute;left:3527;top:-604;width:2285;height:654" coordorigin="3527,-604" coordsize="2285,654" path="m4010,-604l3527,-604,3527,50,4010,50,4010,-604m5812,-115l5332,-115,5332,50,5812,50,5812,-115e" filled="true" fillcolor="#0096cc" stroked="false">
              <v:path arrowok="t"/>
              <v:fill type="solid"/>
            </v:shape>
            <v:shape style="position:absolute;left:2388;top:-2563;width:5408;height:2612" coordorigin="2388,-2563" coordsize="5408,2612" path="m2388,-931l7795,-931m2388,-1258l7795,-1258m2388,-1584l7795,-1584m2388,-1911l7795,-1911m2388,-2237l7795,-2237m2388,-2563l7795,-2563m2388,48l2388,-2563m2388,48l7795,48e" filled="false" stroked="true" strokeweight=".72pt" strokecolor="#858585">
              <v:path arrowok="t"/>
            </v:shape>
            <v:shape style="position:absolute;left:3177;top:-896;width:702;height:200" type="#_x0000_t202" filled="false" stroked="false">
              <v:textbox inset="0,0,0,0">
                <w:txbxContent>
                  <w:p>
                    <w:pPr>
                      <w:tabs>
                        <w:tab w:pos="480" w:val="left" w:leader="none"/>
                      </w:tabs>
                      <w:spacing w:line="199" w:lineRule="exact" w:before="0"/>
                      <w:ind w:left="0" w:right="0" w:firstLine="0"/>
                      <w:jc w:val="left"/>
                      <w:rPr>
                        <w:sz w:val="20"/>
                      </w:rPr>
                    </w:pPr>
                    <w:r>
                      <w:rPr>
                        <w:sz w:val="20"/>
                      </w:rPr>
                      <w:t>40</w:t>
                      <w:tab/>
                    </w:r>
                    <w:r>
                      <w:rPr>
                        <w:spacing w:val="-1"/>
                        <w:sz w:val="20"/>
                      </w:rPr>
                      <w:t>40</w:t>
                    </w:r>
                  </w:p>
                </w:txbxContent>
              </v:textbox>
              <w10:wrap type="none"/>
            </v:shape>
            <v:shape style="position:absolute;left:2696;top:-602;width:221;height:200" type="#_x0000_t202" filled="false" stroked="false">
              <v:textbox inset="0,0,0,0">
                <w:txbxContent>
                  <w:p>
                    <w:pPr>
                      <w:spacing w:line="199" w:lineRule="exact" w:before="0"/>
                      <w:ind w:left="0" w:right="-20" w:firstLine="0"/>
                      <w:jc w:val="left"/>
                      <w:rPr>
                        <w:sz w:val="20"/>
                      </w:rPr>
                    </w:pPr>
                    <w:r>
                      <w:rPr>
                        <w:spacing w:val="-1"/>
                        <w:sz w:val="20"/>
                      </w:rPr>
                      <w:t>22</w:t>
                    </w:r>
                  </w:p>
                </w:txbxContent>
              </v:textbox>
              <w10:wrap type="none"/>
            </v:shape>
            <v:shape style="position:absolute;left:4500;top:-683;width:221;height:200" type="#_x0000_t202" filled="false" stroked="false">
              <v:textbox inset="0,0,0,0">
                <w:txbxContent>
                  <w:p>
                    <w:pPr>
                      <w:spacing w:line="199" w:lineRule="exact" w:before="0"/>
                      <w:ind w:left="0" w:right="-20" w:firstLine="0"/>
                      <w:jc w:val="left"/>
                      <w:rPr>
                        <w:sz w:val="20"/>
                      </w:rPr>
                    </w:pPr>
                    <w:r>
                      <w:rPr>
                        <w:spacing w:val="-1"/>
                        <w:sz w:val="20"/>
                      </w:rPr>
                      <w:t>27</w:t>
                    </w:r>
                  </w:p>
                </w:txbxContent>
              </v:textbox>
              <w10:wrap type="none"/>
            </v:shape>
            <v:shape style="position:absolute;left:4980;top:-406;width:702;height:200" type="#_x0000_t202" filled="false" stroked="false">
              <v:textbox inset="0,0,0,0">
                <w:txbxContent>
                  <w:p>
                    <w:pPr>
                      <w:tabs>
                        <w:tab w:pos="480" w:val="left" w:leader="none"/>
                      </w:tabs>
                      <w:spacing w:line="199" w:lineRule="exact" w:before="0"/>
                      <w:ind w:left="0" w:right="0" w:firstLine="0"/>
                      <w:jc w:val="left"/>
                      <w:rPr>
                        <w:sz w:val="20"/>
                      </w:rPr>
                    </w:pPr>
                    <w:r>
                      <w:rPr>
                        <w:sz w:val="20"/>
                      </w:rPr>
                      <w:t>10</w:t>
                      <w:tab/>
                    </w:r>
                    <w:r>
                      <w:rPr>
                        <w:spacing w:val="-1"/>
                        <w:sz w:val="20"/>
                      </w:rPr>
                      <w:t>10</w:t>
                    </w:r>
                  </w:p>
                </w:txbxContent>
              </v:textbox>
              <w10:wrap type="none"/>
            </v:shape>
            <v:shape style="position:absolute;left:6358;top:-259;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sz w:val="20"/>
        </w:rPr>
        <w:t>Sí</w:t>
        <w:tab/>
        <w:t>No</w:t>
        <w:tab/>
        <w:t>No</w:t>
      </w:r>
      <w:r>
        <w:rPr>
          <w:spacing w:val="-7"/>
          <w:sz w:val="20"/>
        </w:rPr>
        <w:t> </w:t>
      </w:r>
      <w:r>
        <w:rPr>
          <w:sz w:val="20"/>
        </w:rPr>
        <w:t>contestaron</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11"/>
        <w:rPr>
          <w:sz w:val="20"/>
        </w:rPr>
      </w:pPr>
    </w:p>
    <w:p>
      <w:pPr>
        <w:spacing w:line="379" w:lineRule="auto" w:before="0"/>
        <w:ind w:left="281" w:right="458" w:firstLine="55"/>
        <w:jc w:val="left"/>
        <w:rPr>
          <w:sz w:val="20"/>
        </w:rPr>
      </w:pPr>
      <w:r>
        <w:rPr>
          <w:sz w:val="20"/>
        </w:rPr>
        <w:t>70 años en adelante 65 a 45 años</w:t>
      </w:r>
    </w:p>
    <w:p>
      <w:pPr>
        <w:spacing w:before="4"/>
        <w:ind w:left="281" w:right="502" w:firstLine="0"/>
        <w:jc w:val="left"/>
        <w:rPr>
          <w:sz w:val="20"/>
        </w:rPr>
      </w:pPr>
      <w:r>
        <w:rPr/>
        <w:pict>
          <v:rect style="position:absolute;margin-left:408.480011pt;margin-top:-32.560116pt;width:5.04pt;height:5.04pt;mso-position-horizontal-relative:page;mso-position-vertical-relative:paragraph;z-index:8704" filled="true" fillcolor="#00ff00" stroked="false">
            <v:fill type="solid"/>
            <w10:wrap type="none"/>
          </v:rect>
        </w:pict>
      </w:r>
      <w:r>
        <w:rPr/>
        <w:pict>
          <v:rect style="position:absolute;margin-left:408.480011pt;margin-top:-14.320116pt;width:5.04pt;height:4.92pt;mso-position-horizontal-relative:page;mso-position-vertical-relative:paragraph;z-index:8728" filled="true" fillcolor="#ffff11" stroked="false">
            <v:fill type="solid"/>
            <w10:wrap type="none"/>
          </v:rect>
        </w:pict>
      </w:r>
      <w:r>
        <w:rPr/>
        <w:pict>
          <v:rect style="position:absolute;margin-left:408.480011pt;margin-top:3.799884pt;width:5.04pt;height:5.04pt;mso-position-horizontal-relative:page;mso-position-vertical-relative:paragraph;z-index:8752"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600" w:right="1580"/>
          <w:cols w:num="3" w:equalWidth="0">
            <w:col w:w="615" w:space="698"/>
            <w:col w:w="4660" w:space="460"/>
            <w:col w:w="2627"/>
          </w:cols>
        </w:sectPr>
      </w:pPr>
    </w:p>
    <w:p>
      <w:pPr>
        <w:pStyle w:val="Heading2"/>
        <w:spacing w:before="51"/>
        <w:ind w:left="1455"/>
        <w:rPr>
          <w:i/>
        </w:rPr>
      </w:pPr>
      <w:r>
        <w:rPr>
          <w:i w:val="0"/>
        </w:rPr>
        <w:t>Tabla 36. </w:t>
      </w:r>
      <w:r>
        <w:rPr>
          <w:i/>
        </w:rPr>
        <w:t>Ha oído hablar de lo que es una computadora</w:t>
      </w:r>
    </w:p>
    <w:p>
      <w:pPr>
        <w:pStyle w:val="BodyText"/>
        <w:spacing w:before="11"/>
        <w:rPr>
          <w:b/>
          <w:i/>
          <w:sz w:val="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965" w:type="dxa"/>
          </w:tcPr>
          <w:p>
            <w:pPr>
              <w:pStyle w:val="TableParagraph"/>
              <w:ind w:right="103"/>
              <w:rPr>
                <w:sz w:val="20"/>
              </w:rPr>
            </w:pPr>
            <w:r>
              <w:rPr>
                <w:sz w:val="20"/>
              </w:rPr>
              <w:t>102</w:t>
            </w:r>
          </w:p>
        </w:tc>
        <w:tc>
          <w:tcPr>
            <w:tcW w:w="818" w:type="dxa"/>
          </w:tcPr>
          <w:p>
            <w:pPr>
              <w:pStyle w:val="TableParagraph"/>
              <w:ind w:right="106"/>
              <w:rPr>
                <w:sz w:val="20"/>
              </w:rPr>
            </w:pPr>
            <w:r>
              <w:rPr>
                <w:sz w:val="20"/>
              </w:rPr>
              <w:t>68</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47</w:t>
            </w:r>
          </w:p>
        </w:tc>
        <w:tc>
          <w:tcPr>
            <w:tcW w:w="818" w:type="dxa"/>
          </w:tcPr>
          <w:p>
            <w:pPr>
              <w:pStyle w:val="TableParagraph"/>
              <w:ind w:right="106"/>
              <w:rPr>
                <w:sz w:val="20"/>
              </w:rPr>
            </w:pPr>
            <w:r>
              <w:rPr>
                <w:w w:val="95"/>
                <w:sz w:val="20"/>
              </w:rPr>
              <w:t>31.33</w:t>
            </w:r>
          </w:p>
        </w:tc>
      </w:tr>
      <w:tr>
        <w:trPr>
          <w:trHeight w:val="240" w:hRule="exact"/>
        </w:trPr>
        <w:tc>
          <w:tcPr>
            <w:tcW w:w="7196" w:type="dxa"/>
          </w:tcPr>
          <w:p>
            <w:pPr>
              <w:pStyle w:val="TableParagraph"/>
              <w:ind w:left="103" w:right="594"/>
              <w:jc w:val="left"/>
              <w:rPr>
                <w:sz w:val="20"/>
              </w:rPr>
            </w:pPr>
            <w:r>
              <w:rPr>
                <w:sz w:val="20"/>
              </w:rPr>
              <w:t>No contestaron</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3"/>
              <w:rPr>
                <w:sz w:val="20"/>
              </w:rPr>
            </w:pPr>
            <w:r>
              <w:rPr>
                <w:sz w:val="20"/>
              </w:rPr>
              <w:t>22</w:t>
            </w:r>
          </w:p>
        </w:tc>
        <w:tc>
          <w:tcPr>
            <w:tcW w:w="818" w:type="dxa"/>
          </w:tcPr>
          <w:p>
            <w:pPr>
              <w:pStyle w:val="TableParagraph"/>
              <w:ind w:right="106"/>
              <w:rPr>
                <w:sz w:val="20"/>
              </w:rPr>
            </w:pPr>
            <w:r>
              <w:rPr>
                <w:w w:val="95"/>
                <w:sz w:val="20"/>
              </w:rPr>
              <w:t>14.67</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3"/>
              <w:rPr>
                <w:sz w:val="20"/>
              </w:rPr>
            </w:pPr>
            <w:r>
              <w:rPr>
                <w:sz w:val="20"/>
              </w:rPr>
              <w:t>40</w:t>
            </w:r>
          </w:p>
        </w:tc>
        <w:tc>
          <w:tcPr>
            <w:tcW w:w="818" w:type="dxa"/>
          </w:tcPr>
          <w:p>
            <w:pPr>
              <w:pStyle w:val="TableParagraph"/>
              <w:ind w:right="106"/>
              <w:rPr>
                <w:sz w:val="20"/>
              </w:rPr>
            </w:pPr>
            <w:r>
              <w:rPr>
                <w:w w:val="95"/>
                <w:sz w:val="20"/>
              </w:rPr>
              <w:t>23.67</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40</w:t>
            </w:r>
          </w:p>
        </w:tc>
        <w:tc>
          <w:tcPr>
            <w:tcW w:w="818" w:type="dxa"/>
          </w:tcPr>
          <w:p>
            <w:pPr>
              <w:pStyle w:val="TableParagraph"/>
              <w:ind w:right="106"/>
              <w:rPr>
                <w:sz w:val="20"/>
              </w:rPr>
            </w:pPr>
            <w:r>
              <w:rPr>
                <w:w w:val="95"/>
                <w:sz w:val="20"/>
              </w:rPr>
              <w:t>26.67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102</w:t>
            </w:r>
          </w:p>
        </w:tc>
        <w:tc>
          <w:tcPr>
            <w:tcW w:w="818" w:type="dxa"/>
          </w:tcPr>
          <w:p>
            <w:pPr>
              <w:pStyle w:val="TableParagraph"/>
              <w:ind w:right="106"/>
              <w:rPr>
                <w:sz w:val="20"/>
              </w:rPr>
            </w:pPr>
            <w:r>
              <w:rPr>
                <w:sz w:val="20"/>
              </w:rPr>
              <w:t>68</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1" w:hRule="exact"/>
        </w:trPr>
        <w:tc>
          <w:tcPr>
            <w:tcW w:w="7196" w:type="dxa"/>
          </w:tcPr>
          <w:p>
            <w:pPr>
              <w:pStyle w:val="TableParagraph"/>
              <w:spacing w:line="228" w:lineRule="exact"/>
              <w:ind w:left="103" w:right="594"/>
              <w:jc w:val="left"/>
              <w:rPr>
                <w:sz w:val="20"/>
              </w:rPr>
            </w:pPr>
            <w:r>
              <w:rPr>
                <w:sz w:val="20"/>
              </w:rPr>
              <w:t>Segmento 1</w:t>
            </w:r>
          </w:p>
        </w:tc>
        <w:tc>
          <w:tcPr>
            <w:tcW w:w="965" w:type="dxa"/>
          </w:tcPr>
          <w:p>
            <w:pPr>
              <w:pStyle w:val="TableParagraph"/>
              <w:spacing w:line="228" w:lineRule="exact"/>
              <w:ind w:right="103"/>
              <w:rPr>
                <w:sz w:val="20"/>
              </w:rPr>
            </w:pPr>
            <w:r>
              <w:rPr>
                <w:sz w:val="20"/>
              </w:rPr>
              <w:t>27</w:t>
            </w:r>
          </w:p>
        </w:tc>
        <w:tc>
          <w:tcPr>
            <w:tcW w:w="818" w:type="dxa"/>
          </w:tcPr>
          <w:p>
            <w:pPr>
              <w:pStyle w:val="TableParagraph"/>
              <w:spacing w:line="228" w:lineRule="exact"/>
              <w:ind w:right="106"/>
              <w:rPr>
                <w:sz w:val="20"/>
              </w:rPr>
            </w:pPr>
            <w:r>
              <w:rPr>
                <w:sz w:val="20"/>
              </w:rPr>
              <w:t>18.0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sz w:val="20"/>
              </w:rPr>
              <w:t>6.67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sz w:val="20"/>
              </w:rPr>
              <w:t>6.67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47</w:t>
            </w:r>
          </w:p>
        </w:tc>
        <w:tc>
          <w:tcPr>
            <w:tcW w:w="818" w:type="dxa"/>
          </w:tcPr>
          <w:p>
            <w:pPr>
              <w:pStyle w:val="TableParagraph"/>
              <w:ind w:right="106"/>
              <w:rPr>
                <w:sz w:val="20"/>
              </w:rPr>
            </w:pPr>
            <w:r>
              <w:rPr>
                <w:w w:val="95"/>
                <w:sz w:val="20"/>
              </w:rPr>
              <w:t>31.33</w:t>
            </w:r>
          </w:p>
        </w:tc>
      </w:tr>
      <w:tr>
        <w:trPr>
          <w:trHeight w:val="240" w:hRule="exact"/>
        </w:trPr>
        <w:tc>
          <w:tcPr>
            <w:tcW w:w="8980" w:type="dxa"/>
            <w:gridSpan w:val="3"/>
          </w:tcPr>
          <w:p>
            <w:pPr>
              <w:pStyle w:val="TableParagraph"/>
              <w:ind w:left="3103" w:right="3103"/>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bl>
    <w:p>
      <w:pPr>
        <w:spacing w:line="230" w:lineRule="exact" w:before="0"/>
        <w:ind w:left="1849" w:right="199"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94"/>
        <w:ind w:left="2086" w:right="199" w:firstLine="0"/>
        <w:jc w:val="left"/>
        <w:rPr>
          <w:b/>
          <w:i/>
          <w:sz w:val="24"/>
        </w:rPr>
      </w:pPr>
      <w:r>
        <w:rPr>
          <w:b/>
          <w:sz w:val="24"/>
        </w:rPr>
        <w:t>Gráfica 38. </w:t>
      </w:r>
      <w:r>
        <w:rPr>
          <w:b/>
          <w:i/>
          <w:sz w:val="24"/>
        </w:rPr>
        <w:t>Le interesaría aprender a usarla</w:t>
      </w:r>
    </w:p>
    <w:p>
      <w:pPr>
        <w:pStyle w:val="BodyText"/>
        <w:spacing w:before="11"/>
        <w:rPr>
          <w:b/>
          <w:i/>
          <w:sz w:val="25"/>
        </w:rPr>
      </w:pPr>
    </w:p>
    <w:p>
      <w:pPr>
        <w:spacing w:after="0"/>
        <w:rPr>
          <w:sz w:val="25"/>
        </w:rPr>
        <w:sectPr>
          <w:pgSz w:w="12240" w:h="15840"/>
          <w:pgMar w:header="0" w:footer="953" w:top="1360" w:bottom="1140" w:left="1480" w:right="1540"/>
        </w:sectPr>
      </w:pPr>
    </w:p>
    <w:p>
      <w:pPr>
        <w:spacing w:before="74"/>
        <w:ind w:left="0" w:right="0" w:firstLine="0"/>
        <w:jc w:val="right"/>
        <w:rPr>
          <w:sz w:val="20"/>
        </w:rPr>
      </w:pPr>
      <w:r>
        <w:rPr>
          <w:w w:val="95"/>
          <w:sz w:val="20"/>
        </w:rPr>
        <w:t>160</w:t>
      </w:r>
    </w:p>
    <w:p>
      <w:pPr>
        <w:spacing w:before="104"/>
        <w:ind w:left="0" w:right="0" w:firstLine="0"/>
        <w:jc w:val="right"/>
        <w:rPr>
          <w:sz w:val="20"/>
        </w:rPr>
      </w:pPr>
      <w:r>
        <w:rPr>
          <w:w w:val="95"/>
          <w:sz w:val="20"/>
        </w:rPr>
        <w:t>140</w:t>
      </w:r>
    </w:p>
    <w:p>
      <w:pPr>
        <w:spacing w:before="104"/>
        <w:ind w:left="0" w:right="0" w:firstLine="0"/>
        <w:jc w:val="right"/>
        <w:rPr>
          <w:sz w:val="20"/>
        </w:rPr>
      </w:pPr>
      <w:r>
        <w:rPr>
          <w:w w:val="95"/>
          <w:sz w:val="20"/>
        </w:rPr>
        <w:t>120</w:t>
      </w:r>
    </w:p>
    <w:p>
      <w:pPr>
        <w:spacing w:before="104"/>
        <w:ind w:left="0" w:right="0" w:firstLine="0"/>
        <w:jc w:val="right"/>
        <w:rPr>
          <w:sz w:val="20"/>
        </w:rPr>
      </w:pPr>
      <w:r>
        <w:rPr>
          <w:w w:val="95"/>
          <w:sz w:val="20"/>
        </w:rPr>
        <w:t>100</w:t>
      </w:r>
    </w:p>
    <w:p>
      <w:pPr>
        <w:spacing w:before="105"/>
        <w:ind w:left="0" w:right="1" w:firstLine="0"/>
        <w:jc w:val="right"/>
        <w:rPr>
          <w:sz w:val="20"/>
        </w:rPr>
      </w:pPr>
      <w:r>
        <w:rPr>
          <w:sz w:val="20"/>
        </w:rPr>
        <w:t>80</w:t>
      </w:r>
    </w:p>
    <w:p>
      <w:pPr>
        <w:spacing w:before="104"/>
        <w:ind w:left="0" w:right="1" w:firstLine="0"/>
        <w:jc w:val="right"/>
        <w:rPr>
          <w:sz w:val="20"/>
        </w:rPr>
      </w:pPr>
      <w:r>
        <w:rPr>
          <w:sz w:val="20"/>
        </w:rPr>
        <w:t>60</w:t>
      </w:r>
    </w:p>
    <w:p>
      <w:pPr>
        <w:spacing w:before="104"/>
        <w:ind w:left="0" w:right="1" w:firstLine="0"/>
        <w:jc w:val="right"/>
        <w:rPr>
          <w:sz w:val="20"/>
        </w:rPr>
      </w:pPr>
      <w:r>
        <w:rPr>
          <w:sz w:val="20"/>
        </w:rPr>
        <w:t>40</w:t>
      </w:r>
    </w:p>
    <w:p>
      <w:pPr>
        <w:spacing w:before="104"/>
        <w:ind w:left="0" w:right="1" w:firstLine="0"/>
        <w:jc w:val="right"/>
        <w:rPr>
          <w:sz w:val="20"/>
        </w:rPr>
      </w:pPr>
      <w:r>
        <w:rPr>
          <w:sz w:val="20"/>
        </w:rPr>
        <w:t>20</w:t>
      </w:r>
    </w:p>
    <w:p>
      <w:pPr>
        <w:spacing w:before="104"/>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tabs>
          <w:tab w:pos="2214" w:val="left" w:leader="none"/>
          <w:tab w:pos="3552" w:val="left" w:leader="none"/>
        </w:tabs>
        <w:spacing w:before="0"/>
        <w:ind w:left="402" w:right="0" w:firstLine="0"/>
        <w:jc w:val="left"/>
        <w:rPr>
          <w:sz w:val="20"/>
        </w:rPr>
      </w:pPr>
      <w:r>
        <w:rPr>
          <w:sz w:val="20"/>
        </w:rPr>
        <w:t>SI</w:t>
        <w:tab/>
        <w:t>NO</w:t>
        <w:tab/>
        <w:t>No</w:t>
      </w:r>
      <w:r>
        <w:rPr>
          <w:spacing w:val="-7"/>
          <w:sz w:val="20"/>
        </w:rPr>
        <w:t> </w:t>
      </w:r>
      <w:r>
        <w:rPr>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spacing w:line="432" w:lineRule="auto" w:before="137"/>
        <w:ind w:left="402" w:right="611" w:firstLine="50"/>
        <w:jc w:val="left"/>
        <w:rPr>
          <w:sz w:val="18"/>
        </w:rPr>
      </w:pPr>
      <w:r>
        <w:rPr>
          <w:sz w:val="18"/>
        </w:rPr>
        <w:t>70 años en adelante 65 a 45 años</w:t>
      </w:r>
    </w:p>
    <w:p>
      <w:pPr>
        <w:spacing w:before="4"/>
        <w:ind w:left="402" w:right="611" w:firstLine="0"/>
        <w:jc w:val="left"/>
        <w:rPr>
          <w:sz w:val="18"/>
        </w:rPr>
      </w:pPr>
      <w:r>
        <w:rPr/>
        <w:pict>
          <v:group style="position:absolute;margin-left:119.025002pt;margin-top:-75.833099pt;width:280.75pt;height:134.9pt;mso-position-horizontal-relative:page;mso-position-vertical-relative:paragraph;z-index:8968" coordorigin="2381,-1517" coordsize="5615,2698">
            <v:shape style="position:absolute;left:2388;top:833;width:5600;height:2" coordorigin="2388,833" coordsize="5600,0" path="m6806,833l7987,833m4067,833l6307,833m2388,833l3071,833e" filled="false" stroked="true" strokeweight=".72pt" strokecolor="#858585">
              <v:path arrowok="t"/>
            </v:shape>
            <v:shape style="position:absolute;left:2506;top:651;width:4368;height:530" type="#_x0000_t75" stroked="false">
              <v:imagedata r:id="rId183" o:title=""/>
            </v:shape>
            <v:line style="position:absolute" from="2388,500" to="7987,500" stroked="true" strokeweight=".72pt" strokecolor="#858585"/>
            <v:shape style="position:absolute;left:3005;top:516;width:2498;height:665" type="#_x0000_t75" stroked="false">
              <v:imagedata r:id="rId184" o:title=""/>
            </v:shape>
            <v:shape style="position:absolute;left:3502;top:584;width:4366;height:598" type="#_x0000_t75" stroked="false">
              <v:imagedata r:id="rId185" o:title=""/>
            </v:shape>
            <v:rect style="position:absolute;left:2575;top:900;width:497;height:267" filled="true" fillcolor="#00ff00" stroked="false">
              <v:fill type="solid"/>
            </v:rect>
            <v:line style="position:absolute" from="4442,1125" to="4939,1125" stroked="true" strokeweight="4.24pt" strokecolor="#00ff00"/>
            <v:rect style="position:absolute;left:6307;top:682;width:499;height:486" filled="true" fillcolor="#00ff00" stroked="false">
              <v:fill type="solid"/>
            </v:rect>
            <v:shape style="position:absolute;left:3071;top:547;width:2364;height:620" coordorigin="3071,547" coordsize="2364,620" path="m3571,547l3071,547,3071,1167,3571,1167,3571,547m5435,951l4939,951,4939,1167,5435,1167,5435,951e" filled="true" fillcolor="#ffff11" stroked="false">
              <v:path arrowok="t"/>
              <v:fill type="solid"/>
            </v:shape>
            <v:rect style="position:absolute;left:3571;top:615;width:497;height:553" filled="true" fillcolor="#0096cc" stroked="false">
              <v:fill type="solid"/>
            </v:rect>
            <v:line style="position:absolute" from="5435,1150" to="5935,1150" stroked="true" strokeweight="1.72pt" strokecolor="#0096cc"/>
            <v:rect style="position:absolute;left:7303;top:917;width:499;height:250" filled="true" fillcolor="#0096cc" stroked="false">
              <v:fill type="solid"/>
            </v:rect>
            <v:shape style="position:absolute;left:2388;top:-1509;width:5600;height:2676" coordorigin="2388,-1509" coordsize="5600,2676" path="m2388,164l7987,164m2388,-170l7987,-170m2388,-506l7987,-506m2388,-840l7987,-840m2388,-1176l7987,-1176m2388,-1509l7987,-1509m2388,1167l2388,-1509m2388,1167l7987,1167e" filled="false" stroked="true" strokeweight=".72pt" strokecolor="#858585">
              <v:path arrowok="t"/>
            </v:shape>
            <v:shape style="position:absolute;left:2388;top:500;width:684;height:334" type="#_x0000_t202" filled="false" stroked="false">
              <v:textbox inset="0,0,0,0">
                <w:txbxContent>
                  <w:p>
                    <w:pPr>
                      <w:spacing w:before="81"/>
                      <w:ind w:left="325" w:right="0" w:firstLine="0"/>
                      <w:jc w:val="left"/>
                      <w:rPr>
                        <w:sz w:val="20"/>
                      </w:rPr>
                    </w:pPr>
                    <w:r>
                      <w:rPr>
                        <w:sz w:val="20"/>
                      </w:rPr>
                      <w:t>16</w:t>
                    </w:r>
                  </w:p>
                </w:txbxContent>
              </v:textbox>
              <w10:wrap type="none"/>
            </v:shape>
            <v:shape style="position:absolute;left:3211;top:256;width:221;height:200" type="#_x0000_t202" filled="false" stroked="false">
              <v:textbox inset="0,0,0,0">
                <w:txbxContent>
                  <w:p>
                    <w:pPr>
                      <w:spacing w:line="199" w:lineRule="exact" w:before="0"/>
                      <w:ind w:left="0" w:right="-20" w:firstLine="0"/>
                      <w:jc w:val="left"/>
                      <w:rPr>
                        <w:sz w:val="20"/>
                      </w:rPr>
                    </w:pPr>
                    <w:r>
                      <w:rPr>
                        <w:spacing w:val="-1"/>
                        <w:sz w:val="20"/>
                      </w:rPr>
                      <w:t>37</w:t>
                    </w:r>
                  </w:p>
                </w:txbxContent>
              </v:textbox>
              <w10:wrap type="none"/>
            </v:shape>
            <v:shape style="position:absolute;left:3709;top:323;width:221;height:200" type="#_x0000_t202" filled="false" stroked="false">
              <v:textbox inset="0,0,0,0">
                <w:txbxContent>
                  <w:p>
                    <w:pPr>
                      <w:spacing w:line="199" w:lineRule="exact" w:before="0"/>
                      <w:ind w:left="0" w:right="-20" w:firstLine="0"/>
                      <w:jc w:val="left"/>
                      <w:rPr>
                        <w:sz w:val="20"/>
                      </w:rPr>
                    </w:pPr>
                    <w:r>
                      <w:rPr>
                        <w:spacing w:val="-1"/>
                        <w:sz w:val="20"/>
                      </w:rPr>
                      <w:t>33</w:t>
                    </w:r>
                  </w:p>
                </w:txbxContent>
              </v:textbox>
              <w10:wrap type="none"/>
            </v:shape>
            <v:shape style="position:absolute;left:6448;top:390;width:221;height:200" type="#_x0000_t202" filled="false" stroked="false">
              <v:textbox inset="0,0,0,0">
                <w:txbxContent>
                  <w:p>
                    <w:pPr>
                      <w:spacing w:line="199" w:lineRule="exact" w:before="0"/>
                      <w:ind w:left="0" w:right="-20" w:firstLine="0"/>
                      <w:jc w:val="left"/>
                      <w:rPr>
                        <w:sz w:val="20"/>
                      </w:rPr>
                    </w:pPr>
                    <w:r>
                      <w:rPr>
                        <w:spacing w:val="-1"/>
                        <w:sz w:val="20"/>
                      </w:rPr>
                      <w:t>29</w:t>
                    </w:r>
                  </w:p>
                </w:txbxContent>
              </v:textbox>
              <w10:wrap type="none"/>
            </v:shape>
            <v:shape style="position:absolute;left:7443;top:624;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v:shape style="position:absolute;left:4636;top:791;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5078;top:657;width:221;height:200" type="#_x0000_t202" filled="false" stroked="false">
              <v:textbox inset="0,0,0,0">
                <w:txbxContent>
                  <w:p>
                    <w:pPr>
                      <w:spacing w:line="199" w:lineRule="exact" w:before="0"/>
                      <w:ind w:left="0" w:right="-20" w:firstLine="0"/>
                      <w:jc w:val="left"/>
                      <w:rPr>
                        <w:sz w:val="20"/>
                      </w:rPr>
                    </w:pPr>
                    <w:r>
                      <w:rPr>
                        <w:spacing w:val="-1"/>
                        <w:sz w:val="20"/>
                      </w:rPr>
                      <w:t>13</w:t>
                    </w:r>
                  </w:p>
                </w:txbxContent>
              </v:textbox>
              <w10:wrap type="none"/>
            </v:shape>
            <v:shape style="position:absolute;left:5631;top:84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pict>
          <v:line style="position:absolute;mso-position-horizontal-relative:page;mso-position-vertical-relative:paragraph;z-index:8992" from="415.200012pt,-33.818203pt" to="415.200012pt,-29.258103pt" stroked="true" strokeweight="4.560pt" strokecolor="#00ff00">
            <w10:wrap type="none"/>
          </v:line>
        </w:pict>
      </w:r>
      <w:r>
        <w:rPr/>
        <w:pict>
          <v:line style="position:absolute;mso-position-horizontal-relative:page;mso-position-vertical-relative:paragraph;z-index:9016" from="415.200012pt,-15.218102pt" to="415.200012pt,-10.658102pt" stroked="true" strokeweight="4.560pt" strokecolor="#ffff11">
            <w10:wrap type="none"/>
          </v:line>
        </w:pict>
      </w:r>
      <w:r>
        <w:rPr/>
        <w:pict>
          <v:line style="position:absolute;mso-position-horizontal-relative:page;mso-position-vertical-relative:paragraph;z-index:9040" from="412.920013pt,5.721899pt" to="417.480013pt,5.721899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40"/>
          <w:cols w:num="3" w:equalWidth="0">
            <w:col w:w="736" w:space="608"/>
            <w:col w:w="4908" w:space="253"/>
            <w:col w:w="2715"/>
          </w:cols>
        </w:sectPr>
      </w:pPr>
    </w:p>
    <w:p>
      <w:pPr>
        <w:spacing w:before="51"/>
        <w:ind w:left="2240" w:right="199" w:firstLine="0"/>
        <w:jc w:val="left"/>
        <w:rPr>
          <w:b/>
          <w:i/>
          <w:sz w:val="24"/>
        </w:rPr>
      </w:pPr>
      <w:r>
        <w:rPr>
          <w:b/>
          <w:sz w:val="24"/>
        </w:rPr>
        <w:t>Tabla 38. </w:t>
      </w:r>
      <w:r>
        <w:rPr>
          <w:b/>
          <w:i/>
          <w:sz w:val="24"/>
        </w:rPr>
        <w:t>Le interesaría aprender a usarla</w:t>
      </w:r>
    </w:p>
    <w:p>
      <w:pPr>
        <w:pStyle w:val="BodyText"/>
        <w:spacing w:before="2"/>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965" w:type="dxa"/>
          </w:tcPr>
          <w:p>
            <w:pPr>
              <w:pStyle w:val="TableParagraph"/>
              <w:ind w:right="103"/>
              <w:rPr>
                <w:sz w:val="20"/>
              </w:rPr>
            </w:pPr>
            <w:r>
              <w:rPr>
                <w:sz w:val="20"/>
              </w:rPr>
              <w:t>86</w:t>
            </w:r>
          </w:p>
        </w:tc>
        <w:tc>
          <w:tcPr>
            <w:tcW w:w="818" w:type="dxa"/>
          </w:tcPr>
          <w:p>
            <w:pPr>
              <w:pStyle w:val="TableParagraph"/>
              <w:ind w:right="106"/>
              <w:rPr>
                <w:sz w:val="20"/>
              </w:rPr>
            </w:pPr>
            <w:r>
              <w:rPr>
                <w:w w:val="95"/>
                <w:sz w:val="20"/>
              </w:rPr>
              <w:t>57.33</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13.33</w:t>
            </w:r>
          </w:p>
        </w:tc>
      </w:tr>
      <w:tr>
        <w:trPr>
          <w:trHeight w:val="240" w:hRule="exact"/>
        </w:trPr>
        <w:tc>
          <w:tcPr>
            <w:tcW w:w="7196" w:type="dxa"/>
          </w:tcPr>
          <w:p>
            <w:pPr>
              <w:pStyle w:val="TableParagraph"/>
              <w:ind w:left="103" w:right="594"/>
              <w:jc w:val="left"/>
              <w:rPr>
                <w:sz w:val="20"/>
              </w:rPr>
            </w:pPr>
            <w:r>
              <w:rPr>
                <w:sz w:val="20"/>
              </w:rPr>
              <w:t>No contestaron</w:t>
            </w:r>
          </w:p>
        </w:tc>
        <w:tc>
          <w:tcPr>
            <w:tcW w:w="965" w:type="dxa"/>
          </w:tcPr>
          <w:p>
            <w:pPr>
              <w:pStyle w:val="TableParagraph"/>
              <w:ind w:right="103"/>
              <w:rPr>
                <w:sz w:val="20"/>
              </w:rPr>
            </w:pPr>
            <w:r>
              <w:rPr>
                <w:sz w:val="20"/>
              </w:rPr>
              <w:t>44</w:t>
            </w:r>
          </w:p>
        </w:tc>
        <w:tc>
          <w:tcPr>
            <w:tcW w:w="818" w:type="dxa"/>
          </w:tcPr>
          <w:p>
            <w:pPr>
              <w:pStyle w:val="TableParagraph"/>
              <w:ind w:right="106"/>
              <w:rPr>
                <w:sz w:val="20"/>
              </w:rPr>
            </w:pPr>
            <w:r>
              <w:rPr>
                <w:w w:val="95"/>
                <w:sz w:val="20"/>
              </w:rPr>
              <w:t>29.33</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10.67</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3"/>
              <w:rPr>
                <w:sz w:val="20"/>
              </w:rPr>
            </w:pPr>
            <w:r>
              <w:rPr>
                <w:sz w:val="20"/>
              </w:rPr>
              <w:t>37</w:t>
            </w:r>
          </w:p>
        </w:tc>
        <w:tc>
          <w:tcPr>
            <w:tcW w:w="818" w:type="dxa"/>
          </w:tcPr>
          <w:p>
            <w:pPr>
              <w:pStyle w:val="TableParagraph"/>
              <w:ind w:right="106"/>
              <w:rPr>
                <w:sz w:val="20"/>
              </w:rPr>
            </w:pPr>
            <w:r>
              <w:rPr>
                <w:w w:val="95"/>
                <w:sz w:val="20"/>
              </w:rPr>
              <w:t>24.67</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33</w:t>
            </w:r>
          </w:p>
        </w:tc>
        <w:tc>
          <w:tcPr>
            <w:tcW w:w="818" w:type="dxa"/>
          </w:tcPr>
          <w:p>
            <w:pPr>
              <w:pStyle w:val="TableParagraph"/>
              <w:ind w:right="106"/>
              <w:rPr>
                <w:sz w:val="20"/>
              </w:rPr>
            </w:pPr>
            <w:r>
              <w:rPr>
                <w:w w:val="95"/>
                <w:sz w:val="20"/>
              </w:rPr>
              <w:t>22.00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86</w:t>
            </w:r>
          </w:p>
        </w:tc>
        <w:tc>
          <w:tcPr>
            <w:tcW w:w="818" w:type="dxa"/>
          </w:tcPr>
          <w:p>
            <w:pPr>
              <w:pStyle w:val="TableParagraph"/>
              <w:ind w:right="106"/>
              <w:rPr>
                <w:sz w:val="20"/>
              </w:rPr>
            </w:pPr>
            <w:r>
              <w:rPr>
                <w:w w:val="95"/>
                <w:sz w:val="20"/>
              </w:rPr>
              <w:t>57.33</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1" w:hRule="exact"/>
        </w:trPr>
        <w:tc>
          <w:tcPr>
            <w:tcW w:w="7196" w:type="dxa"/>
          </w:tcPr>
          <w:p>
            <w:pPr>
              <w:pStyle w:val="TableParagraph"/>
              <w:spacing w:line="228" w:lineRule="exact"/>
              <w:ind w:left="103" w:right="594"/>
              <w:jc w:val="left"/>
              <w:rPr>
                <w:sz w:val="20"/>
              </w:rPr>
            </w:pPr>
            <w:r>
              <w:rPr>
                <w:sz w:val="20"/>
              </w:rPr>
              <w:t>Segmento 1</w:t>
            </w:r>
          </w:p>
        </w:tc>
        <w:tc>
          <w:tcPr>
            <w:tcW w:w="965" w:type="dxa"/>
          </w:tcPr>
          <w:p>
            <w:pPr>
              <w:pStyle w:val="TableParagraph"/>
              <w:spacing w:line="228" w:lineRule="exact"/>
              <w:ind w:right="100"/>
              <w:rPr>
                <w:sz w:val="20"/>
              </w:rPr>
            </w:pPr>
            <w:r>
              <w:rPr>
                <w:w w:val="99"/>
                <w:sz w:val="20"/>
              </w:rPr>
              <w:t>5</w:t>
            </w:r>
          </w:p>
        </w:tc>
        <w:tc>
          <w:tcPr>
            <w:tcW w:w="818" w:type="dxa"/>
          </w:tcPr>
          <w:p>
            <w:pPr>
              <w:pStyle w:val="TableParagraph"/>
              <w:spacing w:line="228" w:lineRule="exact"/>
              <w:ind w:right="106"/>
              <w:rPr>
                <w:sz w:val="20"/>
              </w:rPr>
            </w:pPr>
            <w:r>
              <w:rPr>
                <w:sz w:val="20"/>
              </w:rPr>
              <w:t>3.33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13</w:t>
            </w:r>
          </w:p>
        </w:tc>
        <w:tc>
          <w:tcPr>
            <w:tcW w:w="818" w:type="dxa"/>
          </w:tcPr>
          <w:p>
            <w:pPr>
              <w:pStyle w:val="TableParagraph"/>
              <w:ind w:right="106"/>
              <w:rPr>
                <w:sz w:val="20"/>
              </w:rPr>
            </w:pPr>
            <w:r>
              <w:rPr>
                <w:sz w:val="20"/>
              </w:rPr>
              <w:t>8.67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13.33</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29</w:t>
            </w:r>
          </w:p>
        </w:tc>
        <w:tc>
          <w:tcPr>
            <w:tcW w:w="818" w:type="dxa"/>
          </w:tcPr>
          <w:p>
            <w:pPr>
              <w:pStyle w:val="TableParagraph"/>
              <w:ind w:right="106"/>
              <w:rPr>
                <w:sz w:val="20"/>
              </w:rPr>
            </w:pPr>
            <w:r>
              <w:rPr>
                <w:w w:val="95"/>
                <w:sz w:val="20"/>
              </w:rPr>
              <w:t>19.33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sz w:val="20"/>
              </w:rPr>
              <w:t>10.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44</w:t>
            </w:r>
          </w:p>
        </w:tc>
        <w:tc>
          <w:tcPr>
            <w:tcW w:w="818" w:type="dxa"/>
          </w:tcPr>
          <w:p>
            <w:pPr>
              <w:pStyle w:val="TableParagraph"/>
              <w:ind w:right="106"/>
              <w:rPr>
                <w:sz w:val="20"/>
              </w:rPr>
            </w:pPr>
            <w:r>
              <w:rPr>
                <w:w w:val="95"/>
                <w:sz w:val="20"/>
              </w:rPr>
              <w:t>29.33</w:t>
            </w:r>
          </w:p>
        </w:tc>
      </w:tr>
    </w:tbl>
    <w:p>
      <w:pPr>
        <w:spacing w:line="230" w:lineRule="exact" w:before="0"/>
        <w:ind w:left="1813" w:right="199" w:firstLine="0"/>
        <w:jc w:val="left"/>
        <w:rPr>
          <w:sz w:val="20"/>
        </w:rPr>
      </w:pPr>
      <w:r>
        <w:rPr>
          <w:sz w:val="20"/>
        </w:rPr>
        <w:t>Fuente: Datos del cuestionario aplicado 060213. Autoría propia.</w:t>
      </w:r>
    </w:p>
    <w:p>
      <w:pPr>
        <w:pStyle w:val="BodyText"/>
        <w:spacing w:before="1"/>
        <w:rPr>
          <w:sz w:val="20"/>
        </w:rPr>
      </w:pPr>
    </w:p>
    <w:p>
      <w:pPr>
        <w:pStyle w:val="BodyText"/>
        <w:spacing w:line="360" w:lineRule="auto"/>
        <w:ind w:left="222" w:right="164"/>
        <w:jc w:val="both"/>
      </w:pPr>
      <w:r>
        <w:rPr/>
        <w:t>A pesar del poco tiempo que llevan en la comunidad, es notorio el interés por “domesticar” ahora estas maneras de comunicarse e informarse globalmente desde la localidad.</w:t>
      </w:r>
    </w:p>
    <w:p>
      <w:pPr>
        <w:pStyle w:val="BodyText"/>
        <w:spacing w:line="360" w:lineRule="auto" w:before="5"/>
        <w:ind w:left="222" w:right="159"/>
        <w:jc w:val="both"/>
      </w:pPr>
      <w:r>
        <w:rPr/>
        <w:t>La necesidad de saber de sus migrantes, ligada a la de los fenómenos de la comunicación masiva y sus expresiones tecnológicas, obligaron a los habitantes de SAH a buscar el acceso y la información. Un detalle puede ilustrar esto: en una de las visitas previas a la aplicación del cuestionario -justamente con el grupo de estudiantes que habría de apoyarnos- presenciamos una exposición de una de las chicas. La exposición escolar trataba sobre el hipertexto y no solo eso, sino que el material bibliográfico de referencia es un libro avocado expresamente a “alfabetizar” a los estudiantes de la preparatoria en el manejo y conceptos de </w:t>
      </w:r>
      <w:r>
        <w:rPr>
          <w:spacing w:val="13"/>
        </w:rPr>
        <w:t> </w:t>
      </w:r>
      <w:r>
        <w:rPr/>
        <w:t>este</w:t>
      </w:r>
    </w:p>
    <w:p>
      <w:pPr>
        <w:pStyle w:val="BodyText"/>
        <w:spacing w:line="281" w:lineRule="exact"/>
        <w:ind w:left="222"/>
        <w:jc w:val="both"/>
        <w:rPr>
          <w:sz w:val="16"/>
        </w:rPr>
      </w:pPr>
      <w:r>
        <w:rPr/>
        <w:t>tipo de nuevos textos virtuales</w:t>
      </w:r>
      <w:r>
        <w:rPr>
          <w:position w:val="11"/>
          <w:sz w:val="16"/>
        </w:rPr>
        <w:t>96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9064;mso-wrap-distance-left:0;mso-wrap-distance-right:0" from="85.103996pt,14.841931pt" to="229.123996pt,14.841931pt" stroked="true" strokeweight=".71997pt" strokecolor="#000000">
            <w10:wrap type="topAndBottom"/>
          </v:line>
        </w:pict>
      </w:r>
    </w:p>
    <w:p>
      <w:pPr>
        <w:spacing w:before="39"/>
        <w:ind w:left="222" w:right="199" w:firstLine="0"/>
        <w:jc w:val="left"/>
        <w:rPr>
          <w:rFonts w:ascii="Calibri" w:hAnsi="Calibri"/>
          <w:sz w:val="20"/>
        </w:rPr>
      </w:pPr>
      <w:r>
        <w:rPr>
          <w:rFonts w:ascii="Calibri" w:hAnsi="Calibri"/>
          <w:position w:val="10"/>
          <w:sz w:val="13"/>
        </w:rPr>
        <w:t>96 </w:t>
      </w:r>
      <w:r>
        <w:rPr>
          <w:rFonts w:ascii="Calibri" w:hAnsi="Calibri"/>
          <w:sz w:val="20"/>
        </w:rPr>
        <w:t>La referencia del texto es: Pérez Cortés Luz Isela, </w:t>
      </w:r>
      <w:r>
        <w:rPr>
          <w:rFonts w:ascii="Calibri" w:hAnsi="Calibri"/>
          <w:i/>
          <w:sz w:val="20"/>
        </w:rPr>
        <w:t>et al  </w:t>
      </w:r>
      <w:r>
        <w:rPr>
          <w:rFonts w:ascii="Calibri" w:hAnsi="Calibri"/>
          <w:sz w:val="20"/>
        </w:rPr>
        <w:t>(2013) </w:t>
      </w:r>
      <w:r>
        <w:rPr>
          <w:rFonts w:ascii="Calibri" w:hAnsi="Calibri"/>
          <w:i/>
          <w:sz w:val="20"/>
        </w:rPr>
        <w:t>Literatura y contemporaneidad II. </w:t>
      </w:r>
      <w:r>
        <w:rPr>
          <w:rFonts w:ascii="Calibri" w:hAnsi="Calibri"/>
          <w:sz w:val="20"/>
        </w:rPr>
        <w:t>Apegado  al programa EPOEM.  México. Ed.</w:t>
      </w:r>
      <w:r>
        <w:rPr>
          <w:rFonts w:ascii="Calibri" w:hAnsi="Calibri"/>
          <w:spacing w:val="-13"/>
          <w:sz w:val="20"/>
        </w:rPr>
        <w:t> </w:t>
      </w:r>
      <w:r>
        <w:rPr>
          <w:rFonts w:ascii="Calibri" w:hAnsi="Calibri"/>
          <w:sz w:val="20"/>
        </w:rPr>
        <w:t>Zurago</w:t>
      </w:r>
    </w:p>
    <w:p>
      <w:pPr>
        <w:spacing w:after="0"/>
        <w:jc w:val="left"/>
        <w:rPr>
          <w:rFonts w:ascii="Calibri" w:hAnsi="Calibri"/>
          <w:sz w:val="20"/>
        </w:rPr>
        <w:sectPr>
          <w:pgSz w:w="12240" w:h="15840"/>
          <w:pgMar w:header="0" w:footer="953" w:top="1360" w:bottom="1140" w:left="1480" w:right="1540"/>
        </w:sectPr>
      </w:pPr>
    </w:p>
    <w:p>
      <w:pPr>
        <w:spacing w:before="67"/>
        <w:ind w:left="2238" w:right="0" w:firstLine="0"/>
        <w:jc w:val="left"/>
        <w:rPr>
          <w:b/>
          <w:i/>
          <w:sz w:val="24"/>
        </w:rPr>
      </w:pPr>
      <w:r>
        <w:rPr>
          <w:b/>
          <w:sz w:val="24"/>
        </w:rPr>
        <w:t>Gráfica 44. </w:t>
      </w:r>
      <w:r>
        <w:rPr>
          <w:b/>
          <w:i/>
          <w:sz w:val="24"/>
        </w:rPr>
        <w:t>Ha oído hablar del internet</w:t>
      </w:r>
    </w:p>
    <w:p>
      <w:pPr>
        <w:pStyle w:val="BodyText"/>
        <w:spacing w:before="6"/>
        <w:rPr>
          <w:b/>
          <w:i/>
          <w:sz w:val="13"/>
        </w:rPr>
      </w:pPr>
    </w:p>
    <w:p>
      <w:pPr>
        <w:spacing w:before="74"/>
        <w:ind w:left="248" w:right="0" w:firstLine="0"/>
        <w:jc w:val="left"/>
        <w:rPr>
          <w:sz w:val="20"/>
        </w:rPr>
      </w:pPr>
      <w:r>
        <w:rPr/>
        <w:pict>
          <v:group style="position:absolute;margin-left:123.345001pt;margin-top:9.564885pt;width:280.75pt;height:174.75pt;mso-position-horizontal-relative:page;mso-position-vertical-relative:paragraph;z-index:9256" coordorigin="2467,191" coordsize="5615,3495">
            <v:shape style="position:absolute;left:2474;top:3237;width:5600;height:2" coordorigin="2474,3237" coordsize="5600,0" path="m5026,3237l8074,3237m4154,3237l4529,3237m2474,3237l3158,3237e" filled="false" stroked="true" strokeweight=".72pt" strokecolor="#858585">
              <v:path arrowok="t"/>
            </v:shape>
            <v:shape style="position:absolute;left:2594;top:2968;width:4366;height:718" type="#_x0000_t75" stroked="false">
              <v:imagedata r:id="rId186" o:title=""/>
            </v:shape>
            <v:shape style="position:absolute;left:2474;top:2803;width:5600;height:2" coordorigin="2474,2803" coordsize="5600,0" path="m4154,2803l8074,2803m2474,2803l3658,2803e" filled="false" stroked="true" strokeweight=".72pt" strokecolor="#858585">
              <v:path arrowok="t"/>
            </v:shape>
            <v:shape style="position:absolute;left:3091;top:2796;width:2498;height:890" type="#_x0000_t75" stroked="false">
              <v:imagedata r:id="rId187" o:title=""/>
            </v:shape>
            <v:shape style="position:absolute;left:3590;top:2688;width:2498;height:998" type="#_x0000_t75" stroked="false">
              <v:imagedata r:id="rId188" o:title=""/>
            </v:shape>
            <v:shape style="position:absolute;left:2662;top:3001;width:2364;height:673" coordorigin="2662,3001" coordsize="2364,673" path="m3158,3303l2662,3303,2662,3673,3158,3673,3158,3303m5026,3001l4529,3001,4529,3673,5026,3673,5026,3001e" filled="true" fillcolor="#00ff00" stroked="false">
              <v:path arrowok="t"/>
              <v:fill type="solid"/>
            </v:shape>
            <v:line style="position:absolute" from="6394,3651" to="6893,3651" stroked="true" strokeweight="2.17pt" strokecolor="#00ff00"/>
            <v:shape style="position:absolute;left:3158;top:2825;width:2364;height:848" coordorigin="3158,2825" coordsize="2364,848" path="m3658,2825l3158,2825,3158,3673,3658,3673,3658,2825m5522,3435l5026,3435,5026,3673,5522,3673,5522,3435e" filled="true" fillcolor="#ffff11" stroked="false">
              <v:path arrowok="t"/>
              <v:fill type="solid"/>
            </v:shape>
            <v:shape style="position:absolute;left:3658;top:2717;width:2364;height:956" coordorigin="3658,2717" coordsize="2364,956" path="m4154,2717l3658,2717,3658,3673,4154,3673,4154,2717m6022,3543l5522,3543,5522,3673,6022,3673,6022,3543e" filled="true" fillcolor="#0096cc" stroked="false">
              <v:path arrowok="t"/>
              <v:fill type="solid"/>
            </v:shape>
            <v:shape style="position:absolute;left:2474;top:199;width:5600;height:3473" coordorigin="2474,199" coordsize="5600,3473" path="m2474,2368l8074,2368m2474,1934l8074,1934m2474,1500l8074,1500m2474,1068l8074,1068m2474,633l8074,633m2474,199l8074,199m2474,3672l2474,199m2474,3672l8074,3672e" filled="false" stroked="true" strokeweight=".72pt" strokecolor="#858585">
              <v:path arrowok="t"/>
            </v:shape>
            <v:shape style="position:absolute;left:2474;top:2803;width:684;height:435" type="#_x0000_t202" filled="false" stroked="false">
              <v:textbox inset="0,0,0,0">
                <w:txbxContent>
                  <w:p>
                    <w:pPr>
                      <w:spacing w:line="240" w:lineRule="auto" w:before="8"/>
                      <w:rPr>
                        <w:sz w:val="15"/>
                      </w:rPr>
                    </w:pPr>
                  </w:p>
                  <w:p>
                    <w:pPr>
                      <w:spacing w:before="0"/>
                      <w:ind w:left="326" w:right="0" w:firstLine="0"/>
                      <w:jc w:val="left"/>
                      <w:rPr>
                        <w:sz w:val="20"/>
                      </w:rPr>
                    </w:pPr>
                    <w:r>
                      <w:rPr>
                        <w:sz w:val="20"/>
                      </w:rPr>
                      <w:t>17</w:t>
                    </w:r>
                  </w:p>
                </w:txbxContent>
              </v:textbox>
              <w10:wrap type="none"/>
            </v:shape>
            <v:shape style="position:absolute;left:3298;top:2532;width:221;height:200" type="#_x0000_t202" filled="false" stroked="false">
              <v:textbox inset="0,0,0,0">
                <w:txbxContent>
                  <w:p>
                    <w:pPr>
                      <w:spacing w:line="199" w:lineRule="exact" w:before="0"/>
                      <w:ind w:left="0" w:right="-20" w:firstLine="0"/>
                      <w:jc w:val="left"/>
                      <w:rPr>
                        <w:sz w:val="20"/>
                      </w:rPr>
                    </w:pPr>
                    <w:r>
                      <w:rPr>
                        <w:spacing w:val="-1"/>
                        <w:sz w:val="20"/>
                      </w:rPr>
                      <w:t>39</w:t>
                    </w:r>
                  </w:p>
                </w:txbxContent>
              </v:textbox>
              <w10:wrap type="none"/>
            </v:shape>
            <v:shape style="position:absolute;left:3796;top:2424;width:221;height:200" type="#_x0000_t202" filled="false" stroked="false">
              <v:textbox inset="0,0,0,0">
                <w:txbxContent>
                  <w:p>
                    <w:pPr>
                      <w:spacing w:line="199" w:lineRule="exact" w:before="0"/>
                      <w:ind w:left="0" w:right="-20" w:firstLine="0"/>
                      <w:jc w:val="left"/>
                      <w:rPr>
                        <w:sz w:val="20"/>
                      </w:rPr>
                    </w:pPr>
                    <w:r>
                      <w:rPr>
                        <w:spacing w:val="-1"/>
                        <w:sz w:val="20"/>
                      </w:rPr>
                      <w:t>44</w:t>
                    </w:r>
                  </w:p>
                </w:txbxContent>
              </v:textbox>
              <w10:wrap type="none"/>
            </v:shape>
            <v:shape style="position:absolute;left:4668;top:2706;width:221;height:200" type="#_x0000_t202" filled="false" stroked="false">
              <v:textbox inset="0,0,0,0">
                <w:txbxContent>
                  <w:p>
                    <w:pPr>
                      <w:spacing w:line="199" w:lineRule="exact" w:before="0"/>
                      <w:ind w:left="0" w:right="-20" w:firstLine="0"/>
                      <w:jc w:val="left"/>
                      <w:rPr>
                        <w:sz w:val="20"/>
                      </w:rPr>
                    </w:pPr>
                    <w:r>
                      <w:rPr>
                        <w:spacing w:val="-1"/>
                        <w:sz w:val="20"/>
                      </w:rPr>
                      <w:t>31</w:t>
                    </w:r>
                  </w:p>
                </w:txbxContent>
              </v:textbox>
              <w10:wrap type="none"/>
            </v:shape>
            <v:shape style="position:absolute;left:5165;top:3141;width:221;height:200" type="#_x0000_t202" filled="false" stroked="false">
              <v:textbox inset="0,0,0,0">
                <w:txbxContent>
                  <w:p>
                    <w:pPr>
                      <w:spacing w:line="199" w:lineRule="exact" w:before="0"/>
                      <w:ind w:left="0" w:right="-20" w:firstLine="0"/>
                      <w:jc w:val="left"/>
                      <w:rPr>
                        <w:sz w:val="20"/>
                      </w:rPr>
                    </w:pPr>
                    <w:r>
                      <w:rPr>
                        <w:spacing w:val="-1"/>
                        <w:sz w:val="20"/>
                      </w:rPr>
                      <w:t>11</w:t>
                    </w:r>
                  </w:p>
                </w:txbxContent>
              </v:textbox>
              <w10:wrap type="none"/>
            </v:shape>
            <v:shape style="position:absolute;left:5719;top:3249;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6590;top:3336;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sz w:val="20"/>
        </w:rPr>
        <w:t>160</w:t>
      </w:r>
    </w:p>
    <w:p>
      <w:pPr>
        <w:pStyle w:val="BodyText"/>
        <w:spacing w:before="4"/>
        <w:rPr>
          <w:sz w:val="11"/>
        </w:rPr>
      </w:pPr>
    </w:p>
    <w:p>
      <w:pPr>
        <w:spacing w:before="74"/>
        <w:ind w:left="248" w:right="0" w:firstLine="0"/>
        <w:jc w:val="left"/>
        <w:rPr>
          <w:sz w:val="20"/>
        </w:rPr>
      </w:pPr>
      <w:r>
        <w:rPr>
          <w:sz w:val="20"/>
        </w:rPr>
        <w:t>140</w:t>
      </w:r>
    </w:p>
    <w:p>
      <w:pPr>
        <w:pStyle w:val="BodyText"/>
        <w:spacing w:before="4"/>
        <w:rPr>
          <w:sz w:val="11"/>
        </w:rPr>
      </w:pPr>
    </w:p>
    <w:p>
      <w:pPr>
        <w:spacing w:before="74"/>
        <w:ind w:left="248" w:right="0" w:firstLine="0"/>
        <w:jc w:val="left"/>
        <w:rPr>
          <w:sz w:val="20"/>
        </w:rPr>
      </w:pPr>
      <w:r>
        <w:rPr>
          <w:sz w:val="20"/>
        </w:rPr>
        <w:t>120</w:t>
      </w:r>
    </w:p>
    <w:p>
      <w:pPr>
        <w:pStyle w:val="BodyText"/>
        <w:spacing w:before="10"/>
        <w:rPr>
          <w:sz w:val="9"/>
        </w:rPr>
      </w:pPr>
    </w:p>
    <w:p>
      <w:pPr>
        <w:spacing w:after="0"/>
        <w:rPr>
          <w:sz w:val="9"/>
        </w:rPr>
        <w:sectPr>
          <w:pgSz w:w="12240" w:h="15840"/>
          <w:pgMar w:header="0" w:footer="953" w:top="1500" w:bottom="1140" w:left="1720" w:right="1600"/>
        </w:sectPr>
      </w:pPr>
    </w:p>
    <w:p>
      <w:pPr>
        <w:spacing w:before="90"/>
        <w:ind w:left="248" w:right="0" w:firstLine="0"/>
        <w:jc w:val="center"/>
        <w:rPr>
          <w:sz w:val="20"/>
        </w:rPr>
      </w:pPr>
      <w:r>
        <w:rPr>
          <w:sz w:val="20"/>
        </w:rPr>
        <w:t>100</w:t>
      </w:r>
    </w:p>
    <w:p>
      <w:pPr>
        <w:pStyle w:val="BodyText"/>
        <w:spacing w:before="8"/>
        <w:rPr>
          <w:sz w:val="17"/>
        </w:rPr>
      </w:pPr>
    </w:p>
    <w:p>
      <w:pPr>
        <w:spacing w:before="1"/>
        <w:ind w:left="358" w:right="0" w:firstLine="0"/>
        <w:jc w:val="center"/>
        <w:rPr>
          <w:sz w:val="20"/>
        </w:rPr>
      </w:pPr>
      <w:r>
        <w:rPr>
          <w:sz w:val="20"/>
        </w:rPr>
        <w:t>80</w:t>
      </w:r>
    </w:p>
    <w:p>
      <w:pPr>
        <w:pStyle w:val="BodyText"/>
        <w:spacing w:before="8"/>
        <w:rPr>
          <w:sz w:val="17"/>
        </w:rPr>
      </w:pPr>
    </w:p>
    <w:p>
      <w:pPr>
        <w:spacing w:before="1"/>
        <w:ind w:left="358" w:right="0" w:firstLine="0"/>
        <w:jc w:val="center"/>
        <w:rPr>
          <w:sz w:val="20"/>
        </w:rPr>
      </w:pPr>
      <w:r>
        <w:rPr>
          <w:sz w:val="20"/>
        </w:rPr>
        <w:t>60</w:t>
      </w:r>
    </w:p>
    <w:p>
      <w:pPr>
        <w:spacing w:line="427" w:lineRule="auto" w:before="77"/>
        <w:ind w:left="248" w:right="463" w:firstLine="50"/>
        <w:jc w:val="left"/>
        <w:rPr>
          <w:sz w:val="18"/>
        </w:rPr>
      </w:pPr>
      <w:r>
        <w:rPr/>
        <w:br w:type="column"/>
      </w:r>
      <w:r>
        <w:rPr>
          <w:sz w:val="18"/>
        </w:rPr>
        <w:t>70 años en adelante 65 a 45 años</w:t>
      </w:r>
    </w:p>
    <w:p>
      <w:pPr>
        <w:spacing w:before="4"/>
        <w:ind w:left="248" w:right="463" w:firstLine="0"/>
        <w:jc w:val="left"/>
        <w:rPr>
          <w:sz w:val="18"/>
        </w:rPr>
      </w:pPr>
      <w:r>
        <w:rPr/>
        <w:pict>
          <v:line style="position:absolute;mso-position-horizontal-relative:page;mso-position-vertical-relative:paragraph;z-index:9280" from="419.640015pt,-33.428097pt" to="419.640015pt,-28.868097pt" stroked="true" strokeweight="4.560pt" strokecolor="#00ff00">
            <w10:wrap type="none"/>
          </v:line>
        </w:pict>
      </w:r>
      <w:r>
        <w:rPr/>
        <w:pict>
          <v:line style="position:absolute;mso-position-horizontal-relative:page;mso-position-vertical-relative:paragraph;z-index:9304" from="417.359985pt,-12.728098pt" to="421.919985pt,-12.728098pt" stroked="true" strokeweight="4.440pt" strokecolor="#ffff11">
            <w10:wrap type="none"/>
          </v:line>
        </w:pict>
      </w:r>
      <w:r>
        <w:rPr/>
        <w:pict>
          <v:line style="position:absolute;mso-position-horizontal-relative:page;mso-position-vertical-relative:paragraph;z-index:9328" from="419.640015pt,3.411902pt" to="419.640015pt,7.971902pt" stroked="true" strokeweight="4.560pt" strokecolor="#0096cc">
            <w10:wrap type="none"/>
          </v:line>
        </w:pict>
      </w:r>
      <w:r>
        <w:rPr>
          <w:sz w:val="18"/>
        </w:rPr>
        <w:t>30 a 15 años</w:t>
      </w:r>
    </w:p>
    <w:p>
      <w:pPr>
        <w:spacing w:after="0"/>
        <w:jc w:val="left"/>
        <w:rPr>
          <w:sz w:val="18"/>
        </w:rPr>
        <w:sectPr>
          <w:type w:val="continuous"/>
          <w:pgSz w:w="12240" w:h="15840"/>
          <w:pgMar w:top="1300" w:bottom="280" w:left="1720" w:right="1600"/>
          <w:cols w:num="2" w:equalWidth="0">
            <w:col w:w="583" w:space="5924"/>
            <w:col w:w="2413"/>
          </w:cols>
        </w:sectPr>
      </w:pPr>
    </w:p>
    <w:p>
      <w:pPr>
        <w:pStyle w:val="BodyText"/>
        <w:spacing w:before="4"/>
        <w:rPr>
          <w:sz w:val="11"/>
        </w:rPr>
      </w:pPr>
    </w:p>
    <w:p>
      <w:pPr>
        <w:spacing w:before="74"/>
        <w:ind w:left="340" w:right="8316" w:firstLine="0"/>
        <w:jc w:val="center"/>
        <w:rPr>
          <w:sz w:val="20"/>
        </w:rPr>
      </w:pPr>
      <w:r>
        <w:rPr>
          <w:sz w:val="20"/>
        </w:rPr>
        <w:t>40</w:t>
      </w:r>
    </w:p>
    <w:p>
      <w:pPr>
        <w:pStyle w:val="BodyText"/>
        <w:spacing w:before="8"/>
        <w:rPr>
          <w:sz w:val="17"/>
        </w:rPr>
      </w:pPr>
    </w:p>
    <w:p>
      <w:pPr>
        <w:spacing w:before="0"/>
        <w:ind w:left="340" w:right="8316" w:firstLine="0"/>
        <w:jc w:val="center"/>
        <w:rPr>
          <w:sz w:val="20"/>
        </w:rPr>
      </w:pPr>
      <w:r>
        <w:rPr>
          <w:sz w:val="20"/>
        </w:rPr>
        <w:t>20</w:t>
      </w:r>
    </w:p>
    <w:p>
      <w:pPr>
        <w:pStyle w:val="BodyText"/>
        <w:spacing w:before="8"/>
        <w:rPr>
          <w:sz w:val="17"/>
        </w:rPr>
      </w:pPr>
    </w:p>
    <w:p>
      <w:pPr>
        <w:spacing w:before="1"/>
        <w:ind w:left="0" w:right="7864" w:firstLine="0"/>
        <w:jc w:val="center"/>
        <w:rPr>
          <w:sz w:val="20"/>
        </w:rPr>
      </w:pPr>
      <w:r>
        <w:rPr>
          <w:w w:val="99"/>
          <w:sz w:val="20"/>
        </w:rPr>
        <w:t>0</w:t>
      </w:r>
    </w:p>
    <w:p>
      <w:pPr>
        <w:tabs>
          <w:tab w:pos="3427" w:val="left" w:leader="none"/>
          <w:tab w:pos="4721" w:val="left" w:leader="none"/>
        </w:tabs>
        <w:spacing w:before="8"/>
        <w:ind w:left="1593" w:right="0" w:firstLine="0"/>
        <w:jc w:val="left"/>
        <w:rPr>
          <w:sz w:val="20"/>
        </w:rPr>
      </w:pPr>
      <w:r>
        <w:rPr>
          <w:sz w:val="20"/>
        </w:rPr>
        <w:t>Sí</w:t>
        <w:tab/>
        <w:t>No</w:t>
        <w:tab/>
        <w:t>No</w:t>
      </w:r>
      <w:r>
        <w:rPr>
          <w:spacing w:val="-4"/>
          <w:sz w:val="20"/>
        </w:rPr>
        <w:t> </w:t>
      </w:r>
      <w:r>
        <w:rPr>
          <w:sz w:val="20"/>
        </w:rPr>
        <w:t>Contestaron</w:t>
      </w:r>
    </w:p>
    <w:p>
      <w:pPr>
        <w:spacing w:after="0"/>
        <w:jc w:val="left"/>
        <w:rPr>
          <w:sz w:val="20"/>
        </w:rPr>
        <w:sectPr>
          <w:type w:val="continuous"/>
          <w:pgSz w:w="12240" w:h="15840"/>
          <w:pgMar w:top="1300" w:bottom="280" w:left="1720" w:right="1600"/>
        </w:sectPr>
      </w:pPr>
    </w:p>
    <w:p>
      <w:pPr>
        <w:pStyle w:val="BodyText"/>
        <w:rPr>
          <w:sz w:val="20"/>
        </w:rPr>
      </w:pPr>
    </w:p>
    <w:p>
      <w:pPr>
        <w:spacing w:before="195"/>
        <w:ind w:left="2589" w:right="52" w:firstLine="0"/>
        <w:jc w:val="left"/>
        <w:rPr>
          <w:b/>
          <w:i/>
          <w:sz w:val="24"/>
        </w:rPr>
      </w:pPr>
      <w:r>
        <w:rPr>
          <w:b/>
          <w:sz w:val="24"/>
        </w:rPr>
        <w:t>Tabla 44. </w:t>
      </w:r>
      <w:r>
        <w:rPr>
          <w:b/>
          <w:i/>
          <w:sz w:val="24"/>
        </w:rPr>
        <w:t>Ha oído hablar del internet</w:t>
      </w:r>
    </w:p>
    <w:p>
      <w:pPr>
        <w:pStyle w:val="BodyText"/>
        <w:spacing w:before="2" w:after="1"/>
        <w:rPr>
          <w:b/>
          <w:i/>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84"/>
        <w:gridCol w:w="818"/>
      </w:tblGrid>
      <w:tr>
        <w:trPr>
          <w:trHeight w:val="470" w:hRule="exact"/>
        </w:trPr>
        <w:tc>
          <w:tcPr>
            <w:tcW w:w="7055" w:type="dxa"/>
          </w:tcPr>
          <w:p>
            <w:pPr/>
          </w:p>
        </w:tc>
        <w:tc>
          <w:tcPr>
            <w:tcW w:w="1184" w:type="dxa"/>
          </w:tcPr>
          <w:p>
            <w:pPr>
              <w:pStyle w:val="TableParagraph"/>
              <w:spacing w:line="240" w:lineRule="auto"/>
              <w:ind w:left="300" w:right="276" w:hanging="12"/>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38" w:hRule="exact"/>
        </w:trPr>
        <w:tc>
          <w:tcPr>
            <w:tcW w:w="7055" w:type="dxa"/>
          </w:tcPr>
          <w:p>
            <w:pPr>
              <w:pStyle w:val="TableParagraph"/>
              <w:ind w:left="103" w:right="1983"/>
              <w:jc w:val="left"/>
              <w:rPr>
                <w:sz w:val="20"/>
              </w:rPr>
            </w:pPr>
            <w:r>
              <w:rPr>
                <w:sz w:val="20"/>
              </w:rPr>
              <w:t>Sí</w:t>
            </w:r>
          </w:p>
        </w:tc>
        <w:tc>
          <w:tcPr>
            <w:tcW w:w="1184" w:type="dxa"/>
          </w:tcPr>
          <w:p>
            <w:pPr>
              <w:pStyle w:val="TableParagraph"/>
              <w:ind w:right="103"/>
              <w:rPr>
                <w:sz w:val="20"/>
              </w:rPr>
            </w:pPr>
            <w:r>
              <w:rPr>
                <w:sz w:val="20"/>
              </w:rPr>
              <w:t>100</w:t>
            </w:r>
          </w:p>
        </w:tc>
        <w:tc>
          <w:tcPr>
            <w:tcW w:w="818" w:type="dxa"/>
          </w:tcPr>
          <w:p>
            <w:pPr>
              <w:pStyle w:val="TableParagraph"/>
              <w:ind w:right="106"/>
              <w:rPr>
                <w:sz w:val="20"/>
              </w:rPr>
            </w:pPr>
            <w:r>
              <w:rPr>
                <w:w w:val="95"/>
                <w:sz w:val="20"/>
              </w:rPr>
              <w:t>66.67</w:t>
            </w:r>
          </w:p>
        </w:tc>
      </w:tr>
      <w:tr>
        <w:trPr>
          <w:trHeight w:val="240" w:hRule="exact"/>
        </w:trPr>
        <w:tc>
          <w:tcPr>
            <w:tcW w:w="7055" w:type="dxa"/>
          </w:tcPr>
          <w:p>
            <w:pPr>
              <w:pStyle w:val="TableParagraph"/>
              <w:spacing w:line="230" w:lineRule="exact"/>
              <w:ind w:left="103" w:right="1983"/>
              <w:jc w:val="left"/>
              <w:rPr>
                <w:sz w:val="20"/>
              </w:rPr>
            </w:pPr>
            <w:r>
              <w:rPr>
                <w:sz w:val="20"/>
              </w:rPr>
              <w:t>No</w:t>
            </w:r>
          </w:p>
        </w:tc>
        <w:tc>
          <w:tcPr>
            <w:tcW w:w="1184" w:type="dxa"/>
          </w:tcPr>
          <w:p>
            <w:pPr>
              <w:pStyle w:val="TableParagraph"/>
              <w:spacing w:line="230" w:lineRule="exact"/>
              <w:ind w:right="103"/>
              <w:rPr>
                <w:sz w:val="20"/>
              </w:rPr>
            </w:pPr>
            <w:r>
              <w:rPr>
                <w:sz w:val="20"/>
              </w:rPr>
              <w:t>48</w:t>
            </w:r>
          </w:p>
        </w:tc>
        <w:tc>
          <w:tcPr>
            <w:tcW w:w="818" w:type="dxa"/>
          </w:tcPr>
          <w:p>
            <w:pPr>
              <w:pStyle w:val="TableParagraph"/>
              <w:spacing w:line="230" w:lineRule="exact"/>
              <w:ind w:right="106"/>
              <w:rPr>
                <w:sz w:val="20"/>
              </w:rPr>
            </w:pPr>
            <w:r>
              <w:rPr>
                <w:sz w:val="20"/>
              </w:rPr>
              <w:t>32.0</w:t>
            </w:r>
          </w:p>
        </w:tc>
      </w:tr>
      <w:tr>
        <w:trPr>
          <w:trHeight w:val="240" w:hRule="exact"/>
        </w:trPr>
        <w:tc>
          <w:tcPr>
            <w:tcW w:w="7055" w:type="dxa"/>
          </w:tcPr>
          <w:p>
            <w:pPr>
              <w:pStyle w:val="TableParagraph"/>
              <w:spacing w:line="230" w:lineRule="exact"/>
              <w:ind w:left="103" w:right="1983"/>
              <w:jc w:val="left"/>
              <w:rPr>
                <w:sz w:val="20"/>
              </w:rPr>
            </w:pPr>
            <w:r>
              <w:rPr>
                <w:sz w:val="20"/>
              </w:rPr>
              <w:t>No Contesto</w:t>
            </w:r>
          </w:p>
        </w:tc>
        <w:tc>
          <w:tcPr>
            <w:tcW w:w="1184"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r>
        <w:trPr>
          <w:trHeight w:val="240" w:hRule="exact"/>
        </w:trPr>
        <w:tc>
          <w:tcPr>
            <w:tcW w:w="7055" w:type="dxa"/>
          </w:tcPr>
          <w:p>
            <w:pPr>
              <w:pStyle w:val="TableParagraph"/>
              <w:spacing w:line="230" w:lineRule="exact"/>
              <w:ind w:right="100"/>
              <w:rPr>
                <w:sz w:val="20"/>
              </w:rPr>
            </w:pPr>
            <w:r>
              <w:rPr>
                <w:sz w:val="20"/>
              </w:rPr>
              <w:t>Total</w:t>
            </w:r>
          </w:p>
        </w:tc>
        <w:tc>
          <w:tcPr>
            <w:tcW w:w="1184"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9057" w:type="dxa"/>
            <w:gridSpan w:val="3"/>
          </w:tcPr>
          <w:p>
            <w:pPr>
              <w:pStyle w:val="TableParagraph"/>
              <w:spacing w:line="230" w:lineRule="exact"/>
              <w:ind w:left="3137" w:right="3143"/>
              <w:jc w:val="center"/>
              <w:rPr>
                <w:sz w:val="20"/>
              </w:rPr>
            </w:pPr>
            <w:r>
              <w:rPr>
                <w:sz w:val="20"/>
              </w:rPr>
              <w:t>Porcentaje por Segmento</w:t>
            </w:r>
          </w:p>
        </w:tc>
      </w:tr>
      <w:tr>
        <w:trPr>
          <w:trHeight w:val="240" w:hRule="exact"/>
        </w:trPr>
        <w:tc>
          <w:tcPr>
            <w:tcW w:w="9057" w:type="dxa"/>
            <w:gridSpan w:val="3"/>
          </w:tcPr>
          <w:p>
            <w:pPr>
              <w:pStyle w:val="TableParagraph"/>
              <w:spacing w:line="230" w:lineRule="exact"/>
              <w:ind w:left="3137" w:right="3143"/>
              <w:jc w:val="center"/>
              <w:rPr>
                <w:sz w:val="20"/>
              </w:rPr>
            </w:pPr>
            <w:r>
              <w:rPr>
                <w:sz w:val="20"/>
              </w:rPr>
              <w:t>Sí</w:t>
            </w:r>
          </w:p>
        </w:tc>
      </w:tr>
      <w:tr>
        <w:trPr>
          <w:trHeight w:val="240" w:hRule="exact"/>
        </w:trPr>
        <w:tc>
          <w:tcPr>
            <w:tcW w:w="7055" w:type="dxa"/>
          </w:tcPr>
          <w:p>
            <w:pPr>
              <w:pStyle w:val="TableParagraph"/>
              <w:spacing w:line="230" w:lineRule="exact"/>
              <w:ind w:left="103" w:right="1983"/>
              <w:jc w:val="left"/>
              <w:rPr>
                <w:sz w:val="20"/>
              </w:rPr>
            </w:pPr>
            <w:r>
              <w:rPr>
                <w:sz w:val="20"/>
              </w:rPr>
              <w:t>Segmento 1 (70 años en adelante)</w:t>
            </w:r>
          </w:p>
        </w:tc>
        <w:tc>
          <w:tcPr>
            <w:tcW w:w="1184" w:type="dxa"/>
          </w:tcPr>
          <w:p>
            <w:pPr>
              <w:pStyle w:val="TableParagraph"/>
              <w:spacing w:line="230" w:lineRule="exact"/>
              <w:ind w:right="103"/>
              <w:rPr>
                <w:sz w:val="20"/>
              </w:rPr>
            </w:pPr>
            <w:r>
              <w:rPr>
                <w:sz w:val="20"/>
              </w:rPr>
              <w:t>17</w:t>
            </w:r>
          </w:p>
        </w:tc>
        <w:tc>
          <w:tcPr>
            <w:tcW w:w="818" w:type="dxa"/>
          </w:tcPr>
          <w:p>
            <w:pPr>
              <w:pStyle w:val="TableParagraph"/>
              <w:spacing w:line="230" w:lineRule="exact"/>
              <w:ind w:right="106"/>
              <w:rPr>
                <w:sz w:val="20"/>
              </w:rPr>
            </w:pPr>
            <w:r>
              <w:rPr>
                <w:w w:val="95"/>
                <w:sz w:val="20"/>
              </w:rPr>
              <w:t>11.33</w:t>
            </w:r>
          </w:p>
        </w:tc>
      </w:tr>
      <w:tr>
        <w:trPr>
          <w:trHeight w:val="240" w:hRule="exact"/>
        </w:trPr>
        <w:tc>
          <w:tcPr>
            <w:tcW w:w="7055" w:type="dxa"/>
          </w:tcPr>
          <w:p>
            <w:pPr>
              <w:pStyle w:val="TableParagraph"/>
              <w:spacing w:line="230" w:lineRule="exact"/>
              <w:ind w:left="103" w:right="1983"/>
              <w:jc w:val="left"/>
              <w:rPr>
                <w:sz w:val="20"/>
              </w:rPr>
            </w:pPr>
            <w:r>
              <w:rPr>
                <w:sz w:val="20"/>
              </w:rPr>
              <w:t>Segmento 2 (65 a 45 años)</w:t>
            </w:r>
          </w:p>
        </w:tc>
        <w:tc>
          <w:tcPr>
            <w:tcW w:w="1184" w:type="dxa"/>
          </w:tcPr>
          <w:p>
            <w:pPr>
              <w:pStyle w:val="TableParagraph"/>
              <w:spacing w:line="230" w:lineRule="exact"/>
              <w:ind w:right="103"/>
              <w:rPr>
                <w:sz w:val="20"/>
              </w:rPr>
            </w:pPr>
            <w:r>
              <w:rPr>
                <w:sz w:val="20"/>
              </w:rPr>
              <w:t>39</w:t>
            </w:r>
          </w:p>
        </w:tc>
        <w:tc>
          <w:tcPr>
            <w:tcW w:w="818" w:type="dxa"/>
          </w:tcPr>
          <w:p>
            <w:pPr>
              <w:pStyle w:val="TableParagraph"/>
              <w:spacing w:line="230" w:lineRule="exact"/>
              <w:ind w:right="106"/>
              <w:rPr>
                <w:sz w:val="20"/>
              </w:rPr>
            </w:pPr>
            <w:r>
              <w:rPr>
                <w:sz w:val="20"/>
              </w:rPr>
              <w:t>26.0</w:t>
            </w:r>
          </w:p>
        </w:tc>
      </w:tr>
      <w:tr>
        <w:trPr>
          <w:trHeight w:val="241" w:hRule="exact"/>
        </w:trPr>
        <w:tc>
          <w:tcPr>
            <w:tcW w:w="7055" w:type="dxa"/>
          </w:tcPr>
          <w:p>
            <w:pPr>
              <w:pStyle w:val="TableParagraph"/>
              <w:spacing w:line="230" w:lineRule="exact"/>
              <w:ind w:left="103" w:right="1983"/>
              <w:jc w:val="left"/>
              <w:rPr>
                <w:sz w:val="20"/>
              </w:rPr>
            </w:pPr>
            <w:r>
              <w:rPr>
                <w:sz w:val="20"/>
              </w:rPr>
              <w:t>Segmento 3 (30 a 15 años)</w:t>
            </w:r>
          </w:p>
        </w:tc>
        <w:tc>
          <w:tcPr>
            <w:tcW w:w="1184" w:type="dxa"/>
          </w:tcPr>
          <w:p>
            <w:pPr>
              <w:pStyle w:val="TableParagraph"/>
              <w:spacing w:line="230" w:lineRule="exact"/>
              <w:ind w:right="103"/>
              <w:rPr>
                <w:sz w:val="20"/>
              </w:rPr>
            </w:pPr>
            <w:r>
              <w:rPr>
                <w:sz w:val="20"/>
              </w:rPr>
              <w:t>44</w:t>
            </w:r>
          </w:p>
        </w:tc>
        <w:tc>
          <w:tcPr>
            <w:tcW w:w="818" w:type="dxa"/>
          </w:tcPr>
          <w:p>
            <w:pPr>
              <w:pStyle w:val="TableParagraph"/>
              <w:spacing w:line="230" w:lineRule="exact"/>
              <w:ind w:right="106"/>
              <w:rPr>
                <w:sz w:val="20"/>
              </w:rPr>
            </w:pPr>
            <w:r>
              <w:rPr>
                <w:w w:val="95"/>
                <w:sz w:val="20"/>
              </w:rPr>
              <w:t>29.33</w:t>
            </w:r>
          </w:p>
        </w:tc>
      </w:tr>
      <w:tr>
        <w:trPr>
          <w:trHeight w:val="240" w:hRule="exact"/>
        </w:trPr>
        <w:tc>
          <w:tcPr>
            <w:tcW w:w="7055" w:type="dxa"/>
          </w:tcPr>
          <w:p>
            <w:pPr>
              <w:pStyle w:val="TableParagraph"/>
              <w:spacing w:line="230" w:lineRule="exact"/>
              <w:ind w:right="101"/>
              <w:rPr>
                <w:sz w:val="20"/>
              </w:rPr>
            </w:pPr>
            <w:r>
              <w:rPr>
                <w:w w:val="95"/>
                <w:sz w:val="20"/>
              </w:rPr>
              <w:t>Total:</w:t>
            </w:r>
          </w:p>
        </w:tc>
        <w:tc>
          <w:tcPr>
            <w:tcW w:w="1184" w:type="dxa"/>
          </w:tcPr>
          <w:p>
            <w:pPr>
              <w:pStyle w:val="TableParagraph"/>
              <w:spacing w:line="230" w:lineRule="exact"/>
              <w:ind w:right="103"/>
              <w:rPr>
                <w:sz w:val="20"/>
              </w:rPr>
            </w:pPr>
            <w:r>
              <w:rPr>
                <w:sz w:val="20"/>
              </w:rPr>
              <w:t>100</w:t>
            </w:r>
          </w:p>
        </w:tc>
        <w:tc>
          <w:tcPr>
            <w:tcW w:w="818" w:type="dxa"/>
          </w:tcPr>
          <w:p>
            <w:pPr>
              <w:pStyle w:val="TableParagraph"/>
              <w:spacing w:line="230" w:lineRule="exact"/>
              <w:ind w:right="106"/>
              <w:rPr>
                <w:sz w:val="20"/>
              </w:rPr>
            </w:pPr>
            <w:r>
              <w:rPr>
                <w:w w:val="95"/>
                <w:sz w:val="20"/>
              </w:rPr>
              <w:t>66.66</w:t>
            </w:r>
          </w:p>
        </w:tc>
      </w:tr>
      <w:tr>
        <w:trPr>
          <w:trHeight w:val="240" w:hRule="exact"/>
        </w:trPr>
        <w:tc>
          <w:tcPr>
            <w:tcW w:w="9057" w:type="dxa"/>
            <w:gridSpan w:val="3"/>
          </w:tcPr>
          <w:p>
            <w:pPr>
              <w:pStyle w:val="TableParagraph"/>
              <w:spacing w:line="230" w:lineRule="exact"/>
              <w:ind w:left="3138" w:right="3143"/>
              <w:jc w:val="center"/>
              <w:rPr>
                <w:sz w:val="20"/>
              </w:rPr>
            </w:pPr>
            <w:r>
              <w:rPr>
                <w:sz w:val="20"/>
              </w:rPr>
              <w:t>No</w:t>
            </w:r>
          </w:p>
        </w:tc>
      </w:tr>
      <w:tr>
        <w:trPr>
          <w:trHeight w:val="240" w:hRule="exact"/>
        </w:trPr>
        <w:tc>
          <w:tcPr>
            <w:tcW w:w="7055" w:type="dxa"/>
          </w:tcPr>
          <w:p>
            <w:pPr>
              <w:pStyle w:val="TableParagraph"/>
              <w:spacing w:line="230" w:lineRule="exact"/>
              <w:ind w:left="103" w:right="1983"/>
              <w:jc w:val="left"/>
              <w:rPr>
                <w:sz w:val="20"/>
              </w:rPr>
            </w:pPr>
            <w:r>
              <w:rPr>
                <w:sz w:val="20"/>
              </w:rPr>
              <w:t>Segmento 1</w:t>
            </w:r>
          </w:p>
        </w:tc>
        <w:tc>
          <w:tcPr>
            <w:tcW w:w="1184" w:type="dxa"/>
          </w:tcPr>
          <w:p>
            <w:pPr>
              <w:pStyle w:val="TableParagraph"/>
              <w:spacing w:line="230" w:lineRule="exact"/>
              <w:ind w:right="103"/>
              <w:rPr>
                <w:sz w:val="20"/>
              </w:rPr>
            </w:pPr>
            <w:r>
              <w:rPr>
                <w:sz w:val="20"/>
              </w:rPr>
              <w:t>31</w:t>
            </w:r>
          </w:p>
        </w:tc>
        <w:tc>
          <w:tcPr>
            <w:tcW w:w="818" w:type="dxa"/>
          </w:tcPr>
          <w:p>
            <w:pPr>
              <w:pStyle w:val="TableParagraph"/>
              <w:spacing w:line="230" w:lineRule="exact"/>
              <w:ind w:right="106"/>
              <w:rPr>
                <w:sz w:val="20"/>
              </w:rPr>
            </w:pPr>
            <w:r>
              <w:rPr>
                <w:sz w:val="20"/>
              </w:rPr>
              <w:t>20.0</w:t>
            </w:r>
          </w:p>
        </w:tc>
      </w:tr>
      <w:tr>
        <w:trPr>
          <w:trHeight w:val="240" w:hRule="exact"/>
        </w:trPr>
        <w:tc>
          <w:tcPr>
            <w:tcW w:w="7055" w:type="dxa"/>
          </w:tcPr>
          <w:p>
            <w:pPr>
              <w:pStyle w:val="TableParagraph"/>
              <w:spacing w:line="230" w:lineRule="exact"/>
              <w:ind w:left="103" w:right="1983"/>
              <w:jc w:val="left"/>
              <w:rPr>
                <w:sz w:val="20"/>
              </w:rPr>
            </w:pPr>
            <w:r>
              <w:rPr>
                <w:sz w:val="20"/>
              </w:rPr>
              <w:t>Segmento 2</w:t>
            </w:r>
          </w:p>
        </w:tc>
        <w:tc>
          <w:tcPr>
            <w:tcW w:w="1184" w:type="dxa"/>
          </w:tcPr>
          <w:p>
            <w:pPr>
              <w:pStyle w:val="TableParagraph"/>
              <w:spacing w:line="230" w:lineRule="exact"/>
              <w:ind w:right="103"/>
              <w:rPr>
                <w:sz w:val="20"/>
              </w:rPr>
            </w:pPr>
            <w:r>
              <w:rPr>
                <w:sz w:val="20"/>
              </w:rPr>
              <w:t>11</w:t>
            </w:r>
          </w:p>
        </w:tc>
        <w:tc>
          <w:tcPr>
            <w:tcW w:w="818" w:type="dxa"/>
          </w:tcPr>
          <w:p>
            <w:pPr>
              <w:pStyle w:val="TableParagraph"/>
              <w:spacing w:line="230" w:lineRule="exact"/>
              <w:ind w:right="106"/>
              <w:rPr>
                <w:sz w:val="20"/>
              </w:rPr>
            </w:pPr>
            <w:r>
              <w:rPr>
                <w:sz w:val="20"/>
              </w:rPr>
              <w:t>8.0</w:t>
            </w:r>
          </w:p>
        </w:tc>
      </w:tr>
      <w:tr>
        <w:trPr>
          <w:trHeight w:val="240" w:hRule="exact"/>
        </w:trPr>
        <w:tc>
          <w:tcPr>
            <w:tcW w:w="7055" w:type="dxa"/>
          </w:tcPr>
          <w:p>
            <w:pPr>
              <w:pStyle w:val="TableParagraph"/>
              <w:spacing w:line="230" w:lineRule="exact"/>
              <w:ind w:left="103" w:right="1983"/>
              <w:jc w:val="left"/>
              <w:rPr>
                <w:sz w:val="20"/>
              </w:rPr>
            </w:pPr>
            <w:r>
              <w:rPr>
                <w:sz w:val="20"/>
              </w:rPr>
              <w:t>Segmento 3</w:t>
            </w:r>
          </w:p>
        </w:tc>
        <w:tc>
          <w:tcPr>
            <w:tcW w:w="1184" w:type="dxa"/>
          </w:tcPr>
          <w:p>
            <w:pPr>
              <w:pStyle w:val="TableParagraph"/>
              <w:spacing w:line="230" w:lineRule="exact"/>
              <w:ind w:right="100"/>
              <w:rPr>
                <w:sz w:val="20"/>
              </w:rPr>
            </w:pPr>
            <w:r>
              <w:rPr>
                <w:w w:val="99"/>
                <w:sz w:val="20"/>
              </w:rPr>
              <w:t>6</w:t>
            </w:r>
          </w:p>
        </w:tc>
        <w:tc>
          <w:tcPr>
            <w:tcW w:w="818" w:type="dxa"/>
          </w:tcPr>
          <w:p>
            <w:pPr>
              <w:pStyle w:val="TableParagraph"/>
              <w:spacing w:line="230" w:lineRule="exact"/>
              <w:ind w:right="106"/>
              <w:rPr>
                <w:sz w:val="20"/>
              </w:rPr>
            </w:pPr>
            <w:r>
              <w:rPr>
                <w:sz w:val="20"/>
              </w:rPr>
              <w:t>4.0</w:t>
            </w:r>
          </w:p>
        </w:tc>
      </w:tr>
      <w:tr>
        <w:trPr>
          <w:trHeight w:val="240" w:hRule="exact"/>
        </w:trPr>
        <w:tc>
          <w:tcPr>
            <w:tcW w:w="7055" w:type="dxa"/>
          </w:tcPr>
          <w:p>
            <w:pPr>
              <w:pStyle w:val="TableParagraph"/>
              <w:spacing w:line="230" w:lineRule="exact"/>
              <w:ind w:right="101"/>
              <w:rPr>
                <w:sz w:val="20"/>
              </w:rPr>
            </w:pPr>
            <w:r>
              <w:rPr>
                <w:w w:val="95"/>
                <w:sz w:val="20"/>
              </w:rPr>
              <w:t>Total:</w:t>
            </w:r>
          </w:p>
        </w:tc>
        <w:tc>
          <w:tcPr>
            <w:tcW w:w="1184" w:type="dxa"/>
          </w:tcPr>
          <w:p>
            <w:pPr>
              <w:pStyle w:val="TableParagraph"/>
              <w:spacing w:line="230" w:lineRule="exact"/>
              <w:ind w:right="103"/>
              <w:rPr>
                <w:sz w:val="20"/>
              </w:rPr>
            </w:pPr>
            <w:r>
              <w:rPr>
                <w:sz w:val="20"/>
              </w:rPr>
              <w:t>48</w:t>
            </w:r>
          </w:p>
        </w:tc>
        <w:tc>
          <w:tcPr>
            <w:tcW w:w="818" w:type="dxa"/>
          </w:tcPr>
          <w:p>
            <w:pPr>
              <w:pStyle w:val="TableParagraph"/>
              <w:spacing w:line="230" w:lineRule="exact"/>
              <w:ind w:right="106"/>
              <w:rPr>
                <w:sz w:val="20"/>
              </w:rPr>
            </w:pPr>
            <w:r>
              <w:rPr>
                <w:sz w:val="20"/>
              </w:rPr>
              <w:t>32</w:t>
            </w:r>
          </w:p>
        </w:tc>
      </w:tr>
      <w:tr>
        <w:trPr>
          <w:trHeight w:val="240" w:hRule="exact"/>
        </w:trPr>
        <w:tc>
          <w:tcPr>
            <w:tcW w:w="9057" w:type="dxa"/>
            <w:gridSpan w:val="3"/>
          </w:tcPr>
          <w:p>
            <w:pPr>
              <w:pStyle w:val="TableParagraph"/>
              <w:spacing w:line="230" w:lineRule="exact"/>
              <w:ind w:left="3138" w:right="3143"/>
              <w:jc w:val="center"/>
              <w:rPr>
                <w:sz w:val="20"/>
              </w:rPr>
            </w:pPr>
            <w:r>
              <w:rPr>
                <w:sz w:val="20"/>
              </w:rPr>
              <w:t>No contestó</w:t>
            </w:r>
          </w:p>
        </w:tc>
      </w:tr>
      <w:tr>
        <w:trPr>
          <w:trHeight w:val="240" w:hRule="exact"/>
        </w:trPr>
        <w:tc>
          <w:tcPr>
            <w:tcW w:w="7055" w:type="dxa"/>
          </w:tcPr>
          <w:p>
            <w:pPr>
              <w:pStyle w:val="TableParagraph"/>
              <w:spacing w:line="230" w:lineRule="exact"/>
              <w:ind w:left="103" w:right="1983"/>
              <w:jc w:val="left"/>
              <w:rPr>
                <w:sz w:val="20"/>
              </w:rPr>
            </w:pPr>
            <w:r>
              <w:rPr>
                <w:sz w:val="20"/>
              </w:rPr>
              <w:t>Segmento 1</w:t>
            </w:r>
          </w:p>
        </w:tc>
        <w:tc>
          <w:tcPr>
            <w:tcW w:w="1184"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r>
        <w:trPr>
          <w:trHeight w:val="240" w:hRule="exact"/>
        </w:trPr>
        <w:tc>
          <w:tcPr>
            <w:tcW w:w="7055" w:type="dxa"/>
          </w:tcPr>
          <w:p>
            <w:pPr>
              <w:pStyle w:val="TableParagraph"/>
              <w:spacing w:line="230" w:lineRule="exact"/>
              <w:ind w:left="103" w:right="1983"/>
              <w:jc w:val="left"/>
              <w:rPr>
                <w:sz w:val="20"/>
              </w:rPr>
            </w:pPr>
            <w:r>
              <w:rPr>
                <w:sz w:val="20"/>
              </w:rPr>
              <w:t>Segmento 2</w:t>
            </w:r>
          </w:p>
        </w:tc>
        <w:tc>
          <w:tcPr>
            <w:tcW w:w="1184"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055" w:type="dxa"/>
          </w:tcPr>
          <w:p>
            <w:pPr>
              <w:pStyle w:val="TableParagraph"/>
              <w:spacing w:line="230" w:lineRule="exact"/>
              <w:ind w:left="103" w:right="1983"/>
              <w:jc w:val="left"/>
              <w:rPr>
                <w:sz w:val="20"/>
              </w:rPr>
            </w:pPr>
            <w:r>
              <w:rPr>
                <w:sz w:val="20"/>
              </w:rPr>
              <w:t>Segmento 3</w:t>
            </w:r>
          </w:p>
        </w:tc>
        <w:tc>
          <w:tcPr>
            <w:tcW w:w="1184"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2" w:hRule="exact"/>
        </w:trPr>
        <w:tc>
          <w:tcPr>
            <w:tcW w:w="7055" w:type="dxa"/>
          </w:tcPr>
          <w:p>
            <w:pPr>
              <w:pStyle w:val="TableParagraph"/>
              <w:spacing w:line="230" w:lineRule="exact"/>
              <w:ind w:right="101"/>
              <w:rPr>
                <w:sz w:val="20"/>
              </w:rPr>
            </w:pPr>
            <w:r>
              <w:rPr>
                <w:w w:val="95"/>
                <w:sz w:val="20"/>
              </w:rPr>
              <w:t>Total:</w:t>
            </w:r>
          </w:p>
        </w:tc>
        <w:tc>
          <w:tcPr>
            <w:tcW w:w="1184"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bl>
    <w:p>
      <w:pPr>
        <w:spacing w:line="230" w:lineRule="exact" w:before="0"/>
        <w:ind w:left="1849" w:right="52"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spacing w:before="7"/>
        <w:rPr>
          <w:sz w:val="20"/>
        </w:rPr>
      </w:pPr>
    </w:p>
    <w:p>
      <w:pPr>
        <w:pStyle w:val="BodyText"/>
        <w:spacing w:line="360" w:lineRule="auto"/>
        <w:ind w:left="222" w:right="52"/>
      </w:pPr>
      <w:r>
        <w:rPr/>
        <w:t>En cuanto al Internet los tres segmentos o generaciones manifiestan tener referencia, pero desde luego son los segmentos 2 y 3 los más actualizados.</w:t>
      </w:r>
    </w:p>
    <w:p>
      <w:pPr>
        <w:spacing w:after="0" w:line="360" w:lineRule="auto"/>
        <w:sectPr>
          <w:pgSz w:w="12240" w:h="15840"/>
          <w:pgMar w:header="0" w:footer="953" w:top="1500" w:bottom="1140" w:left="1480" w:right="1460"/>
        </w:sectPr>
      </w:pPr>
    </w:p>
    <w:p>
      <w:pPr>
        <w:spacing w:line="247" w:lineRule="auto" w:before="54"/>
        <w:ind w:left="3767" w:right="1150" w:hanging="2523"/>
        <w:jc w:val="left"/>
        <w:rPr>
          <w:b/>
          <w:i/>
          <w:sz w:val="23"/>
        </w:rPr>
      </w:pPr>
      <w:r>
        <w:rPr>
          <w:b/>
          <w:w w:val="105"/>
          <w:sz w:val="23"/>
        </w:rPr>
        <w:t>Gráfica</w:t>
      </w:r>
      <w:r>
        <w:rPr>
          <w:b/>
          <w:spacing w:val="-18"/>
          <w:w w:val="105"/>
          <w:sz w:val="23"/>
        </w:rPr>
        <w:t> </w:t>
      </w:r>
      <w:r>
        <w:rPr>
          <w:b/>
          <w:w w:val="105"/>
          <w:sz w:val="23"/>
        </w:rPr>
        <w:t>48.</w:t>
      </w:r>
      <w:r>
        <w:rPr>
          <w:b/>
          <w:spacing w:val="-17"/>
          <w:w w:val="105"/>
          <w:sz w:val="23"/>
        </w:rPr>
        <w:t> </w:t>
      </w:r>
      <w:r>
        <w:rPr>
          <w:b/>
          <w:i/>
          <w:w w:val="105"/>
          <w:sz w:val="23"/>
        </w:rPr>
        <w:t>Ha</w:t>
      </w:r>
      <w:r>
        <w:rPr>
          <w:b/>
          <w:i/>
          <w:spacing w:val="-17"/>
          <w:w w:val="105"/>
          <w:sz w:val="23"/>
        </w:rPr>
        <w:t> </w:t>
      </w:r>
      <w:r>
        <w:rPr>
          <w:b/>
          <w:i/>
          <w:w w:val="105"/>
          <w:sz w:val="23"/>
        </w:rPr>
        <w:t>encontrado</w:t>
      </w:r>
      <w:r>
        <w:rPr>
          <w:b/>
          <w:i/>
          <w:spacing w:val="-15"/>
          <w:w w:val="105"/>
          <w:sz w:val="23"/>
        </w:rPr>
        <w:t> </w:t>
      </w:r>
      <w:r>
        <w:rPr>
          <w:b/>
          <w:i/>
          <w:w w:val="105"/>
          <w:sz w:val="23"/>
        </w:rPr>
        <w:t>en</w:t>
      </w:r>
      <w:r>
        <w:rPr>
          <w:b/>
          <w:i/>
          <w:spacing w:val="-18"/>
          <w:w w:val="105"/>
          <w:sz w:val="23"/>
        </w:rPr>
        <w:t> </w:t>
      </w:r>
      <w:r>
        <w:rPr>
          <w:b/>
          <w:i/>
          <w:w w:val="105"/>
          <w:sz w:val="23"/>
        </w:rPr>
        <w:t>Internet</w:t>
      </w:r>
      <w:r>
        <w:rPr>
          <w:b/>
          <w:i/>
          <w:spacing w:val="-16"/>
          <w:w w:val="105"/>
          <w:sz w:val="23"/>
        </w:rPr>
        <w:t> </w:t>
      </w:r>
      <w:r>
        <w:rPr>
          <w:b/>
          <w:i/>
          <w:w w:val="105"/>
          <w:sz w:val="23"/>
        </w:rPr>
        <w:t>alguna</w:t>
      </w:r>
      <w:r>
        <w:rPr>
          <w:b/>
          <w:i/>
          <w:spacing w:val="-17"/>
          <w:w w:val="105"/>
          <w:sz w:val="23"/>
        </w:rPr>
        <w:t> </w:t>
      </w:r>
      <w:r>
        <w:rPr>
          <w:b/>
          <w:i/>
          <w:w w:val="105"/>
          <w:sz w:val="23"/>
        </w:rPr>
        <w:t>página</w:t>
      </w:r>
      <w:r>
        <w:rPr>
          <w:b/>
          <w:i/>
          <w:spacing w:val="-15"/>
          <w:w w:val="105"/>
          <w:sz w:val="23"/>
        </w:rPr>
        <w:t> </w:t>
      </w:r>
      <w:r>
        <w:rPr>
          <w:b/>
          <w:i/>
          <w:w w:val="105"/>
          <w:sz w:val="23"/>
        </w:rPr>
        <w:t>sobre </w:t>
      </w:r>
      <w:r>
        <w:rPr>
          <w:b/>
          <w:i/>
          <w:w w:val="105"/>
          <w:sz w:val="23"/>
        </w:rPr>
        <w:t>los</w:t>
      </w:r>
      <w:r>
        <w:rPr>
          <w:b/>
          <w:i/>
          <w:spacing w:val="-33"/>
          <w:w w:val="105"/>
          <w:sz w:val="23"/>
        </w:rPr>
        <w:t> </w:t>
      </w:r>
      <w:r>
        <w:rPr>
          <w:b/>
          <w:i/>
          <w:w w:val="105"/>
          <w:sz w:val="23"/>
        </w:rPr>
        <w:t>mazahuas</w:t>
      </w:r>
    </w:p>
    <w:p>
      <w:pPr>
        <w:pStyle w:val="BodyText"/>
        <w:spacing w:before="1"/>
        <w:rPr>
          <w:b/>
          <w:i/>
          <w:sz w:val="28"/>
        </w:rPr>
      </w:pPr>
    </w:p>
    <w:p>
      <w:pPr>
        <w:spacing w:before="85"/>
        <w:ind w:left="340" w:right="52" w:firstLine="0"/>
        <w:jc w:val="left"/>
        <w:rPr>
          <w:sz w:val="17"/>
        </w:rPr>
      </w:pPr>
      <w:r>
        <w:rPr/>
        <w:pict>
          <v:group style="position:absolute;margin-left:113.144997pt;margin-top:8.967876pt;width:284.350pt;height:163.5pt;mso-position-horizontal-relative:page;mso-position-vertical-relative:paragraph;z-index:9496" coordorigin="2263,179" coordsize="5687,3270">
            <v:shape style="position:absolute;left:2270;top:2620;width:5672;height:408" coordorigin="2270,2620" coordsize="5672,408" path="m6902,3028l7942,3028m2270,3028l6146,3028m6902,2620l7942,2620m2270,2620l6146,2620e" filled="false" stroked="true" strokeweight=".72pt" strokecolor="#858585">
              <v:path arrowok="t"/>
            </v:shape>
            <v:shape style="position:absolute;left:2486;top:3302;width:3727;height:146" type="#_x0000_t75" stroked="false">
              <v:imagedata r:id="rId190" o:title=""/>
            </v:shape>
            <v:shape style="position:absolute;left:3242;top:2409;width:3727;height:1039" type="#_x0000_t75" stroked="false">
              <v:imagedata r:id="rId191" o:title=""/>
            </v:shape>
            <v:shape style="position:absolute;left:3998;top:3201;width:3727;height:247" type="#_x0000_t75" stroked="false">
              <v:imagedata r:id="rId192" o:title=""/>
            </v:shape>
            <v:line style="position:absolute" from="2553,3414" to="3311,3414" stroked="true" strokeweight="1.99pt" strokecolor="#00ff00"/>
            <v:rect style="position:absolute;left:5390;top:3332;width:756;height:102" filled="true" fillcolor="#00ff00" stroked="false">
              <v:fill type="solid"/>
            </v:rect>
            <v:line style="position:absolute" from="3311,3424" to="4067,3424" stroked="true" strokeweight="1.03pt" strokecolor="#ffff11"/>
            <v:rect style="position:absolute;left:6146;top:2439;width:756;height:995" filled="true" fillcolor="#ffff11" stroked="false">
              <v:fill type="solid"/>
            </v:rect>
            <v:shape style="position:absolute;left:4067;top:3231;width:3591;height:203" coordorigin="4067,3231" coordsize="3591,203" path="m4823,3253l4067,3253,4067,3434,4823,3434,4823,3253m7658,3231l6902,3231,6902,3434,7658,3434,7658,3231e" filled="true" fillcolor="#0096cc" stroked="false">
              <v:path arrowok="t"/>
              <v:fill type="solid"/>
            </v:shape>
            <v:shape style="position:absolute;left:2270;top:187;width:5672;height:3248" coordorigin="2270,187" coordsize="5672,3248" path="m2270,2215l7942,2215m2270,1809l7942,1809m2270,1404l7942,1404m2270,998l7942,998m2270,592l7942,592m2270,187l7942,187m2270,3434l2270,187m2270,3434l7942,3434e" filled="false" stroked="true" strokeweight=".72pt" strokecolor="#858585">
              <v:path arrowok="t"/>
            </v:shape>
            <v:shape style="position:absolute;left:6427;top:2170;width:197;height:178" type="#_x0000_t202" filled="false" stroked="false">
              <v:textbox inset="0,0,0,0">
                <w:txbxContent>
                  <w:p>
                    <w:pPr>
                      <w:spacing w:line="178" w:lineRule="exact" w:before="0"/>
                      <w:ind w:left="0" w:right="-13" w:firstLine="0"/>
                      <w:jc w:val="left"/>
                      <w:rPr>
                        <w:sz w:val="17"/>
                      </w:rPr>
                    </w:pPr>
                    <w:r>
                      <w:rPr>
                        <w:sz w:val="17"/>
                      </w:rPr>
                      <w:t>49</w:t>
                    </w:r>
                  </w:p>
                </w:txbxContent>
              </v:textbox>
              <w10:wrap type="none"/>
            </v:shape>
            <v:shape style="position:absolute;left:4395;top:2982;width:99;height:178" type="#_x0000_t202" filled="false" stroked="false">
              <v:textbox inset="0,0,0,0">
                <w:txbxContent>
                  <w:p>
                    <w:pPr>
                      <w:spacing w:line="178" w:lineRule="exact" w:before="0"/>
                      <w:ind w:left="0" w:right="0" w:firstLine="0"/>
                      <w:jc w:val="left"/>
                      <w:rPr>
                        <w:sz w:val="17"/>
                      </w:rPr>
                    </w:pPr>
                    <w:r>
                      <w:rPr>
                        <w:w w:val="104"/>
                        <w:sz w:val="17"/>
                      </w:rPr>
                      <w:t>9</w:t>
                    </w:r>
                  </w:p>
                </w:txbxContent>
              </v:textbox>
              <w10:wrap type="none"/>
            </v:shape>
            <v:shape style="position:absolute;left:2883;top:3124;width:99;height:178" type="#_x0000_t202" filled="false" stroked="false">
              <v:textbox inset="0,0,0,0">
                <w:txbxContent>
                  <w:p>
                    <w:pPr>
                      <w:spacing w:line="178" w:lineRule="exact" w:before="0"/>
                      <w:ind w:left="0" w:right="0" w:firstLine="0"/>
                      <w:jc w:val="left"/>
                      <w:rPr>
                        <w:sz w:val="17"/>
                      </w:rPr>
                    </w:pPr>
                    <w:r>
                      <w:rPr>
                        <w:w w:val="104"/>
                        <w:sz w:val="17"/>
                      </w:rPr>
                      <w:t>2</w:t>
                    </w:r>
                  </w:p>
                </w:txbxContent>
              </v:textbox>
              <w10:wrap type="none"/>
            </v:shape>
            <v:shape style="position:absolute;left:3639;top:3144;width:99;height:178" type="#_x0000_t202" filled="false" stroked="false">
              <v:textbox inset="0,0,0,0">
                <w:txbxContent>
                  <w:p>
                    <w:pPr>
                      <w:spacing w:line="178" w:lineRule="exact" w:before="0"/>
                      <w:ind w:left="0" w:right="0" w:firstLine="0"/>
                      <w:jc w:val="left"/>
                      <w:rPr>
                        <w:sz w:val="17"/>
                      </w:rPr>
                    </w:pPr>
                    <w:r>
                      <w:rPr>
                        <w:w w:val="104"/>
                        <w:sz w:val="17"/>
                      </w:rPr>
                      <w:t>1</w:t>
                    </w:r>
                  </w:p>
                </w:txbxContent>
              </v:textbox>
              <w10:wrap type="none"/>
            </v:shape>
            <v:shape style="position:absolute;left:5719;top:3063;width:99;height:178" type="#_x0000_t202" filled="false" stroked="false">
              <v:textbox inset="0,0,0,0">
                <w:txbxContent>
                  <w:p>
                    <w:pPr>
                      <w:spacing w:line="178" w:lineRule="exact" w:before="0"/>
                      <w:ind w:left="0" w:right="0" w:firstLine="0"/>
                      <w:jc w:val="left"/>
                      <w:rPr>
                        <w:sz w:val="17"/>
                      </w:rPr>
                    </w:pPr>
                    <w:r>
                      <w:rPr>
                        <w:w w:val="104"/>
                        <w:sz w:val="17"/>
                      </w:rPr>
                      <w:t>5</w:t>
                    </w:r>
                  </w:p>
                </w:txbxContent>
              </v:textbox>
              <w10:wrap type="none"/>
            </v:shape>
            <v:shape style="position:absolute;left:7184;top:2961;width:197;height:178" type="#_x0000_t202" filled="false" stroked="false">
              <v:textbox inset="0,0,0,0">
                <w:txbxContent>
                  <w:p>
                    <w:pPr>
                      <w:spacing w:line="178" w:lineRule="exact" w:before="0"/>
                      <w:ind w:left="0" w:right="-13" w:firstLine="0"/>
                      <w:jc w:val="left"/>
                      <w:rPr>
                        <w:sz w:val="17"/>
                      </w:rPr>
                    </w:pPr>
                    <w:r>
                      <w:rPr>
                        <w:sz w:val="17"/>
                      </w:rPr>
                      <w:t>10</w:t>
                    </w:r>
                  </w:p>
                </w:txbxContent>
              </v:textbox>
              <w10:wrap type="none"/>
            </v:shape>
            <w10:wrap type="none"/>
          </v:group>
        </w:pict>
      </w:r>
      <w:r>
        <w:rPr>
          <w:w w:val="105"/>
          <w:sz w:val="17"/>
        </w:rPr>
        <w:t>160</w:t>
      </w:r>
    </w:p>
    <w:p>
      <w:pPr>
        <w:pStyle w:val="BodyText"/>
        <w:spacing w:before="10"/>
        <w:rPr>
          <w:sz w:val="10"/>
        </w:rPr>
      </w:pPr>
    </w:p>
    <w:p>
      <w:pPr>
        <w:spacing w:before="85"/>
        <w:ind w:left="340" w:right="52" w:firstLine="0"/>
        <w:jc w:val="left"/>
        <w:rPr>
          <w:sz w:val="17"/>
        </w:rPr>
      </w:pPr>
      <w:r>
        <w:rPr>
          <w:w w:val="105"/>
          <w:sz w:val="17"/>
        </w:rPr>
        <w:t>140</w:t>
      </w:r>
    </w:p>
    <w:p>
      <w:pPr>
        <w:pStyle w:val="BodyText"/>
        <w:spacing w:before="11"/>
        <w:rPr>
          <w:sz w:val="10"/>
        </w:rPr>
      </w:pPr>
    </w:p>
    <w:p>
      <w:pPr>
        <w:spacing w:after="0"/>
        <w:rPr>
          <w:sz w:val="10"/>
        </w:rPr>
        <w:sectPr>
          <w:footerReference w:type="default" r:id="rId189"/>
          <w:pgSz w:w="12240" w:h="15840"/>
          <w:pgMar w:footer="953" w:header="0" w:top="1400" w:bottom="1140" w:left="1480" w:right="1460"/>
        </w:sectPr>
      </w:pPr>
    </w:p>
    <w:p>
      <w:pPr>
        <w:spacing w:before="84"/>
        <w:ind w:left="0" w:right="0" w:firstLine="0"/>
        <w:jc w:val="right"/>
        <w:rPr>
          <w:sz w:val="17"/>
        </w:rPr>
      </w:pPr>
      <w:r>
        <w:rPr>
          <w:sz w:val="17"/>
        </w:rPr>
        <w:t>120</w:t>
      </w:r>
    </w:p>
    <w:p>
      <w:pPr>
        <w:pStyle w:val="BodyText"/>
        <w:spacing w:before="3"/>
        <w:rPr>
          <w:sz w:val="18"/>
        </w:rPr>
      </w:pPr>
    </w:p>
    <w:p>
      <w:pPr>
        <w:spacing w:before="0"/>
        <w:ind w:left="0" w:right="0" w:firstLine="0"/>
        <w:jc w:val="right"/>
        <w:rPr>
          <w:sz w:val="17"/>
        </w:rPr>
      </w:pPr>
      <w:r>
        <w:rPr>
          <w:sz w:val="17"/>
        </w:rPr>
        <w:t>100</w:t>
      </w:r>
    </w:p>
    <w:p>
      <w:pPr>
        <w:pStyle w:val="BodyText"/>
        <w:spacing w:before="3"/>
        <w:rPr>
          <w:sz w:val="18"/>
        </w:rPr>
      </w:pPr>
    </w:p>
    <w:p>
      <w:pPr>
        <w:spacing w:before="0"/>
        <w:ind w:left="0" w:right="1" w:firstLine="0"/>
        <w:jc w:val="right"/>
        <w:rPr>
          <w:sz w:val="17"/>
        </w:rPr>
      </w:pPr>
      <w:r>
        <w:rPr>
          <w:w w:val="105"/>
          <w:sz w:val="17"/>
        </w:rPr>
        <w:t>80</w:t>
      </w:r>
    </w:p>
    <w:p>
      <w:pPr>
        <w:pStyle w:val="BodyText"/>
        <w:spacing w:before="3"/>
        <w:rPr>
          <w:sz w:val="18"/>
        </w:rPr>
      </w:pPr>
    </w:p>
    <w:p>
      <w:pPr>
        <w:spacing w:before="0"/>
        <w:ind w:left="0" w:right="1" w:firstLine="0"/>
        <w:jc w:val="right"/>
        <w:rPr>
          <w:sz w:val="17"/>
        </w:rPr>
      </w:pPr>
      <w:r>
        <w:rPr>
          <w:w w:val="105"/>
          <w:sz w:val="17"/>
        </w:rPr>
        <w:t>60</w:t>
      </w:r>
    </w:p>
    <w:p>
      <w:pPr>
        <w:pStyle w:val="BodyText"/>
        <w:spacing w:before="3"/>
        <w:rPr>
          <w:sz w:val="25"/>
        </w:rPr>
      </w:pPr>
      <w:r>
        <w:rPr/>
        <w:br w:type="column"/>
      </w:r>
      <w:r>
        <w:rPr>
          <w:sz w:val="25"/>
        </w:rPr>
      </w:r>
    </w:p>
    <w:p>
      <w:pPr>
        <w:spacing w:line="453" w:lineRule="auto" w:before="0"/>
        <w:ind w:left="340" w:right="619" w:firstLine="50"/>
        <w:jc w:val="left"/>
        <w:rPr>
          <w:sz w:val="17"/>
        </w:rPr>
      </w:pPr>
      <w:r>
        <w:rPr>
          <w:w w:val="105"/>
          <w:sz w:val="17"/>
        </w:rPr>
        <w:t>70 años en adelante 65 a 45 años</w:t>
      </w:r>
    </w:p>
    <w:p>
      <w:pPr>
        <w:spacing w:before="4"/>
        <w:ind w:left="340" w:right="619" w:firstLine="0"/>
        <w:jc w:val="left"/>
        <w:rPr>
          <w:sz w:val="17"/>
        </w:rPr>
      </w:pPr>
      <w:r>
        <w:rPr/>
        <w:pict>
          <v:line style="position:absolute;mso-position-horizontal-relative:page;mso-position-vertical-relative:paragraph;z-index:9520" from="411.540009pt,-33.897102pt" to="411.540009pt,-29.337102pt" stroked="true" strokeweight="4.440pt" strokecolor="#00ff00">
            <w10:wrap type="none"/>
          </v:line>
        </w:pict>
      </w:r>
      <w:r>
        <w:rPr/>
        <w:pict>
          <v:line style="position:absolute;mso-position-horizontal-relative:page;mso-position-vertical-relative:paragraph;z-index:9544" from="411.540009pt,-15.417102pt" to="411.540009pt,-10.857102pt" stroked="true" strokeweight="4.440pt" strokecolor="#ffff11">
            <w10:wrap type="none"/>
          </v:line>
        </w:pict>
      </w:r>
      <w:r>
        <w:rPr/>
        <w:pict>
          <v:line style="position:absolute;mso-position-horizontal-relative:page;mso-position-vertical-relative:paragraph;z-index:9568" from="409.320007pt,5.282898pt" to="413.760007pt,5.282898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460"/>
          <w:cols w:num="2" w:equalWidth="0">
            <w:col w:w="638" w:space="5856"/>
            <w:col w:w="2806"/>
          </w:cols>
        </w:sectPr>
      </w:pPr>
    </w:p>
    <w:p>
      <w:pPr>
        <w:pStyle w:val="BodyText"/>
        <w:spacing w:before="11"/>
        <w:rPr>
          <w:sz w:val="10"/>
        </w:rPr>
      </w:pPr>
    </w:p>
    <w:p>
      <w:pPr>
        <w:spacing w:before="84"/>
        <w:ind w:left="439" w:right="52" w:firstLine="0"/>
        <w:jc w:val="left"/>
        <w:rPr>
          <w:sz w:val="17"/>
        </w:rPr>
      </w:pPr>
      <w:r>
        <w:rPr>
          <w:w w:val="105"/>
          <w:sz w:val="17"/>
        </w:rPr>
        <w:t>40</w:t>
      </w:r>
    </w:p>
    <w:p>
      <w:pPr>
        <w:pStyle w:val="BodyText"/>
        <w:spacing w:before="3"/>
        <w:rPr>
          <w:sz w:val="18"/>
        </w:rPr>
      </w:pPr>
    </w:p>
    <w:p>
      <w:pPr>
        <w:spacing w:before="0"/>
        <w:ind w:left="439" w:right="52" w:firstLine="0"/>
        <w:jc w:val="left"/>
        <w:rPr>
          <w:sz w:val="17"/>
        </w:rPr>
      </w:pPr>
      <w:r>
        <w:rPr>
          <w:w w:val="105"/>
          <w:sz w:val="17"/>
        </w:rPr>
        <w:t>20</w:t>
      </w:r>
    </w:p>
    <w:p>
      <w:pPr>
        <w:pStyle w:val="BodyText"/>
        <w:spacing w:before="3"/>
        <w:rPr>
          <w:sz w:val="18"/>
        </w:rPr>
      </w:pPr>
    </w:p>
    <w:p>
      <w:pPr>
        <w:spacing w:before="0"/>
        <w:ind w:left="538" w:right="0" w:firstLine="0"/>
        <w:jc w:val="left"/>
        <w:rPr>
          <w:sz w:val="17"/>
        </w:rPr>
      </w:pPr>
      <w:r>
        <w:rPr>
          <w:w w:val="104"/>
          <w:sz w:val="17"/>
        </w:rPr>
        <w:t>0</w:t>
      </w:r>
    </w:p>
    <w:p>
      <w:pPr>
        <w:tabs>
          <w:tab w:pos="4931" w:val="left" w:leader="none"/>
        </w:tabs>
        <w:spacing w:before="16"/>
        <w:ind w:left="2124" w:right="52" w:firstLine="0"/>
        <w:jc w:val="left"/>
        <w:rPr>
          <w:sz w:val="17"/>
        </w:rPr>
      </w:pPr>
      <w:r>
        <w:rPr>
          <w:w w:val="105"/>
          <w:sz w:val="17"/>
        </w:rPr>
        <w:t>Sí</w:t>
        <w:tab/>
        <w:t>No</w:t>
      </w:r>
    </w:p>
    <w:p>
      <w:pPr>
        <w:pStyle w:val="BodyText"/>
        <w:spacing w:before="11"/>
        <w:rPr>
          <w:sz w:val="25"/>
        </w:rPr>
      </w:pPr>
    </w:p>
    <w:p>
      <w:pPr>
        <w:pStyle w:val="Heading2"/>
        <w:spacing w:before="69"/>
        <w:ind w:left="584" w:right="52"/>
        <w:rPr>
          <w:i/>
        </w:rPr>
      </w:pPr>
      <w:r>
        <w:rPr>
          <w:i w:val="0"/>
        </w:rPr>
        <w:t>Tabla 48. </w:t>
      </w:r>
      <w:r>
        <w:rPr>
          <w:i/>
        </w:rPr>
        <w:t>Ha encontrado en Internet alguna página sobre los mazahuas</w:t>
      </w:r>
    </w:p>
    <w:p>
      <w:pPr>
        <w:pStyle w:val="BodyText"/>
        <w:spacing w:before="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1"/>
        <w:gridCol w:w="820"/>
      </w:tblGrid>
      <w:tr>
        <w:trPr>
          <w:trHeight w:val="470" w:hRule="exact"/>
        </w:trPr>
        <w:tc>
          <w:tcPr>
            <w:tcW w:w="7196" w:type="dxa"/>
          </w:tcPr>
          <w:p>
            <w:pPr/>
          </w:p>
        </w:tc>
        <w:tc>
          <w:tcPr>
            <w:tcW w:w="1041" w:type="dxa"/>
          </w:tcPr>
          <w:p>
            <w:pPr>
              <w:pStyle w:val="TableParagraph"/>
              <w:spacing w:line="240" w:lineRule="auto"/>
              <w:ind w:left="227" w:right="205" w:hanging="10"/>
              <w:jc w:val="left"/>
              <w:rPr>
                <w:sz w:val="20"/>
              </w:rPr>
            </w:pPr>
            <w:r>
              <w:rPr>
                <w:sz w:val="20"/>
              </w:rPr>
              <w:t>No. de Casos</w:t>
            </w:r>
          </w:p>
        </w:tc>
        <w:tc>
          <w:tcPr>
            <w:tcW w:w="820" w:type="dxa"/>
          </w:tcPr>
          <w:p>
            <w:pPr>
              <w:pStyle w:val="TableParagraph"/>
              <w:spacing w:line="240" w:lineRule="auto" w:before="112"/>
              <w:ind w:right="9"/>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1041" w:type="dxa"/>
          </w:tcPr>
          <w:p>
            <w:pPr>
              <w:pStyle w:val="TableParagraph"/>
              <w:ind w:right="102"/>
              <w:rPr>
                <w:sz w:val="20"/>
              </w:rPr>
            </w:pPr>
            <w:r>
              <w:rPr>
                <w:sz w:val="20"/>
              </w:rPr>
              <w:t>12</w:t>
            </w:r>
          </w:p>
        </w:tc>
        <w:tc>
          <w:tcPr>
            <w:tcW w:w="820" w:type="dxa"/>
          </w:tcPr>
          <w:p>
            <w:pPr>
              <w:pStyle w:val="TableParagraph"/>
              <w:ind w:right="106"/>
              <w:rPr>
                <w:sz w:val="20"/>
              </w:rPr>
            </w:pPr>
            <w:r>
              <w:rPr>
                <w:w w:val="95"/>
                <w:sz w:val="20"/>
              </w:rPr>
              <w:t>15.78</w:t>
            </w:r>
          </w:p>
        </w:tc>
      </w:tr>
      <w:tr>
        <w:trPr>
          <w:trHeight w:val="240" w:hRule="exact"/>
        </w:trPr>
        <w:tc>
          <w:tcPr>
            <w:tcW w:w="7196" w:type="dxa"/>
          </w:tcPr>
          <w:p>
            <w:pPr>
              <w:pStyle w:val="TableParagraph"/>
              <w:ind w:left="103" w:right="594"/>
              <w:jc w:val="left"/>
              <w:rPr>
                <w:sz w:val="20"/>
              </w:rPr>
            </w:pPr>
            <w:r>
              <w:rPr>
                <w:sz w:val="20"/>
              </w:rPr>
              <w:t>No</w:t>
            </w:r>
          </w:p>
        </w:tc>
        <w:tc>
          <w:tcPr>
            <w:tcW w:w="1041" w:type="dxa"/>
          </w:tcPr>
          <w:p>
            <w:pPr>
              <w:pStyle w:val="TableParagraph"/>
              <w:ind w:right="102"/>
              <w:rPr>
                <w:sz w:val="20"/>
              </w:rPr>
            </w:pPr>
            <w:r>
              <w:rPr>
                <w:sz w:val="20"/>
              </w:rPr>
              <w:t>64</w:t>
            </w:r>
          </w:p>
        </w:tc>
        <w:tc>
          <w:tcPr>
            <w:tcW w:w="820" w:type="dxa"/>
          </w:tcPr>
          <w:p>
            <w:pPr>
              <w:pStyle w:val="TableParagraph"/>
              <w:ind w:right="106"/>
              <w:rPr>
                <w:sz w:val="20"/>
              </w:rPr>
            </w:pPr>
            <w:r>
              <w:rPr>
                <w:w w:val="95"/>
                <w:sz w:val="20"/>
              </w:rPr>
              <w:t>84.21</w:t>
            </w:r>
          </w:p>
        </w:tc>
      </w:tr>
      <w:tr>
        <w:trPr>
          <w:trHeight w:val="240" w:hRule="exact"/>
        </w:trPr>
        <w:tc>
          <w:tcPr>
            <w:tcW w:w="7196" w:type="dxa"/>
          </w:tcPr>
          <w:p>
            <w:pPr>
              <w:pStyle w:val="TableParagraph"/>
              <w:ind w:right="100"/>
              <w:rPr>
                <w:sz w:val="20"/>
              </w:rPr>
            </w:pPr>
            <w:r>
              <w:rPr>
                <w:sz w:val="20"/>
              </w:rPr>
              <w:t>Total</w:t>
            </w:r>
          </w:p>
        </w:tc>
        <w:tc>
          <w:tcPr>
            <w:tcW w:w="1041" w:type="dxa"/>
          </w:tcPr>
          <w:p>
            <w:pPr>
              <w:pStyle w:val="TableParagraph"/>
              <w:ind w:right="102"/>
              <w:rPr>
                <w:sz w:val="20"/>
              </w:rPr>
            </w:pPr>
            <w:r>
              <w:rPr>
                <w:sz w:val="20"/>
              </w:rPr>
              <w:t>76</w:t>
            </w:r>
          </w:p>
        </w:tc>
        <w:tc>
          <w:tcPr>
            <w:tcW w:w="820" w:type="dxa"/>
          </w:tcPr>
          <w:p>
            <w:pPr>
              <w:pStyle w:val="TableParagraph"/>
              <w:ind w:right="106"/>
              <w:rPr>
                <w:sz w:val="20"/>
              </w:rPr>
            </w:pPr>
            <w:r>
              <w:rPr>
                <w:sz w:val="20"/>
              </w:rPr>
              <w:t>100</w:t>
            </w:r>
          </w:p>
        </w:tc>
      </w:tr>
      <w:tr>
        <w:trPr>
          <w:trHeight w:val="240" w:hRule="exact"/>
        </w:trPr>
        <w:tc>
          <w:tcPr>
            <w:tcW w:w="9057" w:type="dxa"/>
            <w:gridSpan w:val="3"/>
          </w:tcPr>
          <w:p>
            <w:pPr>
              <w:pStyle w:val="TableParagraph"/>
              <w:ind w:left="3137" w:right="3143"/>
              <w:jc w:val="center"/>
              <w:rPr>
                <w:sz w:val="20"/>
              </w:rPr>
            </w:pPr>
            <w:r>
              <w:rPr>
                <w:sz w:val="20"/>
              </w:rPr>
              <w:t>Porcentaje por Segmento</w:t>
            </w:r>
          </w:p>
        </w:tc>
      </w:tr>
      <w:tr>
        <w:trPr>
          <w:trHeight w:val="240" w:hRule="exact"/>
        </w:trPr>
        <w:tc>
          <w:tcPr>
            <w:tcW w:w="9057" w:type="dxa"/>
            <w:gridSpan w:val="3"/>
          </w:tcPr>
          <w:p>
            <w:pPr>
              <w:pStyle w:val="TableParagraph"/>
              <w:spacing w:line="228" w:lineRule="exact"/>
              <w:ind w:left="3137" w:right="3143"/>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1041" w:type="dxa"/>
          </w:tcPr>
          <w:p>
            <w:pPr>
              <w:pStyle w:val="TableParagraph"/>
              <w:ind w:right="99"/>
              <w:rPr>
                <w:sz w:val="20"/>
              </w:rPr>
            </w:pPr>
            <w:r>
              <w:rPr>
                <w:w w:val="99"/>
                <w:sz w:val="20"/>
              </w:rPr>
              <w:t>2</w:t>
            </w:r>
          </w:p>
        </w:tc>
        <w:tc>
          <w:tcPr>
            <w:tcW w:w="820" w:type="dxa"/>
          </w:tcPr>
          <w:p>
            <w:pPr>
              <w:pStyle w:val="TableParagraph"/>
              <w:ind w:right="106"/>
              <w:rPr>
                <w:sz w:val="20"/>
              </w:rPr>
            </w:pPr>
            <w:r>
              <w:rPr>
                <w:sz w:val="20"/>
              </w:rPr>
              <w:t>2.63</w:t>
            </w:r>
          </w:p>
        </w:tc>
      </w:tr>
      <w:tr>
        <w:trPr>
          <w:trHeight w:val="240" w:hRule="exact"/>
        </w:trPr>
        <w:tc>
          <w:tcPr>
            <w:tcW w:w="7196" w:type="dxa"/>
          </w:tcPr>
          <w:p>
            <w:pPr>
              <w:pStyle w:val="TableParagraph"/>
              <w:ind w:left="103" w:right="594"/>
              <w:jc w:val="left"/>
              <w:rPr>
                <w:sz w:val="20"/>
              </w:rPr>
            </w:pPr>
            <w:r>
              <w:rPr>
                <w:sz w:val="20"/>
              </w:rPr>
              <w:t>Segmento 2 (65 a 45 años)</w:t>
            </w:r>
          </w:p>
        </w:tc>
        <w:tc>
          <w:tcPr>
            <w:tcW w:w="1041" w:type="dxa"/>
          </w:tcPr>
          <w:p>
            <w:pPr>
              <w:pStyle w:val="TableParagraph"/>
              <w:ind w:right="99"/>
              <w:rPr>
                <w:sz w:val="20"/>
              </w:rPr>
            </w:pPr>
            <w:r>
              <w:rPr>
                <w:w w:val="99"/>
                <w:sz w:val="20"/>
              </w:rPr>
              <w:t>1</w:t>
            </w:r>
          </w:p>
        </w:tc>
        <w:tc>
          <w:tcPr>
            <w:tcW w:w="820" w:type="dxa"/>
          </w:tcPr>
          <w:p>
            <w:pPr>
              <w:pStyle w:val="TableParagraph"/>
              <w:ind w:right="106"/>
              <w:rPr>
                <w:sz w:val="20"/>
              </w:rPr>
            </w:pPr>
            <w:r>
              <w:rPr>
                <w:sz w:val="20"/>
              </w:rPr>
              <w:t>1.31</w:t>
            </w:r>
          </w:p>
        </w:tc>
      </w:tr>
      <w:tr>
        <w:trPr>
          <w:trHeight w:val="240" w:hRule="exact"/>
        </w:trPr>
        <w:tc>
          <w:tcPr>
            <w:tcW w:w="7196" w:type="dxa"/>
          </w:tcPr>
          <w:p>
            <w:pPr>
              <w:pStyle w:val="TableParagraph"/>
              <w:ind w:left="103" w:right="594"/>
              <w:jc w:val="left"/>
              <w:rPr>
                <w:sz w:val="20"/>
              </w:rPr>
            </w:pPr>
            <w:r>
              <w:rPr>
                <w:sz w:val="20"/>
              </w:rPr>
              <w:t>Segmento 3 (30 a 15 años)</w:t>
            </w:r>
          </w:p>
        </w:tc>
        <w:tc>
          <w:tcPr>
            <w:tcW w:w="1041" w:type="dxa"/>
          </w:tcPr>
          <w:p>
            <w:pPr>
              <w:pStyle w:val="TableParagraph"/>
              <w:ind w:right="99"/>
              <w:rPr>
                <w:sz w:val="20"/>
              </w:rPr>
            </w:pPr>
            <w:r>
              <w:rPr>
                <w:w w:val="99"/>
                <w:sz w:val="20"/>
              </w:rPr>
              <w:t>9</w:t>
            </w:r>
          </w:p>
        </w:tc>
        <w:tc>
          <w:tcPr>
            <w:tcW w:w="820" w:type="dxa"/>
          </w:tcPr>
          <w:p>
            <w:pPr>
              <w:pStyle w:val="TableParagraph"/>
              <w:ind w:right="106"/>
              <w:rPr>
                <w:sz w:val="20"/>
              </w:rPr>
            </w:pPr>
            <w:r>
              <w:rPr>
                <w:w w:val="95"/>
                <w:sz w:val="20"/>
              </w:rPr>
              <w:t>11.84</w:t>
            </w:r>
          </w:p>
        </w:tc>
      </w:tr>
      <w:tr>
        <w:trPr>
          <w:trHeight w:val="240" w:hRule="exact"/>
        </w:trPr>
        <w:tc>
          <w:tcPr>
            <w:tcW w:w="7196" w:type="dxa"/>
          </w:tcPr>
          <w:p>
            <w:pPr>
              <w:pStyle w:val="TableParagraph"/>
              <w:ind w:right="101"/>
              <w:rPr>
                <w:sz w:val="20"/>
              </w:rPr>
            </w:pPr>
            <w:r>
              <w:rPr>
                <w:w w:val="95"/>
                <w:sz w:val="20"/>
              </w:rPr>
              <w:t>Total:</w:t>
            </w:r>
          </w:p>
        </w:tc>
        <w:tc>
          <w:tcPr>
            <w:tcW w:w="1041" w:type="dxa"/>
          </w:tcPr>
          <w:p>
            <w:pPr>
              <w:pStyle w:val="TableParagraph"/>
              <w:ind w:right="102"/>
              <w:rPr>
                <w:sz w:val="20"/>
              </w:rPr>
            </w:pPr>
            <w:r>
              <w:rPr>
                <w:sz w:val="20"/>
              </w:rPr>
              <w:t>12</w:t>
            </w:r>
          </w:p>
        </w:tc>
        <w:tc>
          <w:tcPr>
            <w:tcW w:w="820" w:type="dxa"/>
          </w:tcPr>
          <w:p>
            <w:pPr>
              <w:pStyle w:val="TableParagraph"/>
              <w:ind w:right="106"/>
              <w:rPr>
                <w:sz w:val="20"/>
              </w:rPr>
            </w:pPr>
            <w:r>
              <w:rPr>
                <w:w w:val="95"/>
                <w:sz w:val="20"/>
              </w:rPr>
              <w:t>15.78</w:t>
            </w:r>
          </w:p>
        </w:tc>
      </w:tr>
      <w:tr>
        <w:trPr>
          <w:trHeight w:val="240" w:hRule="exact"/>
        </w:trPr>
        <w:tc>
          <w:tcPr>
            <w:tcW w:w="9057" w:type="dxa"/>
            <w:gridSpan w:val="3"/>
          </w:tcPr>
          <w:p>
            <w:pPr>
              <w:pStyle w:val="TableParagraph"/>
              <w:ind w:left="3138" w:right="314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1041" w:type="dxa"/>
          </w:tcPr>
          <w:p>
            <w:pPr>
              <w:pStyle w:val="TableParagraph"/>
              <w:ind w:right="99"/>
              <w:rPr>
                <w:sz w:val="20"/>
              </w:rPr>
            </w:pPr>
            <w:r>
              <w:rPr>
                <w:w w:val="99"/>
                <w:sz w:val="20"/>
              </w:rPr>
              <w:t>3</w:t>
            </w:r>
          </w:p>
        </w:tc>
        <w:tc>
          <w:tcPr>
            <w:tcW w:w="820" w:type="dxa"/>
          </w:tcPr>
          <w:p>
            <w:pPr>
              <w:pStyle w:val="TableParagraph"/>
              <w:ind w:right="106"/>
              <w:rPr>
                <w:sz w:val="20"/>
              </w:rPr>
            </w:pPr>
            <w:r>
              <w:rPr>
                <w:sz w:val="20"/>
              </w:rPr>
              <w:t>6.57</w:t>
            </w:r>
          </w:p>
        </w:tc>
      </w:tr>
      <w:tr>
        <w:trPr>
          <w:trHeight w:val="240" w:hRule="exact"/>
        </w:trPr>
        <w:tc>
          <w:tcPr>
            <w:tcW w:w="7196" w:type="dxa"/>
          </w:tcPr>
          <w:p>
            <w:pPr>
              <w:pStyle w:val="TableParagraph"/>
              <w:ind w:left="103" w:right="594"/>
              <w:jc w:val="left"/>
              <w:rPr>
                <w:sz w:val="20"/>
              </w:rPr>
            </w:pPr>
            <w:r>
              <w:rPr>
                <w:sz w:val="20"/>
              </w:rPr>
              <w:t>Segmento 2</w:t>
            </w:r>
          </w:p>
        </w:tc>
        <w:tc>
          <w:tcPr>
            <w:tcW w:w="1041" w:type="dxa"/>
          </w:tcPr>
          <w:p>
            <w:pPr>
              <w:pStyle w:val="TableParagraph"/>
              <w:ind w:right="102"/>
              <w:rPr>
                <w:sz w:val="20"/>
              </w:rPr>
            </w:pPr>
            <w:r>
              <w:rPr>
                <w:sz w:val="20"/>
              </w:rPr>
              <w:t>49</w:t>
            </w:r>
          </w:p>
        </w:tc>
        <w:tc>
          <w:tcPr>
            <w:tcW w:w="820" w:type="dxa"/>
          </w:tcPr>
          <w:p>
            <w:pPr>
              <w:pStyle w:val="TableParagraph"/>
              <w:ind w:right="106"/>
              <w:rPr>
                <w:sz w:val="20"/>
              </w:rPr>
            </w:pPr>
            <w:r>
              <w:rPr>
                <w:w w:val="95"/>
                <w:sz w:val="20"/>
              </w:rPr>
              <w:t>64.47</w:t>
            </w:r>
          </w:p>
        </w:tc>
      </w:tr>
      <w:tr>
        <w:trPr>
          <w:trHeight w:val="240" w:hRule="exact"/>
        </w:trPr>
        <w:tc>
          <w:tcPr>
            <w:tcW w:w="7196" w:type="dxa"/>
          </w:tcPr>
          <w:p>
            <w:pPr>
              <w:pStyle w:val="TableParagraph"/>
              <w:ind w:left="103" w:right="594"/>
              <w:jc w:val="left"/>
              <w:rPr>
                <w:sz w:val="20"/>
              </w:rPr>
            </w:pPr>
            <w:r>
              <w:rPr>
                <w:sz w:val="20"/>
              </w:rPr>
              <w:t>Segmento 3</w:t>
            </w:r>
          </w:p>
        </w:tc>
        <w:tc>
          <w:tcPr>
            <w:tcW w:w="1041" w:type="dxa"/>
          </w:tcPr>
          <w:p>
            <w:pPr>
              <w:pStyle w:val="TableParagraph"/>
              <w:ind w:right="102"/>
              <w:rPr>
                <w:sz w:val="20"/>
              </w:rPr>
            </w:pPr>
            <w:r>
              <w:rPr>
                <w:sz w:val="20"/>
              </w:rPr>
              <w:t>10</w:t>
            </w:r>
          </w:p>
        </w:tc>
        <w:tc>
          <w:tcPr>
            <w:tcW w:w="820" w:type="dxa"/>
          </w:tcPr>
          <w:p>
            <w:pPr>
              <w:pStyle w:val="TableParagraph"/>
              <w:ind w:right="106"/>
              <w:rPr>
                <w:sz w:val="20"/>
              </w:rPr>
            </w:pPr>
            <w:r>
              <w:rPr>
                <w:w w:val="95"/>
                <w:sz w:val="20"/>
              </w:rPr>
              <w:t>13.15</w:t>
            </w:r>
          </w:p>
        </w:tc>
      </w:tr>
      <w:tr>
        <w:trPr>
          <w:trHeight w:val="240" w:hRule="exact"/>
        </w:trPr>
        <w:tc>
          <w:tcPr>
            <w:tcW w:w="7196" w:type="dxa"/>
          </w:tcPr>
          <w:p>
            <w:pPr>
              <w:pStyle w:val="TableParagraph"/>
              <w:ind w:right="101"/>
              <w:rPr>
                <w:sz w:val="20"/>
              </w:rPr>
            </w:pPr>
            <w:r>
              <w:rPr>
                <w:w w:val="95"/>
                <w:sz w:val="20"/>
              </w:rPr>
              <w:t>Total:</w:t>
            </w:r>
          </w:p>
        </w:tc>
        <w:tc>
          <w:tcPr>
            <w:tcW w:w="1041" w:type="dxa"/>
          </w:tcPr>
          <w:p>
            <w:pPr>
              <w:pStyle w:val="TableParagraph"/>
              <w:ind w:right="102"/>
              <w:rPr>
                <w:sz w:val="20"/>
              </w:rPr>
            </w:pPr>
            <w:r>
              <w:rPr>
                <w:sz w:val="20"/>
              </w:rPr>
              <w:t>64</w:t>
            </w:r>
          </w:p>
        </w:tc>
        <w:tc>
          <w:tcPr>
            <w:tcW w:w="820" w:type="dxa"/>
          </w:tcPr>
          <w:p>
            <w:pPr>
              <w:pStyle w:val="TableParagraph"/>
              <w:ind w:right="106"/>
              <w:rPr>
                <w:sz w:val="20"/>
              </w:rPr>
            </w:pPr>
            <w:r>
              <w:rPr>
                <w:w w:val="95"/>
                <w:sz w:val="20"/>
              </w:rPr>
              <w:t>84.21</w:t>
            </w:r>
          </w:p>
        </w:tc>
      </w:tr>
    </w:tbl>
    <w:p>
      <w:pPr>
        <w:spacing w:line="230" w:lineRule="exact" w:before="0"/>
        <w:ind w:left="1849" w:right="52" w:firstLine="0"/>
        <w:jc w:val="left"/>
        <w:rPr>
          <w:sz w:val="20"/>
        </w:rPr>
      </w:pPr>
      <w:r>
        <w:rPr>
          <w:sz w:val="20"/>
        </w:rPr>
        <w:t>Fuente: Datos del cuestionario aplicado 060213, autoría propia</w:t>
      </w:r>
    </w:p>
    <w:p>
      <w:pPr>
        <w:pStyle w:val="BodyText"/>
        <w:spacing w:before="1"/>
        <w:rPr>
          <w:sz w:val="20"/>
        </w:rPr>
      </w:pPr>
    </w:p>
    <w:p>
      <w:pPr>
        <w:pStyle w:val="BodyText"/>
        <w:spacing w:line="360" w:lineRule="auto"/>
        <w:ind w:left="222" w:right="240"/>
        <w:jc w:val="both"/>
      </w:pPr>
      <w:r>
        <w:rPr/>
        <w:t>En el año 2013 que se levantó este cuestionario, es notorio que 12 manifestaron haber ubicado o visto reflejado algo de la cultura mazahua en la Internet. De hecho, y aunque la gran mayoría de las páginas que puede encontrarse en la red  y que hablan de la cultura mazahua no son elaboradas por esta comunidad, sí hay instituciones (la institucionalidad de los medios que ya refería Orozco) como la Comisión de Desarrollo Indígena, la Red de Universidades Interculturales, las del Gobierno del Estado de México, la de INALI y otras muchas que hacen referencia a  esta  etnia.  Ello  sin  contar  la  cantidad  de  artículos,  colaboraciones  y </w:t>
      </w:r>
      <w:r>
        <w:rPr>
          <w:spacing w:val="57"/>
        </w:rPr>
        <w:t> </w:t>
      </w:r>
      <w:r>
        <w:rPr/>
        <w:t>otras</w:t>
      </w:r>
    </w:p>
    <w:p>
      <w:pPr>
        <w:spacing w:after="0" w:line="360" w:lineRule="auto"/>
        <w:jc w:val="both"/>
        <w:sectPr>
          <w:type w:val="continuous"/>
          <w:pgSz w:w="12240" w:h="15840"/>
          <w:pgMar w:top="1300" w:bottom="280" w:left="1480" w:right="1460"/>
        </w:sectPr>
      </w:pPr>
    </w:p>
    <w:p>
      <w:pPr>
        <w:pStyle w:val="BodyText"/>
        <w:spacing w:line="360" w:lineRule="auto" w:before="51"/>
        <w:ind w:left="102" w:right="117"/>
        <w:jc w:val="both"/>
      </w:pPr>
      <w:r>
        <w:rPr/>
        <w:t>modalidades que están en la </w:t>
      </w:r>
      <w:r>
        <w:rPr>
          <w:i/>
        </w:rPr>
        <w:t>web. </w:t>
      </w:r>
      <w:r>
        <w:rPr/>
        <w:t>En una búsqueda rápida se ubicaron más de once mil sitios en los que se hace referencia a los mazahua. Es probable que la reciente llegada de la </w:t>
      </w:r>
      <w:r>
        <w:rPr>
          <w:i/>
        </w:rPr>
        <w:t>web </w:t>
      </w:r>
      <w:r>
        <w:rPr/>
        <w:t>a SAH sea una de las causas que expliquen esto. Otro dato relevante es que los doce casos afirmativos corresponden a estudiantes de la preparatoria. Esto pone también en evidencia lo dispar del acceso a un cuando se trate de patrimonio cultural perteneciente a una etnia específica. Es decir, la producción de patrimonio cultural es emitida vía las TICS por otros diferentes a las comunidades de donde es originario dicho patrimonio.</w:t>
      </w:r>
    </w:p>
    <w:p>
      <w:pPr>
        <w:pStyle w:val="BodyText"/>
        <w:rPr>
          <w:sz w:val="20"/>
        </w:rPr>
      </w:pPr>
    </w:p>
    <w:p>
      <w:pPr>
        <w:pStyle w:val="BodyText"/>
        <w:spacing w:before="9"/>
        <w:rPr>
          <w:sz w:val="28"/>
        </w:rPr>
      </w:pPr>
    </w:p>
    <w:p>
      <w:pPr>
        <w:spacing w:before="75"/>
        <w:ind w:left="1676" w:right="185" w:firstLine="0"/>
        <w:jc w:val="left"/>
        <w:rPr>
          <w:b/>
          <w:i/>
          <w:sz w:val="23"/>
        </w:rPr>
      </w:pPr>
      <w:r>
        <w:rPr>
          <w:b/>
          <w:sz w:val="23"/>
        </w:rPr>
        <w:t>Gráfica 49. </w:t>
      </w:r>
      <w:r>
        <w:rPr>
          <w:b/>
          <w:i/>
          <w:sz w:val="23"/>
        </w:rPr>
        <w:t>Ha oído hablar de las redes  sociales</w:t>
      </w:r>
    </w:p>
    <w:p>
      <w:pPr>
        <w:pStyle w:val="BodyText"/>
        <w:spacing w:before="5"/>
        <w:rPr>
          <w:b/>
          <w:i/>
          <w:sz w:val="14"/>
        </w:rPr>
      </w:pPr>
    </w:p>
    <w:p>
      <w:pPr>
        <w:spacing w:after="0"/>
        <w:rPr>
          <w:sz w:val="14"/>
        </w:rPr>
        <w:sectPr>
          <w:footerReference w:type="default" r:id="rId193"/>
          <w:pgSz w:w="12240" w:h="15840"/>
          <w:pgMar w:footer="953" w:header="0" w:top="1360" w:bottom="1140" w:left="1600" w:right="1580"/>
          <w:pgNumType w:start="231"/>
        </w:sectPr>
      </w:pPr>
    </w:p>
    <w:p>
      <w:pPr>
        <w:spacing w:before="74"/>
        <w:ind w:left="266" w:right="0" w:firstLine="0"/>
        <w:jc w:val="center"/>
        <w:rPr>
          <w:sz w:val="20"/>
        </w:rPr>
      </w:pPr>
      <w:r>
        <w:rPr>
          <w:sz w:val="20"/>
        </w:rPr>
        <w:t>160</w:t>
      </w:r>
    </w:p>
    <w:p>
      <w:pPr>
        <w:spacing w:before="96"/>
        <w:ind w:left="266" w:right="0" w:firstLine="0"/>
        <w:jc w:val="center"/>
        <w:rPr>
          <w:sz w:val="20"/>
        </w:rPr>
      </w:pPr>
      <w:r>
        <w:rPr>
          <w:sz w:val="20"/>
        </w:rPr>
        <w:t>140</w:t>
      </w:r>
    </w:p>
    <w:p>
      <w:pPr>
        <w:spacing w:before="97"/>
        <w:ind w:left="266" w:right="0" w:firstLine="0"/>
        <w:jc w:val="center"/>
        <w:rPr>
          <w:sz w:val="20"/>
        </w:rPr>
      </w:pPr>
      <w:r>
        <w:rPr>
          <w:sz w:val="20"/>
        </w:rPr>
        <w:t>120</w:t>
      </w:r>
    </w:p>
    <w:p>
      <w:pPr>
        <w:spacing w:before="96"/>
        <w:ind w:left="266" w:right="0" w:firstLine="0"/>
        <w:jc w:val="center"/>
        <w:rPr>
          <w:sz w:val="20"/>
        </w:rPr>
      </w:pPr>
      <w:r>
        <w:rPr>
          <w:sz w:val="20"/>
        </w:rPr>
        <w:t>100</w:t>
      </w:r>
    </w:p>
    <w:p>
      <w:pPr>
        <w:spacing w:before="97"/>
        <w:ind w:left="376" w:right="0" w:firstLine="0"/>
        <w:jc w:val="center"/>
        <w:rPr>
          <w:sz w:val="20"/>
        </w:rPr>
      </w:pPr>
      <w:r>
        <w:rPr>
          <w:sz w:val="20"/>
        </w:rPr>
        <w:t>80</w:t>
      </w:r>
    </w:p>
    <w:p>
      <w:pPr>
        <w:spacing w:before="96"/>
        <w:ind w:left="376" w:right="0" w:firstLine="0"/>
        <w:jc w:val="center"/>
        <w:rPr>
          <w:sz w:val="20"/>
        </w:rPr>
      </w:pPr>
      <w:r>
        <w:rPr>
          <w:sz w:val="20"/>
        </w:rPr>
        <w:t>60</w:t>
      </w:r>
    </w:p>
    <w:p>
      <w:pPr>
        <w:spacing w:before="96"/>
        <w:ind w:left="376" w:right="0" w:firstLine="0"/>
        <w:jc w:val="center"/>
        <w:rPr>
          <w:sz w:val="20"/>
        </w:rPr>
      </w:pPr>
      <w:r>
        <w:rPr>
          <w:sz w:val="20"/>
        </w:rPr>
        <w:t>40</w:t>
      </w:r>
    </w:p>
    <w:p>
      <w:pPr>
        <w:spacing w:before="97"/>
        <w:ind w:left="376" w:right="0" w:firstLine="0"/>
        <w:jc w:val="center"/>
        <w:rPr>
          <w:sz w:val="20"/>
        </w:rPr>
      </w:pPr>
      <w:r>
        <w:rPr>
          <w:sz w:val="20"/>
        </w:rPr>
        <w:t>20</w:t>
      </w:r>
    </w:p>
    <w:p>
      <w:pPr>
        <w:spacing w:before="96"/>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2059" w:val="left" w:leader="none"/>
          <w:tab w:pos="3312" w:val="left" w:leader="none"/>
        </w:tabs>
        <w:spacing w:before="165"/>
        <w:ind w:left="266" w:right="0" w:firstLine="0"/>
        <w:jc w:val="left"/>
        <w:rPr>
          <w:sz w:val="20"/>
        </w:rPr>
      </w:pPr>
      <w:r>
        <w:rPr/>
        <w:pict>
          <v:group style="position:absolute;margin-left:118.305pt;margin-top:-128.425125pt;width:274.5pt;height:131.7pt;mso-position-horizontal-relative:page;mso-position-vertical-relative:paragraph;z-index:9760" coordorigin="2366,-2569" coordsize="5490,2634">
            <v:shape style="position:absolute;left:2374;top:-603;width:5475;height:327" coordorigin="2374,-603" coordsize="5475,327" path="m5354,-276l7848,-276m4015,-276l4379,-276m2374,-276l3040,-276m4867,-603l7848,-603m2374,-603l4379,-603e" filled="false" stroked="true" strokeweight=".72pt" strokecolor="#858585">
              <v:path arrowok="t"/>
            </v:shape>
            <v:shape style="position:absolute;left:2486;top:-699;width:4272;height:763" type="#_x0000_t75" stroked="false">
              <v:imagedata r:id="rId194" o:title=""/>
            </v:shape>
            <v:shape style="position:absolute;left:2974;top:-437;width:2448;height:502" type="#_x0000_t75" stroked="false">
              <v:imagedata r:id="rId195" o:title=""/>
            </v:shape>
            <v:shape style="position:absolute;left:3461;top:-569;width:2446;height:634" type="#_x0000_t75" stroked="false">
              <v:imagedata r:id="rId196" o:title=""/>
            </v:shape>
            <v:line style="position:absolute" from="2555,17" to="3040,17" stroked="true" strokeweight="3.3pt" strokecolor="#00ff00"/>
            <v:rect style="position:absolute;left:4379;top:-668;width:487;height:719" filled="true" fillcolor="#00ff00" stroked="false">
              <v:fill type="solid"/>
            </v:rect>
            <v:line style="position:absolute" from="6206,34" to="6693,34" stroked="true" strokeweight="1.62pt" strokecolor="#00ff00"/>
            <v:shape style="position:absolute;left:3040;top:-407;width:2314;height:458" coordorigin="3040,-407" coordsize="2314,458" path="m3527,-308l3040,-308,3040,50,3527,50,3527,-308m5354,-407l4867,-407,4867,50,5354,50,5354,-407e" filled="true" fillcolor="#ffff11" stroked="false">
              <v:path arrowok="t"/>
              <v:fill type="solid"/>
            </v:shape>
            <v:shape style="position:absolute;left:3527;top:-536;width:2314;height:587" coordorigin="3527,-536" coordsize="2314,587" path="m4015,-536l3527,-536,3527,50,4015,50,4015,-536m5841,-179l5354,-179,5354,50,5841,50,5841,-179e" filled="true" fillcolor="#0096cc" stroked="false">
              <v:path arrowok="t"/>
              <v:fill type="solid"/>
            </v:shape>
            <v:shape style="position:absolute;left:2374;top:-2561;width:5475;height:2612" coordorigin="2374,-2561" coordsize="5475,2612" path="m2374,-929l7848,-929m2374,-1255l7848,-1255m2374,-1582l7848,-1582m2374,-1908l7848,-1908m2374,-2235l7848,-2235m2374,-2561l7848,-2561m2374,50l2374,-2561m2374,50l7848,50e" filled="false" stroked="true" strokeweight=".72pt" strokecolor="#858585">
              <v:path arrowok="t"/>
            </v:shape>
            <v:shape style="position:absolute;left:2374;top:-289;width:667;height:339" type="#_x0000_t202" filled="false" stroked="false">
              <v:textbox inset="0,0,0,0">
                <w:txbxContent>
                  <w:p>
                    <w:pPr>
                      <w:spacing w:line="184" w:lineRule="exact" w:before="0"/>
                      <w:ind w:left="370" w:right="0" w:firstLine="0"/>
                      <w:jc w:val="left"/>
                      <w:rPr>
                        <w:sz w:val="20"/>
                      </w:rPr>
                    </w:pPr>
                    <w:r>
                      <w:rPr>
                        <w:w w:val="99"/>
                        <w:sz w:val="20"/>
                      </w:rPr>
                      <w:t>4</w:t>
                    </w:r>
                  </w:p>
                </w:txbxContent>
              </v:textbox>
              <w10:wrap type="none"/>
            </v:shape>
            <v:shape style="position:absolute;left:3662;top:-830;width:221;height:200" type="#_x0000_t202" filled="false" stroked="false">
              <v:textbox inset="0,0,0,0">
                <w:txbxContent>
                  <w:p>
                    <w:pPr>
                      <w:spacing w:line="199" w:lineRule="exact" w:before="0"/>
                      <w:ind w:left="0" w:right="-20" w:firstLine="0"/>
                      <w:jc w:val="left"/>
                      <w:rPr>
                        <w:sz w:val="20"/>
                      </w:rPr>
                    </w:pPr>
                    <w:r>
                      <w:rPr>
                        <w:spacing w:val="-1"/>
                        <w:sz w:val="20"/>
                      </w:rPr>
                      <w:t>36</w:t>
                    </w:r>
                  </w:p>
                </w:txbxContent>
              </v:textbox>
              <w10:wrap type="none"/>
            </v:shape>
            <v:shape style="position:absolute;left:4514;top:-961;width:221;height:200" type="#_x0000_t202" filled="false" stroked="false">
              <v:textbox inset="0,0,0,0">
                <w:txbxContent>
                  <w:p>
                    <w:pPr>
                      <w:spacing w:line="199" w:lineRule="exact" w:before="0"/>
                      <w:ind w:left="0" w:right="-20" w:firstLine="0"/>
                      <w:jc w:val="left"/>
                      <w:rPr>
                        <w:sz w:val="20"/>
                      </w:rPr>
                    </w:pPr>
                    <w:r>
                      <w:rPr>
                        <w:spacing w:val="-1"/>
                        <w:sz w:val="20"/>
                      </w:rPr>
                      <w:t>44</w:t>
                    </w:r>
                  </w:p>
                </w:txbxContent>
              </v:textbox>
              <w10:wrap type="none"/>
            </v:shape>
            <v:shape style="position:absolute;left:3175;top:-602;width:221;height:200" type="#_x0000_t202" filled="false" stroked="false">
              <v:textbox inset="0,0,0,0">
                <w:txbxContent>
                  <w:p>
                    <w:pPr>
                      <w:spacing w:line="199" w:lineRule="exact" w:before="0"/>
                      <w:ind w:left="0" w:right="-20" w:firstLine="0"/>
                      <w:jc w:val="left"/>
                      <w:rPr>
                        <w:sz w:val="20"/>
                      </w:rPr>
                    </w:pPr>
                    <w:r>
                      <w:rPr>
                        <w:spacing w:val="-1"/>
                        <w:sz w:val="20"/>
                      </w:rPr>
                      <w:t>22</w:t>
                    </w:r>
                  </w:p>
                </w:txbxContent>
              </v:textbox>
              <w10:wrap type="none"/>
            </v:shape>
            <v:shape style="position:absolute;left:5001;top:-700;width:221;height:200" type="#_x0000_t202" filled="false" stroked="false">
              <v:textbox inset="0,0,0,0">
                <w:txbxContent>
                  <w:p>
                    <w:pPr>
                      <w:spacing w:line="199" w:lineRule="exact" w:before="0"/>
                      <w:ind w:left="0" w:right="-20" w:firstLine="0"/>
                      <w:jc w:val="left"/>
                      <w:rPr>
                        <w:sz w:val="20"/>
                      </w:rPr>
                    </w:pPr>
                    <w:r>
                      <w:rPr>
                        <w:spacing w:val="-1"/>
                        <w:sz w:val="20"/>
                      </w:rPr>
                      <w:t>28</w:t>
                    </w:r>
                  </w:p>
                </w:txbxContent>
              </v:textbox>
              <w10:wrap type="none"/>
            </v:shape>
            <v:shape style="position:absolute;left:5488;top:-471;width:221;height:200" type="#_x0000_t202" filled="false" stroked="false">
              <v:textbox inset="0,0,0,0">
                <w:txbxContent>
                  <w:p>
                    <w:pPr>
                      <w:spacing w:line="199" w:lineRule="exact" w:before="0"/>
                      <w:ind w:left="0" w:right="-20" w:firstLine="0"/>
                      <w:jc w:val="left"/>
                      <w:rPr>
                        <w:sz w:val="20"/>
                      </w:rPr>
                    </w:pPr>
                    <w:r>
                      <w:rPr>
                        <w:spacing w:val="-1"/>
                        <w:sz w:val="20"/>
                      </w:rPr>
                      <w:t>14</w:t>
                    </w:r>
                  </w:p>
                </w:txbxContent>
              </v:textbox>
              <w10:wrap type="none"/>
            </v:shape>
            <v:shape style="position:absolute;left:6395;top:-275;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sz w:val="20"/>
        </w:rPr>
        <w:t>Sí</w:t>
        <w:tab/>
        <w:t>No</w:t>
        <w:tab/>
        <w:t>No</w:t>
      </w:r>
      <w:r>
        <w:rPr>
          <w:spacing w:val="-4"/>
          <w:sz w:val="20"/>
        </w:rPr>
        <w:t> </w:t>
      </w:r>
      <w:r>
        <w:rPr>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spacing w:line="446" w:lineRule="auto" w:before="123"/>
        <w:ind w:left="266" w:right="575" w:firstLine="48"/>
        <w:jc w:val="left"/>
        <w:rPr>
          <w:sz w:val="17"/>
        </w:rPr>
      </w:pPr>
      <w:r>
        <w:rPr>
          <w:w w:val="105"/>
          <w:sz w:val="17"/>
        </w:rPr>
        <w:t>70 años en adelante 65 a 45 años</w:t>
      </w:r>
    </w:p>
    <w:p>
      <w:pPr>
        <w:spacing w:before="5"/>
        <w:ind w:left="266" w:right="575" w:firstLine="0"/>
        <w:jc w:val="left"/>
        <w:rPr>
          <w:sz w:val="17"/>
        </w:rPr>
      </w:pPr>
      <w:r>
        <w:rPr/>
        <w:pict>
          <v:line style="position:absolute;mso-position-horizontal-relative:page;mso-position-vertical-relative:paragraph;z-index:9784" from="405.720001pt,-30.957111pt" to="410.160001pt,-30.957111pt" stroked="true" strokeweight="4.440pt" strokecolor="#00ff00">
            <w10:wrap type="none"/>
          </v:line>
        </w:pict>
      </w:r>
      <w:r>
        <w:rPr/>
        <w:pict>
          <v:line style="position:absolute;mso-position-horizontal-relative:page;mso-position-vertical-relative:paragraph;z-index:9808" from="405.720001pt,-12.717111pt" to="410.160001pt,-12.717111pt" stroked="true" strokeweight="4.440pt" strokecolor="#ffff11">
            <w10:wrap type="none"/>
          </v:line>
        </w:pict>
      </w:r>
      <w:r>
        <w:rPr/>
        <w:pict>
          <v:line style="position:absolute;mso-position-horizontal-relative:page;mso-position-vertical-relative:paragraph;z-index:9832" from="405.720001pt,5.52289pt" to="410.160001pt,5.52289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600" w:right="1580"/>
          <w:cols w:num="3" w:equalWidth="0">
            <w:col w:w="601" w:space="723"/>
            <w:col w:w="4712" w:space="338"/>
            <w:col w:w="2686"/>
          </w:cols>
        </w:sectPr>
      </w:pPr>
    </w:p>
    <w:p>
      <w:pPr>
        <w:pStyle w:val="BodyText"/>
        <w:spacing w:before="9"/>
        <w:rPr>
          <w:sz w:val="27"/>
        </w:rPr>
      </w:pPr>
    </w:p>
    <w:p>
      <w:pPr>
        <w:pStyle w:val="BodyText"/>
        <w:spacing w:line="360" w:lineRule="auto" w:before="69"/>
        <w:ind w:left="102" w:right="116"/>
        <w:jc w:val="both"/>
      </w:pPr>
      <w:r>
        <w:rPr/>
        <w:t>Las redes sociales han comenzado a formar parte de las maneras como la </w:t>
      </w:r>
      <w:r>
        <w:rPr>
          <w:i/>
        </w:rPr>
        <w:t>generación.net </w:t>
      </w:r>
      <w:r>
        <w:rPr/>
        <w:t>interactúa con la Internet. Han encontrado que el abanico de la información va más allá de la misma y expande sus redes a otros confines a  través de los cuales pueden conocer a otras personas, hacer grupos de amigos y ensanchar su horizonte. Los datos de las gráficas 49, 52, 56 y 57 son muy ilustrativas al respecto: el segmento 3 o </w:t>
      </w:r>
      <w:r>
        <w:rPr>
          <w:i/>
        </w:rPr>
        <w:t>generación.net </w:t>
      </w:r>
      <w:r>
        <w:rPr/>
        <w:t>ha comenzado a ser parte del interactuar con otros vía las redes sociales. Sin duda esto irá creciendo porque las expectativas del acceso al mundo global son parte de lo </w:t>
      </w:r>
      <w:r>
        <w:rPr>
          <w:i/>
        </w:rPr>
        <w:t>glocal. </w:t>
      </w:r>
      <w:r>
        <w:rPr/>
        <w:t>Un dato que pudiera corroborar esto es que en la gráfica 56, el uso de las redes sociales tiene para el segmento 3 como predominancia, la comunicación con</w:t>
      </w:r>
      <w:r>
        <w:rPr>
          <w:spacing w:val="-22"/>
        </w:rPr>
        <w:t> </w:t>
      </w:r>
      <w:r>
        <w:rPr/>
        <w:t>otros.</w:t>
      </w:r>
    </w:p>
    <w:p>
      <w:pPr>
        <w:spacing w:after="0" w:line="360" w:lineRule="auto"/>
        <w:jc w:val="both"/>
        <w:sectPr>
          <w:type w:val="continuous"/>
          <w:pgSz w:w="12240" w:h="15840"/>
          <w:pgMar w:top="1300" w:bottom="280" w:left="1600" w:right="1580"/>
        </w:sectPr>
      </w:pPr>
    </w:p>
    <w:p>
      <w:pPr>
        <w:spacing w:before="51"/>
        <w:ind w:left="1988" w:right="199" w:firstLine="0"/>
        <w:jc w:val="left"/>
        <w:rPr>
          <w:b/>
          <w:i/>
          <w:sz w:val="24"/>
        </w:rPr>
      </w:pPr>
      <w:r>
        <w:rPr>
          <w:b/>
          <w:sz w:val="24"/>
        </w:rPr>
        <w:t>Tabla 49. </w:t>
      </w:r>
      <w:r>
        <w:rPr>
          <w:b/>
          <w:i/>
          <w:sz w:val="24"/>
        </w:rPr>
        <w:t>Ha oído hablar de las redes sociales</w:t>
      </w:r>
    </w:p>
    <w:p>
      <w:pPr>
        <w:pStyle w:val="BodyText"/>
        <w:spacing w:before="2"/>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03" w:right="243"/>
              <w:jc w:val="left"/>
              <w:rPr>
                <w:sz w:val="20"/>
              </w:rPr>
            </w:pPr>
            <w:r>
              <w:rPr>
                <w:sz w:val="20"/>
              </w:rPr>
              <w:t>No. de Casos</w:t>
            </w:r>
          </w:p>
        </w:tc>
        <w:tc>
          <w:tcPr>
            <w:tcW w:w="818" w:type="dxa"/>
          </w:tcPr>
          <w:p>
            <w:pPr>
              <w:pStyle w:val="TableParagraph"/>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965" w:type="dxa"/>
          </w:tcPr>
          <w:p>
            <w:pPr>
              <w:pStyle w:val="TableParagraph"/>
              <w:ind w:right="103"/>
              <w:rPr>
                <w:sz w:val="20"/>
              </w:rPr>
            </w:pPr>
            <w:r>
              <w:rPr>
                <w:sz w:val="20"/>
              </w:rPr>
              <w:t>62</w:t>
            </w:r>
          </w:p>
        </w:tc>
        <w:tc>
          <w:tcPr>
            <w:tcW w:w="818" w:type="dxa"/>
          </w:tcPr>
          <w:p>
            <w:pPr>
              <w:pStyle w:val="TableParagraph"/>
              <w:ind w:right="106"/>
              <w:rPr>
                <w:sz w:val="20"/>
              </w:rPr>
            </w:pPr>
            <w:r>
              <w:rPr>
                <w:w w:val="95"/>
                <w:sz w:val="20"/>
              </w:rPr>
              <w:t>41.33</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86</w:t>
            </w:r>
          </w:p>
        </w:tc>
        <w:tc>
          <w:tcPr>
            <w:tcW w:w="818" w:type="dxa"/>
          </w:tcPr>
          <w:p>
            <w:pPr>
              <w:pStyle w:val="TableParagraph"/>
              <w:ind w:right="106"/>
              <w:rPr>
                <w:sz w:val="20"/>
              </w:rPr>
            </w:pPr>
            <w:r>
              <w:rPr>
                <w:w w:val="95"/>
                <w:sz w:val="20"/>
              </w:rPr>
              <w:t>57.33</w:t>
            </w:r>
          </w:p>
        </w:tc>
      </w:tr>
      <w:tr>
        <w:trPr>
          <w:trHeight w:val="240" w:hRule="exact"/>
        </w:trPr>
        <w:tc>
          <w:tcPr>
            <w:tcW w:w="7196" w:type="dxa"/>
          </w:tcPr>
          <w:p>
            <w:pPr>
              <w:pStyle w:val="TableParagraph"/>
              <w:ind w:left="103" w:right="594"/>
              <w:jc w:val="left"/>
              <w:rPr>
                <w:sz w:val="20"/>
              </w:rPr>
            </w:pPr>
            <w:r>
              <w:rPr>
                <w:sz w:val="20"/>
              </w:rPr>
              <w:t>No contestaron</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2.66</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3"/>
              <w:rPr>
                <w:sz w:val="20"/>
              </w:rPr>
            </w:pPr>
            <w:r>
              <w:rPr>
                <w:sz w:val="20"/>
              </w:rPr>
              <w:t>22</w:t>
            </w:r>
          </w:p>
        </w:tc>
        <w:tc>
          <w:tcPr>
            <w:tcW w:w="818" w:type="dxa"/>
          </w:tcPr>
          <w:p>
            <w:pPr>
              <w:pStyle w:val="TableParagraph"/>
              <w:ind w:right="106"/>
              <w:rPr>
                <w:sz w:val="20"/>
              </w:rPr>
            </w:pPr>
            <w:r>
              <w:rPr>
                <w:w w:val="95"/>
                <w:sz w:val="20"/>
              </w:rPr>
              <w:t>14.67</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36</w:t>
            </w:r>
          </w:p>
        </w:tc>
        <w:tc>
          <w:tcPr>
            <w:tcW w:w="818" w:type="dxa"/>
          </w:tcPr>
          <w:p>
            <w:pPr>
              <w:pStyle w:val="TableParagraph"/>
              <w:ind w:right="106"/>
              <w:rPr>
                <w:sz w:val="20"/>
              </w:rPr>
            </w:pPr>
            <w:r>
              <w:rPr>
                <w:sz w:val="20"/>
              </w:rPr>
              <w:t>24.0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62</w:t>
            </w:r>
          </w:p>
        </w:tc>
        <w:tc>
          <w:tcPr>
            <w:tcW w:w="818" w:type="dxa"/>
          </w:tcPr>
          <w:p>
            <w:pPr>
              <w:pStyle w:val="TableParagraph"/>
              <w:ind w:right="106"/>
              <w:rPr>
                <w:sz w:val="20"/>
              </w:rPr>
            </w:pPr>
            <w:r>
              <w:rPr>
                <w:w w:val="95"/>
                <w:sz w:val="20"/>
              </w:rPr>
              <w:t>41.33</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1" w:hRule="exact"/>
        </w:trPr>
        <w:tc>
          <w:tcPr>
            <w:tcW w:w="7196" w:type="dxa"/>
          </w:tcPr>
          <w:p>
            <w:pPr>
              <w:pStyle w:val="TableParagraph"/>
              <w:spacing w:line="228" w:lineRule="exact"/>
              <w:ind w:left="103" w:right="594"/>
              <w:jc w:val="left"/>
              <w:rPr>
                <w:sz w:val="20"/>
              </w:rPr>
            </w:pPr>
            <w:r>
              <w:rPr>
                <w:sz w:val="20"/>
              </w:rPr>
              <w:t>Segmento 1</w:t>
            </w:r>
          </w:p>
        </w:tc>
        <w:tc>
          <w:tcPr>
            <w:tcW w:w="965" w:type="dxa"/>
          </w:tcPr>
          <w:p>
            <w:pPr>
              <w:pStyle w:val="TableParagraph"/>
              <w:spacing w:line="228" w:lineRule="exact"/>
              <w:ind w:right="103"/>
              <w:rPr>
                <w:sz w:val="20"/>
              </w:rPr>
            </w:pPr>
            <w:r>
              <w:rPr>
                <w:sz w:val="20"/>
              </w:rPr>
              <w:t>44</w:t>
            </w:r>
          </w:p>
        </w:tc>
        <w:tc>
          <w:tcPr>
            <w:tcW w:w="818" w:type="dxa"/>
          </w:tcPr>
          <w:p>
            <w:pPr>
              <w:pStyle w:val="TableParagraph"/>
              <w:spacing w:line="228" w:lineRule="exact"/>
              <w:ind w:right="106"/>
              <w:rPr>
                <w:sz w:val="20"/>
              </w:rPr>
            </w:pPr>
            <w:r>
              <w:rPr>
                <w:w w:val="95"/>
                <w:sz w:val="20"/>
              </w:rPr>
              <w:t>29.33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28</w:t>
            </w:r>
          </w:p>
        </w:tc>
        <w:tc>
          <w:tcPr>
            <w:tcW w:w="818" w:type="dxa"/>
          </w:tcPr>
          <w:p>
            <w:pPr>
              <w:pStyle w:val="TableParagraph"/>
              <w:ind w:right="106"/>
              <w:rPr>
                <w:sz w:val="20"/>
              </w:rPr>
            </w:pPr>
            <w:r>
              <w:rPr>
                <w:w w:val="95"/>
                <w:sz w:val="20"/>
              </w:rPr>
              <w:t>18.67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14</w:t>
            </w:r>
          </w:p>
        </w:tc>
        <w:tc>
          <w:tcPr>
            <w:tcW w:w="818" w:type="dxa"/>
          </w:tcPr>
          <w:p>
            <w:pPr>
              <w:pStyle w:val="TableParagraph"/>
              <w:ind w:right="106"/>
              <w:rPr>
                <w:sz w:val="20"/>
              </w:rPr>
            </w:pPr>
            <w:r>
              <w:rPr>
                <w:sz w:val="20"/>
              </w:rPr>
              <w:t>9.33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86</w:t>
            </w:r>
          </w:p>
        </w:tc>
        <w:tc>
          <w:tcPr>
            <w:tcW w:w="818" w:type="dxa"/>
          </w:tcPr>
          <w:p>
            <w:pPr>
              <w:pStyle w:val="TableParagraph"/>
              <w:ind w:right="106"/>
              <w:rPr>
                <w:sz w:val="20"/>
              </w:rPr>
            </w:pPr>
            <w:r>
              <w:rPr>
                <w:w w:val="95"/>
                <w:sz w:val="20"/>
              </w:rPr>
              <w:t>57.33</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0</w:t>
            </w:r>
          </w:p>
        </w:tc>
        <w:tc>
          <w:tcPr>
            <w:tcW w:w="818" w:type="dxa"/>
          </w:tcPr>
          <w:p>
            <w:pPr>
              <w:pStyle w:val="TableParagraph"/>
              <w:ind w:right="106"/>
              <w:rPr>
                <w:sz w:val="20"/>
              </w:rPr>
            </w:pPr>
            <w:r>
              <w:rPr>
                <w:sz w:val="20"/>
              </w:rPr>
              <w:t>1.33</w:t>
            </w:r>
          </w:p>
        </w:tc>
      </w:tr>
    </w:tbl>
    <w:p>
      <w:pPr>
        <w:spacing w:line="230" w:lineRule="exact" w:before="0"/>
        <w:ind w:left="1849" w:right="199"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p>
    <w:p>
      <w:pPr>
        <w:spacing w:before="75"/>
        <w:ind w:left="1755" w:right="199" w:firstLine="0"/>
        <w:jc w:val="left"/>
        <w:rPr>
          <w:b/>
          <w:i/>
          <w:sz w:val="23"/>
        </w:rPr>
      </w:pPr>
      <w:r>
        <w:rPr>
          <w:b/>
          <w:sz w:val="23"/>
        </w:rPr>
        <w:t>Gráfica 52. </w:t>
      </w:r>
      <w:r>
        <w:rPr>
          <w:b/>
          <w:i/>
          <w:sz w:val="23"/>
        </w:rPr>
        <w:t>Usa o tiene alguna cuenta en las  redes</w:t>
      </w:r>
    </w:p>
    <w:p>
      <w:pPr>
        <w:pStyle w:val="BodyText"/>
        <w:spacing w:before="5"/>
        <w:rPr>
          <w:b/>
          <w:i/>
          <w:sz w:val="14"/>
        </w:rPr>
      </w:pPr>
    </w:p>
    <w:p>
      <w:pPr>
        <w:spacing w:after="0"/>
        <w:rPr>
          <w:sz w:val="14"/>
        </w:rPr>
        <w:sectPr>
          <w:pgSz w:w="12240" w:h="15840"/>
          <w:pgMar w:header="0" w:footer="953" w:top="1360" w:bottom="1140" w:left="1480" w:right="1540"/>
        </w:sectPr>
      </w:pPr>
    </w:p>
    <w:p>
      <w:pPr>
        <w:spacing w:before="74"/>
        <w:ind w:left="0" w:right="0" w:firstLine="0"/>
        <w:jc w:val="right"/>
        <w:rPr>
          <w:sz w:val="20"/>
        </w:rPr>
      </w:pPr>
      <w:r>
        <w:rPr>
          <w:w w:val="95"/>
          <w:sz w:val="20"/>
        </w:rPr>
        <w:t>160</w:t>
      </w:r>
    </w:p>
    <w:p>
      <w:pPr>
        <w:spacing w:before="96"/>
        <w:ind w:left="0" w:right="0" w:firstLine="0"/>
        <w:jc w:val="right"/>
        <w:rPr>
          <w:sz w:val="20"/>
        </w:rPr>
      </w:pPr>
      <w:r>
        <w:rPr>
          <w:w w:val="95"/>
          <w:sz w:val="20"/>
        </w:rPr>
        <w:t>140</w:t>
      </w:r>
    </w:p>
    <w:p>
      <w:pPr>
        <w:spacing w:before="97"/>
        <w:ind w:left="0" w:right="0" w:firstLine="0"/>
        <w:jc w:val="right"/>
        <w:rPr>
          <w:sz w:val="20"/>
        </w:rPr>
      </w:pPr>
      <w:r>
        <w:rPr>
          <w:w w:val="95"/>
          <w:sz w:val="20"/>
        </w:rPr>
        <w:t>120</w:t>
      </w:r>
    </w:p>
    <w:p>
      <w:pPr>
        <w:spacing w:before="96"/>
        <w:ind w:left="0" w:right="0" w:firstLine="0"/>
        <w:jc w:val="right"/>
        <w:rPr>
          <w:sz w:val="20"/>
        </w:rPr>
      </w:pPr>
      <w:r>
        <w:rPr>
          <w:w w:val="95"/>
          <w:sz w:val="20"/>
        </w:rPr>
        <w:t>100</w:t>
      </w:r>
    </w:p>
    <w:p>
      <w:pPr>
        <w:spacing w:before="97"/>
        <w:ind w:left="0" w:right="1" w:firstLine="0"/>
        <w:jc w:val="right"/>
        <w:rPr>
          <w:sz w:val="20"/>
        </w:rPr>
      </w:pPr>
      <w:r>
        <w:rPr>
          <w:sz w:val="20"/>
        </w:rPr>
        <w:t>80</w:t>
      </w:r>
    </w:p>
    <w:p>
      <w:pPr>
        <w:spacing w:before="96"/>
        <w:ind w:left="0" w:right="1" w:firstLine="0"/>
        <w:jc w:val="right"/>
        <w:rPr>
          <w:sz w:val="20"/>
        </w:rPr>
      </w:pPr>
      <w:r>
        <w:rPr>
          <w:sz w:val="20"/>
        </w:rPr>
        <w:t>60</w:t>
      </w:r>
    </w:p>
    <w:p>
      <w:pPr>
        <w:spacing w:before="96"/>
        <w:ind w:left="0" w:right="1" w:firstLine="0"/>
        <w:jc w:val="right"/>
        <w:rPr>
          <w:sz w:val="20"/>
        </w:rPr>
      </w:pPr>
      <w:r>
        <w:rPr>
          <w:sz w:val="20"/>
        </w:rPr>
        <w:t>40</w:t>
      </w:r>
    </w:p>
    <w:p>
      <w:pPr>
        <w:spacing w:before="97"/>
        <w:ind w:left="0" w:right="1" w:firstLine="0"/>
        <w:jc w:val="right"/>
        <w:rPr>
          <w:sz w:val="20"/>
        </w:rPr>
      </w:pPr>
      <w:r>
        <w:rPr>
          <w:sz w:val="20"/>
        </w:rPr>
        <w:t>20</w:t>
      </w:r>
    </w:p>
    <w:p>
      <w:pPr>
        <w:spacing w:before="96"/>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2236" w:val="left" w:leader="none"/>
          <w:tab w:pos="3530" w:val="left" w:leader="none"/>
        </w:tabs>
        <w:spacing w:before="165"/>
        <w:ind w:left="402" w:right="0" w:firstLine="0"/>
        <w:jc w:val="left"/>
        <w:rPr>
          <w:sz w:val="20"/>
        </w:rPr>
      </w:pPr>
      <w:r>
        <w:rPr/>
        <w:pict>
          <v:group style="position:absolute;margin-left:119.025002pt;margin-top:-128.445114pt;width:280.75pt;height:131.7pt;mso-position-horizontal-relative:page;mso-position-vertical-relative:paragraph;z-index:10024" coordorigin="2381,-2569" coordsize="5615,2634">
            <v:shape style="position:absolute;left:2388;top:-603;width:5600;height:327" coordorigin="2388,-603" coordsize="5600,327" path="m6806,-277l7987,-277m5435,-277l6307,-277m2388,-277l4939,-277m6806,-603l7987,-603m5435,-603l6307,-603m2388,-603l4939,-603e" filled="false" stroked="true" strokeweight=".72pt" strokecolor="#858585">
              <v:path arrowok="t"/>
            </v:shape>
            <v:shape style="position:absolute;left:4373;top:-733;width:2501;height:797" type="#_x0000_t75" stroked="false">
              <v:imagedata r:id="rId197" o:title=""/>
            </v:shape>
            <v:shape style="position:absolute;left:4872;top:-797;width:631;height:862" type="#_x0000_t75" stroked="false">
              <v:imagedata r:id="rId198" o:title=""/>
            </v:shape>
            <v:shape style="position:absolute;left:3502;top:-308;width:4366;height:372" type="#_x0000_t75" stroked="false">
              <v:imagedata r:id="rId199" o:title=""/>
            </v:shape>
            <v:line style="position:absolute" from="4442,17" to="4939,17" stroked="true" strokeweight="3.3pt" strokecolor="#00ff00"/>
            <v:rect style="position:absolute;left:6307;top:-700;width:499;height:750" filled="true" fillcolor="#00ff00" stroked="false">
              <v:fill type="solid"/>
            </v:rect>
            <v:rect style="position:absolute;left:4939;top:-767;width:497;height:817" filled="true" fillcolor="#ffff11" stroked="false">
              <v:fill type="solid"/>
            </v:rect>
            <v:shape style="position:absolute;left:3571;top:-278;width:4232;height:328" coordorigin="3571,-278" coordsize="4232,328" path="m4067,-162l3571,-162,3571,50,4067,50,4067,-162m5935,-278l5435,-278,5435,50,5935,50,5935,-278m7802,-227l7303,-227,7303,50,7802,50,7802,-227e" filled="true" fillcolor="#0096cc" stroked="false">
              <v:path arrowok="t"/>
              <v:fill type="solid"/>
            </v:shape>
            <v:shape style="position:absolute;left:2388;top:-2561;width:5600;height:2612" coordorigin="2388,-2561" coordsize="5600,2612" path="m2388,-929l7987,-929m2388,-1256l7987,-1256m2388,-1582l7987,-1582m2388,-1909l7987,-1909m2388,-2235l7987,-2235m2388,-2561l7987,-2561m2388,50l2388,-2561m2388,50l7987,50e" filled="false" stroked="true" strokeweight=".72pt" strokecolor="#858585">
              <v:path arrowok="t"/>
            </v:shape>
            <v:shape style="position:absolute;left:5078;top:-1059;width:221;height:200" type="#_x0000_t202" filled="false" stroked="false">
              <v:textbox inset="0,0,0,0">
                <w:txbxContent>
                  <w:p>
                    <w:pPr>
                      <w:spacing w:line="199" w:lineRule="exact" w:before="0"/>
                      <w:ind w:left="0" w:right="-20" w:firstLine="0"/>
                      <w:jc w:val="left"/>
                      <w:rPr>
                        <w:sz w:val="20"/>
                      </w:rPr>
                    </w:pPr>
                    <w:r>
                      <w:rPr>
                        <w:spacing w:val="-1"/>
                        <w:sz w:val="20"/>
                      </w:rPr>
                      <w:t>50</w:t>
                    </w:r>
                  </w:p>
                </w:txbxContent>
              </v:textbox>
              <w10:wrap type="none"/>
            </v:shape>
            <v:shape style="position:absolute;left:6448;top:-994;width:221;height:200" type="#_x0000_t202" filled="false" stroked="false">
              <v:textbox inset="0,0,0,0">
                <w:txbxContent>
                  <w:p>
                    <w:pPr>
                      <w:spacing w:line="199" w:lineRule="exact" w:before="0"/>
                      <w:ind w:left="0" w:right="-20" w:firstLine="0"/>
                      <w:jc w:val="left"/>
                      <w:rPr>
                        <w:sz w:val="20"/>
                      </w:rPr>
                    </w:pPr>
                    <w:r>
                      <w:rPr>
                        <w:spacing w:val="-1"/>
                        <w:sz w:val="20"/>
                      </w:rPr>
                      <w:t>46</w:t>
                    </w:r>
                  </w:p>
                </w:txbxContent>
              </v:textbox>
              <w10:wrap type="none"/>
            </v:shape>
            <v:shape style="position:absolute;left:3709;top:-455;width:221;height:200" type="#_x0000_t202" filled="false" stroked="false">
              <v:textbox inset="0,0,0,0">
                <w:txbxContent>
                  <w:p>
                    <w:pPr>
                      <w:spacing w:line="199" w:lineRule="exact" w:before="0"/>
                      <w:ind w:left="0" w:right="-20" w:firstLine="0"/>
                      <w:jc w:val="left"/>
                      <w:rPr>
                        <w:sz w:val="20"/>
                      </w:rPr>
                    </w:pPr>
                    <w:r>
                      <w:rPr>
                        <w:spacing w:val="-1"/>
                        <w:sz w:val="20"/>
                      </w:rPr>
                      <w:t>13</w:t>
                    </w:r>
                  </w:p>
                </w:txbxContent>
              </v:textbox>
              <w10:wrap type="none"/>
            </v:shape>
            <v:shape style="position:absolute;left:5576;top:-569;width:221;height:200" type="#_x0000_t202" filled="false" stroked="false">
              <v:textbox inset="0,0,0,0">
                <w:txbxContent>
                  <w:p>
                    <w:pPr>
                      <w:spacing w:line="199" w:lineRule="exact" w:before="0"/>
                      <w:ind w:left="0" w:right="-20" w:firstLine="0"/>
                      <w:jc w:val="left"/>
                      <w:rPr>
                        <w:sz w:val="20"/>
                      </w:rPr>
                    </w:pPr>
                    <w:r>
                      <w:rPr>
                        <w:spacing w:val="-1"/>
                        <w:sz w:val="20"/>
                      </w:rPr>
                      <w:t>20</w:t>
                    </w:r>
                  </w:p>
                </w:txbxContent>
              </v:textbox>
              <w10:wrap type="none"/>
            </v:shape>
            <v:shape style="position:absolute;left:7443;top:-520;width:221;height:200" type="#_x0000_t202" filled="false" stroked="false">
              <v:textbox inset="0,0,0,0">
                <w:txbxContent>
                  <w:p>
                    <w:pPr>
                      <w:spacing w:line="199" w:lineRule="exact" w:before="0"/>
                      <w:ind w:left="0" w:right="-20" w:firstLine="0"/>
                      <w:jc w:val="left"/>
                      <w:rPr>
                        <w:sz w:val="20"/>
                      </w:rPr>
                    </w:pPr>
                    <w:r>
                      <w:rPr>
                        <w:spacing w:val="-1"/>
                        <w:sz w:val="20"/>
                      </w:rPr>
                      <w:t>17</w:t>
                    </w:r>
                  </w:p>
                </w:txbxContent>
              </v:textbox>
              <w10:wrap type="none"/>
            </v:shape>
            <v:shape style="position:absolute;left:3266;top:-243;width:111;height:200" type="#_x0000_t202" filled="false" stroked="false">
              <v:textbox inset="0,0,0,0">
                <w:txbxContent>
                  <w:p>
                    <w:pPr>
                      <w:spacing w:line="199" w:lineRule="exact" w:before="0"/>
                      <w:ind w:left="0" w:right="0" w:firstLine="0"/>
                      <w:jc w:val="left"/>
                      <w:rPr>
                        <w:sz w:val="20"/>
                      </w:rPr>
                    </w:pPr>
                    <w:r>
                      <w:rPr>
                        <w:w w:val="99"/>
                        <w:sz w:val="20"/>
                      </w:rPr>
                      <w:t>0</w:t>
                    </w:r>
                  </w:p>
                </w:txbxContent>
              </v:textbox>
              <w10:wrap type="none"/>
            </v:shape>
            <v:shape style="position:absolute;left:4636;top:-308;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w10:wrap type="none"/>
          </v:group>
        </w:pict>
      </w:r>
      <w:r>
        <w:rPr>
          <w:sz w:val="20"/>
        </w:rPr>
        <w:t>Sí</w:t>
        <w:tab/>
        <w:t>No</w:t>
        <w:tab/>
        <w:t>No</w:t>
      </w:r>
      <w:r>
        <w:rPr>
          <w:spacing w:val="-4"/>
          <w:sz w:val="20"/>
        </w:rPr>
        <w:t> </w:t>
      </w:r>
      <w:r>
        <w:rPr>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spacing w:line="446" w:lineRule="auto" w:before="123"/>
        <w:ind w:left="402" w:right="450" w:firstLine="48"/>
        <w:jc w:val="left"/>
        <w:rPr>
          <w:sz w:val="17"/>
        </w:rPr>
      </w:pPr>
      <w:r>
        <w:rPr>
          <w:w w:val="105"/>
          <w:sz w:val="17"/>
        </w:rPr>
        <w:t>70 años en adelante 65 a 45 años</w:t>
      </w:r>
    </w:p>
    <w:p>
      <w:pPr>
        <w:spacing w:before="5"/>
        <w:ind w:left="402" w:right="450" w:firstLine="0"/>
        <w:jc w:val="left"/>
        <w:rPr>
          <w:sz w:val="17"/>
        </w:rPr>
      </w:pPr>
      <w:r>
        <w:rPr/>
        <w:pict>
          <v:line style="position:absolute;mso-position-horizontal-relative:page;mso-position-vertical-relative:paragraph;z-index:10048" from="414pt,-30.977095pt" to="418.32pt,-30.977095pt" stroked="true" strokeweight="4.440pt" strokecolor="#00ff00">
            <w10:wrap type="none"/>
          </v:line>
        </w:pict>
      </w:r>
      <w:r>
        <w:rPr/>
        <w:pict>
          <v:line style="position:absolute;mso-position-horizontal-relative:page;mso-position-vertical-relative:paragraph;z-index:10072" from="414pt,-12.737095pt" to="418.32pt,-12.737095pt" stroked="true" strokeweight="4.440pt" strokecolor="#ffff11">
            <w10:wrap type="none"/>
          </v:line>
        </w:pict>
      </w:r>
      <w:r>
        <w:rPr/>
        <w:pict>
          <v:line style="position:absolute;mso-position-horizontal-relative:page;mso-position-vertical-relative:paragraph;z-index:10096" from="414pt,5.502905pt" to="418.32pt,5.502905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3" w:equalWidth="0">
            <w:col w:w="736" w:space="608"/>
            <w:col w:w="4930" w:space="249"/>
            <w:col w:w="2697"/>
          </w:cols>
        </w:sectPr>
      </w:pPr>
    </w:p>
    <w:p>
      <w:pPr>
        <w:pStyle w:val="BodyText"/>
        <w:rPr>
          <w:sz w:val="20"/>
        </w:rPr>
      </w:pPr>
    </w:p>
    <w:p>
      <w:pPr>
        <w:spacing w:before="191"/>
        <w:ind w:left="1846" w:right="199" w:firstLine="0"/>
        <w:jc w:val="left"/>
        <w:rPr>
          <w:b/>
          <w:i/>
          <w:sz w:val="24"/>
        </w:rPr>
      </w:pPr>
      <w:r>
        <w:rPr>
          <w:b/>
          <w:sz w:val="24"/>
        </w:rPr>
        <w:t>Tabla 52. </w:t>
      </w:r>
      <w:r>
        <w:rPr>
          <w:b/>
          <w:i/>
          <w:sz w:val="24"/>
        </w:rPr>
        <w:t>Usa o tiene alguna cuenta en las redes</w:t>
      </w:r>
    </w:p>
    <w:p>
      <w:pPr>
        <w:pStyle w:val="BodyText"/>
        <w:spacing w:before="2"/>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470" w:hRule="exact"/>
        </w:trPr>
        <w:tc>
          <w:tcPr>
            <w:tcW w:w="7055" w:type="dxa"/>
          </w:tcPr>
          <w:p>
            <w:pPr/>
          </w:p>
        </w:tc>
        <w:tc>
          <w:tcPr>
            <w:tcW w:w="1107" w:type="dxa"/>
          </w:tcPr>
          <w:p>
            <w:pPr>
              <w:pStyle w:val="TableParagraph"/>
              <w:spacing w:line="240" w:lineRule="auto"/>
              <w:ind w:left="103" w:right="385"/>
              <w:jc w:val="left"/>
              <w:rPr>
                <w:sz w:val="20"/>
              </w:rPr>
            </w:pPr>
            <w:r>
              <w:rPr>
                <w:sz w:val="20"/>
              </w:rPr>
              <w:t>No. de Casos</w:t>
            </w:r>
          </w:p>
        </w:tc>
        <w:tc>
          <w:tcPr>
            <w:tcW w:w="818" w:type="dxa"/>
          </w:tcPr>
          <w:p>
            <w:pPr>
              <w:pStyle w:val="TableParagraph"/>
              <w:jc w:val="center"/>
              <w:rPr>
                <w:sz w:val="20"/>
              </w:rPr>
            </w:pPr>
            <w:r>
              <w:rPr>
                <w:w w:val="99"/>
                <w:sz w:val="20"/>
              </w:rPr>
              <w:t>%</w:t>
            </w:r>
          </w:p>
        </w:tc>
      </w:tr>
      <w:tr>
        <w:trPr>
          <w:trHeight w:val="238" w:hRule="exact"/>
        </w:trPr>
        <w:tc>
          <w:tcPr>
            <w:tcW w:w="7055" w:type="dxa"/>
          </w:tcPr>
          <w:p>
            <w:pPr>
              <w:pStyle w:val="TableParagraph"/>
              <w:ind w:left="103" w:right="1983"/>
              <w:jc w:val="left"/>
              <w:rPr>
                <w:sz w:val="20"/>
              </w:rPr>
            </w:pPr>
            <w:r>
              <w:rPr>
                <w:sz w:val="20"/>
              </w:rPr>
              <w:t>Sí</w:t>
            </w:r>
          </w:p>
        </w:tc>
        <w:tc>
          <w:tcPr>
            <w:tcW w:w="1107" w:type="dxa"/>
          </w:tcPr>
          <w:p>
            <w:pPr>
              <w:pStyle w:val="TableParagraph"/>
              <w:ind w:right="103"/>
              <w:rPr>
                <w:sz w:val="20"/>
              </w:rPr>
            </w:pPr>
            <w:r>
              <w:rPr>
                <w:sz w:val="20"/>
              </w:rPr>
              <w:t>13</w:t>
            </w:r>
          </w:p>
        </w:tc>
        <w:tc>
          <w:tcPr>
            <w:tcW w:w="818" w:type="dxa"/>
          </w:tcPr>
          <w:p>
            <w:pPr>
              <w:pStyle w:val="TableParagraph"/>
              <w:ind w:right="106"/>
              <w:rPr>
                <w:sz w:val="20"/>
              </w:rPr>
            </w:pPr>
            <w:r>
              <w:rPr>
                <w:sz w:val="20"/>
              </w:rPr>
              <w:t>8.67</w:t>
            </w:r>
          </w:p>
        </w:tc>
      </w:tr>
      <w:tr>
        <w:trPr>
          <w:trHeight w:val="240" w:hRule="exact"/>
        </w:trPr>
        <w:tc>
          <w:tcPr>
            <w:tcW w:w="7055" w:type="dxa"/>
          </w:tcPr>
          <w:p>
            <w:pPr>
              <w:pStyle w:val="TableParagraph"/>
              <w:spacing w:line="230" w:lineRule="exact"/>
              <w:ind w:left="103" w:right="1983"/>
              <w:jc w:val="left"/>
              <w:rPr>
                <w:sz w:val="20"/>
              </w:rPr>
            </w:pPr>
            <w:r>
              <w:rPr>
                <w:sz w:val="20"/>
              </w:rPr>
              <w:t>No</w:t>
            </w:r>
          </w:p>
        </w:tc>
        <w:tc>
          <w:tcPr>
            <w:tcW w:w="1107" w:type="dxa"/>
          </w:tcPr>
          <w:p>
            <w:pPr>
              <w:pStyle w:val="TableParagraph"/>
              <w:spacing w:line="230" w:lineRule="exact"/>
              <w:ind w:right="103"/>
              <w:rPr>
                <w:sz w:val="20"/>
              </w:rPr>
            </w:pPr>
            <w:r>
              <w:rPr>
                <w:sz w:val="20"/>
              </w:rPr>
              <w:t>74</w:t>
            </w:r>
          </w:p>
        </w:tc>
        <w:tc>
          <w:tcPr>
            <w:tcW w:w="818" w:type="dxa"/>
          </w:tcPr>
          <w:p>
            <w:pPr>
              <w:pStyle w:val="TableParagraph"/>
              <w:spacing w:line="230" w:lineRule="exact"/>
              <w:ind w:right="106"/>
              <w:rPr>
                <w:sz w:val="20"/>
              </w:rPr>
            </w:pPr>
            <w:r>
              <w:rPr>
                <w:w w:val="95"/>
                <w:sz w:val="20"/>
              </w:rPr>
              <w:t>49.33</w:t>
            </w:r>
          </w:p>
        </w:tc>
      </w:tr>
      <w:tr>
        <w:trPr>
          <w:trHeight w:val="240" w:hRule="exact"/>
        </w:trPr>
        <w:tc>
          <w:tcPr>
            <w:tcW w:w="7055" w:type="dxa"/>
          </w:tcPr>
          <w:p>
            <w:pPr>
              <w:pStyle w:val="TableParagraph"/>
              <w:spacing w:line="230" w:lineRule="exact"/>
              <w:ind w:left="103" w:right="1983"/>
              <w:jc w:val="left"/>
              <w:rPr>
                <w:sz w:val="20"/>
              </w:rPr>
            </w:pPr>
            <w:r>
              <w:rPr>
                <w:sz w:val="20"/>
              </w:rPr>
              <w:t>No contestaron</w:t>
            </w:r>
          </w:p>
        </w:tc>
        <w:tc>
          <w:tcPr>
            <w:tcW w:w="1107" w:type="dxa"/>
          </w:tcPr>
          <w:p>
            <w:pPr>
              <w:pStyle w:val="TableParagraph"/>
              <w:spacing w:line="230" w:lineRule="exact"/>
              <w:ind w:right="103"/>
              <w:rPr>
                <w:sz w:val="20"/>
              </w:rPr>
            </w:pPr>
            <w:r>
              <w:rPr>
                <w:sz w:val="20"/>
              </w:rPr>
              <w:t>63</w:t>
            </w:r>
          </w:p>
        </w:tc>
        <w:tc>
          <w:tcPr>
            <w:tcW w:w="818" w:type="dxa"/>
          </w:tcPr>
          <w:p>
            <w:pPr>
              <w:pStyle w:val="TableParagraph"/>
              <w:spacing w:line="230" w:lineRule="exact"/>
              <w:ind w:right="106"/>
              <w:rPr>
                <w:sz w:val="20"/>
              </w:rPr>
            </w:pPr>
            <w:r>
              <w:rPr>
                <w:sz w:val="20"/>
              </w:rPr>
              <w:t>42.0</w:t>
            </w:r>
          </w:p>
        </w:tc>
      </w:tr>
      <w:tr>
        <w:trPr>
          <w:trHeight w:val="240" w:hRule="exact"/>
        </w:trPr>
        <w:tc>
          <w:tcPr>
            <w:tcW w:w="7055" w:type="dxa"/>
          </w:tcPr>
          <w:p>
            <w:pPr>
              <w:pStyle w:val="TableParagraph"/>
              <w:spacing w:line="230" w:lineRule="exact"/>
              <w:ind w:right="100"/>
              <w:rPr>
                <w:sz w:val="20"/>
              </w:rPr>
            </w:pPr>
            <w:r>
              <w:rPr>
                <w:sz w:val="20"/>
              </w:rPr>
              <w:t>Total</w:t>
            </w:r>
          </w:p>
        </w:tc>
        <w:tc>
          <w:tcPr>
            <w:tcW w:w="1107"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30" w:lineRule="exact"/>
              <w:ind w:left="3103" w:right="3104"/>
              <w:jc w:val="center"/>
              <w:rPr>
                <w:sz w:val="20"/>
              </w:rPr>
            </w:pPr>
            <w:r>
              <w:rPr>
                <w:sz w:val="20"/>
              </w:rPr>
              <w:t>Sí</w:t>
            </w:r>
          </w:p>
        </w:tc>
      </w:tr>
      <w:tr>
        <w:trPr>
          <w:trHeight w:val="240" w:hRule="exact"/>
        </w:trPr>
        <w:tc>
          <w:tcPr>
            <w:tcW w:w="7055" w:type="dxa"/>
          </w:tcPr>
          <w:p>
            <w:pPr>
              <w:pStyle w:val="TableParagraph"/>
              <w:spacing w:line="230" w:lineRule="exact"/>
              <w:ind w:left="103" w:right="1983"/>
              <w:jc w:val="left"/>
              <w:rPr>
                <w:sz w:val="20"/>
              </w:rPr>
            </w:pPr>
            <w:r>
              <w:rPr>
                <w:sz w:val="20"/>
              </w:rPr>
              <w:t>Segmento 1 (70 años en adelante)</w:t>
            </w:r>
          </w:p>
        </w:tc>
        <w:tc>
          <w:tcPr>
            <w:tcW w:w="1107"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055" w:type="dxa"/>
          </w:tcPr>
          <w:p>
            <w:pPr>
              <w:pStyle w:val="TableParagraph"/>
              <w:spacing w:line="230" w:lineRule="exact"/>
              <w:ind w:left="103" w:right="1983"/>
              <w:jc w:val="left"/>
              <w:rPr>
                <w:sz w:val="20"/>
              </w:rPr>
            </w:pPr>
            <w:r>
              <w:rPr>
                <w:sz w:val="20"/>
              </w:rPr>
              <w:t>Segmento 2 (65 a 45 años)</w:t>
            </w:r>
          </w:p>
        </w:tc>
        <w:tc>
          <w:tcPr>
            <w:tcW w:w="1107"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055" w:type="dxa"/>
          </w:tcPr>
          <w:p>
            <w:pPr>
              <w:pStyle w:val="TableParagraph"/>
              <w:spacing w:line="230" w:lineRule="exact"/>
              <w:ind w:left="103" w:right="1983"/>
              <w:jc w:val="left"/>
              <w:rPr>
                <w:sz w:val="20"/>
              </w:rPr>
            </w:pPr>
            <w:r>
              <w:rPr>
                <w:sz w:val="20"/>
              </w:rPr>
              <w:t>Segmento 3 (30 a 15 años)</w:t>
            </w:r>
          </w:p>
        </w:tc>
        <w:tc>
          <w:tcPr>
            <w:tcW w:w="1107" w:type="dxa"/>
          </w:tcPr>
          <w:p>
            <w:pPr>
              <w:pStyle w:val="TableParagraph"/>
              <w:spacing w:line="230" w:lineRule="exact"/>
              <w:ind w:right="103"/>
              <w:rPr>
                <w:sz w:val="20"/>
              </w:rPr>
            </w:pPr>
            <w:r>
              <w:rPr>
                <w:sz w:val="20"/>
              </w:rPr>
              <w:t>13</w:t>
            </w:r>
          </w:p>
        </w:tc>
        <w:tc>
          <w:tcPr>
            <w:tcW w:w="818" w:type="dxa"/>
          </w:tcPr>
          <w:p>
            <w:pPr>
              <w:pStyle w:val="TableParagraph"/>
              <w:spacing w:line="230" w:lineRule="exact"/>
              <w:ind w:right="106"/>
              <w:rPr>
                <w:sz w:val="20"/>
              </w:rPr>
            </w:pPr>
            <w:r>
              <w:rPr>
                <w:sz w:val="20"/>
              </w:rPr>
              <w:t>8.67</w:t>
            </w:r>
          </w:p>
        </w:tc>
      </w:tr>
      <w:tr>
        <w:trPr>
          <w:trHeight w:val="241" w:hRule="exact"/>
        </w:trPr>
        <w:tc>
          <w:tcPr>
            <w:tcW w:w="7055" w:type="dxa"/>
          </w:tcPr>
          <w:p>
            <w:pPr>
              <w:pStyle w:val="TableParagraph"/>
              <w:spacing w:line="240" w:lineRule="auto"/>
              <w:ind w:right="101"/>
              <w:rPr>
                <w:sz w:val="20"/>
              </w:rPr>
            </w:pPr>
            <w:r>
              <w:rPr>
                <w:w w:val="95"/>
                <w:sz w:val="20"/>
              </w:rPr>
              <w:t>Total:</w:t>
            </w:r>
          </w:p>
        </w:tc>
        <w:tc>
          <w:tcPr>
            <w:tcW w:w="1107" w:type="dxa"/>
          </w:tcPr>
          <w:p>
            <w:pPr>
              <w:pStyle w:val="TableParagraph"/>
              <w:spacing w:line="240" w:lineRule="auto"/>
              <w:ind w:right="103"/>
              <w:rPr>
                <w:sz w:val="20"/>
              </w:rPr>
            </w:pPr>
            <w:r>
              <w:rPr>
                <w:sz w:val="20"/>
              </w:rPr>
              <w:t>13</w:t>
            </w:r>
          </w:p>
        </w:tc>
        <w:tc>
          <w:tcPr>
            <w:tcW w:w="818" w:type="dxa"/>
          </w:tcPr>
          <w:p>
            <w:pPr>
              <w:pStyle w:val="TableParagraph"/>
              <w:spacing w:line="240" w:lineRule="auto"/>
              <w:ind w:right="106"/>
              <w:rPr>
                <w:sz w:val="20"/>
              </w:rPr>
            </w:pPr>
            <w:r>
              <w:rPr>
                <w:sz w:val="20"/>
              </w:rPr>
              <w:t>8.67</w:t>
            </w:r>
          </w:p>
        </w:tc>
      </w:tr>
      <w:tr>
        <w:trPr>
          <w:trHeight w:val="240" w:hRule="exact"/>
        </w:trPr>
        <w:tc>
          <w:tcPr>
            <w:tcW w:w="8980" w:type="dxa"/>
            <w:gridSpan w:val="3"/>
          </w:tcPr>
          <w:p>
            <w:pPr>
              <w:pStyle w:val="TableParagraph"/>
              <w:spacing w:line="230" w:lineRule="exact"/>
              <w:ind w:left="3103" w:right="3103"/>
              <w:jc w:val="center"/>
              <w:rPr>
                <w:sz w:val="20"/>
              </w:rPr>
            </w:pPr>
            <w:r>
              <w:rPr>
                <w:sz w:val="20"/>
              </w:rPr>
              <w:t>No</w:t>
            </w:r>
          </w:p>
        </w:tc>
      </w:tr>
      <w:tr>
        <w:trPr>
          <w:trHeight w:val="240" w:hRule="exact"/>
        </w:trPr>
        <w:tc>
          <w:tcPr>
            <w:tcW w:w="7055" w:type="dxa"/>
          </w:tcPr>
          <w:p>
            <w:pPr>
              <w:pStyle w:val="TableParagraph"/>
              <w:spacing w:line="230" w:lineRule="exact"/>
              <w:ind w:left="103" w:right="1983"/>
              <w:jc w:val="left"/>
              <w:rPr>
                <w:sz w:val="20"/>
              </w:rPr>
            </w:pPr>
            <w:r>
              <w:rPr>
                <w:sz w:val="20"/>
              </w:rPr>
              <w:t>Segmento 1</w:t>
            </w:r>
          </w:p>
        </w:tc>
        <w:tc>
          <w:tcPr>
            <w:tcW w:w="1107"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sz w:val="20"/>
              </w:rPr>
              <w:t>2.67</w:t>
            </w:r>
          </w:p>
        </w:tc>
      </w:tr>
      <w:tr>
        <w:trPr>
          <w:trHeight w:val="240" w:hRule="exact"/>
        </w:trPr>
        <w:tc>
          <w:tcPr>
            <w:tcW w:w="7055" w:type="dxa"/>
          </w:tcPr>
          <w:p>
            <w:pPr>
              <w:pStyle w:val="TableParagraph"/>
              <w:spacing w:line="230" w:lineRule="exact"/>
              <w:ind w:left="103" w:right="1983"/>
              <w:jc w:val="left"/>
              <w:rPr>
                <w:sz w:val="20"/>
              </w:rPr>
            </w:pPr>
            <w:r>
              <w:rPr>
                <w:sz w:val="20"/>
              </w:rPr>
              <w:t>Segmento 2</w:t>
            </w:r>
          </w:p>
        </w:tc>
        <w:tc>
          <w:tcPr>
            <w:tcW w:w="1107" w:type="dxa"/>
          </w:tcPr>
          <w:p>
            <w:pPr>
              <w:pStyle w:val="TableParagraph"/>
              <w:spacing w:line="230" w:lineRule="exact"/>
              <w:ind w:right="103"/>
              <w:rPr>
                <w:sz w:val="20"/>
              </w:rPr>
            </w:pPr>
            <w:r>
              <w:rPr>
                <w:sz w:val="20"/>
              </w:rPr>
              <w:t>50</w:t>
            </w:r>
          </w:p>
        </w:tc>
        <w:tc>
          <w:tcPr>
            <w:tcW w:w="818" w:type="dxa"/>
          </w:tcPr>
          <w:p>
            <w:pPr>
              <w:pStyle w:val="TableParagraph"/>
              <w:spacing w:line="230" w:lineRule="exact"/>
              <w:ind w:right="106"/>
              <w:rPr>
                <w:sz w:val="20"/>
              </w:rPr>
            </w:pPr>
            <w:r>
              <w:rPr>
                <w:w w:val="95"/>
                <w:sz w:val="20"/>
              </w:rPr>
              <w:t>33.33</w:t>
            </w:r>
          </w:p>
        </w:tc>
      </w:tr>
      <w:tr>
        <w:trPr>
          <w:trHeight w:val="240" w:hRule="exact"/>
        </w:trPr>
        <w:tc>
          <w:tcPr>
            <w:tcW w:w="7055" w:type="dxa"/>
          </w:tcPr>
          <w:p>
            <w:pPr>
              <w:pStyle w:val="TableParagraph"/>
              <w:spacing w:line="230" w:lineRule="exact"/>
              <w:ind w:left="103" w:right="1983"/>
              <w:jc w:val="left"/>
              <w:rPr>
                <w:sz w:val="20"/>
              </w:rPr>
            </w:pPr>
            <w:r>
              <w:rPr>
                <w:sz w:val="20"/>
              </w:rPr>
              <w:t>Segmento 3</w:t>
            </w:r>
          </w:p>
        </w:tc>
        <w:tc>
          <w:tcPr>
            <w:tcW w:w="1107" w:type="dxa"/>
          </w:tcPr>
          <w:p>
            <w:pPr>
              <w:pStyle w:val="TableParagraph"/>
              <w:spacing w:line="230" w:lineRule="exact"/>
              <w:ind w:right="103"/>
              <w:rPr>
                <w:sz w:val="20"/>
              </w:rPr>
            </w:pPr>
            <w:r>
              <w:rPr>
                <w:sz w:val="20"/>
              </w:rPr>
              <w:t>20</w:t>
            </w:r>
          </w:p>
        </w:tc>
        <w:tc>
          <w:tcPr>
            <w:tcW w:w="818" w:type="dxa"/>
          </w:tcPr>
          <w:p>
            <w:pPr>
              <w:pStyle w:val="TableParagraph"/>
              <w:spacing w:line="230" w:lineRule="exact"/>
              <w:ind w:right="106"/>
              <w:rPr>
                <w:sz w:val="20"/>
              </w:rPr>
            </w:pPr>
            <w:r>
              <w:rPr>
                <w:w w:val="95"/>
                <w:sz w:val="20"/>
              </w:rPr>
              <w:t>13.33</w:t>
            </w:r>
          </w:p>
        </w:tc>
      </w:tr>
      <w:tr>
        <w:trPr>
          <w:trHeight w:val="240" w:hRule="exact"/>
        </w:trPr>
        <w:tc>
          <w:tcPr>
            <w:tcW w:w="7055" w:type="dxa"/>
          </w:tcPr>
          <w:p>
            <w:pPr>
              <w:pStyle w:val="TableParagraph"/>
              <w:spacing w:line="230" w:lineRule="exact"/>
              <w:ind w:right="101"/>
              <w:rPr>
                <w:sz w:val="20"/>
              </w:rPr>
            </w:pPr>
            <w:r>
              <w:rPr>
                <w:w w:val="95"/>
                <w:sz w:val="20"/>
              </w:rPr>
              <w:t>Total:</w:t>
            </w:r>
          </w:p>
        </w:tc>
        <w:tc>
          <w:tcPr>
            <w:tcW w:w="1107" w:type="dxa"/>
          </w:tcPr>
          <w:p>
            <w:pPr>
              <w:pStyle w:val="TableParagraph"/>
              <w:spacing w:line="230" w:lineRule="exact"/>
              <w:ind w:right="103"/>
              <w:rPr>
                <w:sz w:val="20"/>
              </w:rPr>
            </w:pPr>
            <w:r>
              <w:rPr>
                <w:sz w:val="20"/>
              </w:rPr>
              <w:t>74</w:t>
            </w:r>
          </w:p>
        </w:tc>
        <w:tc>
          <w:tcPr>
            <w:tcW w:w="818" w:type="dxa"/>
          </w:tcPr>
          <w:p>
            <w:pPr>
              <w:pStyle w:val="TableParagraph"/>
              <w:spacing w:line="230" w:lineRule="exact"/>
              <w:ind w:right="106"/>
              <w:rPr>
                <w:sz w:val="20"/>
              </w:rPr>
            </w:pPr>
            <w:r>
              <w:rPr>
                <w:w w:val="95"/>
                <w:sz w:val="20"/>
              </w:rPr>
              <w:t>49.33</w:t>
            </w:r>
          </w:p>
        </w:tc>
      </w:tr>
      <w:tr>
        <w:trPr>
          <w:trHeight w:val="240" w:hRule="exact"/>
        </w:trPr>
        <w:tc>
          <w:tcPr>
            <w:tcW w:w="8980" w:type="dxa"/>
            <w:gridSpan w:val="3"/>
          </w:tcPr>
          <w:p>
            <w:pPr>
              <w:pStyle w:val="TableParagraph"/>
              <w:spacing w:line="230" w:lineRule="exact"/>
              <w:ind w:left="3103" w:right="3104"/>
              <w:jc w:val="center"/>
              <w:rPr>
                <w:sz w:val="20"/>
              </w:rPr>
            </w:pPr>
            <w:r>
              <w:rPr>
                <w:sz w:val="20"/>
              </w:rPr>
              <w:t>No contestó</w:t>
            </w:r>
          </w:p>
        </w:tc>
      </w:tr>
      <w:tr>
        <w:trPr>
          <w:trHeight w:val="240" w:hRule="exact"/>
        </w:trPr>
        <w:tc>
          <w:tcPr>
            <w:tcW w:w="7055" w:type="dxa"/>
          </w:tcPr>
          <w:p>
            <w:pPr>
              <w:pStyle w:val="TableParagraph"/>
              <w:spacing w:line="230" w:lineRule="exact"/>
              <w:ind w:left="103" w:right="1983"/>
              <w:jc w:val="left"/>
              <w:rPr>
                <w:sz w:val="20"/>
              </w:rPr>
            </w:pPr>
            <w:r>
              <w:rPr>
                <w:sz w:val="20"/>
              </w:rPr>
              <w:t>Segmento 1</w:t>
            </w:r>
          </w:p>
        </w:tc>
        <w:tc>
          <w:tcPr>
            <w:tcW w:w="1107" w:type="dxa"/>
          </w:tcPr>
          <w:p>
            <w:pPr>
              <w:pStyle w:val="TableParagraph"/>
              <w:spacing w:line="230" w:lineRule="exact"/>
              <w:ind w:right="103"/>
              <w:rPr>
                <w:sz w:val="20"/>
              </w:rPr>
            </w:pPr>
            <w:r>
              <w:rPr>
                <w:sz w:val="20"/>
              </w:rPr>
              <w:t>46</w:t>
            </w:r>
          </w:p>
        </w:tc>
        <w:tc>
          <w:tcPr>
            <w:tcW w:w="818" w:type="dxa"/>
          </w:tcPr>
          <w:p>
            <w:pPr>
              <w:pStyle w:val="TableParagraph"/>
              <w:spacing w:line="230" w:lineRule="exact"/>
              <w:ind w:right="106"/>
              <w:rPr>
                <w:sz w:val="20"/>
              </w:rPr>
            </w:pPr>
            <w:r>
              <w:rPr>
                <w:w w:val="95"/>
                <w:sz w:val="20"/>
              </w:rPr>
              <w:t>30.67</w:t>
            </w:r>
          </w:p>
        </w:tc>
      </w:tr>
      <w:tr>
        <w:trPr>
          <w:trHeight w:val="240" w:hRule="exact"/>
        </w:trPr>
        <w:tc>
          <w:tcPr>
            <w:tcW w:w="7055" w:type="dxa"/>
          </w:tcPr>
          <w:p>
            <w:pPr>
              <w:pStyle w:val="TableParagraph"/>
              <w:spacing w:line="230" w:lineRule="exact"/>
              <w:ind w:left="103" w:right="1983"/>
              <w:jc w:val="left"/>
              <w:rPr>
                <w:sz w:val="20"/>
              </w:rPr>
            </w:pPr>
            <w:r>
              <w:rPr>
                <w:sz w:val="20"/>
              </w:rPr>
              <w:t>Segmento 2</w:t>
            </w:r>
          </w:p>
        </w:tc>
        <w:tc>
          <w:tcPr>
            <w:tcW w:w="1107"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055" w:type="dxa"/>
          </w:tcPr>
          <w:p>
            <w:pPr>
              <w:pStyle w:val="TableParagraph"/>
              <w:spacing w:line="230" w:lineRule="exact"/>
              <w:ind w:left="103" w:right="1983"/>
              <w:jc w:val="left"/>
              <w:rPr>
                <w:sz w:val="20"/>
              </w:rPr>
            </w:pPr>
            <w:r>
              <w:rPr>
                <w:sz w:val="20"/>
              </w:rPr>
              <w:t>Segmento 3</w:t>
            </w:r>
          </w:p>
        </w:tc>
        <w:tc>
          <w:tcPr>
            <w:tcW w:w="1107" w:type="dxa"/>
          </w:tcPr>
          <w:p>
            <w:pPr>
              <w:pStyle w:val="TableParagraph"/>
              <w:spacing w:line="230" w:lineRule="exact"/>
              <w:ind w:right="103"/>
              <w:rPr>
                <w:sz w:val="20"/>
              </w:rPr>
            </w:pPr>
            <w:r>
              <w:rPr>
                <w:sz w:val="20"/>
              </w:rPr>
              <w:t>17</w:t>
            </w:r>
          </w:p>
        </w:tc>
        <w:tc>
          <w:tcPr>
            <w:tcW w:w="818" w:type="dxa"/>
          </w:tcPr>
          <w:p>
            <w:pPr>
              <w:pStyle w:val="TableParagraph"/>
              <w:spacing w:line="230" w:lineRule="exact"/>
              <w:ind w:right="106"/>
              <w:rPr>
                <w:sz w:val="20"/>
              </w:rPr>
            </w:pPr>
            <w:r>
              <w:rPr>
                <w:w w:val="95"/>
                <w:sz w:val="20"/>
              </w:rPr>
              <w:t>11.33</w:t>
            </w:r>
          </w:p>
        </w:tc>
      </w:tr>
      <w:tr>
        <w:trPr>
          <w:trHeight w:val="242" w:hRule="exact"/>
        </w:trPr>
        <w:tc>
          <w:tcPr>
            <w:tcW w:w="7055" w:type="dxa"/>
          </w:tcPr>
          <w:p>
            <w:pPr>
              <w:pStyle w:val="TableParagraph"/>
              <w:spacing w:line="230" w:lineRule="exact"/>
              <w:ind w:right="101"/>
              <w:rPr>
                <w:sz w:val="20"/>
              </w:rPr>
            </w:pPr>
            <w:r>
              <w:rPr>
                <w:w w:val="95"/>
                <w:sz w:val="20"/>
              </w:rPr>
              <w:t>Total:</w:t>
            </w:r>
          </w:p>
        </w:tc>
        <w:tc>
          <w:tcPr>
            <w:tcW w:w="1107" w:type="dxa"/>
          </w:tcPr>
          <w:p>
            <w:pPr>
              <w:pStyle w:val="TableParagraph"/>
              <w:spacing w:line="230" w:lineRule="exact"/>
              <w:ind w:right="103"/>
              <w:rPr>
                <w:sz w:val="20"/>
              </w:rPr>
            </w:pPr>
            <w:r>
              <w:rPr>
                <w:sz w:val="20"/>
              </w:rPr>
              <w:t>63</w:t>
            </w:r>
          </w:p>
        </w:tc>
        <w:tc>
          <w:tcPr>
            <w:tcW w:w="818" w:type="dxa"/>
          </w:tcPr>
          <w:p>
            <w:pPr>
              <w:pStyle w:val="TableParagraph"/>
              <w:spacing w:line="230" w:lineRule="exact"/>
              <w:ind w:right="106"/>
              <w:rPr>
                <w:sz w:val="20"/>
              </w:rPr>
            </w:pPr>
            <w:r>
              <w:rPr>
                <w:sz w:val="20"/>
              </w:rPr>
              <w:t>42.0</w:t>
            </w:r>
          </w:p>
        </w:tc>
      </w:tr>
    </w:tbl>
    <w:p>
      <w:pPr>
        <w:spacing w:line="230" w:lineRule="exact" w:before="0"/>
        <w:ind w:left="1849" w:right="199"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spacing w:before="75"/>
        <w:ind w:left="1218" w:right="199" w:firstLine="0"/>
        <w:jc w:val="left"/>
        <w:rPr>
          <w:b/>
          <w:i/>
          <w:sz w:val="23"/>
        </w:rPr>
      </w:pPr>
      <w:r>
        <w:rPr>
          <w:b/>
          <w:sz w:val="23"/>
        </w:rPr>
        <w:t>Gráfica 56. </w:t>
      </w:r>
      <w:r>
        <w:rPr>
          <w:b/>
          <w:i/>
          <w:sz w:val="23"/>
        </w:rPr>
        <w:t>Principalmente para qué usa las redes   sociales</w:t>
      </w:r>
    </w:p>
    <w:p>
      <w:pPr>
        <w:pStyle w:val="BodyText"/>
        <w:rPr>
          <w:b/>
          <w:i/>
          <w:sz w:val="20"/>
        </w:rPr>
      </w:pPr>
    </w:p>
    <w:p>
      <w:pPr>
        <w:pStyle w:val="BodyText"/>
        <w:rPr>
          <w:b/>
          <w:i/>
          <w:sz w:val="20"/>
        </w:rPr>
      </w:pPr>
    </w:p>
    <w:p>
      <w:pPr>
        <w:pStyle w:val="BodyText"/>
        <w:spacing w:before="9"/>
        <w:rPr>
          <w:b/>
          <w:i/>
        </w:rPr>
      </w:pPr>
    </w:p>
    <w:p>
      <w:pPr>
        <w:spacing w:after="0"/>
        <w:sectPr>
          <w:pgSz w:w="12240" w:h="15840"/>
          <w:pgMar w:header="0" w:footer="953" w:top="1500" w:bottom="1140" w:left="1480" w:right="1540"/>
        </w:sectPr>
      </w:pPr>
    </w:p>
    <w:p>
      <w:pPr>
        <w:spacing w:line="226" w:lineRule="exact" w:before="74"/>
        <w:ind w:left="0" w:right="0" w:firstLine="0"/>
        <w:jc w:val="right"/>
        <w:rPr>
          <w:sz w:val="20"/>
        </w:rPr>
      </w:pPr>
      <w:r>
        <w:rPr>
          <w:w w:val="95"/>
          <w:sz w:val="20"/>
        </w:rPr>
        <w:t>160</w:t>
      </w:r>
    </w:p>
    <w:p>
      <w:pPr>
        <w:spacing w:line="222" w:lineRule="exact" w:before="0"/>
        <w:ind w:left="0" w:right="0" w:firstLine="0"/>
        <w:jc w:val="right"/>
        <w:rPr>
          <w:sz w:val="20"/>
        </w:rPr>
      </w:pPr>
      <w:r>
        <w:rPr>
          <w:w w:val="95"/>
          <w:sz w:val="20"/>
        </w:rPr>
        <w:t>140</w:t>
      </w:r>
    </w:p>
    <w:p>
      <w:pPr>
        <w:spacing w:line="222" w:lineRule="exact" w:before="0"/>
        <w:ind w:left="0" w:right="0" w:firstLine="0"/>
        <w:jc w:val="right"/>
        <w:rPr>
          <w:sz w:val="20"/>
        </w:rPr>
      </w:pPr>
      <w:r>
        <w:rPr>
          <w:w w:val="95"/>
          <w:sz w:val="20"/>
        </w:rPr>
        <w:t>120</w:t>
      </w:r>
    </w:p>
    <w:p>
      <w:pPr>
        <w:spacing w:line="222" w:lineRule="exact" w:before="0"/>
        <w:ind w:left="0" w:right="0" w:firstLine="0"/>
        <w:jc w:val="right"/>
        <w:rPr>
          <w:sz w:val="20"/>
        </w:rPr>
      </w:pPr>
      <w:r>
        <w:rPr>
          <w:w w:val="95"/>
          <w:sz w:val="20"/>
        </w:rPr>
        <w:t>100</w:t>
      </w:r>
    </w:p>
    <w:p>
      <w:pPr>
        <w:spacing w:line="222" w:lineRule="exact" w:before="0"/>
        <w:ind w:left="0" w:right="1" w:firstLine="0"/>
        <w:jc w:val="right"/>
        <w:rPr>
          <w:sz w:val="20"/>
        </w:rPr>
      </w:pPr>
      <w:r>
        <w:rPr>
          <w:sz w:val="20"/>
        </w:rPr>
        <w:t>80</w:t>
      </w:r>
    </w:p>
    <w:p>
      <w:pPr>
        <w:spacing w:line="222" w:lineRule="exact" w:before="0"/>
        <w:ind w:left="0" w:right="1" w:firstLine="0"/>
        <w:jc w:val="right"/>
        <w:rPr>
          <w:sz w:val="20"/>
        </w:rPr>
      </w:pPr>
      <w:r>
        <w:rPr>
          <w:sz w:val="20"/>
        </w:rPr>
        <w:t>60</w:t>
      </w:r>
    </w:p>
    <w:p>
      <w:pPr>
        <w:spacing w:line="222" w:lineRule="exact" w:before="0"/>
        <w:ind w:left="0" w:right="1" w:firstLine="0"/>
        <w:jc w:val="right"/>
        <w:rPr>
          <w:sz w:val="20"/>
        </w:rPr>
      </w:pPr>
      <w:r>
        <w:rPr>
          <w:sz w:val="20"/>
        </w:rPr>
        <w:t>40</w:t>
      </w:r>
    </w:p>
    <w:p>
      <w:pPr>
        <w:spacing w:line="222" w:lineRule="exact" w:before="0"/>
        <w:ind w:left="0" w:right="1" w:firstLine="0"/>
        <w:jc w:val="right"/>
        <w:rPr>
          <w:sz w:val="20"/>
        </w:rPr>
      </w:pPr>
      <w:r>
        <w:rPr>
          <w:sz w:val="20"/>
        </w:rPr>
        <w:t>20</w:t>
      </w:r>
    </w:p>
    <w:p>
      <w:pPr>
        <w:spacing w:line="226" w:lineRule="exact" w:before="0"/>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spacing w:line="403" w:lineRule="auto" w:before="139"/>
        <w:ind w:left="586" w:right="597" w:firstLine="47"/>
        <w:jc w:val="left"/>
        <w:rPr>
          <w:sz w:val="17"/>
        </w:rPr>
      </w:pPr>
      <w:r>
        <w:rPr>
          <w:w w:val="105"/>
          <w:sz w:val="17"/>
        </w:rPr>
        <w:t>70 años en adelante 65 a 45 años</w:t>
      </w:r>
    </w:p>
    <w:p>
      <w:pPr>
        <w:spacing w:before="3"/>
        <w:ind w:left="586" w:right="597" w:firstLine="0"/>
        <w:jc w:val="left"/>
        <w:rPr>
          <w:sz w:val="17"/>
        </w:rPr>
      </w:pPr>
      <w:r>
        <w:rPr/>
        <w:pict>
          <v:group style="position:absolute;margin-left:128.264999pt;margin-top:-61.232098pt;width:265.75pt;height:90.05pt;mso-position-horizontal-relative:page;mso-position-vertical-relative:paragraph;z-index:10192" coordorigin="2565,-1225" coordsize="5315,1801">
            <v:shape style="position:absolute;left:2573;top:-1217;width:5300;height:1779" coordorigin="2573,-1217" coordsize="5300,1779" path="m2573,338l7872,338m2573,117l7872,117m2573,-106l7872,-106m2573,-329l7872,-329m2573,-550l7872,-550m2573,-773l7872,-773m2573,-994l7872,-994m2573,-1217l7872,-1217m2573,561l2573,-1217e" filled="false" stroked="true" strokeweight=".72pt" strokecolor="#858585">
              <v:path arrowok="t"/>
            </v:shape>
            <v:shape style="position:absolute;left:2892;top:508;width:418;height:67" type="#_x0000_t75" stroked="false">
              <v:imagedata r:id="rId200" o:title=""/>
            </v:shape>
            <v:shape style="position:absolute;left:3175;top:420;width:3598;height:156" type="#_x0000_t75" stroked="false">
              <v:imagedata r:id="rId201" o:title=""/>
            </v:shape>
            <v:line style="position:absolute" from="2961,549" to="3242,549" stroked="true" strokeweight="1.1657pt" strokecolor="#ffff11"/>
            <v:rect style="position:absolute;left:3242;top:449;width:283;height:112" filled="true" fillcolor="#0096cc" stroked="false">
              <v:fill type="solid"/>
            </v:rect>
            <v:line style="position:absolute" from="6422,544" to="6705,544" stroked="true" strokeweight="1.65pt" strokecolor="#0096cc"/>
            <v:line style="position:absolute" from="2573,561" to="7872,561" stroked="true" strokeweight=".72pt" strokecolor="#858585"/>
            <v:shape style="position:absolute;left:3047;top:246;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3275;top:157;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6510;top:235;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w10:wrap type="none"/>
          </v:group>
        </w:pict>
      </w:r>
      <w:r>
        <w:rPr/>
        <w:pict>
          <v:line style="position:absolute;mso-position-horizontal-relative:page;mso-position-vertical-relative:paragraph;z-index:10216" from="406.679993pt,-27.677097pt" to="411.119993pt,-27.677097pt" stroked="true" strokeweight="4.440pt" strokecolor="#00ff00">
            <w10:wrap type="none"/>
          </v:line>
        </w:pict>
      </w:r>
      <w:r>
        <w:rPr/>
        <w:pict>
          <v:line style="position:absolute;mso-position-horizontal-relative:page;mso-position-vertical-relative:paragraph;z-index:10240" from="406.679993pt,-11.237098pt" to="411.119993pt,-11.237098pt" stroked="true" strokeweight="4.440pt" strokecolor="#ffff11">
            <w10:wrap type="none"/>
          </v:line>
        </w:pict>
      </w:r>
      <w:r>
        <w:rPr/>
        <w:pict>
          <v:line style="position:absolute;mso-position-horizontal-relative:page;mso-position-vertical-relative:paragraph;z-index:10264" from="406.679993pt,5.202902pt" to="411.119993pt,5.202902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2" w:equalWidth="0">
            <w:col w:w="920" w:space="5273"/>
            <w:col w:w="3027"/>
          </w:cols>
        </w:sectPr>
      </w:pPr>
    </w:p>
    <w:p>
      <w:pPr>
        <w:pStyle w:val="BodyText"/>
        <w:ind w:left="239"/>
        <w:rPr>
          <w:sz w:val="20"/>
        </w:rPr>
      </w:pPr>
      <w:r>
        <w:rPr>
          <w:sz w:val="20"/>
        </w:rPr>
        <w:drawing>
          <wp:inline distT="0" distB="0" distL="0" distR="0">
            <wp:extent cx="3517856" cy="989457"/>
            <wp:effectExtent l="0" t="0" r="0" b="0"/>
            <wp:docPr id="97" name="image139.png" descr=""/>
            <wp:cNvGraphicFramePr>
              <a:graphicFrameLocks noChangeAspect="1"/>
            </wp:cNvGraphicFramePr>
            <a:graphic>
              <a:graphicData uri="http://schemas.openxmlformats.org/drawingml/2006/picture">
                <pic:pic>
                  <pic:nvPicPr>
                    <pic:cNvPr id="98" name="image139.png"/>
                    <pic:cNvPicPr/>
                  </pic:nvPicPr>
                  <pic:blipFill>
                    <a:blip r:embed="rId202" cstate="print"/>
                    <a:stretch>
                      <a:fillRect/>
                    </a:stretch>
                  </pic:blipFill>
                  <pic:spPr>
                    <a:xfrm>
                      <a:off x="0" y="0"/>
                      <a:ext cx="3517856" cy="989457"/>
                    </a:xfrm>
                    <a:prstGeom prst="rect">
                      <a:avLst/>
                    </a:prstGeom>
                  </pic:spPr>
                </pic:pic>
              </a:graphicData>
            </a:graphic>
          </wp:inline>
        </w:drawing>
      </w:r>
      <w:r>
        <w:rPr>
          <w:sz w:val="20"/>
        </w:rPr>
      </w:r>
    </w:p>
    <w:p>
      <w:pPr>
        <w:spacing w:after="0"/>
        <w:rPr>
          <w:sz w:val="20"/>
        </w:rPr>
        <w:sectPr>
          <w:type w:val="continuous"/>
          <w:pgSz w:w="12240" w:h="15840"/>
          <w:pgMar w:top="1300" w:bottom="280" w:left="1480" w:right="1540"/>
        </w:sectPr>
      </w:pPr>
    </w:p>
    <w:p>
      <w:pPr>
        <w:pStyle w:val="BodyText"/>
        <w:rPr>
          <w:sz w:val="20"/>
        </w:rPr>
      </w:pPr>
    </w:p>
    <w:p>
      <w:pPr>
        <w:pStyle w:val="Heading2"/>
        <w:spacing w:before="193"/>
        <w:ind w:left="1362"/>
        <w:rPr>
          <w:i/>
        </w:rPr>
      </w:pPr>
      <w:r>
        <w:rPr>
          <w:i w:val="0"/>
        </w:rPr>
        <w:t>Tabla 56. </w:t>
      </w:r>
      <w:r>
        <w:rPr>
          <w:i/>
        </w:rPr>
        <w:t>Principalmente para qué usa las redes sociales</w:t>
      </w:r>
    </w:p>
    <w:p>
      <w:pPr>
        <w:pStyle w:val="BodyText"/>
        <w:spacing w:before="2" w:after="1"/>
        <w:rPr>
          <w:b/>
          <w:i/>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562" w:hRule="exact"/>
        </w:trPr>
        <w:tc>
          <w:tcPr>
            <w:tcW w:w="7055" w:type="dxa"/>
          </w:tcPr>
          <w:p>
            <w:pPr/>
          </w:p>
        </w:tc>
        <w:tc>
          <w:tcPr>
            <w:tcW w:w="1107" w:type="dxa"/>
          </w:tcPr>
          <w:p>
            <w:pPr>
              <w:pStyle w:val="TableParagraph"/>
              <w:spacing w:line="240" w:lineRule="auto"/>
              <w:ind w:left="103" w:right="267"/>
              <w:jc w:val="left"/>
              <w:rPr>
                <w:sz w:val="24"/>
              </w:rPr>
            </w:pPr>
            <w:r>
              <w:rPr>
                <w:sz w:val="24"/>
              </w:rPr>
              <w:t>No. de Casos</w:t>
            </w:r>
          </w:p>
        </w:tc>
        <w:tc>
          <w:tcPr>
            <w:tcW w:w="818" w:type="dxa"/>
          </w:tcPr>
          <w:p>
            <w:pPr>
              <w:pStyle w:val="TableParagraph"/>
              <w:spacing w:line="272" w:lineRule="exact"/>
              <w:ind w:right="3"/>
              <w:jc w:val="center"/>
              <w:rPr>
                <w:sz w:val="24"/>
              </w:rPr>
            </w:pPr>
            <w:r>
              <w:rPr>
                <w:w w:val="99"/>
                <w:sz w:val="24"/>
              </w:rPr>
              <w:t>%</w:t>
            </w:r>
          </w:p>
        </w:tc>
      </w:tr>
      <w:tr>
        <w:trPr>
          <w:trHeight w:val="562" w:hRule="exact"/>
        </w:trPr>
        <w:tc>
          <w:tcPr>
            <w:tcW w:w="7055" w:type="dxa"/>
          </w:tcPr>
          <w:p>
            <w:pPr>
              <w:pStyle w:val="TableParagraph"/>
              <w:spacing w:line="240" w:lineRule="auto"/>
              <w:ind w:left="103" w:right="278"/>
              <w:jc w:val="left"/>
              <w:rPr>
                <w:sz w:val="24"/>
              </w:rPr>
            </w:pPr>
            <w:r>
              <w:rPr>
                <w:sz w:val="24"/>
              </w:rPr>
              <w:t>A) Para comunicarme con familiares o amigos que están fuera de la comunidad</w:t>
            </w:r>
          </w:p>
        </w:tc>
        <w:tc>
          <w:tcPr>
            <w:tcW w:w="1107" w:type="dxa"/>
          </w:tcPr>
          <w:p>
            <w:pPr>
              <w:pStyle w:val="TableParagraph"/>
              <w:spacing w:line="240" w:lineRule="auto" w:before="7"/>
              <w:jc w:val="left"/>
              <w:rPr>
                <w:b/>
                <w:i/>
                <w:sz w:val="23"/>
              </w:rPr>
            </w:pPr>
          </w:p>
          <w:p>
            <w:pPr>
              <w:pStyle w:val="TableParagraph"/>
              <w:spacing w:line="240" w:lineRule="auto"/>
              <w:ind w:right="98"/>
              <w:rPr>
                <w:sz w:val="24"/>
              </w:rPr>
            </w:pPr>
            <w:r>
              <w:rPr>
                <w:sz w:val="24"/>
              </w:rPr>
              <w:t>12</w:t>
            </w:r>
          </w:p>
        </w:tc>
        <w:tc>
          <w:tcPr>
            <w:tcW w:w="818" w:type="dxa"/>
          </w:tcPr>
          <w:p>
            <w:pPr>
              <w:pStyle w:val="TableParagraph"/>
              <w:spacing w:line="240" w:lineRule="auto" w:before="7"/>
              <w:jc w:val="left"/>
              <w:rPr>
                <w:b/>
                <w:i/>
                <w:sz w:val="23"/>
              </w:rPr>
            </w:pPr>
          </w:p>
          <w:p>
            <w:pPr>
              <w:pStyle w:val="TableParagraph"/>
              <w:spacing w:line="240" w:lineRule="auto"/>
              <w:ind w:right="101"/>
              <w:rPr>
                <w:sz w:val="24"/>
              </w:rPr>
            </w:pPr>
            <w:r>
              <w:rPr>
                <w:sz w:val="24"/>
              </w:rPr>
              <w:t>80</w:t>
            </w:r>
          </w:p>
        </w:tc>
      </w:tr>
      <w:tr>
        <w:trPr>
          <w:trHeight w:val="562" w:hRule="exact"/>
        </w:trPr>
        <w:tc>
          <w:tcPr>
            <w:tcW w:w="7055" w:type="dxa"/>
          </w:tcPr>
          <w:p>
            <w:pPr>
              <w:pStyle w:val="TableParagraph"/>
              <w:spacing w:line="240" w:lineRule="auto"/>
              <w:ind w:left="103" w:right="305"/>
              <w:jc w:val="left"/>
              <w:rPr>
                <w:sz w:val="24"/>
              </w:rPr>
            </w:pPr>
            <w:r>
              <w:rPr>
                <w:sz w:val="24"/>
              </w:rPr>
              <w:t>B) Para comunicarme con familiares o amigos que están en la comunidad</w:t>
            </w:r>
          </w:p>
        </w:tc>
        <w:tc>
          <w:tcPr>
            <w:tcW w:w="1107" w:type="dxa"/>
          </w:tcPr>
          <w:p>
            <w:pPr>
              <w:pStyle w:val="TableParagraph"/>
              <w:spacing w:line="240" w:lineRule="auto" w:before="7"/>
              <w:jc w:val="left"/>
              <w:rPr>
                <w:b/>
                <w:i/>
                <w:sz w:val="23"/>
              </w:rPr>
            </w:pPr>
          </w:p>
          <w:p>
            <w:pPr>
              <w:pStyle w:val="TableParagraph"/>
              <w:spacing w:line="240" w:lineRule="auto"/>
              <w:ind w:right="102"/>
              <w:rPr>
                <w:sz w:val="24"/>
              </w:rPr>
            </w:pPr>
            <w:r>
              <w:rPr>
                <w:w w:val="99"/>
                <w:sz w:val="24"/>
              </w:rPr>
              <w:t>0</w:t>
            </w:r>
          </w:p>
        </w:tc>
        <w:tc>
          <w:tcPr>
            <w:tcW w:w="818" w:type="dxa"/>
          </w:tcPr>
          <w:p>
            <w:pPr>
              <w:pStyle w:val="TableParagraph"/>
              <w:spacing w:line="240" w:lineRule="auto" w:before="7"/>
              <w:jc w:val="left"/>
              <w:rPr>
                <w:b/>
                <w:i/>
                <w:sz w:val="23"/>
              </w:rPr>
            </w:pPr>
          </w:p>
          <w:p>
            <w:pPr>
              <w:pStyle w:val="TableParagraph"/>
              <w:spacing w:line="240" w:lineRule="auto"/>
              <w:ind w:right="104"/>
              <w:rPr>
                <w:sz w:val="24"/>
              </w:rPr>
            </w:pPr>
            <w:r>
              <w:rPr>
                <w:w w:val="99"/>
                <w:sz w:val="24"/>
              </w:rPr>
              <w:t>0</w:t>
            </w:r>
          </w:p>
        </w:tc>
      </w:tr>
      <w:tr>
        <w:trPr>
          <w:trHeight w:val="288" w:hRule="exact"/>
        </w:trPr>
        <w:tc>
          <w:tcPr>
            <w:tcW w:w="7055" w:type="dxa"/>
          </w:tcPr>
          <w:p>
            <w:pPr>
              <w:pStyle w:val="TableParagraph"/>
              <w:spacing w:line="274" w:lineRule="exact"/>
              <w:ind w:left="103" w:right="1983"/>
              <w:jc w:val="left"/>
              <w:rPr>
                <w:sz w:val="24"/>
              </w:rPr>
            </w:pPr>
            <w:r>
              <w:rPr>
                <w:sz w:val="24"/>
              </w:rPr>
              <w:t>C) Para hacer amigos de fuera</w:t>
            </w:r>
          </w:p>
        </w:tc>
        <w:tc>
          <w:tcPr>
            <w:tcW w:w="1107" w:type="dxa"/>
          </w:tcPr>
          <w:p>
            <w:pPr>
              <w:pStyle w:val="TableParagraph"/>
              <w:spacing w:line="274" w:lineRule="exact"/>
              <w:ind w:right="102"/>
              <w:rPr>
                <w:sz w:val="24"/>
              </w:rPr>
            </w:pPr>
            <w:r>
              <w:rPr>
                <w:w w:val="99"/>
                <w:sz w:val="24"/>
              </w:rPr>
              <w:t>0</w:t>
            </w:r>
          </w:p>
        </w:tc>
        <w:tc>
          <w:tcPr>
            <w:tcW w:w="818" w:type="dxa"/>
          </w:tcPr>
          <w:p>
            <w:pPr>
              <w:pStyle w:val="TableParagraph"/>
              <w:spacing w:line="274"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D) Para conocer otras personas</w:t>
            </w:r>
          </w:p>
        </w:tc>
        <w:tc>
          <w:tcPr>
            <w:tcW w:w="1107" w:type="dxa"/>
          </w:tcPr>
          <w:p>
            <w:pPr>
              <w:pStyle w:val="TableParagraph"/>
              <w:spacing w:line="272" w:lineRule="exact"/>
              <w:ind w:right="102"/>
              <w:rPr>
                <w:sz w:val="24"/>
              </w:rPr>
            </w:pPr>
            <w:r>
              <w:rPr>
                <w:w w:val="99"/>
                <w:sz w:val="24"/>
              </w:rPr>
              <w:t>3</w:t>
            </w:r>
          </w:p>
        </w:tc>
        <w:tc>
          <w:tcPr>
            <w:tcW w:w="818" w:type="dxa"/>
          </w:tcPr>
          <w:p>
            <w:pPr>
              <w:pStyle w:val="TableParagraph"/>
              <w:spacing w:line="272" w:lineRule="exact"/>
              <w:ind w:right="101"/>
              <w:rPr>
                <w:sz w:val="24"/>
              </w:rPr>
            </w:pPr>
            <w:r>
              <w:rPr>
                <w:sz w:val="24"/>
              </w:rPr>
              <w:t>20</w:t>
            </w:r>
          </w:p>
        </w:tc>
      </w:tr>
      <w:tr>
        <w:trPr>
          <w:trHeight w:val="286" w:hRule="exact"/>
        </w:trPr>
        <w:tc>
          <w:tcPr>
            <w:tcW w:w="7055" w:type="dxa"/>
          </w:tcPr>
          <w:p>
            <w:pPr>
              <w:pStyle w:val="TableParagraph"/>
              <w:spacing w:line="272" w:lineRule="exact"/>
              <w:ind w:left="103" w:right="1983"/>
              <w:jc w:val="left"/>
              <w:rPr>
                <w:sz w:val="24"/>
              </w:rPr>
            </w:pPr>
            <w:r>
              <w:rPr>
                <w:sz w:val="24"/>
              </w:rPr>
              <w:t>E) Todas las anteriores</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right="98"/>
              <w:rPr>
                <w:sz w:val="24"/>
              </w:rPr>
            </w:pPr>
            <w:r>
              <w:rPr>
                <w:w w:val="95"/>
                <w:sz w:val="24"/>
              </w:rPr>
              <w:t>Total</w:t>
            </w:r>
          </w:p>
        </w:tc>
        <w:tc>
          <w:tcPr>
            <w:tcW w:w="1107" w:type="dxa"/>
          </w:tcPr>
          <w:p>
            <w:pPr>
              <w:pStyle w:val="TableParagraph"/>
              <w:spacing w:line="272" w:lineRule="exact"/>
              <w:ind w:right="98"/>
              <w:rPr>
                <w:sz w:val="24"/>
              </w:rPr>
            </w:pPr>
            <w:r>
              <w:rPr>
                <w:sz w:val="24"/>
              </w:rPr>
              <w:t>15</w:t>
            </w:r>
          </w:p>
        </w:tc>
        <w:tc>
          <w:tcPr>
            <w:tcW w:w="818" w:type="dxa"/>
          </w:tcPr>
          <w:p>
            <w:pPr>
              <w:pStyle w:val="TableParagraph"/>
              <w:spacing w:line="272" w:lineRule="exact"/>
              <w:ind w:right="101"/>
              <w:rPr>
                <w:sz w:val="24"/>
              </w:rPr>
            </w:pPr>
            <w:r>
              <w:rPr>
                <w:w w:val="95"/>
                <w:sz w:val="24"/>
              </w:rPr>
              <w:t>100</w:t>
            </w:r>
          </w:p>
        </w:tc>
      </w:tr>
      <w:tr>
        <w:trPr>
          <w:trHeight w:val="286" w:hRule="exact"/>
        </w:trPr>
        <w:tc>
          <w:tcPr>
            <w:tcW w:w="8980" w:type="dxa"/>
            <w:gridSpan w:val="3"/>
          </w:tcPr>
          <w:p>
            <w:pPr>
              <w:pStyle w:val="TableParagraph"/>
              <w:spacing w:line="272" w:lineRule="exact"/>
              <w:ind w:left="3103" w:right="3105"/>
              <w:jc w:val="center"/>
              <w:rPr>
                <w:sz w:val="24"/>
              </w:rPr>
            </w:pPr>
            <w:r>
              <w:rPr>
                <w:sz w:val="24"/>
              </w:rPr>
              <w:t>Porcentaje por Segmento</w:t>
            </w:r>
          </w:p>
        </w:tc>
      </w:tr>
      <w:tr>
        <w:trPr>
          <w:trHeight w:val="312" w:hRule="exact"/>
        </w:trPr>
        <w:tc>
          <w:tcPr>
            <w:tcW w:w="8980" w:type="dxa"/>
            <w:gridSpan w:val="3"/>
          </w:tcPr>
          <w:p>
            <w:pPr>
              <w:pStyle w:val="TableParagraph"/>
              <w:spacing w:line="240" w:lineRule="auto" w:before="10"/>
              <w:ind w:left="247"/>
              <w:jc w:val="left"/>
              <w:rPr>
                <w:sz w:val="24"/>
              </w:rPr>
            </w:pPr>
            <w:r>
              <w:rPr>
                <w:sz w:val="24"/>
              </w:rPr>
              <w:t>A) Para comunicarme con familiares o amigos que están fuera de la comunidad</w:t>
            </w:r>
          </w:p>
        </w:tc>
      </w:tr>
      <w:tr>
        <w:trPr>
          <w:trHeight w:val="286" w:hRule="exact"/>
        </w:trPr>
        <w:tc>
          <w:tcPr>
            <w:tcW w:w="7055" w:type="dxa"/>
          </w:tcPr>
          <w:p>
            <w:pPr>
              <w:pStyle w:val="TableParagraph"/>
              <w:spacing w:line="272" w:lineRule="exact"/>
              <w:ind w:left="103" w:right="1983"/>
              <w:jc w:val="left"/>
              <w:rPr>
                <w:sz w:val="24"/>
              </w:rPr>
            </w:pPr>
            <w:r>
              <w:rPr>
                <w:sz w:val="24"/>
              </w:rPr>
              <w:t>Segmento 1 (70 años en adelante)</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8" w:hRule="exact"/>
        </w:trPr>
        <w:tc>
          <w:tcPr>
            <w:tcW w:w="7055" w:type="dxa"/>
          </w:tcPr>
          <w:p>
            <w:pPr>
              <w:pStyle w:val="TableParagraph"/>
              <w:spacing w:line="274" w:lineRule="exact"/>
              <w:ind w:left="103" w:right="1983"/>
              <w:jc w:val="left"/>
              <w:rPr>
                <w:sz w:val="24"/>
              </w:rPr>
            </w:pPr>
            <w:r>
              <w:rPr>
                <w:sz w:val="24"/>
              </w:rPr>
              <w:t>Segmento 2 (65 a 45 años)</w:t>
            </w:r>
          </w:p>
        </w:tc>
        <w:tc>
          <w:tcPr>
            <w:tcW w:w="1107" w:type="dxa"/>
          </w:tcPr>
          <w:p>
            <w:pPr>
              <w:pStyle w:val="TableParagraph"/>
              <w:spacing w:line="274" w:lineRule="exact"/>
              <w:ind w:right="102"/>
              <w:rPr>
                <w:sz w:val="24"/>
              </w:rPr>
            </w:pPr>
            <w:r>
              <w:rPr>
                <w:w w:val="99"/>
                <w:sz w:val="24"/>
              </w:rPr>
              <w:t>2</w:t>
            </w:r>
          </w:p>
        </w:tc>
        <w:tc>
          <w:tcPr>
            <w:tcW w:w="818" w:type="dxa"/>
          </w:tcPr>
          <w:p>
            <w:pPr>
              <w:pStyle w:val="TableParagraph"/>
              <w:spacing w:line="274" w:lineRule="exact"/>
              <w:ind w:right="102"/>
              <w:rPr>
                <w:sz w:val="24"/>
              </w:rPr>
            </w:pPr>
            <w:r>
              <w:rPr>
                <w:sz w:val="24"/>
              </w:rPr>
              <w:t>13.33</w:t>
            </w:r>
          </w:p>
        </w:tc>
      </w:tr>
      <w:tr>
        <w:trPr>
          <w:trHeight w:val="286" w:hRule="exact"/>
        </w:trPr>
        <w:tc>
          <w:tcPr>
            <w:tcW w:w="7055" w:type="dxa"/>
          </w:tcPr>
          <w:p>
            <w:pPr>
              <w:pStyle w:val="TableParagraph"/>
              <w:spacing w:line="272" w:lineRule="exact"/>
              <w:ind w:left="103" w:right="1983"/>
              <w:jc w:val="left"/>
              <w:rPr>
                <w:sz w:val="24"/>
              </w:rPr>
            </w:pPr>
            <w:r>
              <w:rPr>
                <w:sz w:val="24"/>
              </w:rPr>
              <w:t>Segmento 3 (30 a 15 años)</w:t>
            </w:r>
          </w:p>
        </w:tc>
        <w:tc>
          <w:tcPr>
            <w:tcW w:w="1107" w:type="dxa"/>
          </w:tcPr>
          <w:p>
            <w:pPr>
              <w:pStyle w:val="TableParagraph"/>
              <w:spacing w:line="272" w:lineRule="exact"/>
              <w:ind w:right="98"/>
              <w:rPr>
                <w:sz w:val="24"/>
              </w:rPr>
            </w:pPr>
            <w:r>
              <w:rPr>
                <w:sz w:val="24"/>
              </w:rPr>
              <w:t>10</w:t>
            </w:r>
          </w:p>
        </w:tc>
        <w:tc>
          <w:tcPr>
            <w:tcW w:w="818" w:type="dxa"/>
          </w:tcPr>
          <w:p>
            <w:pPr>
              <w:pStyle w:val="TableParagraph"/>
              <w:spacing w:line="272" w:lineRule="exact"/>
              <w:ind w:right="102"/>
              <w:rPr>
                <w:sz w:val="24"/>
              </w:rPr>
            </w:pPr>
            <w:r>
              <w:rPr>
                <w:sz w:val="24"/>
              </w:rPr>
              <w:t>66.67</w:t>
            </w:r>
          </w:p>
        </w:tc>
      </w:tr>
      <w:tr>
        <w:trPr>
          <w:trHeight w:val="286" w:hRule="exact"/>
        </w:trPr>
        <w:tc>
          <w:tcPr>
            <w:tcW w:w="7055" w:type="dxa"/>
          </w:tcPr>
          <w:p>
            <w:pPr>
              <w:pStyle w:val="TableParagraph"/>
              <w:spacing w:line="272" w:lineRule="exact"/>
              <w:ind w:right="99"/>
              <w:rPr>
                <w:sz w:val="24"/>
              </w:rPr>
            </w:pPr>
            <w:r>
              <w:rPr>
                <w:sz w:val="24"/>
              </w:rPr>
              <w:t>Total:</w:t>
            </w:r>
          </w:p>
        </w:tc>
        <w:tc>
          <w:tcPr>
            <w:tcW w:w="1107" w:type="dxa"/>
          </w:tcPr>
          <w:p>
            <w:pPr>
              <w:pStyle w:val="TableParagraph"/>
              <w:spacing w:line="272" w:lineRule="exact"/>
              <w:ind w:right="98"/>
              <w:rPr>
                <w:sz w:val="24"/>
              </w:rPr>
            </w:pPr>
            <w:r>
              <w:rPr>
                <w:sz w:val="24"/>
              </w:rPr>
              <w:t>12</w:t>
            </w:r>
          </w:p>
        </w:tc>
        <w:tc>
          <w:tcPr>
            <w:tcW w:w="818" w:type="dxa"/>
          </w:tcPr>
          <w:p>
            <w:pPr>
              <w:pStyle w:val="TableParagraph"/>
              <w:spacing w:line="272" w:lineRule="exact"/>
              <w:ind w:right="101"/>
              <w:rPr>
                <w:sz w:val="24"/>
              </w:rPr>
            </w:pPr>
            <w:r>
              <w:rPr>
                <w:sz w:val="24"/>
              </w:rPr>
              <w:t>80</w:t>
            </w:r>
          </w:p>
        </w:tc>
      </w:tr>
      <w:tr>
        <w:trPr>
          <w:trHeight w:val="286" w:hRule="exact"/>
        </w:trPr>
        <w:tc>
          <w:tcPr>
            <w:tcW w:w="8980" w:type="dxa"/>
            <w:gridSpan w:val="3"/>
          </w:tcPr>
          <w:p>
            <w:pPr>
              <w:pStyle w:val="TableParagraph"/>
              <w:spacing w:line="272" w:lineRule="exact"/>
              <w:ind w:left="554"/>
              <w:jc w:val="left"/>
              <w:rPr>
                <w:sz w:val="24"/>
              </w:rPr>
            </w:pPr>
            <w:r>
              <w:rPr>
                <w:sz w:val="24"/>
              </w:rPr>
              <w:t>B) Para comunicarme con familiares o amigos que están en la comunidad</w:t>
            </w:r>
          </w:p>
        </w:tc>
      </w:tr>
      <w:tr>
        <w:trPr>
          <w:trHeight w:val="286" w:hRule="exact"/>
        </w:trPr>
        <w:tc>
          <w:tcPr>
            <w:tcW w:w="7055" w:type="dxa"/>
          </w:tcPr>
          <w:p>
            <w:pPr>
              <w:pStyle w:val="TableParagraph"/>
              <w:spacing w:line="272" w:lineRule="exact"/>
              <w:ind w:left="103" w:right="1983"/>
              <w:jc w:val="left"/>
              <w:rPr>
                <w:sz w:val="24"/>
              </w:rPr>
            </w:pPr>
            <w:r>
              <w:rPr>
                <w:sz w:val="24"/>
              </w:rPr>
              <w:t>Segmento 1</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2</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3</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8" w:hRule="exact"/>
        </w:trPr>
        <w:tc>
          <w:tcPr>
            <w:tcW w:w="7055" w:type="dxa"/>
          </w:tcPr>
          <w:p>
            <w:pPr>
              <w:pStyle w:val="TableParagraph"/>
              <w:spacing w:line="274" w:lineRule="exact"/>
              <w:ind w:right="99"/>
              <w:rPr>
                <w:sz w:val="24"/>
              </w:rPr>
            </w:pPr>
            <w:r>
              <w:rPr>
                <w:sz w:val="24"/>
              </w:rPr>
              <w:t>Total:</w:t>
            </w:r>
          </w:p>
        </w:tc>
        <w:tc>
          <w:tcPr>
            <w:tcW w:w="1107" w:type="dxa"/>
          </w:tcPr>
          <w:p>
            <w:pPr>
              <w:pStyle w:val="TableParagraph"/>
              <w:spacing w:line="274" w:lineRule="exact"/>
              <w:ind w:right="102"/>
              <w:rPr>
                <w:sz w:val="24"/>
              </w:rPr>
            </w:pPr>
            <w:r>
              <w:rPr>
                <w:w w:val="99"/>
                <w:sz w:val="24"/>
              </w:rPr>
              <w:t>0</w:t>
            </w:r>
          </w:p>
        </w:tc>
        <w:tc>
          <w:tcPr>
            <w:tcW w:w="818" w:type="dxa"/>
          </w:tcPr>
          <w:p>
            <w:pPr>
              <w:pStyle w:val="TableParagraph"/>
              <w:spacing w:line="274" w:lineRule="exact"/>
              <w:ind w:right="104"/>
              <w:rPr>
                <w:sz w:val="24"/>
              </w:rPr>
            </w:pPr>
            <w:r>
              <w:rPr>
                <w:w w:val="99"/>
                <w:sz w:val="24"/>
              </w:rPr>
              <w:t>0</w:t>
            </w:r>
          </w:p>
        </w:tc>
      </w:tr>
      <w:tr>
        <w:trPr>
          <w:trHeight w:val="286" w:hRule="exact"/>
        </w:trPr>
        <w:tc>
          <w:tcPr>
            <w:tcW w:w="7055" w:type="dxa"/>
          </w:tcPr>
          <w:p>
            <w:pPr>
              <w:pStyle w:val="TableParagraph"/>
              <w:spacing w:line="272" w:lineRule="exact"/>
              <w:ind w:left="1881" w:right="278"/>
              <w:jc w:val="left"/>
              <w:rPr>
                <w:sz w:val="24"/>
              </w:rPr>
            </w:pPr>
            <w:r>
              <w:rPr>
                <w:sz w:val="24"/>
              </w:rPr>
              <w:t>C) Para hacer amigos de fuera</w:t>
            </w:r>
          </w:p>
        </w:tc>
        <w:tc>
          <w:tcPr>
            <w:tcW w:w="1925" w:type="dxa"/>
            <w:gridSpan w:val="2"/>
          </w:tcPr>
          <w:p>
            <w:pPr/>
          </w:p>
        </w:tc>
      </w:tr>
      <w:tr>
        <w:trPr>
          <w:trHeight w:val="286" w:hRule="exact"/>
        </w:trPr>
        <w:tc>
          <w:tcPr>
            <w:tcW w:w="7055" w:type="dxa"/>
          </w:tcPr>
          <w:p>
            <w:pPr>
              <w:pStyle w:val="TableParagraph"/>
              <w:spacing w:line="272" w:lineRule="exact"/>
              <w:ind w:left="103" w:right="1983"/>
              <w:jc w:val="left"/>
              <w:rPr>
                <w:sz w:val="24"/>
              </w:rPr>
            </w:pPr>
            <w:r>
              <w:rPr>
                <w:sz w:val="24"/>
              </w:rPr>
              <w:t>Segmento 1</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2</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3</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right="99"/>
              <w:rPr>
                <w:sz w:val="24"/>
              </w:rPr>
            </w:pPr>
            <w:r>
              <w:rPr>
                <w:sz w:val="24"/>
              </w:rPr>
              <w:t>Total:</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8" w:hRule="exact"/>
        </w:trPr>
        <w:tc>
          <w:tcPr>
            <w:tcW w:w="8980" w:type="dxa"/>
            <w:gridSpan w:val="3"/>
          </w:tcPr>
          <w:p>
            <w:pPr>
              <w:pStyle w:val="TableParagraph"/>
              <w:spacing w:line="274" w:lineRule="exact"/>
              <w:ind w:left="2784"/>
              <w:jc w:val="left"/>
              <w:rPr>
                <w:sz w:val="24"/>
              </w:rPr>
            </w:pPr>
            <w:r>
              <w:rPr>
                <w:sz w:val="24"/>
              </w:rPr>
              <w:t>D) Para conocer otras personas</w:t>
            </w:r>
          </w:p>
        </w:tc>
      </w:tr>
      <w:tr>
        <w:trPr>
          <w:trHeight w:val="286" w:hRule="exact"/>
        </w:trPr>
        <w:tc>
          <w:tcPr>
            <w:tcW w:w="7055" w:type="dxa"/>
          </w:tcPr>
          <w:p>
            <w:pPr>
              <w:pStyle w:val="TableParagraph"/>
              <w:spacing w:line="272" w:lineRule="exact"/>
              <w:ind w:left="103" w:right="1983"/>
              <w:jc w:val="left"/>
              <w:rPr>
                <w:sz w:val="24"/>
              </w:rPr>
            </w:pPr>
            <w:r>
              <w:rPr>
                <w:sz w:val="24"/>
              </w:rPr>
              <w:t>Segmento 1</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2</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3</w:t>
            </w:r>
          </w:p>
        </w:tc>
        <w:tc>
          <w:tcPr>
            <w:tcW w:w="1107" w:type="dxa"/>
          </w:tcPr>
          <w:p>
            <w:pPr>
              <w:pStyle w:val="TableParagraph"/>
              <w:spacing w:line="272" w:lineRule="exact"/>
              <w:ind w:right="102"/>
              <w:rPr>
                <w:sz w:val="24"/>
              </w:rPr>
            </w:pPr>
            <w:r>
              <w:rPr>
                <w:w w:val="99"/>
                <w:sz w:val="24"/>
              </w:rPr>
              <w:t>3</w:t>
            </w:r>
          </w:p>
        </w:tc>
        <w:tc>
          <w:tcPr>
            <w:tcW w:w="818" w:type="dxa"/>
          </w:tcPr>
          <w:p>
            <w:pPr>
              <w:pStyle w:val="TableParagraph"/>
              <w:spacing w:line="272" w:lineRule="exact"/>
              <w:ind w:right="103"/>
              <w:rPr>
                <w:sz w:val="24"/>
              </w:rPr>
            </w:pPr>
            <w:r>
              <w:rPr>
                <w:sz w:val="24"/>
              </w:rPr>
              <w:t>20.0</w:t>
            </w:r>
          </w:p>
        </w:tc>
      </w:tr>
      <w:tr>
        <w:trPr>
          <w:trHeight w:val="286" w:hRule="exact"/>
        </w:trPr>
        <w:tc>
          <w:tcPr>
            <w:tcW w:w="7055" w:type="dxa"/>
          </w:tcPr>
          <w:p>
            <w:pPr>
              <w:pStyle w:val="TableParagraph"/>
              <w:spacing w:line="272" w:lineRule="exact"/>
              <w:ind w:right="99"/>
              <w:rPr>
                <w:sz w:val="24"/>
              </w:rPr>
            </w:pPr>
            <w:r>
              <w:rPr>
                <w:sz w:val="24"/>
              </w:rPr>
              <w:t>Total:</w:t>
            </w:r>
          </w:p>
        </w:tc>
        <w:tc>
          <w:tcPr>
            <w:tcW w:w="1107" w:type="dxa"/>
          </w:tcPr>
          <w:p>
            <w:pPr>
              <w:pStyle w:val="TableParagraph"/>
              <w:spacing w:line="272" w:lineRule="exact"/>
              <w:ind w:right="102"/>
              <w:rPr>
                <w:sz w:val="24"/>
              </w:rPr>
            </w:pPr>
            <w:r>
              <w:rPr>
                <w:w w:val="99"/>
                <w:sz w:val="24"/>
              </w:rPr>
              <w:t>3</w:t>
            </w:r>
          </w:p>
        </w:tc>
        <w:tc>
          <w:tcPr>
            <w:tcW w:w="818" w:type="dxa"/>
          </w:tcPr>
          <w:p>
            <w:pPr>
              <w:pStyle w:val="TableParagraph"/>
              <w:spacing w:line="272" w:lineRule="exact"/>
              <w:ind w:right="104"/>
              <w:rPr>
                <w:sz w:val="24"/>
              </w:rPr>
            </w:pPr>
            <w:r>
              <w:rPr>
                <w:w w:val="99"/>
                <w:sz w:val="24"/>
              </w:rPr>
              <w:t>0</w:t>
            </w:r>
          </w:p>
        </w:tc>
      </w:tr>
      <w:tr>
        <w:trPr>
          <w:trHeight w:val="286" w:hRule="exact"/>
        </w:trPr>
        <w:tc>
          <w:tcPr>
            <w:tcW w:w="8980" w:type="dxa"/>
            <w:gridSpan w:val="3"/>
          </w:tcPr>
          <w:p>
            <w:pPr>
              <w:pStyle w:val="TableParagraph"/>
              <w:spacing w:line="272" w:lineRule="exact"/>
              <w:ind w:left="3242"/>
              <w:jc w:val="left"/>
              <w:rPr>
                <w:sz w:val="24"/>
              </w:rPr>
            </w:pPr>
            <w:r>
              <w:rPr>
                <w:sz w:val="24"/>
              </w:rPr>
              <w:t>E) Todas las anteriores</w:t>
            </w:r>
          </w:p>
        </w:tc>
      </w:tr>
      <w:tr>
        <w:trPr>
          <w:trHeight w:val="289" w:hRule="exact"/>
        </w:trPr>
        <w:tc>
          <w:tcPr>
            <w:tcW w:w="7055" w:type="dxa"/>
          </w:tcPr>
          <w:p>
            <w:pPr>
              <w:pStyle w:val="TableParagraph"/>
              <w:spacing w:line="275" w:lineRule="exact"/>
              <w:ind w:left="103" w:right="1983"/>
              <w:jc w:val="left"/>
              <w:rPr>
                <w:sz w:val="24"/>
              </w:rPr>
            </w:pPr>
            <w:r>
              <w:rPr>
                <w:sz w:val="24"/>
              </w:rPr>
              <w:t>Segmento 1</w:t>
            </w:r>
          </w:p>
        </w:tc>
        <w:tc>
          <w:tcPr>
            <w:tcW w:w="1107" w:type="dxa"/>
          </w:tcPr>
          <w:p>
            <w:pPr>
              <w:pStyle w:val="TableParagraph"/>
              <w:spacing w:line="275" w:lineRule="exact"/>
              <w:ind w:right="102"/>
              <w:rPr>
                <w:sz w:val="24"/>
              </w:rPr>
            </w:pPr>
            <w:r>
              <w:rPr>
                <w:w w:val="99"/>
                <w:sz w:val="24"/>
              </w:rPr>
              <w:t>0</w:t>
            </w:r>
          </w:p>
        </w:tc>
        <w:tc>
          <w:tcPr>
            <w:tcW w:w="818" w:type="dxa"/>
          </w:tcPr>
          <w:p>
            <w:pPr>
              <w:pStyle w:val="TableParagraph"/>
              <w:spacing w:line="275"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2</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left="103" w:right="1983"/>
              <w:jc w:val="left"/>
              <w:rPr>
                <w:sz w:val="24"/>
              </w:rPr>
            </w:pPr>
            <w:r>
              <w:rPr>
                <w:sz w:val="24"/>
              </w:rPr>
              <w:t>Segmento 3</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055" w:type="dxa"/>
          </w:tcPr>
          <w:p>
            <w:pPr>
              <w:pStyle w:val="TableParagraph"/>
              <w:spacing w:line="272" w:lineRule="exact"/>
              <w:ind w:right="99"/>
              <w:rPr>
                <w:sz w:val="24"/>
              </w:rPr>
            </w:pPr>
            <w:r>
              <w:rPr>
                <w:sz w:val="24"/>
              </w:rPr>
              <w:t>Total:</w:t>
            </w:r>
          </w:p>
        </w:tc>
        <w:tc>
          <w:tcPr>
            <w:tcW w:w="1107"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500" w:bottom="1140" w:left="1480" w:right="1540"/>
        </w:sectPr>
      </w:pPr>
    </w:p>
    <w:p>
      <w:pPr>
        <w:pStyle w:val="BodyText"/>
        <w:spacing w:before="9"/>
        <w:rPr>
          <w:sz w:val="29"/>
        </w:rPr>
      </w:pPr>
    </w:p>
    <w:p>
      <w:pPr>
        <w:pStyle w:val="Heading2"/>
        <w:spacing w:before="70"/>
        <w:ind w:left="3896" w:right="1319" w:hanging="2605"/>
      </w:pPr>
      <w:r>
        <w:rPr>
          <w:i w:val="0"/>
        </w:rPr>
        <w:t>Gráfica 57</w:t>
      </w:r>
      <w:r>
        <w:rPr>
          <w:i/>
        </w:rPr>
        <w:t>. Pertenece a alguna comunidad virtual a través </w:t>
      </w:r>
      <w:r>
        <w:rPr/>
        <w:t>de las redes</w:t>
      </w:r>
    </w:p>
    <w:p>
      <w:pPr>
        <w:spacing w:before="164"/>
        <w:ind w:left="525" w:right="199" w:firstLine="0"/>
        <w:jc w:val="left"/>
        <w:rPr>
          <w:sz w:val="20"/>
        </w:rPr>
      </w:pPr>
      <w:r>
        <w:rPr/>
        <w:pict>
          <v:group style="position:absolute;margin-left:125.144997pt;margin-top:14.034885pt;width:275.350pt;height:169.85pt;mso-position-horizontal-relative:page;mso-position-vertical-relative:paragraph;z-index:10384" coordorigin="2503,281" coordsize="5507,3397">
            <v:shape style="position:absolute;left:2510;top:2820;width:5492;height:423" coordorigin="2510,2820" coordsize="5492,423" path="m6994,3243l8002,3243m2510,3243l6262,3243m6994,2820l8002,2820m2510,2820l6262,2820e" filled="false" stroked="true" strokeweight=".72pt" strokecolor="#858585">
              <v:path arrowok="t"/>
            </v:shape>
            <v:shape style="position:absolute;left:5462;top:3591;width:866;height:86" type="#_x0000_t75" stroked="false">
              <v:imagedata r:id="rId203" o:title=""/>
            </v:shape>
            <v:shape style="position:absolute;left:6194;top:2578;width:866;height:1099" type="#_x0000_t75" stroked="false">
              <v:imagedata r:id="rId204" o:title=""/>
            </v:shape>
            <v:shape style="position:absolute;left:4183;top:3401;width:3610;height:276" type="#_x0000_t75" stroked="false">
              <v:imagedata r:id="rId205" o:title=""/>
            </v:shape>
            <v:line style="position:absolute" from="5530,3642" to="6262,3642" stroked="true" strokeweight="2.080700pt" strokecolor="#00ff00"/>
            <v:rect style="position:absolute;left:6262;top:2609;width:732;height:1054" filled="true" fillcolor="#ffff11" stroked="false">
              <v:fill type="solid"/>
            </v:rect>
            <v:line style="position:absolute" from="4250,3632" to="4982,3632" stroked="true" strokeweight="3.16pt" strokecolor="#0096cc"/>
            <v:rect style="position:absolute;left:6994;top:3432;width:732;height:231" filled="true" fillcolor="#0096cc" stroked="false">
              <v:fill type="solid"/>
            </v:rect>
            <v:shape style="position:absolute;left:2510;top:288;width:5492;height:3375" coordorigin="2510,288" coordsize="5492,3375" path="m2510,2398l8002,2398m2510,1975l8002,1975m2510,1555l8002,1555m2510,1133l8002,1133m2510,711l8002,711m2510,288l8002,288m2510,3663l2510,288m2510,3663l8002,3663e" filled="false" stroked="true" strokeweight=".72pt" strokecolor="#858585">
              <v:path arrowok="t"/>
            </v:shape>
            <v:shape style="position:absolute;left:6520;top:2315;width:221;height:200" type="#_x0000_t202" filled="false" stroked="false">
              <v:textbox inset="0,0,0,0">
                <w:txbxContent>
                  <w:p>
                    <w:pPr>
                      <w:spacing w:line="199" w:lineRule="exact" w:before="0"/>
                      <w:ind w:left="0" w:right="-20" w:firstLine="0"/>
                      <w:jc w:val="left"/>
                      <w:rPr>
                        <w:sz w:val="20"/>
                      </w:rPr>
                    </w:pPr>
                    <w:r>
                      <w:rPr>
                        <w:spacing w:val="-1"/>
                        <w:sz w:val="20"/>
                      </w:rPr>
                      <w:t>50</w:t>
                    </w:r>
                  </w:p>
                </w:txbxContent>
              </v:textbox>
              <w10:wrap type="none"/>
            </v:shape>
            <v:shape style="position:absolute;left:7252;top:3138;width:221;height:200" type="#_x0000_t202" filled="false" stroked="false">
              <v:textbox inset="0,0,0,0">
                <w:txbxContent>
                  <w:p>
                    <w:pPr>
                      <w:spacing w:line="199" w:lineRule="exact" w:before="0"/>
                      <w:ind w:left="0" w:right="-20" w:firstLine="0"/>
                      <w:jc w:val="left"/>
                      <w:rPr>
                        <w:sz w:val="20"/>
                      </w:rPr>
                    </w:pPr>
                    <w:r>
                      <w:rPr>
                        <w:spacing w:val="-1"/>
                        <w:sz w:val="20"/>
                      </w:rPr>
                      <w:t>11</w:t>
                    </w:r>
                  </w:p>
                </w:txbxContent>
              </v:textbox>
              <w10:wrap type="none"/>
            </v:shape>
            <v:shape style="position:absolute;left:4561;top:3307;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5843;top:3328;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sz w:val="20"/>
        </w:rPr>
        <w:t>160</w:t>
      </w:r>
    </w:p>
    <w:p>
      <w:pPr>
        <w:pStyle w:val="BodyText"/>
        <w:spacing w:before="3"/>
        <w:rPr>
          <w:sz w:val="10"/>
        </w:rPr>
      </w:pPr>
    </w:p>
    <w:p>
      <w:pPr>
        <w:spacing w:before="74"/>
        <w:ind w:left="525" w:right="199" w:firstLine="0"/>
        <w:jc w:val="left"/>
        <w:rPr>
          <w:sz w:val="20"/>
        </w:rPr>
      </w:pPr>
      <w:r>
        <w:rPr>
          <w:sz w:val="20"/>
        </w:rPr>
        <w:t>140</w:t>
      </w:r>
    </w:p>
    <w:p>
      <w:pPr>
        <w:pStyle w:val="BodyText"/>
        <w:spacing w:before="3"/>
        <w:rPr>
          <w:sz w:val="10"/>
        </w:rPr>
      </w:pPr>
    </w:p>
    <w:p>
      <w:pPr>
        <w:spacing w:after="0"/>
        <w:rPr>
          <w:sz w:val="10"/>
        </w:rPr>
        <w:sectPr>
          <w:pgSz w:w="12240" w:h="15840"/>
          <w:pgMar w:header="0" w:footer="953" w:top="1500" w:bottom="1140" w:left="1480" w:right="1540"/>
        </w:sectPr>
      </w:pPr>
    </w:p>
    <w:p>
      <w:pPr>
        <w:spacing w:before="74"/>
        <w:ind w:left="0" w:right="0" w:firstLine="0"/>
        <w:jc w:val="right"/>
        <w:rPr>
          <w:sz w:val="20"/>
        </w:rPr>
      </w:pPr>
      <w:r>
        <w:rPr>
          <w:w w:val="95"/>
          <w:sz w:val="20"/>
        </w:rPr>
        <w:t>120</w:t>
      </w:r>
    </w:p>
    <w:p>
      <w:pPr>
        <w:pStyle w:val="BodyText"/>
        <w:spacing w:before="7"/>
        <w:rPr>
          <w:sz w:val="16"/>
        </w:rPr>
      </w:pPr>
    </w:p>
    <w:p>
      <w:pPr>
        <w:spacing w:before="0"/>
        <w:ind w:left="0" w:right="0" w:firstLine="0"/>
        <w:jc w:val="right"/>
        <w:rPr>
          <w:sz w:val="20"/>
        </w:rPr>
      </w:pPr>
      <w:r>
        <w:rPr>
          <w:w w:val="95"/>
          <w:sz w:val="20"/>
        </w:rPr>
        <w:t>100</w:t>
      </w:r>
    </w:p>
    <w:p>
      <w:pPr>
        <w:pStyle w:val="BodyText"/>
        <w:spacing w:before="8"/>
        <w:rPr>
          <w:sz w:val="16"/>
        </w:rPr>
      </w:pPr>
    </w:p>
    <w:p>
      <w:pPr>
        <w:spacing w:before="0"/>
        <w:ind w:left="0" w:right="0" w:firstLine="0"/>
        <w:jc w:val="right"/>
        <w:rPr>
          <w:sz w:val="20"/>
        </w:rPr>
      </w:pPr>
      <w:r>
        <w:rPr>
          <w:sz w:val="20"/>
        </w:rPr>
        <w:t>80</w:t>
      </w:r>
    </w:p>
    <w:p>
      <w:pPr>
        <w:pStyle w:val="BodyText"/>
        <w:spacing w:before="7"/>
        <w:rPr>
          <w:sz w:val="16"/>
        </w:rPr>
      </w:pPr>
    </w:p>
    <w:p>
      <w:pPr>
        <w:spacing w:before="1"/>
        <w:ind w:left="0" w:right="0" w:firstLine="0"/>
        <w:jc w:val="right"/>
        <w:rPr>
          <w:sz w:val="20"/>
        </w:rPr>
      </w:pPr>
      <w:r>
        <w:rPr>
          <w:sz w:val="20"/>
        </w:rPr>
        <w:t>60</w:t>
      </w:r>
    </w:p>
    <w:p>
      <w:pPr>
        <w:pStyle w:val="BodyText"/>
        <w:rPr>
          <w:sz w:val="18"/>
        </w:rPr>
      </w:pPr>
      <w:r>
        <w:rPr/>
        <w:br w:type="column"/>
      </w:r>
      <w:r>
        <w:rPr>
          <w:sz w:val="18"/>
        </w:rPr>
      </w:r>
    </w:p>
    <w:p>
      <w:pPr>
        <w:spacing w:line="499" w:lineRule="auto" w:before="124"/>
        <w:ind w:left="526" w:right="510" w:firstLine="50"/>
        <w:jc w:val="left"/>
        <w:rPr>
          <w:sz w:val="18"/>
        </w:rPr>
      </w:pPr>
      <w:r>
        <w:rPr>
          <w:sz w:val="18"/>
        </w:rPr>
        <w:t>70 años en adelante 65 a 45 años</w:t>
      </w:r>
    </w:p>
    <w:p>
      <w:pPr>
        <w:spacing w:before="8"/>
        <w:ind w:left="526" w:right="510" w:firstLine="0"/>
        <w:jc w:val="left"/>
        <w:rPr>
          <w:sz w:val="18"/>
        </w:rPr>
      </w:pPr>
      <w:r>
        <w:rPr/>
        <w:pict>
          <v:line style="position:absolute;mso-position-horizontal-relative:page;mso-position-vertical-relative:paragraph;z-index:10408" from="420.179993pt,-39.538082pt" to="420.179993pt,-34.978082pt" stroked="true" strokeweight="4.440pt" strokecolor="#00ff00">
            <w10:wrap type="none"/>
          </v:line>
        </w:pict>
      </w:r>
      <w:r>
        <w:rPr/>
        <w:pict>
          <v:line style="position:absolute;mso-position-horizontal-relative:page;mso-position-vertical-relative:paragraph;z-index:10432" from="420.179993pt,-17.938082pt" to="420.179993pt,-13.378082pt" stroked="true" strokeweight="4.440pt" strokecolor="#ffff11">
            <w10:wrap type="none"/>
          </v:line>
        </w:pict>
      </w:r>
      <w:r>
        <w:rPr/>
        <w:pict>
          <v:line style="position:absolute;mso-position-horizontal-relative:page;mso-position-vertical-relative:paragraph;z-index:10456" from="420.179993pt,3.661919pt" to="420.179993pt,8.221919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40"/>
          <w:cols w:num="2" w:equalWidth="0">
            <w:col w:w="860" w:space="5622"/>
            <w:col w:w="2738"/>
          </w:cols>
        </w:sectPr>
      </w:pPr>
    </w:p>
    <w:p>
      <w:pPr>
        <w:pStyle w:val="BodyText"/>
        <w:spacing w:before="3"/>
        <w:rPr>
          <w:sz w:val="10"/>
        </w:rPr>
      </w:pPr>
    </w:p>
    <w:p>
      <w:pPr>
        <w:spacing w:before="74"/>
        <w:ind w:left="636" w:right="199" w:firstLine="0"/>
        <w:jc w:val="left"/>
        <w:rPr>
          <w:sz w:val="20"/>
        </w:rPr>
      </w:pPr>
      <w:r>
        <w:rPr>
          <w:sz w:val="20"/>
        </w:rPr>
        <w:t>40</w:t>
      </w:r>
    </w:p>
    <w:p>
      <w:pPr>
        <w:pStyle w:val="BodyText"/>
        <w:spacing w:before="3"/>
        <w:rPr>
          <w:sz w:val="10"/>
        </w:rPr>
      </w:pPr>
    </w:p>
    <w:p>
      <w:pPr>
        <w:spacing w:before="74"/>
        <w:ind w:left="636" w:right="199" w:firstLine="0"/>
        <w:jc w:val="left"/>
        <w:rPr>
          <w:sz w:val="20"/>
        </w:rPr>
      </w:pPr>
      <w:r>
        <w:rPr>
          <w:sz w:val="20"/>
        </w:rPr>
        <w:t>20</w:t>
      </w:r>
    </w:p>
    <w:p>
      <w:pPr>
        <w:pStyle w:val="BodyText"/>
        <w:spacing w:before="3"/>
        <w:rPr>
          <w:sz w:val="10"/>
        </w:rPr>
      </w:pPr>
    </w:p>
    <w:p>
      <w:pPr>
        <w:spacing w:before="74"/>
        <w:ind w:left="748" w:right="0" w:firstLine="0"/>
        <w:jc w:val="left"/>
        <w:rPr>
          <w:sz w:val="20"/>
        </w:rPr>
      </w:pPr>
      <w:r>
        <w:rPr>
          <w:w w:val="99"/>
          <w:sz w:val="20"/>
        </w:rPr>
        <w:t>0</w:t>
      </w:r>
    </w:p>
    <w:p>
      <w:pPr>
        <w:tabs>
          <w:tab w:pos="5021" w:val="left" w:leader="none"/>
        </w:tabs>
        <w:spacing w:before="8"/>
        <w:ind w:left="2309" w:right="199" w:firstLine="0"/>
        <w:jc w:val="left"/>
        <w:rPr>
          <w:sz w:val="20"/>
        </w:rPr>
      </w:pPr>
      <w:r>
        <w:rPr>
          <w:sz w:val="20"/>
        </w:rPr>
        <w:t>Sí</w:t>
        <w:tab/>
        <w:t>No</w:t>
      </w:r>
    </w:p>
    <w:p>
      <w:pPr>
        <w:pStyle w:val="BodyText"/>
        <w:spacing w:before="3"/>
        <w:rPr>
          <w:sz w:val="17"/>
        </w:rPr>
      </w:pPr>
    </w:p>
    <w:p>
      <w:pPr>
        <w:pStyle w:val="Heading2"/>
        <w:spacing w:before="70"/>
        <w:ind w:left="680"/>
        <w:rPr>
          <w:i/>
        </w:rPr>
      </w:pPr>
      <w:r>
        <w:rPr>
          <w:i w:val="0"/>
        </w:rPr>
        <w:t>Tabla 57</w:t>
      </w:r>
      <w:r>
        <w:rPr>
          <w:i/>
        </w:rPr>
        <w:t>. Pertenece a alguna comunidad virtual a través de las redes</w:t>
      </w:r>
    </w:p>
    <w:p>
      <w:pPr>
        <w:pStyle w:val="BodyText"/>
        <w:spacing w:before="7"/>
        <w:rPr>
          <w:b/>
          <w:i/>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0"/>
        <w:gridCol w:w="957"/>
        <w:gridCol w:w="682"/>
      </w:tblGrid>
      <w:tr>
        <w:trPr>
          <w:trHeight w:val="470" w:hRule="exact"/>
        </w:trPr>
        <w:tc>
          <w:tcPr>
            <w:tcW w:w="7340" w:type="dxa"/>
          </w:tcPr>
          <w:p>
            <w:pPr/>
          </w:p>
        </w:tc>
        <w:tc>
          <w:tcPr>
            <w:tcW w:w="957" w:type="dxa"/>
          </w:tcPr>
          <w:p>
            <w:pPr>
              <w:pStyle w:val="TableParagraph"/>
              <w:spacing w:line="240" w:lineRule="auto"/>
              <w:ind w:left="100" w:right="238"/>
              <w:jc w:val="left"/>
              <w:rPr>
                <w:sz w:val="20"/>
              </w:rPr>
            </w:pPr>
            <w:r>
              <w:rPr>
                <w:sz w:val="20"/>
              </w:rPr>
              <w:t>No. de Casos</w:t>
            </w:r>
          </w:p>
        </w:tc>
        <w:tc>
          <w:tcPr>
            <w:tcW w:w="682" w:type="dxa"/>
          </w:tcPr>
          <w:p>
            <w:pPr>
              <w:pStyle w:val="TableParagraph"/>
              <w:jc w:val="center"/>
              <w:rPr>
                <w:sz w:val="20"/>
              </w:rPr>
            </w:pPr>
            <w:r>
              <w:rPr>
                <w:w w:val="99"/>
                <w:sz w:val="20"/>
              </w:rPr>
              <w:t>%</w:t>
            </w:r>
          </w:p>
        </w:tc>
      </w:tr>
      <w:tr>
        <w:trPr>
          <w:trHeight w:val="240" w:hRule="exact"/>
        </w:trPr>
        <w:tc>
          <w:tcPr>
            <w:tcW w:w="7340" w:type="dxa"/>
          </w:tcPr>
          <w:p>
            <w:pPr>
              <w:pStyle w:val="TableParagraph"/>
              <w:ind w:left="103"/>
              <w:jc w:val="left"/>
              <w:rPr>
                <w:sz w:val="20"/>
              </w:rPr>
            </w:pPr>
            <w:r>
              <w:rPr>
                <w:sz w:val="20"/>
              </w:rPr>
              <w:t>Sí</w:t>
            </w:r>
          </w:p>
        </w:tc>
        <w:tc>
          <w:tcPr>
            <w:tcW w:w="957" w:type="dxa"/>
          </w:tcPr>
          <w:p>
            <w:pPr>
              <w:pStyle w:val="TableParagraph"/>
              <w:ind w:right="104"/>
              <w:rPr>
                <w:sz w:val="20"/>
              </w:rPr>
            </w:pPr>
            <w:r>
              <w:rPr>
                <w:w w:val="99"/>
                <w:sz w:val="20"/>
              </w:rPr>
              <w:t>3</w:t>
            </w:r>
          </w:p>
        </w:tc>
        <w:tc>
          <w:tcPr>
            <w:tcW w:w="682" w:type="dxa"/>
          </w:tcPr>
          <w:p>
            <w:pPr>
              <w:pStyle w:val="TableParagraph"/>
              <w:ind w:right="100"/>
              <w:rPr>
                <w:sz w:val="20"/>
              </w:rPr>
            </w:pPr>
            <w:r>
              <w:rPr>
                <w:w w:val="99"/>
                <w:sz w:val="20"/>
              </w:rPr>
              <w:t>5</w:t>
            </w:r>
          </w:p>
        </w:tc>
      </w:tr>
      <w:tr>
        <w:trPr>
          <w:trHeight w:val="240" w:hRule="exact"/>
        </w:trPr>
        <w:tc>
          <w:tcPr>
            <w:tcW w:w="7340" w:type="dxa"/>
          </w:tcPr>
          <w:p>
            <w:pPr>
              <w:pStyle w:val="TableParagraph"/>
              <w:ind w:left="103"/>
              <w:jc w:val="left"/>
              <w:rPr>
                <w:sz w:val="20"/>
              </w:rPr>
            </w:pPr>
            <w:r>
              <w:rPr>
                <w:sz w:val="20"/>
              </w:rPr>
              <w:t>No</w:t>
            </w:r>
          </w:p>
        </w:tc>
        <w:tc>
          <w:tcPr>
            <w:tcW w:w="957" w:type="dxa"/>
          </w:tcPr>
          <w:p>
            <w:pPr>
              <w:pStyle w:val="TableParagraph"/>
              <w:ind w:right="107"/>
              <w:rPr>
                <w:sz w:val="20"/>
              </w:rPr>
            </w:pPr>
            <w:r>
              <w:rPr>
                <w:sz w:val="20"/>
              </w:rPr>
              <w:t>63</w:t>
            </w:r>
          </w:p>
        </w:tc>
        <w:tc>
          <w:tcPr>
            <w:tcW w:w="682" w:type="dxa"/>
          </w:tcPr>
          <w:p>
            <w:pPr>
              <w:pStyle w:val="TableParagraph"/>
              <w:ind w:right="103"/>
              <w:rPr>
                <w:sz w:val="20"/>
              </w:rPr>
            </w:pPr>
            <w:r>
              <w:rPr>
                <w:sz w:val="20"/>
              </w:rPr>
              <w:t>95</w:t>
            </w:r>
          </w:p>
        </w:tc>
      </w:tr>
      <w:tr>
        <w:trPr>
          <w:trHeight w:val="240" w:hRule="exact"/>
        </w:trPr>
        <w:tc>
          <w:tcPr>
            <w:tcW w:w="7340" w:type="dxa"/>
          </w:tcPr>
          <w:p>
            <w:pPr>
              <w:pStyle w:val="TableParagraph"/>
              <w:ind w:right="100"/>
              <w:rPr>
                <w:sz w:val="20"/>
              </w:rPr>
            </w:pPr>
            <w:r>
              <w:rPr>
                <w:sz w:val="20"/>
              </w:rPr>
              <w:t>Total</w:t>
            </w:r>
          </w:p>
        </w:tc>
        <w:tc>
          <w:tcPr>
            <w:tcW w:w="957" w:type="dxa"/>
          </w:tcPr>
          <w:p>
            <w:pPr>
              <w:pStyle w:val="TableParagraph"/>
              <w:ind w:right="107"/>
              <w:rPr>
                <w:sz w:val="20"/>
              </w:rPr>
            </w:pPr>
            <w:r>
              <w:rPr>
                <w:sz w:val="20"/>
              </w:rPr>
              <w:t>66</w:t>
            </w:r>
          </w:p>
        </w:tc>
        <w:tc>
          <w:tcPr>
            <w:tcW w:w="682" w:type="dxa"/>
          </w:tcPr>
          <w:p>
            <w:pPr>
              <w:pStyle w:val="TableParagraph"/>
              <w:ind w:right="103"/>
              <w:rPr>
                <w:sz w:val="20"/>
              </w:rPr>
            </w:pPr>
            <w:r>
              <w:rPr>
                <w:sz w:val="20"/>
              </w:rPr>
              <w:t>100</w:t>
            </w:r>
          </w:p>
        </w:tc>
      </w:tr>
      <w:tr>
        <w:trPr>
          <w:trHeight w:val="240" w:hRule="exact"/>
        </w:trPr>
        <w:tc>
          <w:tcPr>
            <w:tcW w:w="8980" w:type="dxa"/>
            <w:gridSpan w:val="3"/>
          </w:tcPr>
          <w:p>
            <w:pPr>
              <w:pStyle w:val="TableParagraph"/>
              <w:spacing w:line="228"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340" w:type="dxa"/>
          </w:tcPr>
          <w:p>
            <w:pPr>
              <w:pStyle w:val="TableParagraph"/>
              <w:ind w:left="103"/>
              <w:jc w:val="left"/>
              <w:rPr>
                <w:sz w:val="20"/>
              </w:rPr>
            </w:pPr>
            <w:r>
              <w:rPr>
                <w:sz w:val="20"/>
              </w:rPr>
              <w:t>Segmento 1 (70 años en adelante)</w:t>
            </w:r>
          </w:p>
        </w:tc>
        <w:tc>
          <w:tcPr>
            <w:tcW w:w="957" w:type="dxa"/>
          </w:tcPr>
          <w:p>
            <w:pPr>
              <w:pStyle w:val="TableParagraph"/>
              <w:ind w:right="104"/>
              <w:rPr>
                <w:sz w:val="20"/>
              </w:rPr>
            </w:pPr>
            <w:r>
              <w:rPr>
                <w:w w:val="99"/>
                <w:sz w:val="20"/>
              </w:rPr>
              <w:t>0</w:t>
            </w:r>
          </w:p>
        </w:tc>
        <w:tc>
          <w:tcPr>
            <w:tcW w:w="682"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2 (65 a 45 años)</w:t>
            </w:r>
          </w:p>
        </w:tc>
        <w:tc>
          <w:tcPr>
            <w:tcW w:w="957" w:type="dxa"/>
          </w:tcPr>
          <w:p>
            <w:pPr>
              <w:pStyle w:val="TableParagraph"/>
              <w:ind w:right="104"/>
              <w:rPr>
                <w:sz w:val="20"/>
              </w:rPr>
            </w:pPr>
            <w:r>
              <w:rPr>
                <w:w w:val="99"/>
                <w:sz w:val="20"/>
              </w:rPr>
              <w:t>0</w:t>
            </w:r>
          </w:p>
        </w:tc>
        <w:tc>
          <w:tcPr>
            <w:tcW w:w="682" w:type="dxa"/>
          </w:tcPr>
          <w:p>
            <w:pPr>
              <w:pStyle w:val="TableParagraph"/>
              <w:ind w:right="100"/>
              <w:rPr>
                <w:sz w:val="20"/>
              </w:rPr>
            </w:pPr>
            <w:r>
              <w:rPr>
                <w:w w:val="99"/>
                <w:sz w:val="20"/>
              </w:rPr>
              <w:t>0</w:t>
            </w:r>
          </w:p>
        </w:tc>
      </w:tr>
      <w:tr>
        <w:trPr>
          <w:trHeight w:val="240" w:hRule="exact"/>
        </w:trPr>
        <w:tc>
          <w:tcPr>
            <w:tcW w:w="7340" w:type="dxa"/>
          </w:tcPr>
          <w:p>
            <w:pPr>
              <w:pStyle w:val="TableParagraph"/>
              <w:ind w:left="103"/>
              <w:jc w:val="left"/>
              <w:rPr>
                <w:sz w:val="20"/>
              </w:rPr>
            </w:pPr>
            <w:r>
              <w:rPr>
                <w:sz w:val="20"/>
              </w:rPr>
              <w:t>Segmento 3 (30 a 15 años)</w:t>
            </w:r>
          </w:p>
        </w:tc>
        <w:tc>
          <w:tcPr>
            <w:tcW w:w="957" w:type="dxa"/>
          </w:tcPr>
          <w:p>
            <w:pPr>
              <w:pStyle w:val="TableParagraph"/>
              <w:ind w:right="104"/>
              <w:rPr>
                <w:sz w:val="20"/>
              </w:rPr>
            </w:pPr>
            <w:r>
              <w:rPr>
                <w:w w:val="99"/>
                <w:sz w:val="20"/>
              </w:rPr>
              <w:t>3</w:t>
            </w:r>
          </w:p>
        </w:tc>
        <w:tc>
          <w:tcPr>
            <w:tcW w:w="682" w:type="dxa"/>
          </w:tcPr>
          <w:p>
            <w:pPr>
              <w:pStyle w:val="TableParagraph"/>
              <w:ind w:right="103"/>
              <w:rPr>
                <w:sz w:val="20"/>
              </w:rPr>
            </w:pPr>
            <w:r>
              <w:rPr>
                <w:sz w:val="20"/>
              </w:rPr>
              <w:t>5.0</w:t>
            </w:r>
          </w:p>
        </w:tc>
      </w:tr>
      <w:tr>
        <w:trPr>
          <w:trHeight w:val="240" w:hRule="exact"/>
        </w:trPr>
        <w:tc>
          <w:tcPr>
            <w:tcW w:w="7340" w:type="dxa"/>
          </w:tcPr>
          <w:p>
            <w:pPr>
              <w:pStyle w:val="TableParagraph"/>
              <w:ind w:right="101"/>
              <w:rPr>
                <w:sz w:val="20"/>
              </w:rPr>
            </w:pPr>
            <w:r>
              <w:rPr>
                <w:w w:val="95"/>
                <w:sz w:val="20"/>
              </w:rPr>
              <w:t>Total:</w:t>
            </w:r>
          </w:p>
        </w:tc>
        <w:tc>
          <w:tcPr>
            <w:tcW w:w="957" w:type="dxa"/>
          </w:tcPr>
          <w:p>
            <w:pPr>
              <w:pStyle w:val="TableParagraph"/>
              <w:ind w:right="104"/>
              <w:rPr>
                <w:sz w:val="20"/>
              </w:rPr>
            </w:pPr>
            <w:r>
              <w:rPr>
                <w:w w:val="99"/>
                <w:sz w:val="20"/>
              </w:rPr>
              <w:t>3</w:t>
            </w:r>
          </w:p>
        </w:tc>
        <w:tc>
          <w:tcPr>
            <w:tcW w:w="682" w:type="dxa"/>
          </w:tcPr>
          <w:p>
            <w:pPr>
              <w:pStyle w:val="TableParagraph"/>
              <w:ind w:right="103"/>
              <w:rPr>
                <w:sz w:val="20"/>
              </w:rPr>
            </w:pPr>
            <w:r>
              <w:rPr>
                <w:sz w:val="20"/>
              </w:rPr>
              <w:t>5.0</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340" w:type="dxa"/>
          </w:tcPr>
          <w:p>
            <w:pPr>
              <w:pStyle w:val="TableParagraph"/>
              <w:ind w:left="103"/>
              <w:jc w:val="left"/>
              <w:rPr>
                <w:sz w:val="20"/>
              </w:rPr>
            </w:pPr>
            <w:r>
              <w:rPr>
                <w:sz w:val="20"/>
              </w:rPr>
              <w:t>Segmento 1</w:t>
            </w:r>
          </w:p>
        </w:tc>
        <w:tc>
          <w:tcPr>
            <w:tcW w:w="957" w:type="dxa"/>
          </w:tcPr>
          <w:p>
            <w:pPr>
              <w:pStyle w:val="TableParagraph"/>
              <w:ind w:right="104"/>
              <w:rPr>
                <w:sz w:val="20"/>
              </w:rPr>
            </w:pPr>
            <w:r>
              <w:rPr>
                <w:w w:val="99"/>
                <w:sz w:val="20"/>
              </w:rPr>
              <w:t>2</w:t>
            </w:r>
          </w:p>
        </w:tc>
        <w:tc>
          <w:tcPr>
            <w:tcW w:w="682" w:type="dxa"/>
          </w:tcPr>
          <w:p>
            <w:pPr>
              <w:pStyle w:val="TableParagraph"/>
              <w:ind w:right="103"/>
              <w:rPr>
                <w:sz w:val="20"/>
              </w:rPr>
            </w:pPr>
            <w:r>
              <w:rPr>
                <w:sz w:val="20"/>
              </w:rPr>
              <w:t>3.0</w:t>
            </w:r>
          </w:p>
        </w:tc>
      </w:tr>
      <w:tr>
        <w:trPr>
          <w:trHeight w:val="240" w:hRule="exact"/>
        </w:trPr>
        <w:tc>
          <w:tcPr>
            <w:tcW w:w="7340" w:type="dxa"/>
          </w:tcPr>
          <w:p>
            <w:pPr>
              <w:pStyle w:val="TableParagraph"/>
              <w:ind w:left="103"/>
              <w:jc w:val="left"/>
              <w:rPr>
                <w:sz w:val="20"/>
              </w:rPr>
            </w:pPr>
            <w:r>
              <w:rPr>
                <w:sz w:val="20"/>
              </w:rPr>
              <w:t>Segmento 2</w:t>
            </w:r>
          </w:p>
        </w:tc>
        <w:tc>
          <w:tcPr>
            <w:tcW w:w="957" w:type="dxa"/>
          </w:tcPr>
          <w:p>
            <w:pPr>
              <w:pStyle w:val="TableParagraph"/>
              <w:ind w:right="107"/>
              <w:rPr>
                <w:sz w:val="20"/>
              </w:rPr>
            </w:pPr>
            <w:r>
              <w:rPr>
                <w:sz w:val="20"/>
              </w:rPr>
              <w:t>50</w:t>
            </w:r>
          </w:p>
        </w:tc>
        <w:tc>
          <w:tcPr>
            <w:tcW w:w="682" w:type="dxa"/>
          </w:tcPr>
          <w:p>
            <w:pPr>
              <w:pStyle w:val="TableParagraph"/>
              <w:ind w:right="103"/>
              <w:rPr>
                <w:sz w:val="20"/>
              </w:rPr>
            </w:pPr>
            <w:r>
              <w:rPr>
                <w:sz w:val="20"/>
              </w:rPr>
              <w:t>75.0</w:t>
            </w:r>
          </w:p>
        </w:tc>
      </w:tr>
      <w:tr>
        <w:trPr>
          <w:trHeight w:val="240" w:hRule="exact"/>
        </w:trPr>
        <w:tc>
          <w:tcPr>
            <w:tcW w:w="7340" w:type="dxa"/>
          </w:tcPr>
          <w:p>
            <w:pPr>
              <w:pStyle w:val="TableParagraph"/>
              <w:ind w:left="103"/>
              <w:jc w:val="left"/>
              <w:rPr>
                <w:sz w:val="20"/>
              </w:rPr>
            </w:pPr>
            <w:r>
              <w:rPr>
                <w:sz w:val="20"/>
              </w:rPr>
              <w:t>Segmento 3</w:t>
            </w:r>
          </w:p>
        </w:tc>
        <w:tc>
          <w:tcPr>
            <w:tcW w:w="957" w:type="dxa"/>
          </w:tcPr>
          <w:p>
            <w:pPr>
              <w:pStyle w:val="TableParagraph"/>
              <w:ind w:right="107"/>
              <w:rPr>
                <w:sz w:val="20"/>
              </w:rPr>
            </w:pPr>
            <w:r>
              <w:rPr>
                <w:sz w:val="20"/>
              </w:rPr>
              <w:t>11</w:t>
            </w:r>
          </w:p>
        </w:tc>
        <w:tc>
          <w:tcPr>
            <w:tcW w:w="682" w:type="dxa"/>
          </w:tcPr>
          <w:p>
            <w:pPr>
              <w:pStyle w:val="TableParagraph"/>
              <w:ind w:right="103"/>
              <w:rPr>
                <w:sz w:val="20"/>
              </w:rPr>
            </w:pPr>
            <w:r>
              <w:rPr>
                <w:sz w:val="20"/>
              </w:rPr>
              <w:t>17.0</w:t>
            </w:r>
          </w:p>
        </w:tc>
      </w:tr>
      <w:tr>
        <w:trPr>
          <w:trHeight w:val="240" w:hRule="exact"/>
        </w:trPr>
        <w:tc>
          <w:tcPr>
            <w:tcW w:w="7340" w:type="dxa"/>
          </w:tcPr>
          <w:p>
            <w:pPr>
              <w:pStyle w:val="TableParagraph"/>
              <w:ind w:right="101"/>
              <w:rPr>
                <w:sz w:val="20"/>
              </w:rPr>
            </w:pPr>
            <w:r>
              <w:rPr>
                <w:w w:val="95"/>
                <w:sz w:val="20"/>
              </w:rPr>
              <w:t>Total:</w:t>
            </w:r>
          </w:p>
        </w:tc>
        <w:tc>
          <w:tcPr>
            <w:tcW w:w="957" w:type="dxa"/>
          </w:tcPr>
          <w:p>
            <w:pPr>
              <w:pStyle w:val="TableParagraph"/>
              <w:ind w:right="107"/>
              <w:rPr>
                <w:sz w:val="20"/>
              </w:rPr>
            </w:pPr>
            <w:r>
              <w:rPr>
                <w:sz w:val="20"/>
              </w:rPr>
              <w:t>63</w:t>
            </w:r>
          </w:p>
        </w:tc>
        <w:tc>
          <w:tcPr>
            <w:tcW w:w="682" w:type="dxa"/>
          </w:tcPr>
          <w:p>
            <w:pPr>
              <w:pStyle w:val="TableParagraph"/>
              <w:ind w:right="103"/>
              <w:rPr>
                <w:sz w:val="20"/>
              </w:rPr>
            </w:pPr>
            <w:r>
              <w:rPr>
                <w:sz w:val="20"/>
              </w:rPr>
              <w:t>95</w:t>
            </w:r>
          </w:p>
        </w:tc>
      </w:tr>
    </w:tbl>
    <w:p>
      <w:pPr>
        <w:spacing w:line="230" w:lineRule="exact" w:before="0"/>
        <w:ind w:left="1849" w:right="199"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rPr>
          <w:sz w:val="20"/>
        </w:rPr>
      </w:pPr>
    </w:p>
    <w:p>
      <w:pPr>
        <w:pStyle w:val="BodyText"/>
        <w:spacing w:line="360" w:lineRule="auto" w:before="159"/>
        <w:ind w:left="222" w:right="159"/>
        <w:jc w:val="both"/>
      </w:pPr>
      <w:r>
        <w:rPr/>
        <w:t>Una vez más, en relación con las TICS y particularmente con las redes sociales, tres casos de la </w:t>
      </w:r>
      <w:r>
        <w:rPr>
          <w:i/>
        </w:rPr>
        <w:t>generación.net </w:t>
      </w:r>
      <w:r>
        <w:rPr/>
        <w:t>son quienes manifiestan su “pertenencia” a una comunidad virtual. Rheingold diría que se cumple uno de sus preceptos: hay una tecnología que está posibilitando una comunidad de interés. Para el caso de estudio  es  el  principio  de  una  nueva  manera  de  hacer  o  estar  en  otras</w:t>
      </w:r>
    </w:p>
    <w:p>
      <w:pPr>
        <w:spacing w:after="0" w:line="360" w:lineRule="auto"/>
        <w:jc w:val="both"/>
        <w:sectPr>
          <w:type w:val="continuous"/>
          <w:pgSz w:w="12240" w:h="15840"/>
          <w:pgMar w:top="1300" w:bottom="280" w:left="1480" w:right="1540"/>
        </w:sectPr>
      </w:pPr>
    </w:p>
    <w:p>
      <w:pPr>
        <w:pStyle w:val="BodyText"/>
        <w:spacing w:line="360" w:lineRule="auto" w:before="54"/>
        <w:ind w:left="102" w:right="115"/>
        <w:jc w:val="both"/>
      </w:pPr>
      <w:r>
        <w:rPr/>
        <w:t>comunidades. Una frase que pudiera resumir esta interacción con las redes y la Internet es la que obsequió un estudiante de la preparatoria: “consulto las redes para saber de qué está hecho el mundo” (Alejandro Reyes Rebollo, entrevista, febrero de 2013)</w:t>
      </w:r>
    </w:p>
    <w:p>
      <w:pPr>
        <w:pStyle w:val="BodyText"/>
        <w:spacing w:line="360" w:lineRule="auto" w:before="202"/>
        <w:ind w:left="102" w:right="116"/>
        <w:jc w:val="both"/>
      </w:pPr>
      <w:r>
        <w:rPr/>
        <w:t>La </w:t>
      </w:r>
      <w:r>
        <w:rPr>
          <w:i/>
        </w:rPr>
        <w:t>generación.net </w:t>
      </w:r>
      <w:r>
        <w:rPr/>
        <w:t>está iniciándose en el interactuar con otras contemporáneas y distantes, pero que sin embargo les pueden suponer la configuración de comunidades de interés: ¿Cuáles serán sus puntos de interés? ¿Por qué se dicen pertenecientes a esa comunidad virtual? ¿En qué encuentran distinta a su comunidad etnográfica de la comunidad virtual a la que dicen pertenecer? ¿El término les habrá sido </w:t>
      </w:r>
      <w:r>
        <w:rPr>
          <w:i/>
        </w:rPr>
        <w:t>inducido </w:t>
      </w:r>
      <w:r>
        <w:rPr/>
        <w:t>por la llegada del internet a la comunidad como parte de un vocabulario nuevo? Todas estas preguntas quedan en la mesa de discusión de este trabajo cuyos alcances llegan únicamente hasta la identificación incipiente de ciertos indicadores que habría que indagar a través –ahora sí- de un ER profundo en torno a esta tecnología y sus redes.</w:t>
      </w:r>
    </w:p>
    <w:p>
      <w:pPr>
        <w:pStyle w:val="Heading1"/>
        <w:numPr>
          <w:ilvl w:val="2"/>
          <w:numId w:val="17"/>
        </w:numPr>
        <w:tabs>
          <w:tab w:pos="771" w:val="left" w:leader="none"/>
        </w:tabs>
        <w:spacing w:line="240" w:lineRule="auto" w:before="204" w:after="0"/>
        <w:ind w:left="770" w:right="0" w:hanging="668"/>
        <w:jc w:val="both"/>
      </w:pPr>
      <w:r>
        <w:rPr/>
        <w:t>Los Medios Locales de</w:t>
      </w:r>
      <w:r>
        <w:rPr>
          <w:spacing w:val="-12"/>
        </w:rPr>
        <w:t> </w:t>
      </w:r>
      <w:r>
        <w:rPr/>
        <w:t>Comunicación</w:t>
      </w:r>
    </w:p>
    <w:p>
      <w:pPr>
        <w:pStyle w:val="BodyText"/>
        <w:spacing w:before="5"/>
        <w:rPr>
          <w:b/>
          <w:sz w:val="29"/>
        </w:rPr>
      </w:pPr>
    </w:p>
    <w:p>
      <w:pPr>
        <w:pStyle w:val="BodyText"/>
        <w:spacing w:line="360" w:lineRule="auto"/>
        <w:ind w:left="102" w:right="125"/>
        <w:jc w:val="both"/>
      </w:pPr>
      <w:r>
        <w:rPr/>
        <w:t>Apartado especial merece lo relativo a los MLC. Una revisión de los datos arrojados por el cuestionario evidencia que la cantidad de respuestas afirmativas respecto a si se conocen y utilizan dichos medios se disparó en función de que los 150 encuestados respondieron a varias o todas las opciones de MLC. Lo anterior se entiende en relación a que son medios surgidos dentro de la propia comunidad, de uso cotidiano y tradicional.</w:t>
      </w:r>
    </w:p>
    <w:p>
      <w:pPr>
        <w:spacing w:after="0" w:line="360" w:lineRule="auto"/>
        <w:jc w:val="both"/>
        <w:sectPr>
          <w:pgSz w:w="12240" w:h="15840"/>
          <w:pgMar w:header="0" w:footer="953" w:top="1360" w:bottom="1140" w:left="1600" w:right="1580"/>
        </w:sectPr>
      </w:pPr>
    </w:p>
    <w:p>
      <w:pPr>
        <w:pStyle w:val="BodyText"/>
        <w:rPr>
          <w:sz w:val="20"/>
        </w:rPr>
      </w:pPr>
    </w:p>
    <w:p>
      <w:pPr>
        <w:pStyle w:val="BodyText"/>
        <w:spacing w:before="1"/>
      </w:pPr>
    </w:p>
    <w:p>
      <w:pPr>
        <w:spacing w:before="0"/>
        <w:ind w:left="0" w:right="0" w:firstLine="0"/>
        <w:jc w:val="right"/>
        <w:rPr>
          <w:sz w:val="20"/>
        </w:rPr>
      </w:pPr>
      <w:r>
        <w:rPr>
          <w:w w:val="95"/>
          <w:sz w:val="20"/>
        </w:rPr>
        <w:t>160</w:t>
      </w:r>
    </w:p>
    <w:p>
      <w:pPr>
        <w:spacing w:before="102"/>
        <w:ind w:left="0" w:right="0" w:firstLine="0"/>
        <w:jc w:val="right"/>
        <w:rPr>
          <w:sz w:val="20"/>
        </w:rPr>
      </w:pPr>
      <w:r>
        <w:rPr>
          <w:w w:val="95"/>
          <w:sz w:val="20"/>
        </w:rPr>
        <w:t>140</w:t>
      </w:r>
    </w:p>
    <w:p>
      <w:pPr>
        <w:spacing w:before="102"/>
        <w:ind w:left="0" w:right="0" w:firstLine="0"/>
        <w:jc w:val="right"/>
        <w:rPr>
          <w:sz w:val="20"/>
        </w:rPr>
      </w:pPr>
      <w:r>
        <w:rPr>
          <w:w w:val="95"/>
          <w:sz w:val="20"/>
        </w:rPr>
        <w:t>120</w:t>
      </w:r>
    </w:p>
    <w:p>
      <w:pPr>
        <w:spacing w:before="102"/>
        <w:ind w:left="0" w:right="0" w:firstLine="0"/>
        <w:jc w:val="right"/>
        <w:rPr>
          <w:sz w:val="20"/>
        </w:rPr>
      </w:pPr>
      <w:r>
        <w:rPr>
          <w:w w:val="95"/>
          <w:sz w:val="20"/>
        </w:rPr>
        <w:t>100</w:t>
      </w:r>
    </w:p>
    <w:p>
      <w:pPr>
        <w:spacing w:before="102"/>
        <w:ind w:left="0" w:right="1" w:firstLine="0"/>
        <w:jc w:val="right"/>
        <w:rPr>
          <w:sz w:val="20"/>
        </w:rPr>
      </w:pPr>
      <w:r>
        <w:rPr>
          <w:sz w:val="20"/>
        </w:rPr>
        <w:t>80</w:t>
      </w:r>
    </w:p>
    <w:p>
      <w:pPr>
        <w:spacing w:before="102"/>
        <w:ind w:left="0" w:right="1" w:firstLine="0"/>
        <w:jc w:val="right"/>
        <w:rPr>
          <w:sz w:val="20"/>
        </w:rPr>
      </w:pPr>
      <w:r>
        <w:rPr>
          <w:sz w:val="20"/>
        </w:rPr>
        <w:t>60</w:t>
      </w:r>
    </w:p>
    <w:p>
      <w:pPr>
        <w:spacing w:before="102"/>
        <w:ind w:left="0" w:right="1" w:firstLine="0"/>
        <w:jc w:val="right"/>
        <w:rPr>
          <w:sz w:val="20"/>
        </w:rPr>
      </w:pPr>
      <w:r>
        <w:rPr>
          <w:sz w:val="20"/>
        </w:rPr>
        <w:t>40</w:t>
      </w:r>
    </w:p>
    <w:p>
      <w:pPr>
        <w:spacing w:before="102"/>
        <w:ind w:left="0" w:right="1" w:firstLine="0"/>
        <w:jc w:val="right"/>
        <w:rPr>
          <w:sz w:val="20"/>
        </w:rPr>
      </w:pPr>
      <w:r>
        <w:rPr>
          <w:sz w:val="20"/>
        </w:rPr>
        <w:t>20</w:t>
      </w:r>
    </w:p>
    <w:p>
      <w:pPr>
        <w:spacing w:before="102"/>
        <w:ind w:left="0" w:right="0" w:firstLine="0"/>
        <w:jc w:val="right"/>
        <w:rPr>
          <w:sz w:val="20"/>
        </w:rPr>
      </w:pPr>
      <w:r>
        <w:rPr>
          <w:w w:val="99"/>
          <w:sz w:val="20"/>
        </w:rPr>
        <w:t>0</w:t>
      </w:r>
    </w:p>
    <w:p>
      <w:pPr>
        <w:spacing w:before="67"/>
        <w:ind w:left="1307" w:right="-16" w:firstLine="0"/>
        <w:jc w:val="left"/>
        <w:rPr>
          <w:b/>
          <w:i/>
          <w:sz w:val="24"/>
        </w:rPr>
      </w:pPr>
      <w:r>
        <w:rPr/>
        <w:br w:type="column"/>
      </w:r>
      <w:r>
        <w:rPr>
          <w:b/>
          <w:sz w:val="24"/>
        </w:rPr>
        <w:t>Gráfica 62. </w:t>
      </w:r>
      <w:r>
        <w:rPr>
          <w:b/>
          <w:i/>
          <w:sz w:val="24"/>
        </w:rPr>
        <w:t>Medios Locales</w:t>
      </w:r>
    </w:p>
    <w:p>
      <w:pPr>
        <w:pStyle w:val="BodyText"/>
        <w:rPr>
          <w:b/>
          <w:i/>
          <w:sz w:val="18"/>
        </w:rPr>
      </w:pPr>
      <w:r>
        <w:rPr/>
        <w:br w:type="column"/>
      </w:r>
      <w:r>
        <w:rPr>
          <w:b/>
          <w:i/>
          <w:sz w:val="18"/>
        </w:rPr>
      </w:r>
    </w:p>
    <w:p>
      <w:pPr>
        <w:pStyle w:val="BodyText"/>
        <w:rPr>
          <w:b/>
          <w:i/>
          <w:sz w:val="18"/>
        </w:rPr>
      </w:pPr>
    </w:p>
    <w:p>
      <w:pPr>
        <w:pStyle w:val="BodyText"/>
        <w:rPr>
          <w:b/>
          <w:i/>
          <w:sz w:val="18"/>
        </w:rPr>
      </w:pPr>
    </w:p>
    <w:p>
      <w:pPr>
        <w:pStyle w:val="BodyText"/>
        <w:rPr>
          <w:b/>
          <w:i/>
          <w:sz w:val="18"/>
        </w:rPr>
      </w:pPr>
    </w:p>
    <w:p>
      <w:pPr>
        <w:pStyle w:val="BodyText"/>
        <w:rPr>
          <w:b/>
          <w:i/>
          <w:sz w:val="18"/>
        </w:rPr>
      </w:pPr>
    </w:p>
    <w:p>
      <w:pPr>
        <w:pStyle w:val="BodyText"/>
        <w:rPr>
          <w:b/>
          <w:i/>
          <w:sz w:val="18"/>
        </w:rPr>
      </w:pPr>
    </w:p>
    <w:p>
      <w:pPr>
        <w:pStyle w:val="BodyText"/>
        <w:rPr>
          <w:b/>
          <w:i/>
          <w:sz w:val="18"/>
        </w:rPr>
      </w:pPr>
    </w:p>
    <w:p>
      <w:pPr>
        <w:pStyle w:val="BodyText"/>
        <w:rPr>
          <w:b/>
          <w:i/>
          <w:sz w:val="18"/>
        </w:rPr>
      </w:pPr>
    </w:p>
    <w:p>
      <w:pPr>
        <w:pStyle w:val="BodyText"/>
        <w:rPr>
          <w:b/>
          <w:i/>
          <w:sz w:val="18"/>
        </w:rPr>
      </w:pPr>
    </w:p>
    <w:p>
      <w:pPr>
        <w:pStyle w:val="BodyText"/>
        <w:spacing w:before="5"/>
        <w:rPr>
          <w:b/>
          <w:i/>
          <w:sz w:val="15"/>
        </w:rPr>
      </w:pPr>
    </w:p>
    <w:p>
      <w:pPr>
        <w:spacing w:line="364" w:lineRule="auto" w:before="1"/>
        <w:ind w:left="923" w:right="451" w:firstLine="50"/>
        <w:jc w:val="left"/>
        <w:rPr>
          <w:sz w:val="18"/>
        </w:rPr>
      </w:pPr>
      <w:r>
        <w:rPr/>
        <w:pict>
          <v:group style="position:absolute;margin-left:164.264999pt;margin-top:-70.823105pt;width:245.1pt;height:133.950pt;mso-position-horizontal-relative:page;mso-position-vertical-relative:paragraph;z-index:10696" coordorigin="3285,-1416" coordsize="4902,2679">
            <v:shape style="position:absolute;left:3293;top:583;width:4887;height:334" coordorigin="3293,583" coordsize="4887,334" path="m5063,917l8179,917m4454,917l4737,917m3842,917l4127,917m3293,917l3355,917m3842,583l8179,583m3293,583l3355,583e" filled="false" stroked="true" strokeweight=".72pt" strokecolor="#858585">
              <v:path arrowok="t"/>
            </v:shape>
            <v:shape style="position:absolute;left:3290;top:504;width:3958;height:758" type="#_x0000_t75" stroked="false">
              <v:imagedata r:id="rId206" o:title=""/>
            </v:shape>
            <v:shape style="position:absolute;left:3449;top:487;width:3962;height:775" type="#_x0000_t75" stroked="false">
              <v:imagedata r:id="rId207" o:title=""/>
            </v:shape>
            <v:shape style="position:absolute;left:3612;top:453;width:4572;height:809" type="#_x0000_t75" stroked="false">
              <v:imagedata r:id="rId208" o:title=""/>
            </v:shape>
            <v:shape style="position:absolute;left:3355;top:536;width:1383;height:714" coordorigin="3355,536" coordsize="1383,714" path="m3515,536l3355,536,3355,1249,3515,1249,3515,536m4127,1066l3964,1066,3964,1249,4127,1249,4127,1066m4737,999l4576,999,4576,1249,4737,1249,4737,999e" filled="true" fillcolor="#00ff00" stroked="false">
              <v:path arrowok="t"/>
              <v:fill type="solid"/>
            </v:shape>
            <v:line style="position:absolute" from="7017,1224" to="7180,1224" stroked="true" strokeweight="2.550pt" strokecolor="#00ff00"/>
            <v:shape style="position:absolute;left:3515;top:519;width:1385;height:731" coordorigin="3515,519" coordsize="1385,731" path="m3679,519l3515,519,3515,1249,3679,1249,3679,519m4291,584l4127,584,4127,1249,4291,1249,4291,584m4900,584l4737,584,4737,1249,4900,1249,4900,584e" filled="true" fillcolor="#ffff11" stroked="false">
              <v:path arrowok="t"/>
              <v:fill type="solid"/>
            </v:shape>
            <v:line style="position:absolute" from="5349,1224" to="5512,1224" stroked="true" strokeweight="2.550pt" strokecolor="#ffff11"/>
            <v:line style="position:absolute" from="5959,1241" to="6122,1241" stroked="true" strokeweight=".87pt" strokecolor="#ffff11"/>
            <v:rect style="position:absolute;left:7180;top:901;width:163;height:349" filled="true" fillcolor="#ffff11" stroked="false">
              <v:fill type="solid"/>
            </v:rect>
            <v:shape style="position:absolute;left:3679;top:486;width:1385;height:764" coordorigin="3679,486" coordsize="1385,764" path="m3842,486l3679,486,3679,1249,3842,1249,3842,486m4454,634l4291,634,4291,1249,4454,1249,4454,634m5063,618l4900,618,4900,1249,5063,1249,5063,618e" filled="true" fillcolor="#0096cc" stroked="false">
              <v:path arrowok="t"/>
              <v:fill type="solid"/>
            </v:shape>
            <v:line style="position:absolute" from="5512,1232" to="5675,1232" stroked="true" strokeweight="1.71pt" strokecolor="#0096cc"/>
            <v:line style="position:absolute" from="6122,1241" to="6285,1241" stroked="true" strokeweight=".87pt" strokecolor="#0096cc"/>
            <v:line style="position:absolute" from="6734,1232" to="6895,1232" stroked="true" strokeweight="1.71pt" strokecolor="#0096cc"/>
            <v:rect style="position:absolute;left:7343;top:1100;width:163;height:149" filled="true" fillcolor="#0096cc" stroked="false">
              <v:fill type="solid"/>
            </v:rect>
            <v:line style="position:absolute" from="7953,1241" to="8116,1241" stroked="true" strokeweight=".87pt" strokecolor="#0096cc"/>
            <v:shape style="position:absolute;left:3293;top:-1409;width:4887;height:2657" coordorigin="3293,-1409" coordsize="4887,2657" path="m3293,252l8179,252m3293,-79l8179,-79m3293,-413l8179,-413m3293,-744l8179,-744m3293,-1078l8179,-1078m3293,-1409l8179,-1409m3293,1248l3293,-1409m3293,1248l8179,1248e" filled="false" stroked="true" strokeweight=".72pt" strokecolor="#858585">
              <v:path arrowok="t"/>
            </v:shape>
            <v:shape style="position:absolute;left:3842;top:583;width:286;height:334" type="#_x0000_t202" filled="false" stroked="false">
              <v:textbox inset="0,0,0,0">
                <w:txbxContent>
                  <w:p>
                    <w:pPr>
                      <w:spacing w:line="170" w:lineRule="exact" w:before="164"/>
                      <w:ind w:left="93" w:right="-48" w:firstLine="0"/>
                      <w:jc w:val="left"/>
                      <w:rPr>
                        <w:sz w:val="20"/>
                      </w:rPr>
                    </w:pPr>
                    <w:r>
                      <w:rPr>
                        <w:spacing w:val="-1"/>
                        <w:sz w:val="20"/>
                      </w:rPr>
                      <w:t>11</w:t>
                    </w:r>
                  </w:p>
                </w:txbxContent>
              </v:textbox>
              <w10:wrap type="none"/>
            </v:shape>
            <v:shape style="position:absolute;left:4454;top:583;width:284;height:334" type="#_x0000_t202" filled="false" stroked="false">
              <v:textbox inset="0,0,0,0">
                <w:txbxContent>
                  <w:p>
                    <w:pPr>
                      <w:spacing w:before="97"/>
                      <w:ind w:left="92" w:right="-49" w:firstLine="0"/>
                      <w:jc w:val="left"/>
                      <w:rPr>
                        <w:sz w:val="20"/>
                      </w:rPr>
                    </w:pPr>
                    <w:r>
                      <w:rPr>
                        <w:spacing w:val="-1"/>
                        <w:sz w:val="20"/>
                      </w:rPr>
                      <w:t>15</w:t>
                    </w:r>
                  </w:p>
                </w:txbxContent>
              </v:textbox>
              <w10:wrap type="none"/>
            </v:shape>
            <v:shape style="position:absolute;left:5375;top:906;width:885;height:233" type="#_x0000_t202" filled="false" stroked="false">
              <v:textbox inset="0,0,0,0">
                <w:txbxContent>
                  <w:p>
                    <w:pPr>
                      <w:tabs>
                        <w:tab w:pos="610" w:val="left" w:leader="none"/>
                      </w:tabs>
                      <w:spacing w:line="232" w:lineRule="exact" w:before="0"/>
                      <w:ind w:left="0" w:right="0" w:firstLine="0"/>
                      <w:jc w:val="left"/>
                      <w:rPr>
                        <w:sz w:val="20"/>
                      </w:rPr>
                    </w:pPr>
                    <w:r>
                      <w:rPr>
                        <w:position w:val="3"/>
                        <w:sz w:val="20"/>
                      </w:rPr>
                      <w:t>3</w:t>
                    </w:r>
                    <w:r>
                      <w:rPr>
                        <w:spacing w:val="-5"/>
                        <w:position w:val="3"/>
                        <w:sz w:val="20"/>
                      </w:rPr>
                      <w:t> </w:t>
                    </w:r>
                    <w:r>
                      <w:rPr>
                        <w:position w:val="2"/>
                        <w:sz w:val="20"/>
                      </w:rPr>
                      <w:t>2</w:t>
                      <w:tab/>
                    </w:r>
                    <w:r>
                      <w:rPr>
                        <w:sz w:val="20"/>
                      </w:rPr>
                      <w:t>1</w:t>
                    </w:r>
                    <w:r>
                      <w:rPr>
                        <w:spacing w:val="-5"/>
                        <w:sz w:val="20"/>
                      </w:rPr>
                      <w:t> </w:t>
                    </w:r>
                    <w:r>
                      <w:rPr>
                        <w:sz w:val="20"/>
                      </w:rPr>
                      <w:t>1</w:t>
                    </w:r>
                  </w:p>
                </w:txbxContent>
              </v:textbox>
              <w10:wrap type="none"/>
            </v:shape>
            <v:shape style="position:absolute;left:6759;top:906;width:396;height:216" type="#_x0000_t202" filled="false" stroked="false">
              <v:textbox inset="0,0,0,0">
                <w:txbxContent>
                  <w:p>
                    <w:pPr>
                      <w:spacing w:line="216" w:lineRule="exact" w:before="0"/>
                      <w:ind w:left="0" w:right="-14" w:firstLine="0"/>
                      <w:jc w:val="left"/>
                      <w:rPr>
                        <w:sz w:val="20"/>
                      </w:rPr>
                    </w:pPr>
                    <w:r>
                      <w:rPr>
                        <w:sz w:val="20"/>
                      </w:rPr>
                      <w:t>2   </w:t>
                    </w:r>
                    <w:r>
                      <w:rPr>
                        <w:position w:val="2"/>
                        <w:sz w:val="20"/>
                      </w:rPr>
                      <w:t>3</w:t>
                    </w:r>
                  </w:p>
                </w:txbxContent>
              </v:textbox>
              <w10:wrap type="none"/>
            </v:shape>
            <v:shape style="position:absolute;left:3324;top:60;width:547;height:468" type="#_x0000_t202" filled="false" stroked="false">
              <v:textbox inset="0,0,0,0">
                <w:txbxContent>
                  <w:p>
                    <w:pPr>
                      <w:spacing w:line="268" w:lineRule="exact" w:before="0"/>
                      <w:ind w:left="163" w:right="-17" w:firstLine="0"/>
                      <w:jc w:val="left"/>
                      <w:rPr>
                        <w:sz w:val="20"/>
                      </w:rPr>
                    </w:pPr>
                    <w:r>
                      <w:rPr>
                        <w:spacing w:val="-16"/>
                        <w:position w:val="-8"/>
                        <w:sz w:val="20"/>
                      </w:rPr>
                      <w:t>44</w:t>
                    </w:r>
                    <w:r>
                      <w:rPr>
                        <w:spacing w:val="-16"/>
                        <w:sz w:val="20"/>
                      </w:rPr>
                      <w:t>46</w:t>
                    </w:r>
                  </w:p>
                  <w:p>
                    <w:pPr>
                      <w:spacing w:line="199" w:lineRule="exact" w:before="0"/>
                      <w:ind w:left="0" w:right="-17" w:firstLine="0"/>
                      <w:jc w:val="left"/>
                      <w:rPr>
                        <w:sz w:val="20"/>
                      </w:rPr>
                    </w:pPr>
                    <w:r>
                      <w:rPr>
                        <w:sz w:val="20"/>
                      </w:rPr>
                      <w:t>43</w:t>
                    </w:r>
                  </w:p>
                </w:txbxContent>
              </v:textbox>
              <w10:wrap type="none"/>
            </v:shape>
            <v:shape style="position:absolute;left:4098;top:292;width:832;height:200" type="#_x0000_t202" filled="false" stroked="false">
              <v:textbox inset="0,0,0,0">
                <w:txbxContent>
                  <w:p>
                    <w:pPr>
                      <w:tabs>
                        <w:tab w:pos="610" w:val="left" w:leader="none"/>
                      </w:tabs>
                      <w:spacing w:line="199" w:lineRule="exact" w:before="0"/>
                      <w:ind w:left="0" w:right="0" w:firstLine="0"/>
                      <w:jc w:val="left"/>
                      <w:rPr>
                        <w:sz w:val="20"/>
                      </w:rPr>
                    </w:pPr>
                    <w:r>
                      <w:rPr>
                        <w:sz w:val="20"/>
                      </w:rPr>
                      <w:t>40</w:t>
                      <w:tab/>
                    </w:r>
                    <w:r>
                      <w:rPr>
                        <w:spacing w:val="-1"/>
                        <w:sz w:val="20"/>
                      </w:rPr>
                      <w:t>40</w:t>
                    </w:r>
                  </w:p>
                </w:txbxContent>
              </v:textbox>
              <w10:wrap type="none"/>
            </v:shape>
            <v:shape style="position:absolute;left:4261;top:393;width:832;height:201" type="#_x0000_t202" filled="false" stroked="false">
              <v:textbox inset="0,0,0,0">
                <w:txbxContent>
                  <w:p>
                    <w:pPr>
                      <w:tabs>
                        <w:tab w:pos="610" w:val="left" w:leader="none"/>
                      </w:tabs>
                      <w:spacing w:line="200" w:lineRule="exact" w:before="0"/>
                      <w:ind w:left="0" w:right="0" w:firstLine="0"/>
                      <w:jc w:val="left"/>
                      <w:rPr>
                        <w:sz w:val="20"/>
                      </w:rPr>
                    </w:pPr>
                    <w:r>
                      <w:rPr>
                        <w:sz w:val="20"/>
                      </w:rPr>
                      <w:t>37</w:t>
                      <w:tab/>
                    </w:r>
                    <w:r>
                      <w:rPr>
                        <w:spacing w:val="-1"/>
                        <w:sz w:val="20"/>
                      </w:rPr>
                      <w:t>38</w:t>
                    </w:r>
                  </w:p>
                </w:txbxContent>
              </v:textbox>
              <w10:wrap type="none"/>
            </v:shape>
            <v:shape style="position:absolute;left:7152;top:607;width:330;height:399" type="#_x0000_t202" filled="false" stroked="false">
              <v:textbox inset="0,0,0,0">
                <w:txbxContent>
                  <w:p>
                    <w:pPr>
                      <w:spacing w:line="188" w:lineRule="exact" w:before="0"/>
                      <w:ind w:left="0" w:right="0" w:firstLine="0"/>
                      <w:jc w:val="left"/>
                      <w:rPr>
                        <w:sz w:val="20"/>
                      </w:rPr>
                    </w:pPr>
                    <w:r>
                      <w:rPr>
                        <w:sz w:val="20"/>
                      </w:rPr>
                      <w:t>21</w:t>
                    </w:r>
                  </w:p>
                  <w:p>
                    <w:pPr>
                      <w:spacing w:line="210" w:lineRule="exact" w:before="0"/>
                      <w:ind w:left="218" w:right="0" w:firstLine="0"/>
                      <w:jc w:val="left"/>
                      <w:rPr>
                        <w:sz w:val="20"/>
                      </w:rPr>
                    </w:pPr>
                    <w:r>
                      <w:rPr>
                        <w:w w:val="99"/>
                        <w:sz w:val="20"/>
                      </w:rPr>
                      <w:t>9</w:t>
                    </w:r>
                  </w:p>
                </w:txbxContent>
              </v:textbox>
              <w10:wrap type="none"/>
            </v:shape>
            <v:shape style="position:absolute;left:7981;top:939;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pict>
          <v:line style="position:absolute;mso-position-horizontal-relative:page;mso-position-vertical-relative:paragraph;z-index:10720" from="427.140015pt,3.231894pt" to="427.140015pt,7.791894pt" stroked="true" strokeweight="4.440pt" strokecolor="#00ff00">
            <w10:wrap type="none"/>
          </v:line>
        </w:pict>
      </w:r>
      <w:r>
        <w:rPr/>
        <w:pict>
          <v:line style="position:absolute;mso-position-horizontal-relative:page;mso-position-vertical-relative:paragraph;z-index:10744" from="427.140015pt,18.951895pt" to="427.140015pt,23.511895pt" stroked="true" strokeweight="4.440pt" strokecolor="#ffff11">
            <w10:wrap type="none"/>
          </v:line>
        </w:pict>
      </w:r>
      <w:r>
        <w:rPr>
          <w:sz w:val="18"/>
        </w:rPr>
        <w:t>70 años en adelante 65 a 45 años</w:t>
      </w:r>
    </w:p>
    <w:p>
      <w:pPr>
        <w:spacing w:before="2"/>
        <w:ind w:left="923" w:right="451" w:firstLine="0"/>
        <w:jc w:val="left"/>
        <w:rPr>
          <w:sz w:val="18"/>
        </w:rPr>
      </w:pPr>
      <w:r>
        <w:rPr/>
        <w:pict>
          <v:line style="position:absolute;mso-position-horizontal-relative:page;mso-position-vertical-relative:paragraph;z-index:10768" from="427.140015pt,3.311921pt" to="427.140015pt,7.871921pt" stroked="true" strokeweight="4.440pt" strokecolor="#0096cc">
            <w10:wrap type="none"/>
          </v:line>
        </w:pict>
      </w:r>
      <w:r>
        <w:rPr>
          <w:sz w:val="18"/>
        </w:rPr>
        <w:t>30 a 15 años</w:t>
      </w:r>
    </w:p>
    <w:p>
      <w:pPr>
        <w:spacing w:after="0"/>
        <w:jc w:val="left"/>
        <w:rPr>
          <w:sz w:val="18"/>
        </w:rPr>
        <w:sectPr>
          <w:pgSz w:w="12240" w:h="15840"/>
          <w:pgMar w:header="0" w:footer="953" w:top="1500" w:bottom="1140" w:left="1480" w:right="1460"/>
          <w:cols w:num="3" w:equalWidth="0">
            <w:col w:w="1642" w:space="149"/>
            <w:col w:w="4393" w:space="40"/>
            <w:col w:w="3076"/>
          </w:cols>
        </w:sectPr>
      </w:pPr>
    </w:p>
    <w:p>
      <w:pPr>
        <w:pStyle w:val="BodyText"/>
        <w:ind w:left="406"/>
        <w:rPr>
          <w:sz w:val="20"/>
        </w:rPr>
      </w:pPr>
      <w:r>
        <w:rPr>
          <w:sz w:val="20"/>
        </w:rPr>
        <w:drawing>
          <wp:inline distT="0" distB="0" distL="0" distR="0">
            <wp:extent cx="3818364" cy="1538287"/>
            <wp:effectExtent l="0" t="0" r="0" b="0"/>
            <wp:docPr id="99" name="image146.png" descr=""/>
            <wp:cNvGraphicFramePr>
              <a:graphicFrameLocks noChangeAspect="1"/>
            </wp:cNvGraphicFramePr>
            <a:graphic>
              <a:graphicData uri="http://schemas.openxmlformats.org/drawingml/2006/picture">
                <pic:pic>
                  <pic:nvPicPr>
                    <pic:cNvPr id="100" name="image146.png"/>
                    <pic:cNvPicPr/>
                  </pic:nvPicPr>
                  <pic:blipFill>
                    <a:blip r:embed="rId209" cstate="print"/>
                    <a:stretch>
                      <a:fillRect/>
                    </a:stretch>
                  </pic:blipFill>
                  <pic:spPr>
                    <a:xfrm>
                      <a:off x="0" y="0"/>
                      <a:ext cx="3818364" cy="1538287"/>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2"/>
        <w:rPr>
          <w:sz w:val="17"/>
        </w:rPr>
      </w:pPr>
    </w:p>
    <w:p>
      <w:pPr>
        <w:spacing w:before="72"/>
        <w:ind w:left="3253" w:right="3271" w:firstLine="0"/>
        <w:jc w:val="center"/>
        <w:rPr>
          <w:b/>
          <w:i/>
          <w:sz w:val="22"/>
        </w:rPr>
      </w:pPr>
      <w:r>
        <w:rPr>
          <w:b/>
          <w:sz w:val="22"/>
        </w:rPr>
        <w:t>Tabla 62. </w:t>
      </w:r>
      <w:r>
        <w:rPr>
          <w:b/>
          <w:i/>
          <w:sz w:val="22"/>
        </w:rPr>
        <w:t>Medios Locales</w:t>
      </w:r>
    </w:p>
    <w:p>
      <w:pPr>
        <w:pStyle w:val="BodyText"/>
        <w:spacing w:before="9"/>
        <w:rPr>
          <w:b/>
          <w:i/>
          <w:sz w:val="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58"/>
        <w:gridCol w:w="1073"/>
        <w:gridCol w:w="826"/>
      </w:tblGrid>
      <w:tr>
        <w:trPr>
          <w:trHeight w:val="435" w:hRule="exact"/>
        </w:trPr>
        <w:tc>
          <w:tcPr>
            <w:tcW w:w="7158" w:type="dxa"/>
          </w:tcPr>
          <w:p>
            <w:pPr/>
          </w:p>
        </w:tc>
        <w:tc>
          <w:tcPr>
            <w:tcW w:w="1073" w:type="dxa"/>
          </w:tcPr>
          <w:p>
            <w:pPr>
              <w:pStyle w:val="TableParagraph"/>
              <w:spacing w:line="240" w:lineRule="auto" w:before="4"/>
              <w:ind w:left="275" w:right="250" w:hanging="12"/>
              <w:jc w:val="left"/>
              <w:rPr>
                <w:sz w:val="18"/>
              </w:rPr>
            </w:pPr>
            <w:r>
              <w:rPr>
                <w:sz w:val="18"/>
              </w:rPr>
              <w:t>No. de Casos</w:t>
            </w:r>
          </w:p>
        </w:tc>
        <w:tc>
          <w:tcPr>
            <w:tcW w:w="826" w:type="dxa"/>
          </w:tcPr>
          <w:p>
            <w:pPr>
              <w:pStyle w:val="TableParagraph"/>
              <w:spacing w:line="240" w:lineRule="auto" w:before="107"/>
              <w:ind w:right="1"/>
              <w:jc w:val="center"/>
              <w:rPr>
                <w:sz w:val="18"/>
              </w:rPr>
            </w:pPr>
            <w:r>
              <w:rPr>
                <w:w w:val="99"/>
                <w:sz w:val="18"/>
              </w:rPr>
              <w:t>%</w:t>
            </w:r>
          </w:p>
        </w:tc>
      </w:tr>
      <w:tr>
        <w:trPr>
          <w:trHeight w:val="216" w:hRule="exact"/>
        </w:trPr>
        <w:tc>
          <w:tcPr>
            <w:tcW w:w="7158" w:type="dxa"/>
          </w:tcPr>
          <w:p>
            <w:pPr>
              <w:pStyle w:val="TableParagraph"/>
              <w:spacing w:line="206" w:lineRule="exact"/>
              <w:ind w:left="103"/>
              <w:jc w:val="left"/>
              <w:rPr>
                <w:sz w:val="18"/>
              </w:rPr>
            </w:pPr>
            <w:r>
              <w:rPr>
                <w:sz w:val="18"/>
              </w:rPr>
              <w:t>A)  Campanas de la Iglesia</w:t>
            </w:r>
          </w:p>
        </w:tc>
        <w:tc>
          <w:tcPr>
            <w:tcW w:w="1073" w:type="dxa"/>
          </w:tcPr>
          <w:p>
            <w:pPr>
              <w:pStyle w:val="TableParagraph"/>
              <w:spacing w:line="206" w:lineRule="exact"/>
              <w:ind w:right="98"/>
              <w:rPr>
                <w:sz w:val="18"/>
              </w:rPr>
            </w:pPr>
            <w:r>
              <w:rPr>
                <w:w w:val="95"/>
                <w:sz w:val="18"/>
              </w:rPr>
              <w:t>133</w:t>
            </w:r>
          </w:p>
        </w:tc>
        <w:tc>
          <w:tcPr>
            <w:tcW w:w="826" w:type="dxa"/>
          </w:tcPr>
          <w:p>
            <w:pPr>
              <w:pStyle w:val="TableParagraph"/>
              <w:spacing w:line="206" w:lineRule="exact"/>
              <w:ind w:right="100"/>
              <w:rPr>
                <w:sz w:val="18"/>
              </w:rPr>
            </w:pPr>
            <w:r>
              <w:rPr>
                <w:w w:val="95"/>
                <w:sz w:val="18"/>
              </w:rPr>
              <w:t>37.25</w:t>
            </w:r>
          </w:p>
        </w:tc>
      </w:tr>
      <w:tr>
        <w:trPr>
          <w:trHeight w:val="218" w:hRule="exact"/>
        </w:trPr>
        <w:tc>
          <w:tcPr>
            <w:tcW w:w="7158" w:type="dxa"/>
          </w:tcPr>
          <w:p>
            <w:pPr>
              <w:pStyle w:val="TableParagraph"/>
              <w:spacing w:line="240" w:lineRule="auto" w:before="1"/>
              <w:ind w:left="103"/>
              <w:jc w:val="left"/>
              <w:rPr>
                <w:sz w:val="18"/>
              </w:rPr>
            </w:pPr>
            <w:r>
              <w:rPr>
                <w:sz w:val="18"/>
              </w:rPr>
              <w:t>B) Megáfono (Carro con Bocinas)</w:t>
            </w:r>
          </w:p>
        </w:tc>
        <w:tc>
          <w:tcPr>
            <w:tcW w:w="1073" w:type="dxa"/>
          </w:tcPr>
          <w:p>
            <w:pPr>
              <w:pStyle w:val="TableParagraph"/>
              <w:spacing w:line="240" w:lineRule="auto" w:before="1"/>
              <w:ind w:right="98"/>
              <w:rPr>
                <w:sz w:val="18"/>
              </w:rPr>
            </w:pPr>
            <w:r>
              <w:rPr>
                <w:sz w:val="18"/>
              </w:rPr>
              <w:t>88</w:t>
            </w:r>
          </w:p>
        </w:tc>
        <w:tc>
          <w:tcPr>
            <w:tcW w:w="826" w:type="dxa"/>
          </w:tcPr>
          <w:p>
            <w:pPr>
              <w:pStyle w:val="TableParagraph"/>
              <w:spacing w:line="240" w:lineRule="auto" w:before="1"/>
              <w:ind w:right="100"/>
              <w:rPr>
                <w:sz w:val="18"/>
              </w:rPr>
            </w:pPr>
            <w:r>
              <w:rPr>
                <w:w w:val="95"/>
                <w:sz w:val="18"/>
              </w:rPr>
              <w:t>24.64</w:t>
            </w:r>
          </w:p>
        </w:tc>
      </w:tr>
      <w:tr>
        <w:trPr>
          <w:trHeight w:val="216" w:hRule="exact"/>
        </w:trPr>
        <w:tc>
          <w:tcPr>
            <w:tcW w:w="7158" w:type="dxa"/>
          </w:tcPr>
          <w:p>
            <w:pPr>
              <w:pStyle w:val="TableParagraph"/>
              <w:spacing w:line="206" w:lineRule="exact"/>
              <w:ind w:left="103"/>
              <w:jc w:val="left"/>
              <w:rPr>
                <w:sz w:val="18"/>
              </w:rPr>
            </w:pPr>
            <w:r>
              <w:rPr>
                <w:sz w:val="18"/>
              </w:rPr>
              <w:t>C) Mensaje de boca en boca</w:t>
            </w:r>
          </w:p>
        </w:tc>
        <w:tc>
          <w:tcPr>
            <w:tcW w:w="1073" w:type="dxa"/>
          </w:tcPr>
          <w:p>
            <w:pPr>
              <w:pStyle w:val="TableParagraph"/>
              <w:spacing w:line="206" w:lineRule="exact"/>
              <w:ind w:right="98"/>
              <w:rPr>
                <w:sz w:val="18"/>
              </w:rPr>
            </w:pPr>
            <w:r>
              <w:rPr>
                <w:sz w:val="18"/>
              </w:rPr>
              <w:t>93</w:t>
            </w:r>
          </w:p>
        </w:tc>
        <w:tc>
          <w:tcPr>
            <w:tcW w:w="826" w:type="dxa"/>
          </w:tcPr>
          <w:p>
            <w:pPr>
              <w:pStyle w:val="TableParagraph"/>
              <w:spacing w:line="206" w:lineRule="exact"/>
              <w:ind w:right="100"/>
              <w:rPr>
                <w:sz w:val="18"/>
              </w:rPr>
            </w:pPr>
            <w:r>
              <w:rPr>
                <w:w w:val="95"/>
                <w:sz w:val="18"/>
              </w:rPr>
              <w:t>26.05</w:t>
            </w:r>
          </w:p>
        </w:tc>
      </w:tr>
      <w:tr>
        <w:trPr>
          <w:trHeight w:val="218" w:hRule="exact"/>
        </w:trPr>
        <w:tc>
          <w:tcPr>
            <w:tcW w:w="7158" w:type="dxa"/>
          </w:tcPr>
          <w:p>
            <w:pPr>
              <w:pStyle w:val="TableParagraph"/>
              <w:spacing w:line="206" w:lineRule="exact"/>
              <w:ind w:left="103"/>
              <w:jc w:val="left"/>
              <w:rPr>
                <w:sz w:val="18"/>
              </w:rPr>
            </w:pPr>
            <w:r>
              <w:rPr>
                <w:sz w:val="18"/>
              </w:rPr>
              <w:t>D) Tiendas o locales donde se dejen recados</w:t>
            </w:r>
          </w:p>
        </w:tc>
        <w:tc>
          <w:tcPr>
            <w:tcW w:w="1073" w:type="dxa"/>
          </w:tcPr>
          <w:p>
            <w:pPr>
              <w:pStyle w:val="TableParagraph"/>
              <w:spacing w:line="206" w:lineRule="exact"/>
              <w:ind w:right="101"/>
              <w:rPr>
                <w:sz w:val="18"/>
              </w:rPr>
            </w:pPr>
            <w:r>
              <w:rPr>
                <w:w w:val="99"/>
                <w:sz w:val="18"/>
              </w:rPr>
              <w:t>5</w:t>
            </w:r>
          </w:p>
        </w:tc>
        <w:tc>
          <w:tcPr>
            <w:tcW w:w="826" w:type="dxa"/>
          </w:tcPr>
          <w:p>
            <w:pPr>
              <w:pStyle w:val="TableParagraph"/>
              <w:spacing w:line="206" w:lineRule="exact"/>
              <w:ind w:right="99"/>
              <w:rPr>
                <w:sz w:val="18"/>
              </w:rPr>
            </w:pPr>
            <w:r>
              <w:rPr>
                <w:w w:val="95"/>
                <w:sz w:val="18"/>
              </w:rPr>
              <w:t>1.40</w:t>
            </w:r>
          </w:p>
        </w:tc>
      </w:tr>
      <w:tr>
        <w:trPr>
          <w:trHeight w:val="216" w:hRule="exact"/>
        </w:trPr>
        <w:tc>
          <w:tcPr>
            <w:tcW w:w="7158" w:type="dxa"/>
          </w:tcPr>
          <w:p>
            <w:pPr>
              <w:pStyle w:val="TableParagraph"/>
              <w:spacing w:line="206" w:lineRule="exact"/>
              <w:ind w:left="103"/>
              <w:jc w:val="left"/>
              <w:rPr>
                <w:sz w:val="18"/>
              </w:rPr>
            </w:pPr>
            <w:r>
              <w:rPr>
                <w:sz w:val="18"/>
              </w:rPr>
              <w:t>E) Correo Postal</w:t>
            </w:r>
          </w:p>
        </w:tc>
        <w:tc>
          <w:tcPr>
            <w:tcW w:w="1073" w:type="dxa"/>
          </w:tcPr>
          <w:p>
            <w:pPr>
              <w:pStyle w:val="TableParagraph"/>
              <w:spacing w:line="206" w:lineRule="exact"/>
              <w:ind w:right="101"/>
              <w:rPr>
                <w:sz w:val="18"/>
              </w:rPr>
            </w:pPr>
            <w:r>
              <w:rPr>
                <w:w w:val="99"/>
                <w:sz w:val="18"/>
              </w:rPr>
              <w:t>2</w:t>
            </w:r>
          </w:p>
        </w:tc>
        <w:tc>
          <w:tcPr>
            <w:tcW w:w="826" w:type="dxa"/>
          </w:tcPr>
          <w:p>
            <w:pPr>
              <w:pStyle w:val="TableParagraph"/>
              <w:spacing w:line="206" w:lineRule="exact"/>
              <w:ind w:right="99"/>
              <w:rPr>
                <w:sz w:val="18"/>
              </w:rPr>
            </w:pPr>
            <w:r>
              <w:rPr>
                <w:w w:val="95"/>
                <w:sz w:val="18"/>
              </w:rPr>
              <w:t>0.56</w:t>
            </w:r>
          </w:p>
        </w:tc>
      </w:tr>
      <w:tr>
        <w:trPr>
          <w:trHeight w:val="218" w:hRule="exact"/>
        </w:trPr>
        <w:tc>
          <w:tcPr>
            <w:tcW w:w="7158" w:type="dxa"/>
          </w:tcPr>
          <w:p>
            <w:pPr>
              <w:pStyle w:val="TableParagraph"/>
              <w:spacing w:line="206" w:lineRule="exact"/>
              <w:ind w:left="103"/>
              <w:jc w:val="left"/>
              <w:rPr>
                <w:sz w:val="18"/>
              </w:rPr>
            </w:pPr>
            <w:r>
              <w:rPr>
                <w:sz w:val="18"/>
              </w:rPr>
              <w:t>F) Telégrafo</w:t>
            </w:r>
          </w:p>
        </w:tc>
        <w:tc>
          <w:tcPr>
            <w:tcW w:w="1073" w:type="dxa"/>
          </w:tcPr>
          <w:p>
            <w:pPr>
              <w:pStyle w:val="TableParagraph"/>
              <w:spacing w:line="206" w:lineRule="exact"/>
              <w:ind w:right="101"/>
              <w:rPr>
                <w:sz w:val="18"/>
              </w:rPr>
            </w:pPr>
            <w:r>
              <w:rPr>
                <w:w w:val="99"/>
                <w:sz w:val="18"/>
              </w:rPr>
              <w:t>2</w:t>
            </w:r>
          </w:p>
        </w:tc>
        <w:tc>
          <w:tcPr>
            <w:tcW w:w="826" w:type="dxa"/>
          </w:tcPr>
          <w:p>
            <w:pPr>
              <w:pStyle w:val="TableParagraph"/>
              <w:spacing w:line="206" w:lineRule="exact"/>
              <w:ind w:right="99"/>
              <w:rPr>
                <w:sz w:val="18"/>
              </w:rPr>
            </w:pPr>
            <w:r>
              <w:rPr>
                <w:w w:val="95"/>
                <w:sz w:val="18"/>
              </w:rPr>
              <w:t>0.56</w:t>
            </w:r>
          </w:p>
        </w:tc>
      </w:tr>
      <w:tr>
        <w:trPr>
          <w:trHeight w:val="216" w:hRule="exact"/>
        </w:trPr>
        <w:tc>
          <w:tcPr>
            <w:tcW w:w="7158" w:type="dxa"/>
          </w:tcPr>
          <w:p>
            <w:pPr>
              <w:pStyle w:val="TableParagraph"/>
              <w:spacing w:line="206" w:lineRule="exact"/>
              <w:ind w:left="103"/>
              <w:jc w:val="left"/>
              <w:rPr>
                <w:sz w:val="18"/>
              </w:rPr>
            </w:pPr>
            <w:r>
              <w:rPr>
                <w:sz w:val="18"/>
              </w:rPr>
              <w:t>G) Espejos</w:t>
            </w:r>
          </w:p>
        </w:tc>
        <w:tc>
          <w:tcPr>
            <w:tcW w:w="1073" w:type="dxa"/>
          </w:tcPr>
          <w:p>
            <w:pPr>
              <w:pStyle w:val="TableParagraph"/>
              <w:spacing w:line="206" w:lineRule="exact"/>
              <w:ind w:right="98"/>
              <w:rPr>
                <w:sz w:val="18"/>
              </w:rPr>
            </w:pPr>
            <w:r>
              <w:rPr>
                <w:sz w:val="18"/>
              </w:rPr>
              <w:t>33</w:t>
            </w:r>
          </w:p>
        </w:tc>
        <w:tc>
          <w:tcPr>
            <w:tcW w:w="826" w:type="dxa"/>
          </w:tcPr>
          <w:p>
            <w:pPr>
              <w:pStyle w:val="TableParagraph"/>
              <w:spacing w:line="206" w:lineRule="exact"/>
              <w:ind w:right="99"/>
              <w:rPr>
                <w:sz w:val="18"/>
              </w:rPr>
            </w:pPr>
            <w:r>
              <w:rPr>
                <w:w w:val="95"/>
                <w:sz w:val="18"/>
              </w:rPr>
              <w:t>9.24</w:t>
            </w:r>
          </w:p>
        </w:tc>
      </w:tr>
      <w:tr>
        <w:trPr>
          <w:trHeight w:val="216" w:hRule="exact"/>
        </w:trPr>
        <w:tc>
          <w:tcPr>
            <w:tcW w:w="7158" w:type="dxa"/>
          </w:tcPr>
          <w:p>
            <w:pPr>
              <w:pStyle w:val="TableParagraph"/>
              <w:spacing w:line="206" w:lineRule="exact"/>
              <w:ind w:left="103"/>
              <w:jc w:val="left"/>
              <w:rPr>
                <w:sz w:val="18"/>
              </w:rPr>
            </w:pPr>
            <w:r>
              <w:rPr>
                <w:sz w:val="18"/>
              </w:rPr>
              <w:t>H) Otros: Silbidos</w:t>
            </w:r>
          </w:p>
        </w:tc>
        <w:tc>
          <w:tcPr>
            <w:tcW w:w="1073" w:type="dxa"/>
          </w:tcPr>
          <w:p>
            <w:pPr>
              <w:pStyle w:val="TableParagraph"/>
              <w:spacing w:line="206" w:lineRule="exact"/>
              <w:ind w:right="101"/>
              <w:rPr>
                <w:sz w:val="18"/>
              </w:rPr>
            </w:pPr>
            <w:r>
              <w:rPr>
                <w:w w:val="99"/>
                <w:sz w:val="18"/>
              </w:rPr>
              <w:t>1</w:t>
            </w:r>
          </w:p>
        </w:tc>
        <w:tc>
          <w:tcPr>
            <w:tcW w:w="826" w:type="dxa"/>
          </w:tcPr>
          <w:p>
            <w:pPr>
              <w:pStyle w:val="TableParagraph"/>
              <w:spacing w:line="206" w:lineRule="exact"/>
              <w:ind w:right="99"/>
              <w:rPr>
                <w:sz w:val="18"/>
              </w:rPr>
            </w:pPr>
            <w:r>
              <w:rPr>
                <w:w w:val="95"/>
                <w:sz w:val="18"/>
              </w:rPr>
              <w:t>0.28</w:t>
            </w:r>
          </w:p>
        </w:tc>
      </w:tr>
      <w:tr>
        <w:trPr>
          <w:trHeight w:val="218" w:hRule="exact"/>
        </w:trPr>
        <w:tc>
          <w:tcPr>
            <w:tcW w:w="7158" w:type="dxa"/>
          </w:tcPr>
          <w:p>
            <w:pPr>
              <w:pStyle w:val="TableParagraph"/>
              <w:spacing w:line="240" w:lineRule="auto" w:before="1"/>
              <w:ind w:right="102"/>
              <w:rPr>
                <w:sz w:val="18"/>
              </w:rPr>
            </w:pPr>
            <w:r>
              <w:rPr>
                <w:sz w:val="18"/>
              </w:rPr>
              <w:t>Total</w:t>
            </w:r>
          </w:p>
        </w:tc>
        <w:tc>
          <w:tcPr>
            <w:tcW w:w="1073" w:type="dxa"/>
          </w:tcPr>
          <w:p>
            <w:pPr>
              <w:pStyle w:val="TableParagraph"/>
              <w:spacing w:line="240" w:lineRule="auto" w:before="1"/>
              <w:ind w:right="98"/>
              <w:rPr>
                <w:sz w:val="18"/>
              </w:rPr>
            </w:pPr>
            <w:r>
              <w:rPr>
                <w:w w:val="95"/>
                <w:sz w:val="18"/>
              </w:rPr>
              <w:t>357</w:t>
            </w:r>
          </w:p>
        </w:tc>
        <w:tc>
          <w:tcPr>
            <w:tcW w:w="826" w:type="dxa"/>
          </w:tcPr>
          <w:p>
            <w:pPr>
              <w:pStyle w:val="TableParagraph"/>
              <w:spacing w:line="240" w:lineRule="auto" w:before="1"/>
              <w:ind w:right="98"/>
              <w:rPr>
                <w:sz w:val="18"/>
              </w:rPr>
            </w:pPr>
            <w:r>
              <w:rPr>
                <w:w w:val="95"/>
                <w:sz w:val="18"/>
              </w:rPr>
              <w:t>100</w:t>
            </w:r>
          </w:p>
        </w:tc>
      </w:tr>
      <w:tr>
        <w:trPr>
          <w:trHeight w:val="216" w:hRule="exact"/>
        </w:trPr>
        <w:tc>
          <w:tcPr>
            <w:tcW w:w="9057" w:type="dxa"/>
            <w:gridSpan w:val="3"/>
          </w:tcPr>
          <w:p>
            <w:pPr>
              <w:pStyle w:val="TableParagraph"/>
              <w:spacing w:line="206" w:lineRule="exact"/>
              <w:ind w:left="3140" w:right="3143"/>
              <w:jc w:val="center"/>
              <w:rPr>
                <w:sz w:val="18"/>
              </w:rPr>
            </w:pPr>
            <w:r>
              <w:rPr>
                <w:sz w:val="18"/>
              </w:rPr>
              <w:t>Porcentaje por Segmento</w:t>
            </w:r>
          </w:p>
        </w:tc>
      </w:tr>
      <w:tr>
        <w:trPr>
          <w:trHeight w:val="218" w:hRule="exact"/>
        </w:trPr>
        <w:tc>
          <w:tcPr>
            <w:tcW w:w="9057" w:type="dxa"/>
            <w:gridSpan w:val="3"/>
          </w:tcPr>
          <w:p>
            <w:pPr>
              <w:pStyle w:val="TableParagraph"/>
              <w:spacing w:line="206" w:lineRule="exact"/>
              <w:ind w:left="3439"/>
              <w:jc w:val="left"/>
              <w:rPr>
                <w:sz w:val="18"/>
              </w:rPr>
            </w:pPr>
            <w:r>
              <w:rPr>
                <w:sz w:val="18"/>
              </w:rPr>
              <w:t>A)  Campanas de la Iglesia</w:t>
            </w:r>
          </w:p>
        </w:tc>
      </w:tr>
      <w:tr>
        <w:trPr>
          <w:trHeight w:val="216" w:hRule="exact"/>
        </w:trPr>
        <w:tc>
          <w:tcPr>
            <w:tcW w:w="7158" w:type="dxa"/>
          </w:tcPr>
          <w:p>
            <w:pPr>
              <w:pStyle w:val="TableParagraph"/>
              <w:spacing w:line="206" w:lineRule="exact"/>
              <w:ind w:left="103"/>
              <w:jc w:val="left"/>
              <w:rPr>
                <w:sz w:val="18"/>
              </w:rPr>
            </w:pPr>
            <w:r>
              <w:rPr>
                <w:sz w:val="18"/>
              </w:rPr>
              <w:t>Segmento 1 (70 años en adelante)</w:t>
            </w:r>
          </w:p>
        </w:tc>
        <w:tc>
          <w:tcPr>
            <w:tcW w:w="1073" w:type="dxa"/>
          </w:tcPr>
          <w:p>
            <w:pPr>
              <w:pStyle w:val="TableParagraph"/>
              <w:spacing w:line="206" w:lineRule="exact"/>
              <w:ind w:right="98"/>
              <w:rPr>
                <w:sz w:val="18"/>
              </w:rPr>
            </w:pPr>
            <w:r>
              <w:rPr>
                <w:sz w:val="18"/>
              </w:rPr>
              <w:t>43</w:t>
            </w:r>
          </w:p>
        </w:tc>
        <w:tc>
          <w:tcPr>
            <w:tcW w:w="826" w:type="dxa"/>
          </w:tcPr>
          <w:p>
            <w:pPr>
              <w:pStyle w:val="TableParagraph"/>
              <w:spacing w:line="206" w:lineRule="exact"/>
              <w:ind w:right="100"/>
              <w:rPr>
                <w:sz w:val="18"/>
              </w:rPr>
            </w:pPr>
            <w:r>
              <w:rPr>
                <w:w w:val="95"/>
                <w:sz w:val="18"/>
              </w:rPr>
              <w:t>12.04</w:t>
            </w:r>
          </w:p>
        </w:tc>
      </w:tr>
      <w:tr>
        <w:trPr>
          <w:trHeight w:val="216" w:hRule="exact"/>
        </w:trPr>
        <w:tc>
          <w:tcPr>
            <w:tcW w:w="7158" w:type="dxa"/>
          </w:tcPr>
          <w:p>
            <w:pPr>
              <w:pStyle w:val="TableParagraph"/>
              <w:spacing w:line="206" w:lineRule="exact"/>
              <w:ind w:left="103"/>
              <w:jc w:val="left"/>
              <w:rPr>
                <w:sz w:val="18"/>
              </w:rPr>
            </w:pPr>
            <w:r>
              <w:rPr>
                <w:sz w:val="18"/>
              </w:rPr>
              <w:t>Segmento 2 (65 a 45 años)</w:t>
            </w:r>
          </w:p>
        </w:tc>
        <w:tc>
          <w:tcPr>
            <w:tcW w:w="1073" w:type="dxa"/>
          </w:tcPr>
          <w:p>
            <w:pPr>
              <w:pStyle w:val="TableParagraph"/>
              <w:spacing w:line="206" w:lineRule="exact"/>
              <w:ind w:right="98"/>
              <w:rPr>
                <w:sz w:val="18"/>
              </w:rPr>
            </w:pPr>
            <w:r>
              <w:rPr>
                <w:sz w:val="18"/>
              </w:rPr>
              <w:t>44</w:t>
            </w:r>
          </w:p>
        </w:tc>
        <w:tc>
          <w:tcPr>
            <w:tcW w:w="826" w:type="dxa"/>
          </w:tcPr>
          <w:p>
            <w:pPr>
              <w:pStyle w:val="TableParagraph"/>
              <w:spacing w:line="206" w:lineRule="exact"/>
              <w:ind w:right="100"/>
              <w:rPr>
                <w:sz w:val="18"/>
              </w:rPr>
            </w:pPr>
            <w:r>
              <w:rPr>
                <w:w w:val="95"/>
                <w:sz w:val="18"/>
              </w:rPr>
              <w:t>12.32</w:t>
            </w:r>
          </w:p>
        </w:tc>
      </w:tr>
      <w:tr>
        <w:trPr>
          <w:trHeight w:val="219" w:hRule="exact"/>
        </w:trPr>
        <w:tc>
          <w:tcPr>
            <w:tcW w:w="7158" w:type="dxa"/>
          </w:tcPr>
          <w:p>
            <w:pPr>
              <w:pStyle w:val="TableParagraph"/>
              <w:spacing w:line="240" w:lineRule="auto" w:before="2"/>
              <w:ind w:left="103"/>
              <w:jc w:val="left"/>
              <w:rPr>
                <w:sz w:val="18"/>
              </w:rPr>
            </w:pPr>
            <w:r>
              <w:rPr>
                <w:sz w:val="18"/>
              </w:rPr>
              <w:t>Segmento 3 (30 a 15 años)</w:t>
            </w:r>
          </w:p>
        </w:tc>
        <w:tc>
          <w:tcPr>
            <w:tcW w:w="1073" w:type="dxa"/>
          </w:tcPr>
          <w:p>
            <w:pPr>
              <w:pStyle w:val="TableParagraph"/>
              <w:spacing w:line="240" w:lineRule="auto" w:before="2"/>
              <w:ind w:right="98"/>
              <w:rPr>
                <w:sz w:val="18"/>
              </w:rPr>
            </w:pPr>
            <w:r>
              <w:rPr>
                <w:sz w:val="18"/>
              </w:rPr>
              <w:t>46</w:t>
            </w:r>
          </w:p>
        </w:tc>
        <w:tc>
          <w:tcPr>
            <w:tcW w:w="826" w:type="dxa"/>
          </w:tcPr>
          <w:p>
            <w:pPr>
              <w:pStyle w:val="TableParagraph"/>
              <w:spacing w:line="240" w:lineRule="auto" w:before="2"/>
              <w:ind w:right="100"/>
              <w:rPr>
                <w:sz w:val="18"/>
              </w:rPr>
            </w:pPr>
            <w:r>
              <w:rPr>
                <w:w w:val="95"/>
                <w:sz w:val="18"/>
              </w:rPr>
              <w:t>12.88</w:t>
            </w:r>
          </w:p>
        </w:tc>
      </w:tr>
      <w:tr>
        <w:trPr>
          <w:trHeight w:val="216" w:hRule="exact"/>
        </w:trPr>
        <w:tc>
          <w:tcPr>
            <w:tcW w:w="7158" w:type="dxa"/>
          </w:tcPr>
          <w:p>
            <w:pPr>
              <w:pStyle w:val="TableParagraph"/>
              <w:spacing w:line="206" w:lineRule="exact"/>
              <w:ind w:right="102"/>
              <w:rPr>
                <w:sz w:val="18"/>
              </w:rPr>
            </w:pPr>
            <w:r>
              <w:rPr>
                <w:sz w:val="18"/>
              </w:rPr>
              <w:t>Total:</w:t>
            </w:r>
          </w:p>
        </w:tc>
        <w:tc>
          <w:tcPr>
            <w:tcW w:w="1073" w:type="dxa"/>
          </w:tcPr>
          <w:p>
            <w:pPr>
              <w:pStyle w:val="TableParagraph"/>
              <w:spacing w:line="206" w:lineRule="exact"/>
              <w:ind w:right="98"/>
              <w:rPr>
                <w:sz w:val="18"/>
              </w:rPr>
            </w:pPr>
            <w:r>
              <w:rPr>
                <w:w w:val="95"/>
                <w:sz w:val="18"/>
              </w:rPr>
              <w:t>133</w:t>
            </w:r>
          </w:p>
        </w:tc>
        <w:tc>
          <w:tcPr>
            <w:tcW w:w="826" w:type="dxa"/>
          </w:tcPr>
          <w:p>
            <w:pPr>
              <w:pStyle w:val="TableParagraph"/>
              <w:spacing w:line="206" w:lineRule="exact"/>
              <w:ind w:right="100"/>
              <w:rPr>
                <w:sz w:val="18"/>
              </w:rPr>
            </w:pPr>
            <w:r>
              <w:rPr>
                <w:w w:val="95"/>
                <w:sz w:val="18"/>
              </w:rPr>
              <w:t>37.25</w:t>
            </w:r>
          </w:p>
        </w:tc>
      </w:tr>
      <w:tr>
        <w:trPr>
          <w:trHeight w:val="218" w:hRule="exact"/>
        </w:trPr>
        <w:tc>
          <w:tcPr>
            <w:tcW w:w="9057" w:type="dxa"/>
            <w:gridSpan w:val="3"/>
          </w:tcPr>
          <w:p>
            <w:pPr>
              <w:pStyle w:val="TableParagraph"/>
              <w:spacing w:line="206" w:lineRule="exact"/>
              <w:ind w:left="3180"/>
              <w:jc w:val="left"/>
              <w:rPr>
                <w:sz w:val="18"/>
              </w:rPr>
            </w:pPr>
            <w:r>
              <w:rPr>
                <w:sz w:val="18"/>
              </w:rPr>
              <w:t>B) Megáfono (Carro con Bocinas)</w:t>
            </w:r>
          </w:p>
        </w:tc>
      </w:tr>
      <w:tr>
        <w:trPr>
          <w:trHeight w:val="216" w:hRule="exact"/>
        </w:trPr>
        <w:tc>
          <w:tcPr>
            <w:tcW w:w="7158" w:type="dxa"/>
          </w:tcPr>
          <w:p>
            <w:pPr>
              <w:pStyle w:val="TableParagraph"/>
              <w:spacing w:line="206" w:lineRule="exact"/>
              <w:ind w:left="103"/>
              <w:jc w:val="left"/>
              <w:rPr>
                <w:sz w:val="18"/>
              </w:rPr>
            </w:pPr>
            <w:r>
              <w:rPr>
                <w:sz w:val="18"/>
              </w:rPr>
              <w:t>Segmento 1</w:t>
            </w:r>
          </w:p>
        </w:tc>
        <w:tc>
          <w:tcPr>
            <w:tcW w:w="1073" w:type="dxa"/>
          </w:tcPr>
          <w:p>
            <w:pPr>
              <w:pStyle w:val="TableParagraph"/>
              <w:spacing w:line="206" w:lineRule="exact"/>
              <w:ind w:right="98"/>
              <w:rPr>
                <w:sz w:val="18"/>
              </w:rPr>
            </w:pPr>
            <w:r>
              <w:rPr>
                <w:sz w:val="18"/>
              </w:rPr>
              <w:t>11</w:t>
            </w:r>
          </w:p>
        </w:tc>
        <w:tc>
          <w:tcPr>
            <w:tcW w:w="826" w:type="dxa"/>
          </w:tcPr>
          <w:p>
            <w:pPr>
              <w:pStyle w:val="TableParagraph"/>
              <w:spacing w:line="206" w:lineRule="exact"/>
              <w:ind w:right="99"/>
              <w:rPr>
                <w:sz w:val="18"/>
              </w:rPr>
            </w:pPr>
            <w:r>
              <w:rPr>
                <w:w w:val="95"/>
                <w:sz w:val="18"/>
              </w:rPr>
              <w:t>3.08</w:t>
            </w:r>
          </w:p>
        </w:tc>
      </w:tr>
      <w:tr>
        <w:trPr>
          <w:trHeight w:val="216" w:hRule="exact"/>
        </w:trPr>
        <w:tc>
          <w:tcPr>
            <w:tcW w:w="7158" w:type="dxa"/>
          </w:tcPr>
          <w:p>
            <w:pPr>
              <w:pStyle w:val="TableParagraph"/>
              <w:spacing w:line="206" w:lineRule="exact"/>
              <w:ind w:left="103"/>
              <w:jc w:val="left"/>
              <w:rPr>
                <w:sz w:val="18"/>
              </w:rPr>
            </w:pPr>
            <w:r>
              <w:rPr>
                <w:sz w:val="18"/>
              </w:rPr>
              <w:t>Segmento 2</w:t>
            </w:r>
          </w:p>
        </w:tc>
        <w:tc>
          <w:tcPr>
            <w:tcW w:w="1073" w:type="dxa"/>
          </w:tcPr>
          <w:p>
            <w:pPr>
              <w:pStyle w:val="TableParagraph"/>
              <w:spacing w:line="206" w:lineRule="exact"/>
              <w:ind w:right="98"/>
              <w:rPr>
                <w:sz w:val="18"/>
              </w:rPr>
            </w:pPr>
            <w:r>
              <w:rPr>
                <w:sz w:val="18"/>
              </w:rPr>
              <w:t>40</w:t>
            </w:r>
          </w:p>
        </w:tc>
        <w:tc>
          <w:tcPr>
            <w:tcW w:w="826" w:type="dxa"/>
          </w:tcPr>
          <w:p>
            <w:pPr>
              <w:pStyle w:val="TableParagraph"/>
              <w:spacing w:line="206" w:lineRule="exact"/>
              <w:ind w:right="100"/>
              <w:rPr>
                <w:sz w:val="18"/>
              </w:rPr>
            </w:pPr>
            <w:r>
              <w:rPr>
                <w:w w:val="95"/>
                <w:sz w:val="18"/>
              </w:rPr>
              <w:t>11.20</w:t>
            </w:r>
          </w:p>
        </w:tc>
      </w:tr>
      <w:tr>
        <w:trPr>
          <w:trHeight w:val="218" w:hRule="exact"/>
        </w:trPr>
        <w:tc>
          <w:tcPr>
            <w:tcW w:w="7158" w:type="dxa"/>
          </w:tcPr>
          <w:p>
            <w:pPr>
              <w:pStyle w:val="TableParagraph"/>
              <w:spacing w:line="240" w:lineRule="auto" w:before="1"/>
              <w:ind w:left="103"/>
              <w:jc w:val="left"/>
              <w:rPr>
                <w:sz w:val="18"/>
              </w:rPr>
            </w:pPr>
            <w:r>
              <w:rPr>
                <w:sz w:val="18"/>
              </w:rPr>
              <w:t>Segmento 3</w:t>
            </w:r>
          </w:p>
        </w:tc>
        <w:tc>
          <w:tcPr>
            <w:tcW w:w="1073" w:type="dxa"/>
          </w:tcPr>
          <w:p>
            <w:pPr>
              <w:pStyle w:val="TableParagraph"/>
              <w:spacing w:line="240" w:lineRule="auto" w:before="1"/>
              <w:ind w:right="98"/>
              <w:rPr>
                <w:sz w:val="18"/>
              </w:rPr>
            </w:pPr>
            <w:r>
              <w:rPr>
                <w:sz w:val="18"/>
              </w:rPr>
              <w:t>37</w:t>
            </w:r>
          </w:p>
        </w:tc>
        <w:tc>
          <w:tcPr>
            <w:tcW w:w="826" w:type="dxa"/>
          </w:tcPr>
          <w:p>
            <w:pPr>
              <w:pStyle w:val="TableParagraph"/>
              <w:spacing w:line="240" w:lineRule="auto" w:before="1"/>
              <w:ind w:right="100"/>
              <w:rPr>
                <w:sz w:val="18"/>
              </w:rPr>
            </w:pPr>
            <w:r>
              <w:rPr>
                <w:w w:val="95"/>
                <w:sz w:val="18"/>
              </w:rPr>
              <w:t>10.36</w:t>
            </w:r>
          </w:p>
        </w:tc>
      </w:tr>
      <w:tr>
        <w:trPr>
          <w:trHeight w:val="216" w:hRule="exact"/>
        </w:trPr>
        <w:tc>
          <w:tcPr>
            <w:tcW w:w="7158" w:type="dxa"/>
          </w:tcPr>
          <w:p>
            <w:pPr>
              <w:pStyle w:val="TableParagraph"/>
              <w:spacing w:line="206" w:lineRule="exact"/>
              <w:ind w:right="102"/>
              <w:rPr>
                <w:sz w:val="18"/>
              </w:rPr>
            </w:pPr>
            <w:r>
              <w:rPr>
                <w:sz w:val="18"/>
              </w:rPr>
              <w:t>Total:</w:t>
            </w:r>
          </w:p>
        </w:tc>
        <w:tc>
          <w:tcPr>
            <w:tcW w:w="1073" w:type="dxa"/>
          </w:tcPr>
          <w:p>
            <w:pPr>
              <w:pStyle w:val="TableParagraph"/>
              <w:spacing w:line="206" w:lineRule="exact"/>
              <w:ind w:right="98"/>
              <w:rPr>
                <w:sz w:val="18"/>
              </w:rPr>
            </w:pPr>
            <w:r>
              <w:rPr>
                <w:sz w:val="18"/>
              </w:rPr>
              <w:t>88</w:t>
            </w:r>
          </w:p>
        </w:tc>
        <w:tc>
          <w:tcPr>
            <w:tcW w:w="826" w:type="dxa"/>
          </w:tcPr>
          <w:p>
            <w:pPr>
              <w:pStyle w:val="TableParagraph"/>
              <w:spacing w:line="206" w:lineRule="exact"/>
              <w:ind w:right="100"/>
              <w:rPr>
                <w:sz w:val="18"/>
              </w:rPr>
            </w:pPr>
            <w:r>
              <w:rPr>
                <w:w w:val="95"/>
                <w:sz w:val="18"/>
              </w:rPr>
              <w:t>24.64</w:t>
            </w:r>
          </w:p>
        </w:tc>
      </w:tr>
      <w:tr>
        <w:trPr>
          <w:trHeight w:val="218" w:hRule="exact"/>
        </w:trPr>
        <w:tc>
          <w:tcPr>
            <w:tcW w:w="9057" w:type="dxa"/>
            <w:gridSpan w:val="3"/>
          </w:tcPr>
          <w:p>
            <w:pPr>
              <w:pStyle w:val="TableParagraph"/>
              <w:spacing w:line="206" w:lineRule="exact"/>
              <w:ind w:left="3370"/>
              <w:jc w:val="left"/>
              <w:rPr>
                <w:sz w:val="18"/>
              </w:rPr>
            </w:pPr>
            <w:r>
              <w:rPr>
                <w:sz w:val="18"/>
              </w:rPr>
              <w:t>C) Mensaje de boca en boca</w:t>
            </w:r>
          </w:p>
        </w:tc>
      </w:tr>
      <w:tr>
        <w:trPr>
          <w:trHeight w:val="216" w:hRule="exact"/>
        </w:trPr>
        <w:tc>
          <w:tcPr>
            <w:tcW w:w="7158" w:type="dxa"/>
          </w:tcPr>
          <w:p>
            <w:pPr>
              <w:pStyle w:val="TableParagraph"/>
              <w:spacing w:line="206" w:lineRule="exact"/>
              <w:ind w:left="103"/>
              <w:jc w:val="left"/>
              <w:rPr>
                <w:sz w:val="18"/>
              </w:rPr>
            </w:pPr>
            <w:r>
              <w:rPr>
                <w:sz w:val="18"/>
              </w:rPr>
              <w:t>Segmento 1</w:t>
            </w:r>
          </w:p>
        </w:tc>
        <w:tc>
          <w:tcPr>
            <w:tcW w:w="1073" w:type="dxa"/>
          </w:tcPr>
          <w:p>
            <w:pPr>
              <w:pStyle w:val="TableParagraph"/>
              <w:spacing w:line="206" w:lineRule="exact"/>
              <w:ind w:right="98"/>
              <w:rPr>
                <w:sz w:val="18"/>
              </w:rPr>
            </w:pPr>
            <w:r>
              <w:rPr>
                <w:sz w:val="18"/>
              </w:rPr>
              <w:t>15</w:t>
            </w:r>
          </w:p>
        </w:tc>
        <w:tc>
          <w:tcPr>
            <w:tcW w:w="826" w:type="dxa"/>
          </w:tcPr>
          <w:p>
            <w:pPr>
              <w:pStyle w:val="TableParagraph"/>
              <w:spacing w:line="206" w:lineRule="exact"/>
              <w:ind w:right="100"/>
              <w:rPr>
                <w:sz w:val="18"/>
              </w:rPr>
            </w:pPr>
            <w:r>
              <w:rPr>
                <w:w w:val="95"/>
                <w:sz w:val="18"/>
              </w:rPr>
              <w:t>4.2</w:t>
            </w:r>
          </w:p>
        </w:tc>
      </w:tr>
      <w:tr>
        <w:trPr>
          <w:trHeight w:val="216" w:hRule="exact"/>
        </w:trPr>
        <w:tc>
          <w:tcPr>
            <w:tcW w:w="7158" w:type="dxa"/>
          </w:tcPr>
          <w:p>
            <w:pPr>
              <w:pStyle w:val="TableParagraph"/>
              <w:spacing w:line="206" w:lineRule="exact"/>
              <w:ind w:left="103"/>
              <w:jc w:val="left"/>
              <w:rPr>
                <w:sz w:val="18"/>
              </w:rPr>
            </w:pPr>
            <w:r>
              <w:rPr>
                <w:sz w:val="18"/>
              </w:rPr>
              <w:t>Segmento 2</w:t>
            </w:r>
          </w:p>
        </w:tc>
        <w:tc>
          <w:tcPr>
            <w:tcW w:w="1073" w:type="dxa"/>
          </w:tcPr>
          <w:p>
            <w:pPr>
              <w:pStyle w:val="TableParagraph"/>
              <w:spacing w:line="206" w:lineRule="exact"/>
              <w:ind w:right="98"/>
              <w:rPr>
                <w:sz w:val="18"/>
              </w:rPr>
            </w:pPr>
            <w:r>
              <w:rPr>
                <w:sz w:val="18"/>
              </w:rPr>
              <w:t>40</w:t>
            </w:r>
          </w:p>
        </w:tc>
        <w:tc>
          <w:tcPr>
            <w:tcW w:w="826" w:type="dxa"/>
          </w:tcPr>
          <w:p>
            <w:pPr>
              <w:pStyle w:val="TableParagraph"/>
              <w:spacing w:line="206" w:lineRule="exact"/>
              <w:ind w:right="100"/>
              <w:rPr>
                <w:sz w:val="18"/>
              </w:rPr>
            </w:pPr>
            <w:r>
              <w:rPr>
                <w:w w:val="95"/>
                <w:sz w:val="18"/>
              </w:rPr>
              <w:t>11.20</w:t>
            </w:r>
          </w:p>
        </w:tc>
      </w:tr>
      <w:tr>
        <w:trPr>
          <w:trHeight w:val="218" w:hRule="exact"/>
        </w:trPr>
        <w:tc>
          <w:tcPr>
            <w:tcW w:w="7158" w:type="dxa"/>
          </w:tcPr>
          <w:p>
            <w:pPr>
              <w:pStyle w:val="TableParagraph"/>
              <w:spacing w:line="240" w:lineRule="auto" w:before="1"/>
              <w:ind w:left="103"/>
              <w:jc w:val="left"/>
              <w:rPr>
                <w:sz w:val="18"/>
              </w:rPr>
            </w:pPr>
            <w:r>
              <w:rPr>
                <w:sz w:val="18"/>
              </w:rPr>
              <w:t>Segmento 3</w:t>
            </w:r>
          </w:p>
        </w:tc>
        <w:tc>
          <w:tcPr>
            <w:tcW w:w="1073" w:type="dxa"/>
          </w:tcPr>
          <w:p>
            <w:pPr>
              <w:pStyle w:val="TableParagraph"/>
              <w:spacing w:line="240" w:lineRule="auto" w:before="1"/>
              <w:ind w:right="98"/>
              <w:rPr>
                <w:sz w:val="18"/>
              </w:rPr>
            </w:pPr>
            <w:r>
              <w:rPr>
                <w:sz w:val="18"/>
              </w:rPr>
              <w:t>38</w:t>
            </w:r>
          </w:p>
        </w:tc>
        <w:tc>
          <w:tcPr>
            <w:tcW w:w="826" w:type="dxa"/>
          </w:tcPr>
          <w:p>
            <w:pPr>
              <w:pStyle w:val="TableParagraph"/>
              <w:spacing w:line="240" w:lineRule="auto" w:before="1"/>
              <w:ind w:right="100"/>
              <w:rPr>
                <w:sz w:val="18"/>
              </w:rPr>
            </w:pPr>
            <w:r>
              <w:rPr>
                <w:w w:val="95"/>
                <w:sz w:val="18"/>
              </w:rPr>
              <w:t>10.64</w:t>
            </w:r>
          </w:p>
        </w:tc>
      </w:tr>
      <w:tr>
        <w:trPr>
          <w:trHeight w:val="216" w:hRule="exact"/>
        </w:trPr>
        <w:tc>
          <w:tcPr>
            <w:tcW w:w="7158" w:type="dxa"/>
          </w:tcPr>
          <w:p>
            <w:pPr>
              <w:pStyle w:val="TableParagraph"/>
              <w:spacing w:line="206" w:lineRule="exact"/>
              <w:ind w:right="102"/>
              <w:rPr>
                <w:sz w:val="18"/>
              </w:rPr>
            </w:pPr>
            <w:r>
              <w:rPr>
                <w:sz w:val="18"/>
              </w:rPr>
              <w:t>Total:</w:t>
            </w:r>
          </w:p>
        </w:tc>
        <w:tc>
          <w:tcPr>
            <w:tcW w:w="1073" w:type="dxa"/>
          </w:tcPr>
          <w:p>
            <w:pPr>
              <w:pStyle w:val="TableParagraph"/>
              <w:spacing w:line="206" w:lineRule="exact"/>
              <w:ind w:right="98"/>
              <w:rPr>
                <w:sz w:val="18"/>
              </w:rPr>
            </w:pPr>
            <w:r>
              <w:rPr>
                <w:sz w:val="18"/>
              </w:rPr>
              <w:t>93</w:t>
            </w:r>
          </w:p>
        </w:tc>
        <w:tc>
          <w:tcPr>
            <w:tcW w:w="826" w:type="dxa"/>
          </w:tcPr>
          <w:p>
            <w:pPr>
              <w:pStyle w:val="TableParagraph"/>
              <w:spacing w:line="206" w:lineRule="exact"/>
              <w:ind w:right="100"/>
              <w:rPr>
                <w:sz w:val="18"/>
              </w:rPr>
            </w:pPr>
            <w:r>
              <w:rPr>
                <w:w w:val="95"/>
                <w:sz w:val="18"/>
              </w:rPr>
              <w:t>26.05</w:t>
            </w:r>
          </w:p>
        </w:tc>
      </w:tr>
    </w:tbl>
    <w:p>
      <w:pPr>
        <w:spacing w:after="0" w:line="206" w:lineRule="exact"/>
        <w:rPr>
          <w:sz w:val="18"/>
        </w:rPr>
        <w:sectPr>
          <w:type w:val="continuous"/>
          <w:pgSz w:w="12240" w:h="15840"/>
          <w:pgMar w:top="1300" w:bottom="28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58"/>
        <w:gridCol w:w="1073"/>
        <w:gridCol w:w="826"/>
      </w:tblGrid>
      <w:tr>
        <w:trPr>
          <w:trHeight w:val="218" w:hRule="exact"/>
        </w:trPr>
        <w:tc>
          <w:tcPr>
            <w:tcW w:w="9057" w:type="dxa"/>
            <w:gridSpan w:val="3"/>
          </w:tcPr>
          <w:p>
            <w:pPr>
              <w:pStyle w:val="TableParagraph"/>
              <w:spacing w:line="205" w:lineRule="exact"/>
              <w:ind w:left="2714"/>
              <w:jc w:val="left"/>
              <w:rPr>
                <w:sz w:val="18"/>
              </w:rPr>
            </w:pPr>
            <w:r>
              <w:rPr>
                <w:sz w:val="18"/>
              </w:rPr>
              <w:t>D) Tiendas o locales donde se dejen recados</w:t>
            </w:r>
          </w:p>
        </w:tc>
      </w:tr>
      <w:tr>
        <w:trPr>
          <w:trHeight w:val="216" w:hRule="exact"/>
        </w:trPr>
        <w:tc>
          <w:tcPr>
            <w:tcW w:w="7158" w:type="dxa"/>
          </w:tcPr>
          <w:p>
            <w:pPr>
              <w:pStyle w:val="TableParagraph"/>
              <w:spacing w:line="203" w:lineRule="exact"/>
              <w:ind w:left="103"/>
              <w:jc w:val="left"/>
              <w:rPr>
                <w:sz w:val="18"/>
              </w:rPr>
            </w:pPr>
            <w:r>
              <w:rPr>
                <w:sz w:val="18"/>
              </w:rPr>
              <w:t>Segmento 1</w:t>
            </w:r>
          </w:p>
        </w:tc>
        <w:tc>
          <w:tcPr>
            <w:tcW w:w="1073" w:type="dxa"/>
          </w:tcPr>
          <w:p>
            <w:pPr>
              <w:pStyle w:val="TableParagraph"/>
              <w:spacing w:line="203" w:lineRule="exact"/>
              <w:ind w:right="101"/>
              <w:rPr>
                <w:sz w:val="18"/>
              </w:rPr>
            </w:pPr>
            <w:r>
              <w:rPr>
                <w:w w:val="99"/>
                <w:sz w:val="18"/>
              </w:rPr>
              <w:t>0</w:t>
            </w:r>
          </w:p>
        </w:tc>
        <w:tc>
          <w:tcPr>
            <w:tcW w:w="826" w:type="dxa"/>
          </w:tcPr>
          <w:p>
            <w:pPr>
              <w:pStyle w:val="TableParagraph"/>
              <w:spacing w:line="203" w:lineRule="exact"/>
              <w:ind w:right="101"/>
              <w:rPr>
                <w:sz w:val="18"/>
              </w:rPr>
            </w:pPr>
            <w:r>
              <w:rPr>
                <w:w w:val="99"/>
                <w:sz w:val="18"/>
              </w:rPr>
              <w:t>0</w:t>
            </w:r>
          </w:p>
        </w:tc>
      </w:tr>
      <w:tr>
        <w:trPr>
          <w:trHeight w:val="218" w:hRule="exact"/>
        </w:trPr>
        <w:tc>
          <w:tcPr>
            <w:tcW w:w="7158" w:type="dxa"/>
          </w:tcPr>
          <w:p>
            <w:pPr>
              <w:pStyle w:val="TableParagraph"/>
              <w:spacing w:line="202" w:lineRule="exact"/>
              <w:ind w:left="103"/>
              <w:jc w:val="left"/>
              <w:rPr>
                <w:sz w:val="18"/>
              </w:rPr>
            </w:pPr>
            <w:r>
              <w:rPr>
                <w:sz w:val="18"/>
              </w:rPr>
              <w:t>Segmento 2</w:t>
            </w:r>
          </w:p>
        </w:tc>
        <w:tc>
          <w:tcPr>
            <w:tcW w:w="1073" w:type="dxa"/>
          </w:tcPr>
          <w:p>
            <w:pPr>
              <w:pStyle w:val="TableParagraph"/>
              <w:spacing w:line="202" w:lineRule="exact"/>
              <w:ind w:right="101"/>
              <w:rPr>
                <w:sz w:val="18"/>
              </w:rPr>
            </w:pPr>
            <w:r>
              <w:rPr>
                <w:w w:val="99"/>
                <w:sz w:val="18"/>
              </w:rPr>
              <w:t>3</w:t>
            </w:r>
          </w:p>
        </w:tc>
        <w:tc>
          <w:tcPr>
            <w:tcW w:w="826" w:type="dxa"/>
          </w:tcPr>
          <w:p>
            <w:pPr>
              <w:pStyle w:val="TableParagraph"/>
              <w:spacing w:line="202" w:lineRule="exact"/>
              <w:ind w:right="99"/>
              <w:rPr>
                <w:sz w:val="18"/>
              </w:rPr>
            </w:pPr>
            <w:r>
              <w:rPr>
                <w:w w:val="95"/>
                <w:sz w:val="18"/>
              </w:rPr>
              <w:t>0.84</w:t>
            </w:r>
          </w:p>
        </w:tc>
      </w:tr>
      <w:tr>
        <w:trPr>
          <w:trHeight w:val="216" w:hRule="exact"/>
        </w:trPr>
        <w:tc>
          <w:tcPr>
            <w:tcW w:w="7158" w:type="dxa"/>
          </w:tcPr>
          <w:p>
            <w:pPr>
              <w:pStyle w:val="TableParagraph"/>
              <w:spacing w:line="202" w:lineRule="exact"/>
              <w:ind w:left="103"/>
              <w:jc w:val="left"/>
              <w:rPr>
                <w:sz w:val="18"/>
              </w:rPr>
            </w:pPr>
            <w:r>
              <w:rPr>
                <w:sz w:val="18"/>
              </w:rPr>
              <w:t>Segmento 3</w:t>
            </w:r>
          </w:p>
        </w:tc>
        <w:tc>
          <w:tcPr>
            <w:tcW w:w="1073" w:type="dxa"/>
          </w:tcPr>
          <w:p>
            <w:pPr>
              <w:pStyle w:val="TableParagraph"/>
              <w:spacing w:line="202" w:lineRule="exact"/>
              <w:ind w:right="101"/>
              <w:rPr>
                <w:sz w:val="18"/>
              </w:rPr>
            </w:pPr>
            <w:r>
              <w:rPr>
                <w:w w:val="99"/>
                <w:sz w:val="18"/>
              </w:rPr>
              <w:t>2</w:t>
            </w:r>
          </w:p>
        </w:tc>
        <w:tc>
          <w:tcPr>
            <w:tcW w:w="826" w:type="dxa"/>
          </w:tcPr>
          <w:p>
            <w:pPr>
              <w:pStyle w:val="TableParagraph"/>
              <w:spacing w:line="202" w:lineRule="exact"/>
              <w:ind w:right="99"/>
              <w:rPr>
                <w:sz w:val="18"/>
              </w:rPr>
            </w:pPr>
            <w:r>
              <w:rPr>
                <w:w w:val="95"/>
                <w:sz w:val="18"/>
              </w:rPr>
              <w:t>0.56</w:t>
            </w:r>
          </w:p>
        </w:tc>
      </w:tr>
      <w:tr>
        <w:trPr>
          <w:trHeight w:val="216" w:hRule="exact"/>
        </w:trPr>
        <w:tc>
          <w:tcPr>
            <w:tcW w:w="7158" w:type="dxa"/>
          </w:tcPr>
          <w:p>
            <w:pPr>
              <w:pStyle w:val="TableParagraph"/>
              <w:spacing w:line="202" w:lineRule="exact"/>
              <w:ind w:right="102"/>
              <w:rPr>
                <w:sz w:val="18"/>
              </w:rPr>
            </w:pPr>
            <w:r>
              <w:rPr>
                <w:sz w:val="18"/>
              </w:rPr>
              <w:t>Total:</w:t>
            </w:r>
          </w:p>
        </w:tc>
        <w:tc>
          <w:tcPr>
            <w:tcW w:w="1073" w:type="dxa"/>
          </w:tcPr>
          <w:p>
            <w:pPr>
              <w:pStyle w:val="TableParagraph"/>
              <w:spacing w:line="202" w:lineRule="exact"/>
              <w:ind w:right="101"/>
              <w:rPr>
                <w:sz w:val="18"/>
              </w:rPr>
            </w:pPr>
            <w:r>
              <w:rPr>
                <w:w w:val="99"/>
                <w:sz w:val="18"/>
              </w:rPr>
              <w:t>5</w:t>
            </w:r>
          </w:p>
        </w:tc>
        <w:tc>
          <w:tcPr>
            <w:tcW w:w="826" w:type="dxa"/>
          </w:tcPr>
          <w:p>
            <w:pPr>
              <w:pStyle w:val="TableParagraph"/>
              <w:spacing w:line="202" w:lineRule="exact"/>
              <w:ind w:right="99"/>
              <w:rPr>
                <w:sz w:val="18"/>
              </w:rPr>
            </w:pPr>
            <w:r>
              <w:rPr>
                <w:w w:val="95"/>
                <w:sz w:val="18"/>
              </w:rPr>
              <w:t>1.40</w:t>
            </w:r>
          </w:p>
        </w:tc>
      </w:tr>
      <w:tr>
        <w:trPr>
          <w:trHeight w:val="218" w:hRule="exact"/>
        </w:trPr>
        <w:tc>
          <w:tcPr>
            <w:tcW w:w="9057" w:type="dxa"/>
            <w:gridSpan w:val="3"/>
          </w:tcPr>
          <w:p>
            <w:pPr>
              <w:pStyle w:val="TableParagraph"/>
              <w:spacing w:line="205" w:lineRule="exact"/>
              <w:ind w:left="3857"/>
              <w:jc w:val="left"/>
              <w:rPr>
                <w:sz w:val="18"/>
              </w:rPr>
            </w:pPr>
            <w:r>
              <w:rPr>
                <w:sz w:val="18"/>
              </w:rPr>
              <w:t>E) Correo Postal</w:t>
            </w:r>
          </w:p>
        </w:tc>
      </w:tr>
      <w:tr>
        <w:trPr>
          <w:trHeight w:val="216" w:hRule="exact"/>
        </w:trPr>
        <w:tc>
          <w:tcPr>
            <w:tcW w:w="7158" w:type="dxa"/>
          </w:tcPr>
          <w:p>
            <w:pPr>
              <w:pStyle w:val="TableParagraph"/>
              <w:spacing w:line="202" w:lineRule="exact"/>
              <w:ind w:left="103"/>
              <w:jc w:val="left"/>
              <w:rPr>
                <w:sz w:val="18"/>
              </w:rPr>
            </w:pPr>
            <w:r>
              <w:rPr>
                <w:sz w:val="18"/>
              </w:rPr>
              <w:t>Segmento 1</w:t>
            </w:r>
          </w:p>
        </w:tc>
        <w:tc>
          <w:tcPr>
            <w:tcW w:w="1073" w:type="dxa"/>
          </w:tcPr>
          <w:p>
            <w:pPr>
              <w:pStyle w:val="TableParagraph"/>
              <w:spacing w:line="202" w:lineRule="exact"/>
              <w:ind w:right="101"/>
              <w:rPr>
                <w:sz w:val="18"/>
              </w:rPr>
            </w:pPr>
            <w:r>
              <w:rPr>
                <w:w w:val="99"/>
                <w:sz w:val="18"/>
              </w:rPr>
              <w:t>0</w:t>
            </w:r>
          </w:p>
        </w:tc>
        <w:tc>
          <w:tcPr>
            <w:tcW w:w="826" w:type="dxa"/>
          </w:tcPr>
          <w:p>
            <w:pPr>
              <w:pStyle w:val="TableParagraph"/>
              <w:spacing w:line="202" w:lineRule="exact"/>
              <w:ind w:right="101"/>
              <w:rPr>
                <w:sz w:val="18"/>
              </w:rPr>
            </w:pPr>
            <w:r>
              <w:rPr>
                <w:w w:val="99"/>
                <w:sz w:val="18"/>
              </w:rPr>
              <w:t>0</w:t>
            </w:r>
          </w:p>
        </w:tc>
      </w:tr>
      <w:tr>
        <w:trPr>
          <w:trHeight w:val="218" w:hRule="exact"/>
        </w:trPr>
        <w:tc>
          <w:tcPr>
            <w:tcW w:w="7158" w:type="dxa"/>
          </w:tcPr>
          <w:p>
            <w:pPr>
              <w:pStyle w:val="TableParagraph"/>
              <w:spacing w:line="202" w:lineRule="exact"/>
              <w:ind w:left="103"/>
              <w:jc w:val="left"/>
              <w:rPr>
                <w:sz w:val="18"/>
              </w:rPr>
            </w:pPr>
            <w:r>
              <w:rPr>
                <w:sz w:val="18"/>
              </w:rPr>
              <w:t>Segmento 2</w:t>
            </w:r>
          </w:p>
        </w:tc>
        <w:tc>
          <w:tcPr>
            <w:tcW w:w="1073" w:type="dxa"/>
          </w:tcPr>
          <w:p>
            <w:pPr>
              <w:pStyle w:val="TableParagraph"/>
              <w:spacing w:line="202" w:lineRule="exact"/>
              <w:ind w:right="101"/>
              <w:rPr>
                <w:sz w:val="18"/>
              </w:rPr>
            </w:pPr>
            <w:r>
              <w:rPr>
                <w:w w:val="99"/>
                <w:sz w:val="18"/>
              </w:rPr>
              <w:t>1</w:t>
            </w:r>
          </w:p>
        </w:tc>
        <w:tc>
          <w:tcPr>
            <w:tcW w:w="826" w:type="dxa"/>
          </w:tcPr>
          <w:p>
            <w:pPr>
              <w:pStyle w:val="TableParagraph"/>
              <w:spacing w:line="202" w:lineRule="exact"/>
              <w:ind w:right="99"/>
              <w:rPr>
                <w:sz w:val="18"/>
              </w:rPr>
            </w:pPr>
            <w:r>
              <w:rPr>
                <w:w w:val="95"/>
                <w:sz w:val="18"/>
              </w:rPr>
              <w:t>0.28</w:t>
            </w:r>
          </w:p>
        </w:tc>
      </w:tr>
      <w:tr>
        <w:trPr>
          <w:trHeight w:val="216" w:hRule="exact"/>
        </w:trPr>
        <w:tc>
          <w:tcPr>
            <w:tcW w:w="7158" w:type="dxa"/>
          </w:tcPr>
          <w:p>
            <w:pPr>
              <w:pStyle w:val="TableParagraph"/>
              <w:spacing w:line="202" w:lineRule="exact"/>
              <w:ind w:left="103"/>
              <w:jc w:val="left"/>
              <w:rPr>
                <w:sz w:val="18"/>
              </w:rPr>
            </w:pPr>
            <w:r>
              <w:rPr>
                <w:sz w:val="18"/>
              </w:rPr>
              <w:t>Segmento 3</w:t>
            </w:r>
          </w:p>
        </w:tc>
        <w:tc>
          <w:tcPr>
            <w:tcW w:w="1073" w:type="dxa"/>
          </w:tcPr>
          <w:p>
            <w:pPr>
              <w:pStyle w:val="TableParagraph"/>
              <w:spacing w:line="202" w:lineRule="exact"/>
              <w:ind w:right="101"/>
              <w:rPr>
                <w:sz w:val="18"/>
              </w:rPr>
            </w:pPr>
            <w:r>
              <w:rPr>
                <w:w w:val="99"/>
                <w:sz w:val="18"/>
              </w:rPr>
              <w:t>1</w:t>
            </w:r>
          </w:p>
        </w:tc>
        <w:tc>
          <w:tcPr>
            <w:tcW w:w="826" w:type="dxa"/>
          </w:tcPr>
          <w:p>
            <w:pPr>
              <w:pStyle w:val="TableParagraph"/>
              <w:spacing w:line="202" w:lineRule="exact"/>
              <w:ind w:right="99"/>
              <w:rPr>
                <w:sz w:val="18"/>
              </w:rPr>
            </w:pPr>
            <w:r>
              <w:rPr>
                <w:w w:val="95"/>
                <w:sz w:val="18"/>
              </w:rPr>
              <w:t>0.28</w:t>
            </w:r>
          </w:p>
        </w:tc>
      </w:tr>
      <w:tr>
        <w:trPr>
          <w:trHeight w:val="218" w:hRule="exact"/>
        </w:trPr>
        <w:tc>
          <w:tcPr>
            <w:tcW w:w="7158" w:type="dxa"/>
          </w:tcPr>
          <w:p>
            <w:pPr>
              <w:pStyle w:val="TableParagraph"/>
              <w:spacing w:line="202" w:lineRule="exact"/>
              <w:ind w:right="102"/>
              <w:rPr>
                <w:sz w:val="18"/>
              </w:rPr>
            </w:pPr>
            <w:r>
              <w:rPr>
                <w:sz w:val="18"/>
              </w:rPr>
              <w:t>Total:</w:t>
            </w:r>
          </w:p>
        </w:tc>
        <w:tc>
          <w:tcPr>
            <w:tcW w:w="1073" w:type="dxa"/>
          </w:tcPr>
          <w:p>
            <w:pPr>
              <w:pStyle w:val="TableParagraph"/>
              <w:spacing w:line="202" w:lineRule="exact"/>
              <w:ind w:right="101"/>
              <w:rPr>
                <w:sz w:val="18"/>
              </w:rPr>
            </w:pPr>
            <w:r>
              <w:rPr>
                <w:w w:val="99"/>
                <w:sz w:val="18"/>
              </w:rPr>
              <w:t>2</w:t>
            </w:r>
          </w:p>
        </w:tc>
        <w:tc>
          <w:tcPr>
            <w:tcW w:w="826" w:type="dxa"/>
          </w:tcPr>
          <w:p>
            <w:pPr>
              <w:pStyle w:val="TableParagraph"/>
              <w:spacing w:line="202" w:lineRule="exact"/>
              <w:ind w:right="99"/>
              <w:rPr>
                <w:sz w:val="18"/>
              </w:rPr>
            </w:pPr>
            <w:r>
              <w:rPr>
                <w:w w:val="95"/>
                <w:sz w:val="18"/>
              </w:rPr>
              <w:t>0.56</w:t>
            </w:r>
          </w:p>
        </w:tc>
      </w:tr>
      <w:tr>
        <w:trPr>
          <w:trHeight w:val="216" w:hRule="exact"/>
        </w:trPr>
        <w:tc>
          <w:tcPr>
            <w:tcW w:w="9057" w:type="dxa"/>
            <w:gridSpan w:val="3"/>
          </w:tcPr>
          <w:p>
            <w:pPr>
              <w:pStyle w:val="TableParagraph"/>
              <w:spacing w:line="202" w:lineRule="exact"/>
              <w:ind w:left="4030"/>
              <w:jc w:val="left"/>
              <w:rPr>
                <w:sz w:val="18"/>
              </w:rPr>
            </w:pPr>
            <w:r>
              <w:rPr>
                <w:sz w:val="18"/>
              </w:rPr>
              <w:t>F) Telégrafo</w:t>
            </w:r>
          </w:p>
        </w:tc>
      </w:tr>
      <w:tr>
        <w:trPr>
          <w:trHeight w:val="216" w:hRule="exact"/>
        </w:trPr>
        <w:tc>
          <w:tcPr>
            <w:tcW w:w="7158" w:type="dxa"/>
          </w:tcPr>
          <w:p>
            <w:pPr>
              <w:pStyle w:val="TableParagraph"/>
              <w:spacing w:line="202" w:lineRule="exact"/>
              <w:ind w:left="103"/>
              <w:jc w:val="left"/>
              <w:rPr>
                <w:sz w:val="18"/>
              </w:rPr>
            </w:pPr>
            <w:r>
              <w:rPr>
                <w:sz w:val="18"/>
              </w:rPr>
              <w:t>Segmento 1</w:t>
            </w:r>
          </w:p>
        </w:tc>
        <w:tc>
          <w:tcPr>
            <w:tcW w:w="1073" w:type="dxa"/>
          </w:tcPr>
          <w:p>
            <w:pPr>
              <w:pStyle w:val="TableParagraph"/>
              <w:spacing w:line="202" w:lineRule="exact"/>
              <w:ind w:right="101"/>
              <w:rPr>
                <w:sz w:val="18"/>
              </w:rPr>
            </w:pPr>
            <w:r>
              <w:rPr>
                <w:w w:val="99"/>
                <w:sz w:val="18"/>
              </w:rPr>
              <w:t>0</w:t>
            </w:r>
          </w:p>
        </w:tc>
        <w:tc>
          <w:tcPr>
            <w:tcW w:w="826" w:type="dxa"/>
          </w:tcPr>
          <w:p>
            <w:pPr>
              <w:pStyle w:val="TableParagraph"/>
              <w:spacing w:line="202" w:lineRule="exact"/>
              <w:ind w:right="101"/>
              <w:rPr>
                <w:sz w:val="18"/>
              </w:rPr>
            </w:pPr>
            <w:r>
              <w:rPr>
                <w:w w:val="99"/>
                <w:sz w:val="18"/>
              </w:rPr>
              <w:t>0</w:t>
            </w:r>
          </w:p>
        </w:tc>
      </w:tr>
      <w:tr>
        <w:trPr>
          <w:trHeight w:val="218" w:hRule="exact"/>
        </w:trPr>
        <w:tc>
          <w:tcPr>
            <w:tcW w:w="7158" w:type="dxa"/>
          </w:tcPr>
          <w:p>
            <w:pPr>
              <w:pStyle w:val="TableParagraph"/>
              <w:spacing w:line="202" w:lineRule="exact"/>
              <w:ind w:left="103"/>
              <w:jc w:val="left"/>
              <w:rPr>
                <w:sz w:val="18"/>
              </w:rPr>
            </w:pPr>
            <w:r>
              <w:rPr>
                <w:sz w:val="18"/>
              </w:rPr>
              <w:t>Segmento 2</w:t>
            </w:r>
          </w:p>
        </w:tc>
        <w:tc>
          <w:tcPr>
            <w:tcW w:w="1073" w:type="dxa"/>
          </w:tcPr>
          <w:p>
            <w:pPr>
              <w:pStyle w:val="TableParagraph"/>
              <w:spacing w:line="202" w:lineRule="exact"/>
              <w:ind w:right="101"/>
              <w:rPr>
                <w:sz w:val="18"/>
              </w:rPr>
            </w:pPr>
            <w:r>
              <w:rPr>
                <w:w w:val="99"/>
                <w:sz w:val="18"/>
              </w:rPr>
              <w:t>0</w:t>
            </w:r>
          </w:p>
        </w:tc>
        <w:tc>
          <w:tcPr>
            <w:tcW w:w="826" w:type="dxa"/>
          </w:tcPr>
          <w:p>
            <w:pPr>
              <w:pStyle w:val="TableParagraph"/>
              <w:spacing w:line="202" w:lineRule="exact"/>
              <w:ind w:right="101"/>
              <w:rPr>
                <w:sz w:val="18"/>
              </w:rPr>
            </w:pPr>
            <w:r>
              <w:rPr>
                <w:w w:val="99"/>
                <w:sz w:val="18"/>
              </w:rPr>
              <w:t>0</w:t>
            </w:r>
          </w:p>
        </w:tc>
      </w:tr>
      <w:tr>
        <w:trPr>
          <w:trHeight w:val="216" w:hRule="exact"/>
        </w:trPr>
        <w:tc>
          <w:tcPr>
            <w:tcW w:w="7158" w:type="dxa"/>
          </w:tcPr>
          <w:p>
            <w:pPr>
              <w:pStyle w:val="TableParagraph"/>
              <w:spacing w:line="202" w:lineRule="exact"/>
              <w:ind w:left="103"/>
              <w:jc w:val="left"/>
              <w:rPr>
                <w:sz w:val="18"/>
              </w:rPr>
            </w:pPr>
            <w:r>
              <w:rPr>
                <w:sz w:val="18"/>
              </w:rPr>
              <w:t>Segmento 3</w:t>
            </w:r>
          </w:p>
        </w:tc>
        <w:tc>
          <w:tcPr>
            <w:tcW w:w="1073" w:type="dxa"/>
          </w:tcPr>
          <w:p>
            <w:pPr>
              <w:pStyle w:val="TableParagraph"/>
              <w:spacing w:line="202" w:lineRule="exact"/>
              <w:ind w:right="101"/>
              <w:rPr>
                <w:sz w:val="18"/>
              </w:rPr>
            </w:pPr>
            <w:r>
              <w:rPr>
                <w:w w:val="99"/>
                <w:sz w:val="18"/>
              </w:rPr>
              <w:t>2</w:t>
            </w:r>
          </w:p>
        </w:tc>
        <w:tc>
          <w:tcPr>
            <w:tcW w:w="826" w:type="dxa"/>
          </w:tcPr>
          <w:p>
            <w:pPr>
              <w:pStyle w:val="TableParagraph"/>
              <w:spacing w:line="202" w:lineRule="exact"/>
              <w:ind w:right="99"/>
              <w:rPr>
                <w:sz w:val="18"/>
              </w:rPr>
            </w:pPr>
            <w:r>
              <w:rPr>
                <w:w w:val="95"/>
                <w:sz w:val="18"/>
              </w:rPr>
              <w:t>0.56</w:t>
            </w:r>
          </w:p>
        </w:tc>
      </w:tr>
      <w:tr>
        <w:trPr>
          <w:trHeight w:val="218" w:hRule="exact"/>
        </w:trPr>
        <w:tc>
          <w:tcPr>
            <w:tcW w:w="7158" w:type="dxa"/>
          </w:tcPr>
          <w:p>
            <w:pPr>
              <w:pStyle w:val="TableParagraph"/>
              <w:spacing w:line="202" w:lineRule="exact"/>
              <w:ind w:right="102"/>
              <w:rPr>
                <w:sz w:val="18"/>
              </w:rPr>
            </w:pPr>
            <w:r>
              <w:rPr>
                <w:sz w:val="18"/>
              </w:rPr>
              <w:t>Total:</w:t>
            </w:r>
          </w:p>
        </w:tc>
        <w:tc>
          <w:tcPr>
            <w:tcW w:w="1073" w:type="dxa"/>
          </w:tcPr>
          <w:p>
            <w:pPr>
              <w:pStyle w:val="TableParagraph"/>
              <w:spacing w:line="202" w:lineRule="exact"/>
              <w:ind w:right="101"/>
              <w:rPr>
                <w:sz w:val="18"/>
              </w:rPr>
            </w:pPr>
            <w:r>
              <w:rPr>
                <w:w w:val="99"/>
                <w:sz w:val="18"/>
              </w:rPr>
              <w:t>2</w:t>
            </w:r>
          </w:p>
        </w:tc>
        <w:tc>
          <w:tcPr>
            <w:tcW w:w="826" w:type="dxa"/>
          </w:tcPr>
          <w:p>
            <w:pPr>
              <w:pStyle w:val="TableParagraph"/>
              <w:spacing w:line="202" w:lineRule="exact"/>
              <w:ind w:right="99"/>
              <w:rPr>
                <w:sz w:val="18"/>
              </w:rPr>
            </w:pPr>
            <w:r>
              <w:rPr>
                <w:w w:val="95"/>
                <w:sz w:val="18"/>
              </w:rPr>
              <w:t>0.56</w:t>
            </w:r>
          </w:p>
        </w:tc>
      </w:tr>
      <w:tr>
        <w:trPr>
          <w:trHeight w:val="216" w:hRule="exact"/>
        </w:trPr>
        <w:tc>
          <w:tcPr>
            <w:tcW w:w="9057" w:type="dxa"/>
            <w:gridSpan w:val="3"/>
          </w:tcPr>
          <w:p>
            <w:pPr>
              <w:pStyle w:val="TableParagraph"/>
              <w:spacing w:line="202" w:lineRule="exact"/>
              <w:ind w:left="4075"/>
              <w:jc w:val="left"/>
              <w:rPr>
                <w:sz w:val="18"/>
              </w:rPr>
            </w:pPr>
            <w:r>
              <w:rPr>
                <w:sz w:val="18"/>
              </w:rPr>
              <w:t>G) Espejos</w:t>
            </w:r>
          </w:p>
        </w:tc>
      </w:tr>
      <w:tr>
        <w:trPr>
          <w:trHeight w:val="217" w:hRule="exact"/>
        </w:trPr>
        <w:tc>
          <w:tcPr>
            <w:tcW w:w="7158" w:type="dxa"/>
          </w:tcPr>
          <w:p>
            <w:pPr>
              <w:pStyle w:val="TableParagraph"/>
              <w:spacing w:line="203" w:lineRule="exact"/>
              <w:ind w:left="103"/>
              <w:jc w:val="left"/>
              <w:rPr>
                <w:sz w:val="18"/>
              </w:rPr>
            </w:pPr>
            <w:r>
              <w:rPr>
                <w:sz w:val="18"/>
              </w:rPr>
              <w:t>Segmento 1</w:t>
            </w:r>
          </w:p>
        </w:tc>
        <w:tc>
          <w:tcPr>
            <w:tcW w:w="1073" w:type="dxa"/>
          </w:tcPr>
          <w:p>
            <w:pPr>
              <w:pStyle w:val="TableParagraph"/>
              <w:spacing w:line="203" w:lineRule="exact"/>
              <w:ind w:right="101"/>
              <w:rPr>
                <w:sz w:val="18"/>
              </w:rPr>
            </w:pPr>
            <w:r>
              <w:rPr>
                <w:w w:val="99"/>
                <w:sz w:val="18"/>
              </w:rPr>
              <w:t>3</w:t>
            </w:r>
          </w:p>
        </w:tc>
        <w:tc>
          <w:tcPr>
            <w:tcW w:w="826" w:type="dxa"/>
          </w:tcPr>
          <w:p>
            <w:pPr>
              <w:pStyle w:val="TableParagraph"/>
              <w:spacing w:line="203" w:lineRule="exact"/>
              <w:ind w:right="99"/>
              <w:rPr>
                <w:sz w:val="18"/>
              </w:rPr>
            </w:pPr>
            <w:r>
              <w:rPr>
                <w:w w:val="95"/>
                <w:sz w:val="18"/>
              </w:rPr>
              <w:t>0.84</w:t>
            </w:r>
          </w:p>
        </w:tc>
      </w:tr>
      <w:tr>
        <w:trPr>
          <w:trHeight w:val="218" w:hRule="exact"/>
        </w:trPr>
        <w:tc>
          <w:tcPr>
            <w:tcW w:w="7158" w:type="dxa"/>
          </w:tcPr>
          <w:p>
            <w:pPr>
              <w:pStyle w:val="TableParagraph"/>
              <w:spacing w:line="205" w:lineRule="exact"/>
              <w:ind w:left="103"/>
              <w:jc w:val="left"/>
              <w:rPr>
                <w:sz w:val="18"/>
              </w:rPr>
            </w:pPr>
            <w:r>
              <w:rPr>
                <w:sz w:val="18"/>
              </w:rPr>
              <w:t>Segmento 2</w:t>
            </w:r>
          </w:p>
        </w:tc>
        <w:tc>
          <w:tcPr>
            <w:tcW w:w="1073" w:type="dxa"/>
          </w:tcPr>
          <w:p>
            <w:pPr>
              <w:pStyle w:val="TableParagraph"/>
              <w:spacing w:line="205" w:lineRule="exact"/>
              <w:ind w:right="98"/>
              <w:rPr>
                <w:sz w:val="18"/>
              </w:rPr>
            </w:pPr>
            <w:r>
              <w:rPr>
                <w:sz w:val="18"/>
              </w:rPr>
              <w:t>21</w:t>
            </w:r>
          </w:p>
        </w:tc>
        <w:tc>
          <w:tcPr>
            <w:tcW w:w="826" w:type="dxa"/>
          </w:tcPr>
          <w:p>
            <w:pPr>
              <w:pStyle w:val="TableParagraph"/>
              <w:spacing w:line="205" w:lineRule="exact"/>
              <w:ind w:right="99"/>
              <w:rPr>
                <w:sz w:val="18"/>
              </w:rPr>
            </w:pPr>
            <w:r>
              <w:rPr>
                <w:w w:val="95"/>
                <w:sz w:val="18"/>
              </w:rPr>
              <w:t>5.88</w:t>
            </w:r>
          </w:p>
        </w:tc>
      </w:tr>
      <w:tr>
        <w:trPr>
          <w:trHeight w:val="216" w:hRule="exact"/>
        </w:trPr>
        <w:tc>
          <w:tcPr>
            <w:tcW w:w="7158" w:type="dxa"/>
          </w:tcPr>
          <w:p>
            <w:pPr>
              <w:pStyle w:val="TableParagraph"/>
              <w:spacing w:line="202" w:lineRule="exact"/>
              <w:ind w:left="103"/>
              <w:jc w:val="left"/>
              <w:rPr>
                <w:sz w:val="18"/>
              </w:rPr>
            </w:pPr>
            <w:r>
              <w:rPr>
                <w:sz w:val="18"/>
              </w:rPr>
              <w:t>Segmento 3</w:t>
            </w:r>
          </w:p>
        </w:tc>
        <w:tc>
          <w:tcPr>
            <w:tcW w:w="1073" w:type="dxa"/>
          </w:tcPr>
          <w:p>
            <w:pPr>
              <w:pStyle w:val="TableParagraph"/>
              <w:spacing w:line="202" w:lineRule="exact"/>
              <w:ind w:right="101"/>
              <w:rPr>
                <w:sz w:val="18"/>
              </w:rPr>
            </w:pPr>
            <w:r>
              <w:rPr>
                <w:w w:val="99"/>
                <w:sz w:val="18"/>
              </w:rPr>
              <w:t>9</w:t>
            </w:r>
          </w:p>
        </w:tc>
        <w:tc>
          <w:tcPr>
            <w:tcW w:w="826" w:type="dxa"/>
          </w:tcPr>
          <w:p>
            <w:pPr>
              <w:pStyle w:val="TableParagraph"/>
              <w:spacing w:line="202" w:lineRule="exact"/>
              <w:ind w:right="100"/>
              <w:rPr>
                <w:sz w:val="18"/>
              </w:rPr>
            </w:pPr>
            <w:r>
              <w:rPr>
                <w:w w:val="95"/>
                <w:sz w:val="18"/>
              </w:rPr>
              <w:t>2.5</w:t>
            </w:r>
          </w:p>
        </w:tc>
      </w:tr>
      <w:tr>
        <w:trPr>
          <w:trHeight w:val="218" w:hRule="exact"/>
        </w:trPr>
        <w:tc>
          <w:tcPr>
            <w:tcW w:w="7158" w:type="dxa"/>
          </w:tcPr>
          <w:p>
            <w:pPr>
              <w:pStyle w:val="TableParagraph"/>
              <w:spacing w:line="202" w:lineRule="exact"/>
              <w:ind w:right="102"/>
              <w:rPr>
                <w:sz w:val="18"/>
              </w:rPr>
            </w:pPr>
            <w:r>
              <w:rPr>
                <w:sz w:val="18"/>
              </w:rPr>
              <w:t>Total:</w:t>
            </w:r>
          </w:p>
        </w:tc>
        <w:tc>
          <w:tcPr>
            <w:tcW w:w="1073" w:type="dxa"/>
          </w:tcPr>
          <w:p>
            <w:pPr>
              <w:pStyle w:val="TableParagraph"/>
              <w:spacing w:line="202" w:lineRule="exact"/>
              <w:ind w:right="98"/>
              <w:rPr>
                <w:sz w:val="18"/>
              </w:rPr>
            </w:pPr>
            <w:r>
              <w:rPr>
                <w:sz w:val="18"/>
              </w:rPr>
              <w:t>33</w:t>
            </w:r>
          </w:p>
        </w:tc>
        <w:tc>
          <w:tcPr>
            <w:tcW w:w="826" w:type="dxa"/>
          </w:tcPr>
          <w:p>
            <w:pPr>
              <w:pStyle w:val="TableParagraph"/>
              <w:spacing w:line="202" w:lineRule="exact"/>
              <w:ind w:right="99"/>
              <w:rPr>
                <w:sz w:val="18"/>
              </w:rPr>
            </w:pPr>
            <w:r>
              <w:rPr>
                <w:w w:val="95"/>
                <w:sz w:val="18"/>
              </w:rPr>
              <w:t>9.24</w:t>
            </w:r>
          </w:p>
        </w:tc>
      </w:tr>
      <w:tr>
        <w:trPr>
          <w:trHeight w:val="216" w:hRule="exact"/>
        </w:trPr>
        <w:tc>
          <w:tcPr>
            <w:tcW w:w="9057" w:type="dxa"/>
            <w:gridSpan w:val="3"/>
          </w:tcPr>
          <w:p>
            <w:pPr>
              <w:pStyle w:val="TableParagraph"/>
              <w:spacing w:line="202" w:lineRule="exact"/>
              <w:ind w:left="3816"/>
              <w:jc w:val="left"/>
              <w:rPr>
                <w:sz w:val="18"/>
              </w:rPr>
            </w:pPr>
            <w:r>
              <w:rPr>
                <w:sz w:val="18"/>
              </w:rPr>
              <w:t>H) Otros: Silbidos</w:t>
            </w:r>
          </w:p>
        </w:tc>
      </w:tr>
      <w:tr>
        <w:trPr>
          <w:trHeight w:val="216" w:hRule="exact"/>
        </w:trPr>
        <w:tc>
          <w:tcPr>
            <w:tcW w:w="7158" w:type="dxa"/>
          </w:tcPr>
          <w:p>
            <w:pPr>
              <w:pStyle w:val="TableParagraph"/>
              <w:spacing w:line="202" w:lineRule="exact"/>
              <w:ind w:left="103"/>
              <w:jc w:val="left"/>
              <w:rPr>
                <w:sz w:val="18"/>
              </w:rPr>
            </w:pPr>
            <w:r>
              <w:rPr>
                <w:sz w:val="18"/>
              </w:rPr>
              <w:t>Segmento 1</w:t>
            </w:r>
          </w:p>
        </w:tc>
        <w:tc>
          <w:tcPr>
            <w:tcW w:w="1073" w:type="dxa"/>
          </w:tcPr>
          <w:p>
            <w:pPr>
              <w:pStyle w:val="TableParagraph"/>
              <w:spacing w:line="202" w:lineRule="exact"/>
              <w:ind w:right="101"/>
              <w:rPr>
                <w:sz w:val="18"/>
              </w:rPr>
            </w:pPr>
            <w:r>
              <w:rPr>
                <w:w w:val="99"/>
                <w:sz w:val="18"/>
              </w:rPr>
              <w:t>0</w:t>
            </w:r>
          </w:p>
        </w:tc>
        <w:tc>
          <w:tcPr>
            <w:tcW w:w="826" w:type="dxa"/>
          </w:tcPr>
          <w:p>
            <w:pPr>
              <w:pStyle w:val="TableParagraph"/>
              <w:spacing w:line="202" w:lineRule="exact"/>
              <w:ind w:right="101"/>
              <w:rPr>
                <w:sz w:val="18"/>
              </w:rPr>
            </w:pPr>
            <w:r>
              <w:rPr>
                <w:w w:val="99"/>
                <w:sz w:val="18"/>
              </w:rPr>
              <w:t>0</w:t>
            </w:r>
          </w:p>
        </w:tc>
      </w:tr>
      <w:tr>
        <w:trPr>
          <w:trHeight w:val="218" w:hRule="exact"/>
        </w:trPr>
        <w:tc>
          <w:tcPr>
            <w:tcW w:w="7158" w:type="dxa"/>
          </w:tcPr>
          <w:p>
            <w:pPr>
              <w:pStyle w:val="TableParagraph"/>
              <w:spacing w:line="205" w:lineRule="exact"/>
              <w:ind w:left="103"/>
              <w:jc w:val="left"/>
              <w:rPr>
                <w:sz w:val="18"/>
              </w:rPr>
            </w:pPr>
            <w:r>
              <w:rPr>
                <w:sz w:val="18"/>
              </w:rPr>
              <w:t>Segmento 2</w:t>
            </w:r>
          </w:p>
        </w:tc>
        <w:tc>
          <w:tcPr>
            <w:tcW w:w="1073" w:type="dxa"/>
          </w:tcPr>
          <w:p>
            <w:pPr>
              <w:pStyle w:val="TableParagraph"/>
              <w:spacing w:line="205" w:lineRule="exact"/>
              <w:ind w:right="101"/>
              <w:rPr>
                <w:sz w:val="18"/>
              </w:rPr>
            </w:pPr>
            <w:r>
              <w:rPr>
                <w:w w:val="99"/>
                <w:sz w:val="18"/>
              </w:rPr>
              <w:t>0</w:t>
            </w:r>
          </w:p>
        </w:tc>
        <w:tc>
          <w:tcPr>
            <w:tcW w:w="826" w:type="dxa"/>
          </w:tcPr>
          <w:p>
            <w:pPr>
              <w:pStyle w:val="TableParagraph"/>
              <w:spacing w:line="205" w:lineRule="exact"/>
              <w:ind w:right="101"/>
              <w:rPr>
                <w:sz w:val="18"/>
              </w:rPr>
            </w:pPr>
            <w:r>
              <w:rPr>
                <w:w w:val="99"/>
                <w:sz w:val="18"/>
              </w:rPr>
              <w:t>0</w:t>
            </w:r>
          </w:p>
        </w:tc>
      </w:tr>
      <w:tr>
        <w:trPr>
          <w:trHeight w:val="216" w:hRule="exact"/>
        </w:trPr>
        <w:tc>
          <w:tcPr>
            <w:tcW w:w="7158" w:type="dxa"/>
          </w:tcPr>
          <w:p>
            <w:pPr>
              <w:pStyle w:val="TableParagraph"/>
              <w:spacing w:line="202" w:lineRule="exact"/>
              <w:ind w:left="103"/>
              <w:jc w:val="left"/>
              <w:rPr>
                <w:sz w:val="18"/>
              </w:rPr>
            </w:pPr>
            <w:r>
              <w:rPr>
                <w:sz w:val="18"/>
              </w:rPr>
              <w:t>Segmento 3</w:t>
            </w:r>
          </w:p>
        </w:tc>
        <w:tc>
          <w:tcPr>
            <w:tcW w:w="1073" w:type="dxa"/>
          </w:tcPr>
          <w:p>
            <w:pPr>
              <w:pStyle w:val="TableParagraph"/>
              <w:spacing w:line="202" w:lineRule="exact"/>
              <w:ind w:right="101"/>
              <w:rPr>
                <w:sz w:val="18"/>
              </w:rPr>
            </w:pPr>
            <w:r>
              <w:rPr>
                <w:w w:val="99"/>
                <w:sz w:val="18"/>
              </w:rPr>
              <w:t>1</w:t>
            </w:r>
          </w:p>
        </w:tc>
        <w:tc>
          <w:tcPr>
            <w:tcW w:w="826" w:type="dxa"/>
          </w:tcPr>
          <w:p>
            <w:pPr>
              <w:pStyle w:val="TableParagraph"/>
              <w:spacing w:line="202" w:lineRule="exact"/>
              <w:ind w:right="99"/>
              <w:rPr>
                <w:sz w:val="18"/>
              </w:rPr>
            </w:pPr>
            <w:r>
              <w:rPr>
                <w:w w:val="95"/>
                <w:sz w:val="18"/>
              </w:rPr>
              <w:t>0.28</w:t>
            </w:r>
          </w:p>
        </w:tc>
      </w:tr>
      <w:tr>
        <w:trPr>
          <w:trHeight w:val="218" w:hRule="exact"/>
        </w:trPr>
        <w:tc>
          <w:tcPr>
            <w:tcW w:w="7158" w:type="dxa"/>
          </w:tcPr>
          <w:p>
            <w:pPr>
              <w:pStyle w:val="TableParagraph"/>
              <w:spacing w:line="202" w:lineRule="exact"/>
              <w:ind w:right="102"/>
              <w:rPr>
                <w:sz w:val="18"/>
              </w:rPr>
            </w:pPr>
            <w:r>
              <w:rPr>
                <w:sz w:val="18"/>
              </w:rPr>
              <w:t>Total:</w:t>
            </w:r>
          </w:p>
        </w:tc>
        <w:tc>
          <w:tcPr>
            <w:tcW w:w="1073" w:type="dxa"/>
          </w:tcPr>
          <w:p>
            <w:pPr>
              <w:pStyle w:val="TableParagraph"/>
              <w:spacing w:line="202" w:lineRule="exact"/>
              <w:ind w:right="101"/>
              <w:rPr>
                <w:sz w:val="18"/>
              </w:rPr>
            </w:pPr>
            <w:r>
              <w:rPr>
                <w:w w:val="99"/>
                <w:sz w:val="18"/>
              </w:rPr>
              <w:t>1</w:t>
            </w:r>
          </w:p>
        </w:tc>
        <w:tc>
          <w:tcPr>
            <w:tcW w:w="826" w:type="dxa"/>
          </w:tcPr>
          <w:p>
            <w:pPr>
              <w:pStyle w:val="TableParagraph"/>
              <w:spacing w:line="202" w:lineRule="exact"/>
              <w:ind w:right="99"/>
              <w:rPr>
                <w:sz w:val="18"/>
              </w:rPr>
            </w:pPr>
            <w:r>
              <w:rPr>
                <w:w w:val="95"/>
                <w:sz w:val="18"/>
              </w:rPr>
              <w:t>0.28</w:t>
            </w:r>
          </w:p>
        </w:tc>
      </w:tr>
    </w:tbl>
    <w:p>
      <w:pPr>
        <w:spacing w:line="226" w:lineRule="exact" w:before="0"/>
        <w:ind w:left="1849" w:right="52" w:firstLine="0"/>
        <w:jc w:val="left"/>
        <w:rPr>
          <w:sz w:val="20"/>
        </w:rPr>
      </w:pPr>
      <w:r>
        <w:rPr>
          <w:sz w:val="20"/>
        </w:rPr>
        <w:t>Fuente: Datos del cuestionario aplicado 060213, autoría propia</w:t>
      </w:r>
    </w:p>
    <w:p>
      <w:pPr>
        <w:pStyle w:val="BodyText"/>
        <w:rPr>
          <w:sz w:val="20"/>
        </w:rPr>
      </w:pPr>
    </w:p>
    <w:p>
      <w:pPr>
        <w:pStyle w:val="BodyText"/>
        <w:rPr>
          <w:sz w:val="20"/>
        </w:rPr>
      </w:pPr>
    </w:p>
    <w:p>
      <w:pPr>
        <w:pStyle w:val="BodyText"/>
        <w:rPr>
          <w:sz w:val="20"/>
        </w:rPr>
      </w:pPr>
    </w:p>
    <w:p>
      <w:pPr>
        <w:pStyle w:val="BodyText"/>
        <w:spacing w:before="7"/>
      </w:pPr>
    </w:p>
    <w:p>
      <w:pPr>
        <w:pStyle w:val="BodyText"/>
        <w:spacing w:line="360" w:lineRule="auto"/>
        <w:ind w:left="222" w:right="236"/>
        <w:jc w:val="both"/>
      </w:pPr>
      <w:r>
        <w:rPr/>
        <w:t>Las tres generaciones o segmentos reconocen la vigencia y el uso de  otros medios surgidos desde su localidad y que seguramente a las audiencias citadinas les parecerían casi motivos para un cuento. Se trata de los medios locales, ya referidos en el modelo propuesto por la UIEM, porque en efecto son “tecnologías” surgidas del entorno propio de este tipo de audiencias. Los MLC usados cotidianamente siguen vigentes: los espejos que referían los viejos de </w:t>
      </w:r>
      <w:r>
        <w:rPr>
          <w:i/>
        </w:rPr>
        <w:t>la </w:t>
      </w:r>
      <w:r>
        <w:rPr>
          <w:i/>
        </w:rPr>
        <w:t>generación a oscuras</w:t>
      </w:r>
      <w:r>
        <w:rPr/>
        <w:t>, siguen siendo empleados por </w:t>
      </w:r>
      <w:r>
        <w:rPr>
          <w:i/>
        </w:rPr>
        <w:t>la generación mediática. </w:t>
      </w:r>
      <w:r>
        <w:rPr/>
        <w:t>Todos dan cuenta de las campanas, el megáfono, los recados y otros medios de uso comunitario.</w:t>
      </w:r>
    </w:p>
    <w:p>
      <w:pPr>
        <w:pStyle w:val="BodyText"/>
        <w:spacing w:line="360" w:lineRule="auto" w:before="205"/>
        <w:ind w:left="222" w:right="240"/>
        <w:jc w:val="both"/>
      </w:pPr>
      <w:r>
        <w:rPr/>
        <w:t>Al surgir de la propia comunidad los MLC no solamente cumplen una función de comunicación, la interacción con ellos va más allá y se enlaza con otras actividades cotidianas como son: la vida religiosa, a la que convocan las campanas de la Iglesia; el sentido de pertenencia cuando ese mismo repicar es para alguna asamblea comunitaria en la cual se tratarán asuntos como las festividades,</w:t>
      </w:r>
      <w:r>
        <w:rPr>
          <w:spacing w:val="37"/>
        </w:rPr>
        <w:t> </w:t>
      </w:r>
      <w:r>
        <w:rPr/>
        <w:t>problemas</w:t>
      </w:r>
      <w:r>
        <w:rPr>
          <w:spacing w:val="37"/>
        </w:rPr>
        <w:t> </w:t>
      </w:r>
      <w:r>
        <w:rPr/>
        <w:t>o</w:t>
      </w:r>
      <w:r>
        <w:rPr>
          <w:spacing w:val="37"/>
        </w:rPr>
        <w:t> </w:t>
      </w:r>
      <w:r>
        <w:rPr/>
        <w:t>necesidades,</w:t>
      </w:r>
      <w:r>
        <w:rPr>
          <w:spacing w:val="37"/>
        </w:rPr>
        <w:t> </w:t>
      </w:r>
      <w:r>
        <w:rPr/>
        <w:t>pero</w:t>
      </w:r>
      <w:r>
        <w:rPr>
          <w:spacing w:val="37"/>
        </w:rPr>
        <w:t> </w:t>
      </w:r>
      <w:r>
        <w:rPr/>
        <w:t>sobre</w:t>
      </w:r>
      <w:r>
        <w:rPr>
          <w:spacing w:val="37"/>
        </w:rPr>
        <w:t> </w:t>
      </w:r>
      <w:r>
        <w:rPr/>
        <w:t>todo,</w:t>
      </w:r>
      <w:r>
        <w:rPr>
          <w:spacing w:val="35"/>
        </w:rPr>
        <w:t> </w:t>
      </w:r>
      <w:r>
        <w:rPr/>
        <w:t>el</w:t>
      </w:r>
      <w:r>
        <w:rPr>
          <w:spacing w:val="36"/>
        </w:rPr>
        <w:t> </w:t>
      </w:r>
      <w:r>
        <w:rPr/>
        <w:t>acceso.</w:t>
      </w:r>
      <w:r>
        <w:rPr>
          <w:spacing w:val="37"/>
        </w:rPr>
        <w:t> </w:t>
      </w:r>
      <w:r>
        <w:rPr/>
        <w:t>Se</w:t>
      </w:r>
      <w:r>
        <w:rPr>
          <w:spacing w:val="37"/>
        </w:rPr>
        <w:t> </w:t>
      </w:r>
      <w:r>
        <w:rPr/>
        <w:t>trata</w:t>
      </w:r>
      <w:r>
        <w:rPr>
          <w:spacing w:val="37"/>
        </w:rPr>
        <w:t> </w:t>
      </w:r>
      <w:r>
        <w:rPr/>
        <w:t>de</w:t>
      </w:r>
    </w:p>
    <w:p>
      <w:pPr>
        <w:spacing w:after="0" w:line="360" w:lineRule="auto"/>
        <w:jc w:val="both"/>
        <w:sectPr>
          <w:pgSz w:w="12240" w:h="15840"/>
          <w:pgMar w:header="0" w:footer="953" w:top="1420" w:bottom="1140" w:left="1480" w:right="1460"/>
        </w:sectPr>
      </w:pPr>
    </w:p>
    <w:p>
      <w:pPr>
        <w:pStyle w:val="BodyText"/>
        <w:spacing w:line="360" w:lineRule="auto" w:before="54"/>
        <w:ind w:left="122" w:right="127"/>
        <w:jc w:val="both"/>
      </w:pPr>
      <w:r>
        <w:rPr/>
        <w:t>medios plenamente accesibles a toda la población de SAH. No hay una lógica de poder adquisitivo que indique si se puede pagar o no, todos tienen acceso y están al tanto de sus MLC.</w:t>
      </w:r>
    </w:p>
    <w:p>
      <w:pPr>
        <w:pStyle w:val="BodyText"/>
        <w:spacing w:line="360" w:lineRule="auto" w:before="204"/>
        <w:ind w:left="122" w:right="116"/>
        <w:jc w:val="both"/>
      </w:pPr>
      <w:r>
        <w:rPr/>
        <w:t>Hay una relación anacrónica entre MMC TICS y MLC. Éstos son nativos tanto como la comunidad, surgieron de ella y siguen vigentes. La topografía y las distancias entre un barrio y otro lo han refrendado. Como ya se mostró a través de las gráficas incluidas, no toda la comunidad tiene teléfono o manera de comunicarse internamente como no sea por medio de sus medios. Valga la cacofonía. Es decir, el acceso continúa siendo limitado para una buena parte de esta comunidad que además establece sus propias redes internas. Aquí las redes son comunitarias y su lógica es de cercanía, proximidad, interacción presencial física y de interés para todos los habitantes porque son precisamente las que les permiten perpetuar su cultura y por tanto su razón de ser: lengua, fiestas, danzas, rituales, organización de mayordomías y todo su universo.</w:t>
      </w:r>
    </w:p>
    <w:p>
      <w:pPr>
        <w:pStyle w:val="BodyText"/>
        <w:spacing w:line="352" w:lineRule="auto" w:before="204"/>
        <w:ind w:left="122" w:right="117"/>
        <w:jc w:val="both"/>
      </w:pPr>
      <w:r>
        <w:rPr/>
        <w:t>Este sentir es posible porque la integración y domesticación tecnológica y mediática son procesos comunes en la vida cotidiana de estas comunidades en diversas latitudes del mundo y lo que habrá que seguir son esas transformaciones transgeneracionales que irán teniendo las culturas primigenias</w:t>
      </w:r>
      <w:r>
        <w:rPr>
          <w:position w:val="11"/>
          <w:sz w:val="16"/>
        </w:rPr>
        <w:t>97</w:t>
      </w:r>
      <w:r>
        <w:rPr/>
        <w:t>; las que por otra parte mantienen su propia sustancia original: sus fiestas, tradiciones y la lengua</w:t>
      </w:r>
    </w:p>
    <w:p>
      <w:pPr>
        <w:pStyle w:val="BodyText"/>
        <w:spacing w:before="11"/>
        <w:ind w:left="122"/>
        <w:jc w:val="both"/>
      </w:pPr>
      <w:r>
        <w:rPr/>
        <w:t>principalmente.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0792;mso-wrap-distance-left:0;mso-wrap-distance-right:0" from="85.103996pt,12.873884pt" to="229.123996pt,12.873884pt" stroked="true" strokeweight=".71997pt" strokecolor="#000000">
            <w10:wrap type="topAndBottom"/>
          </v:line>
        </w:pict>
      </w:r>
    </w:p>
    <w:p>
      <w:pPr>
        <w:pStyle w:val="BodyText"/>
        <w:rPr>
          <w:sz w:val="20"/>
        </w:rPr>
      </w:pPr>
    </w:p>
    <w:p>
      <w:pPr>
        <w:spacing w:line="242" w:lineRule="auto" w:before="81"/>
        <w:ind w:left="122" w:right="115" w:firstLine="0"/>
        <w:jc w:val="both"/>
        <w:rPr>
          <w:rFonts w:ascii="Calibri" w:hAnsi="Calibri"/>
          <w:sz w:val="18"/>
        </w:rPr>
      </w:pPr>
      <w:r>
        <w:rPr>
          <w:rFonts w:ascii="Times New Roman" w:hAnsi="Times New Roman"/>
          <w:position w:val="11"/>
          <w:sz w:val="16"/>
        </w:rPr>
        <w:t>97 </w:t>
      </w:r>
      <w:r>
        <w:rPr>
          <w:rFonts w:ascii="Calibri" w:hAnsi="Calibri"/>
          <w:sz w:val="18"/>
        </w:rPr>
        <w:t>Los fenómenos que están aconteciendo en el ámbito mundial y global que vivimos no son privativos de esta comunidad; lo mismo está aconteciendo en la Amazonía brasileira de lo cual da cuenta el trabajo del Dr. Bruno Fusser, de la Universidad de Juiz da Fora: “Comunicação e recepção televisiva: análise do fluxo televisivo em comunidades ribeirinhas das Reservas de Desenvolvimento Sustentável Mamirauá e Amanã, AM”, que tem o apoio do CNPq (Edital MCT/CNPq 02/2009 – Ciências Humanas, Sociais e Sociais Aplicadas), para 2009- 2011</w:t>
      </w:r>
      <w:hyperlink r:id="rId210">
        <w:r>
          <w:rPr>
            <w:rFonts w:ascii="Calibri" w:hAnsi="Calibri"/>
            <w:color w:val="0000FF"/>
            <w:sz w:val="18"/>
            <w:u w:val="single" w:color="0000FF"/>
          </w:rPr>
          <w:t>http://lattes.cnpq.br/7470112284106867</w:t>
        </w:r>
      </w:hyperlink>
    </w:p>
    <w:p>
      <w:pPr>
        <w:spacing w:after="0" w:line="242" w:lineRule="auto"/>
        <w:jc w:val="both"/>
        <w:rPr>
          <w:rFonts w:ascii="Calibri" w:hAnsi="Calibri"/>
          <w:sz w:val="18"/>
        </w:rPr>
        <w:sectPr>
          <w:pgSz w:w="12240" w:h="15840"/>
          <w:pgMar w:header="0" w:footer="953" w:top="1360" w:bottom="1140" w:left="1580" w:right="1580"/>
        </w:sectPr>
      </w:pPr>
    </w:p>
    <w:p>
      <w:pPr>
        <w:pStyle w:val="Heading1"/>
        <w:numPr>
          <w:ilvl w:val="1"/>
          <w:numId w:val="17"/>
        </w:numPr>
        <w:tabs>
          <w:tab w:pos="570" w:val="left" w:leader="none"/>
        </w:tabs>
        <w:spacing w:line="240" w:lineRule="auto" w:before="54" w:after="0"/>
        <w:ind w:left="569" w:right="0" w:hanging="467"/>
        <w:jc w:val="both"/>
      </w:pPr>
      <w:r>
        <w:rPr/>
        <w:t>SAH como ejemplo de comunidad </w:t>
      </w:r>
      <w:r>
        <w:rPr>
          <w:i/>
        </w:rPr>
        <w:t>glocal </w:t>
      </w:r>
      <w:r>
        <w:rPr/>
        <w:t>y audiencia</w:t>
      </w:r>
      <w:r>
        <w:rPr>
          <w:spacing w:val="-13"/>
        </w:rPr>
        <w:t> </w:t>
      </w:r>
      <w:r>
        <w:rPr/>
        <w:t>rural-indígena</w:t>
      </w:r>
    </w:p>
    <w:p>
      <w:pPr>
        <w:pStyle w:val="BodyText"/>
        <w:spacing w:before="5"/>
        <w:rPr>
          <w:b/>
          <w:sz w:val="29"/>
        </w:rPr>
      </w:pPr>
    </w:p>
    <w:p>
      <w:pPr>
        <w:pStyle w:val="BodyText"/>
        <w:spacing w:line="360" w:lineRule="auto"/>
        <w:ind w:left="102" w:right="121"/>
        <w:jc w:val="both"/>
      </w:pPr>
      <w:r>
        <w:rPr/>
        <w:t>En materia de comunicación SAH ha estado globalmente integrada y sigue haciendo uso cotidiano y frecuente de sus modos y MLC. La migración como macro-mediación ha jugado un papel trascendente en estos procesos de comunicación y sin duda lo seguirá jugando porque la migración no se ha detenido y de hecho es parte de la dinámica de la comunidad desde que se fundó en 1929.</w:t>
      </w:r>
    </w:p>
    <w:p>
      <w:pPr>
        <w:pStyle w:val="BodyText"/>
        <w:spacing w:line="360" w:lineRule="auto" w:before="204"/>
        <w:ind w:left="102" w:right="118"/>
        <w:jc w:val="both"/>
      </w:pPr>
      <w:r>
        <w:rPr/>
        <w:t>De manera general puede decirse que después de este ejercicio tanto cualitativo como cuantitativo, la hipótesis inicial de que la comunidad de SAH era una comunidad </w:t>
      </w:r>
      <w:r>
        <w:rPr>
          <w:i/>
        </w:rPr>
        <w:t>glocal, </w:t>
      </w:r>
      <w:r>
        <w:rPr/>
        <w:t>se confirma porque se cumplió la máxima de que las comunidades tenderán a “pensar globalmente y actuar localmente” (Rifkin, 2004). De igual forma la domesticación de la que hablaba Thomas Berker, se cumple día a día en ésta comunidad donde lo mismo conviven las licuadoras con los molcajetes, los espejos con las redes y el mundo comunitario con la Internet. La “modernidad tardía” de Martín Barbero también se cumple en esta comunidad porque, como ya se vio, en lapsos de tiempo relativamente cortos se están llevando a cabo acciones tendientes a “modernizar” a las zonas indígenas; sobre todo en lo relacionado a medios y tecnologías de comunicación e información. Las tres generaciones que dieron su testimonio y respondieron el cuestionario dan cuenta de ello.</w:t>
      </w:r>
    </w:p>
    <w:p>
      <w:pPr>
        <w:pStyle w:val="BodyText"/>
        <w:spacing w:line="360" w:lineRule="auto" w:before="202"/>
        <w:ind w:left="102" w:right="116"/>
        <w:jc w:val="both"/>
      </w:pPr>
      <w:r>
        <w:rPr/>
        <w:t>Esta audiencia es pues </w:t>
      </w:r>
      <w:r>
        <w:rPr>
          <w:i/>
        </w:rPr>
        <w:t>sui generis</w:t>
      </w:r>
      <w:r>
        <w:rPr/>
        <w:t>: contiene un alto grado todavía de sentido de pertenencia y </w:t>
      </w:r>
      <w:r>
        <w:rPr>
          <w:i/>
        </w:rPr>
        <w:t>comunitalidad </w:t>
      </w:r>
      <w:r>
        <w:rPr/>
        <w:t>a diferencia de las anónimas y heterogéneas audiencias urbanas. Por ello es conveniente reiterar algunas de sus peculiaridades para afianzar el modelo que se propone.</w:t>
      </w:r>
    </w:p>
    <w:p>
      <w:pPr>
        <w:pStyle w:val="BodyText"/>
        <w:spacing w:line="360" w:lineRule="auto" w:before="205"/>
        <w:ind w:left="102" w:right="126"/>
        <w:jc w:val="both"/>
      </w:pPr>
      <w:r>
        <w:rPr/>
        <w:t>1.- SAH es una comunidad ancestralmente mazahua, pero de creación geográfica reciente: 1929.</w:t>
      </w:r>
    </w:p>
    <w:p>
      <w:pPr>
        <w:pStyle w:val="BodyText"/>
        <w:spacing w:line="360" w:lineRule="auto" w:before="204"/>
        <w:ind w:left="102" w:right="122"/>
        <w:jc w:val="both"/>
      </w:pPr>
      <w:r>
        <w:rPr/>
        <w:t>2.- A pocos años de su establecimiento (1940 aproximadamente) comienza un proceso de migración, principalmente masculina, lo que generará que aun antes  de  la  llegada  de  energía  eléctrica  se  buscara  el  contacto  con  los  medios</w:t>
      </w:r>
      <w:r>
        <w:rPr>
          <w:spacing w:val="-1"/>
        </w:rPr>
        <w:t> </w:t>
      </w:r>
      <w:r>
        <w:rPr/>
        <w:t>de</w:t>
      </w:r>
    </w:p>
    <w:p>
      <w:pPr>
        <w:spacing w:after="0" w:line="360" w:lineRule="auto"/>
        <w:jc w:val="both"/>
        <w:sectPr>
          <w:footerReference w:type="default" r:id="rId211"/>
          <w:pgSz w:w="12240" w:h="15840"/>
          <w:pgMar w:footer="953" w:header="0" w:top="1360" w:bottom="1140" w:left="1600" w:right="1580"/>
        </w:sectPr>
      </w:pPr>
    </w:p>
    <w:p>
      <w:pPr>
        <w:pStyle w:val="BodyText"/>
        <w:spacing w:line="362" w:lineRule="auto" w:before="54"/>
        <w:ind w:left="102" w:right="126"/>
        <w:jc w:val="both"/>
      </w:pPr>
      <w:r>
        <w:rPr/>
        <w:t>comunicación del momento, a fin de permanecer comunicados con sus migrantes y con el</w:t>
      </w:r>
      <w:r>
        <w:rPr>
          <w:spacing w:val="-4"/>
        </w:rPr>
        <w:t> </w:t>
      </w:r>
      <w:r>
        <w:rPr/>
        <w:t>mundo.</w:t>
      </w:r>
    </w:p>
    <w:p>
      <w:pPr>
        <w:pStyle w:val="BodyText"/>
        <w:spacing w:line="360" w:lineRule="auto" w:before="201"/>
        <w:ind w:left="102" w:right="117"/>
        <w:jc w:val="both"/>
      </w:pPr>
      <w:r>
        <w:rPr/>
        <w:t>3.- Preserva desde su origen los elementos y ritos fundacionales que le dan identidad y conexión con otros pueblos mazahuas, como son el uso de la lengua mazahua y la peregrinación al Señor del Cerrito. Y sin embargo, de entre esos otros pueblos de la misma región mazahua, esta comunidad fue siempre una de las más relegadas, su “aislamiento” topográfico condicionó en cierta medida esa marginación a la que ha estado sujeta.</w:t>
      </w:r>
    </w:p>
    <w:p>
      <w:pPr>
        <w:pStyle w:val="BodyText"/>
        <w:spacing w:line="360" w:lineRule="auto" w:before="205"/>
        <w:ind w:left="102" w:right="120"/>
        <w:jc w:val="both"/>
      </w:pPr>
      <w:r>
        <w:rPr/>
        <w:t>4.- En cada una de las generaciones estudiadas se percibieron actitudes muy diferentes en relación a la interacción con los medios y tecnologías. Se hablan entonces de un proceso transgeneracional que bien pudiera caracterizarse por lo siguiente:</w:t>
      </w:r>
    </w:p>
    <w:p>
      <w:pPr>
        <w:pStyle w:val="BodyText"/>
        <w:spacing w:line="360" w:lineRule="auto" w:before="202"/>
        <w:ind w:left="102" w:right="116"/>
        <w:jc w:val="both"/>
      </w:pPr>
      <w:r>
        <w:rPr/>
        <w:t>En cuanto </w:t>
      </w:r>
      <w:r>
        <w:rPr>
          <w:i/>
        </w:rPr>
        <w:t>la generación a oscuras </w:t>
      </w:r>
      <w:r>
        <w:rPr/>
        <w:t>puede decirse que recae en ellos la preservación de la lengua mazahua en la comunidad. Por ser ellos los fundadores de SAH conservan mucho de la dinámica de esta memoria histórica puesto que son los principales mazahua hablantes. Heredaron a sus hijos </w:t>
      </w:r>
      <w:r>
        <w:rPr>
          <w:spacing w:val="2"/>
        </w:rPr>
        <w:t>(</w:t>
      </w:r>
      <w:r>
        <w:rPr>
          <w:i/>
          <w:spacing w:val="2"/>
        </w:rPr>
        <w:t>la </w:t>
      </w:r>
      <w:r>
        <w:rPr>
          <w:i/>
        </w:rPr>
        <w:t>generación </w:t>
      </w:r>
      <w:r>
        <w:rPr>
          <w:i/>
        </w:rPr>
        <w:t>mediática</w:t>
      </w:r>
      <w:r>
        <w:rPr/>
        <w:t>) tanto la lengua como las celebraciones y ritos fundacionales a través de las mayordomías ancestrales. En relación con los MMC y las TICS </w:t>
      </w:r>
      <w:r>
        <w:rPr>
          <w:i/>
        </w:rPr>
        <w:t>la generación a </w:t>
      </w:r>
      <w:r>
        <w:rPr>
          <w:i/>
        </w:rPr>
        <w:t>oscuras </w:t>
      </w:r>
      <w:r>
        <w:rPr/>
        <w:t>no manifestó un interés auténtico por el consumo mediático o tecnológico y aunque están al tanto de la existencia de los mismos, esta referencia les llega vía sus hijos y más aún por vía de sus nietos. Saben -eso sí lo manifestaron- que estar comunicados a través de la telefonía o de una computadora es una manera de extender a la comunidad hasta sus migrantes, porque en muchos casos son familiares. Eso es algo que saben y pusieron en marcha desde la fundación misma de SAH. El tiempo cotidiano de esta generación también es muy distinto al de las otras dos, como ya se mencionó sus actividades diarias tienen un orden de prioridad distinto: están más apegados a las actividades religiosas y a las actividades de tejido, pastoreo y trasquilado de sus animales, cuidado de la casa; los que tienen oratorio se dedican al cuidado del mismo y así su día transcurre sin que verdaderamente sientan esa “necesidad” de distraerse con un   </w:t>
      </w:r>
      <w:r>
        <w:rPr>
          <w:spacing w:val="47"/>
        </w:rPr>
        <w:t> </w:t>
      </w:r>
      <w:r>
        <w:rPr/>
        <w:t>programa  de</w:t>
      </w:r>
    </w:p>
    <w:p>
      <w:pPr>
        <w:spacing w:after="0" w:line="360" w:lineRule="auto"/>
        <w:jc w:val="both"/>
        <w:sectPr>
          <w:footerReference w:type="default" r:id="rId212"/>
          <w:pgSz w:w="12240" w:h="15840"/>
          <w:pgMar w:footer="953" w:header="0" w:top="1360" w:bottom="1140" w:left="1600" w:right="1580"/>
          <w:pgNumType w:start="241"/>
        </w:sectPr>
      </w:pPr>
    </w:p>
    <w:p>
      <w:pPr>
        <w:pStyle w:val="BodyText"/>
        <w:spacing w:line="360" w:lineRule="auto" w:before="54"/>
        <w:ind w:left="102" w:right="123"/>
        <w:jc w:val="both"/>
      </w:pPr>
      <w:r>
        <w:rPr/>
        <w:t>televisión o con una computadora, como no sea para informarse. Esta generación está más atenta a los medidos locales; son quienes avisan de las juntas, escuchan las campanas y saben del tipo de tañido y para qué es la convocatoria. No obstante a través de sus nietos e hijos tienen referencia de los medios y algunas tecnologías.</w:t>
      </w:r>
    </w:p>
    <w:p>
      <w:pPr>
        <w:pStyle w:val="BodyText"/>
        <w:spacing w:line="360" w:lineRule="auto" w:before="202"/>
        <w:ind w:left="102" w:right="115"/>
        <w:jc w:val="both"/>
      </w:pPr>
      <w:r>
        <w:rPr/>
        <w:t>En el caso de </w:t>
      </w:r>
      <w:r>
        <w:rPr>
          <w:i/>
        </w:rPr>
        <w:t>la generación mediática </w:t>
      </w:r>
      <w:r>
        <w:rPr/>
        <w:t>crecieron teniendo referencia de los diferentes MMC en su momento; muchos de ellos buscaron llevar a la comunidad esos medios y -como ya se vio en el subcapítulo del movimiento mazahua- se valieron de ellos para difundirlo. Esta generación sí tiene interés manifiesto de conocer lo que es una computadora o la Internet, son más consumidores de programación televisiva y radiofónica que de páginas </w:t>
      </w:r>
      <w:r>
        <w:rPr>
          <w:i/>
        </w:rPr>
        <w:t>web </w:t>
      </w:r>
      <w:r>
        <w:rPr/>
        <w:t>u otras tecnologías, lo que no significa que desconozcan completamente su existencia. En todo caso su funcionamiento, igual que la generación anterior, es a través de sus hijos de donde tienen referencia. Seguramente, conforme el mercado de la televisión de paga y otros servicios de comunicación y tecnología avancen, cambiará su consumo y tal vez se amplíen sus preferencias de programación. Sería interesante registrarlo. Según los datos del instrumento, esta generación también está particularmente atenta a sus medios locales; principalmente a los espejos. Como dato anecdótico, durante las primeras visitas a la comunidad para el trabajo de campo, se pudo observar que repentinamente destellaban algunas “luces” a lo lejos, en pleno día, eran los espejos que estaban dando aviso de algo (creo que de mi llegada); esto se entiende porque para la economía de esta generación, gastar tiempo aire en un mensaje o caminar hasta la casa del vecino, no resulta tan conveniente como dirigir el espejo hacia el sol y dar el aviso necesario.</w:t>
      </w:r>
    </w:p>
    <w:p>
      <w:pPr>
        <w:pStyle w:val="BodyText"/>
        <w:spacing w:line="360" w:lineRule="auto" w:before="202"/>
        <w:ind w:left="102" w:right="116"/>
        <w:jc w:val="both"/>
      </w:pPr>
      <w:r>
        <w:rPr/>
        <w:t>La más joven de las generaciones de SAH -</w:t>
      </w:r>
      <w:r>
        <w:rPr>
          <w:i/>
        </w:rPr>
        <w:t>la generación.net- </w:t>
      </w:r>
      <w:r>
        <w:rPr/>
        <w:t>ofreció mejores condiciones para ver reflejada en ella un claro consumo mediático-tecnológico; acrecentado además por la llegada de la preparatoria y por la “importación” de diversos tipos de computadoras: </w:t>
      </w:r>
      <w:r>
        <w:rPr>
          <w:i/>
        </w:rPr>
        <w:t>ipods, laptops, notebook </w:t>
      </w:r>
      <w:r>
        <w:rPr/>
        <w:t>y otros dispositivos móviles.</w:t>
      </w:r>
    </w:p>
    <w:p>
      <w:pPr>
        <w:spacing w:after="0" w:line="360" w:lineRule="auto"/>
        <w:jc w:val="both"/>
        <w:sectPr>
          <w:pgSz w:w="12240" w:h="15840"/>
          <w:pgMar w:header="0" w:footer="953" w:top="1360" w:bottom="1140" w:left="1600" w:right="1580"/>
        </w:sectPr>
      </w:pPr>
    </w:p>
    <w:p>
      <w:pPr>
        <w:pStyle w:val="BodyText"/>
        <w:spacing w:line="360" w:lineRule="auto" w:before="54"/>
        <w:ind w:left="102" w:right="115"/>
        <w:jc w:val="both"/>
      </w:pPr>
      <w:r>
        <w:rPr/>
        <w:t>Esta generación sí es claramente consumidora de programación radiofónica, televisiva y ahora de Internet; también lo es de telefonía celular y desde luego participan de sus medios locales. Esta generación incluye no solamente a los jóvenes estudiantes de la escuela preparatoria, sino también a otros jóvenes que laboran en las ciudades como albañiles, electricistas, jardineros, entre otros oficios y que por esa misma migración (otra vez la migración como macro-mediación) establecen un puente entre sus contemporáneos mazahuas.</w:t>
      </w:r>
    </w:p>
    <w:p>
      <w:pPr>
        <w:pStyle w:val="BodyText"/>
        <w:spacing w:line="360" w:lineRule="auto" w:before="204"/>
        <w:ind w:left="102" w:right="121"/>
        <w:jc w:val="both"/>
      </w:pPr>
      <w:r>
        <w:rPr/>
        <w:t>Los fines de semana en la calle principal de la comunidad pueden verse a los jóvenes migrantes que allegan recursos para las fiestas y son integrantes de las mayordomías; ellos son quienes sostienen a una parte de la familia,  principalmente a las mujeres que se han quedado en la comunidad para sacar adelante a sus hijos y ahora al frente de los trabajos colectivos agrícolas, que otrora realizaban los</w:t>
      </w:r>
      <w:r>
        <w:rPr>
          <w:spacing w:val="-8"/>
        </w:rPr>
        <w:t> </w:t>
      </w:r>
      <w:r>
        <w:rPr/>
        <w:t>varones.</w:t>
      </w:r>
    </w:p>
    <w:p>
      <w:pPr>
        <w:pStyle w:val="BodyText"/>
        <w:spacing w:line="360" w:lineRule="auto" w:before="202"/>
        <w:ind w:left="102" w:right="116"/>
        <w:jc w:val="both"/>
      </w:pPr>
      <w:r>
        <w:rPr/>
        <w:t>Las TICS en SAH son entes de muy reciente llegada, su “domesticación” tendrá que ver más con la </w:t>
      </w:r>
      <w:r>
        <w:rPr>
          <w:i/>
        </w:rPr>
        <w:t>generación.net </w:t>
      </w:r>
      <w:r>
        <w:rPr/>
        <w:t>y -en el mejor de los casos- con la </w:t>
      </w:r>
      <w:r>
        <w:rPr>
          <w:i/>
        </w:rPr>
        <w:t>generación </w:t>
      </w:r>
      <w:r>
        <w:rPr>
          <w:i/>
        </w:rPr>
        <w:t>mediática </w:t>
      </w:r>
      <w:r>
        <w:rPr/>
        <w:t>que como ya se vio tiene interés en aprender acerca del uso de la computadora y la Internet. Es poco probable, no imposible, que la </w:t>
      </w:r>
      <w:r>
        <w:rPr>
          <w:i/>
        </w:rPr>
        <w:t>generación a </w:t>
      </w:r>
      <w:r>
        <w:rPr>
          <w:i/>
        </w:rPr>
        <w:t>oscuras </w:t>
      </w:r>
      <w:r>
        <w:rPr/>
        <w:t>se interese en ello.</w:t>
      </w:r>
    </w:p>
    <w:p>
      <w:pPr>
        <w:pStyle w:val="BodyText"/>
        <w:spacing w:line="360" w:lineRule="auto" w:before="204"/>
        <w:ind w:left="102" w:right="117" w:firstLine="67"/>
        <w:jc w:val="both"/>
      </w:pPr>
      <w:r>
        <w:rPr/>
        <w:t>Seguramente en un futuro muy próximo los propios jóvenes de la </w:t>
      </w:r>
      <w:r>
        <w:rPr>
          <w:i/>
        </w:rPr>
        <w:t>generacion.net </w:t>
      </w:r>
      <w:r>
        <w:rPr/>
        <w:t>serán quienes hagan las páginas, sobre todo si se considera que desde 2011 tienen el acceso a una formación media superior y que tal vez varios de ellos lleguen al nivel universitario, donde ampliarán y tendrán aun más acceso a otras ventanas del mundo a través de las TICS.</w:t>
      </w:r>
    </w:p>
    <w:p>
      <w:pPr>
        <w:pStyle w:val="BodyText"/>
        <w:spacing w:line="360" w:lineRule="auto" w:before="205"/>
        <w:ind w:left="102" w:right="117"/>
        <w:jc w:val="both"/>
      </w:pPr>
      <w:r>
        <w:rPr/>
        <w:t>Un rasgo confluyente entre las tres generaciones es que todas conocen y usan sus diferentes MLC, ello lo dota de identidad absolutamente local frente a los medios globales. Sin embargo, el uso de los mismos </w:t>
      </w:r>
      <w:r>
        <w:rPr>
          <w:sz w:val="22"/>
        </w:rPr>
        <w:t>MLC </w:t>
      </w:r>
      <w:r>
        <w:rPr/>
        <w:t>es indistinto para las diferentes</w:t>
      </w:r>
      <w:r>
        <w:rPr>
          <w:spacing w:val="-10"/>
        </w:rPr>
        <w:t> </w:t>
      </w:r>
      <w:r>
        <w:rPr/>
        <w:t>generaciones.</w:t>
      </w:r>
    </w:p>
    <w:p>
      <w:pPr>
        <w:pStyle w:val="BodyText"/>
        <w:spacing w:line="360" w:lineRule="auto" w:before="204"/>
        <w:ind w:left="102" w:right="126"/>
        <w:jc w:val="both"/>
      </w:pPr>
      <w:r>
        <w:rPr/>
        <w:t>En suma, SAH ha sido una comunidad con dos particularidades: pertenece culturalmente  a  una  de  las  etnias  más  antiguas  del  Estado  de  México,   </w:t>
      </w:r>
      <w:r>
        <w:rPr>
          <w:spacing w:val="54"/>
        </w:rPr>
        <w:t> </w:t>
      </w:r>
      <w:r>
        <w:rPr/>
        <w:t>los</w:t>
      </w:r>
    </w:p>
    <w:p>
      <w:pPr>
        <w:spacing w:after="0" w:line="360" w:lineRule="auto"/>
        <w:jc w:val="both"/>
        <w:sectPr>
          <w:pgSz w:w="12240" w:h="15840"/>
          <w:pgMar w:header="0" w:footer="953" w:top="1360" w:bottom="1140" w:left="1600" w:right="1580"/>
        </w:sectPr>
      </w:pPr>
    </w:p>
    <w:p>
      <w:pPr>
        <w:pStyle w:val="BodyText"/>
        <w:spacing w:line="360" w:lineRule="auto" w:before="54"/>
        <w:ind w:left="102" w:right="114"/>
        <w:jc w:val="both"/>
      </w:pPr>
      <w:r>
        <w:rPr/>
        <w:t>mazahuas, pero como espacio físico la comunidad surge en 1929 a partir de un macro proceso histórico como lo fue la Reforma Agraria. En todo ese tiempo la comunidad ha estado comunicada acorde a sus posibilidades pero nunca incomunicada. Esta es justamente una de sus especificidades porque primero se tuvo interacción y domesticación de MMC (1940-45) y muy posteriormente llegó la energía eléctrica (1982). Con todas las limitaciones que ello ha implicado, puede decirse que su falta de acceso ha estado más condicionada por elementos geográficos (quedó ubicada entre SFP y Villa Victoria, sin caminos de tránsito más que los de terracería) y poco a poco, -como ya se narró a partir de testimonios- esos caminos se fueron abriendo; la energía eléctrica se gestionó durante siete años hasta que llegó, (1975-1982); la Telesecundaria arribó en 1984 y veintisiete años después, en 2011, el nivel preparatorio. Para las audiencias citadinas esto pareciera más una realidad propia de otro país, pero ocurre en un estado del país; por cierto, vecino de la capital de la república.</w:t>
      </w:r>
    </w:p>
    <w:p>
      <w:pPr>
        <w:pStyle w:val="BodyText"/>
        <w:spacing w:line="360" w:lineRule="auto" w:before="204"/>
        <w:ind w:left="102" w:right="116"/>
        <w:jc w:val="both"/>
      </w:pPr>
      <w:r>
        <w:rPr/>
        <w:t>SAH se mantuvo siempre en contacto -sin energía eléctrica- pero en contacto con medios y tecnologías de comunicación, y esto fue posible debido al fenómeno migratorio que bien puede considerarse una de las macro-mediaciones que explican en parte la llegada, domesticación y consumo de medios y tecnologías.</w:t>
      </w:r>
    </w:p>
    <w:p>
      <w:pPr>
        <w:pStyle w:val="BodyText"/>
        <w:spacing w:line="360" w:lineRule="auto" w:before="204"/>
        <w:ind w:left="102" w:right="121"/>
        <w:jc w:val="both"/>
      </w:pPr>
      <w:r>
        <w:rPr/>
        <w:t>Como pudo evidenciarse a través de los dataos y testimonios, las posibilidades de comunicación e interacción mediática se han ampliado y en pocos años los caminos, las veredas </w:t>
      </w:r>
      <w:r>
        <w:rPr>
          <w:i/>
        </w:rPr>
        <w:t>encementadas</w:t>
      </w:r>
      <w:r>
        <w:rPr/>
        <w:t>, la reciente ampliación del servicio de energía eléctrica a la región y la llegada de la Internet (2011) están comenzando a cambiar cierta dinámica en la comunidad, que por otro lado, mantiene su identidad cultural, como lo ha hecho desde que fue fundada.</w:t>
      </w:r>
    </w:p>
    <w:p>
      <w:pPr>
        <w:pStyle w:val="BodyText"/>
        <w:spacing w:line="360" w:lineRule="auto" w:before="202"/>
        <w:ind w:left="102" w:right="116"/>
        <w:jc w:val="both"/>
      </w:pPr>
      <w:r>
        <w:rPr/>
        <w:t>Entonces SAH ha sido siempre una comunidad </w:t>
      </w:r>
      <w:r>
        <w:rPr>
          <w:i/>
        </w:rPr>
        <w:t>glocal</w:t>
      </w:r>
      <w:r>
        <w:rPr/>
        <w:t>, donde al mismo tiempo que el acceso tecnológico les permite estar en el escenario global, fortalecen y refrendan su pertenencia a lo local. Sus fiestas y manifestaciones culturales pueden pasar ahora por nuevos recursos mediáticos y tecnológicos, sobre todo en el caso  de  la  </w:t>
      </w:r>
      <w:r>
        <w:rPr>
          <w:i/>
        </w:rPr>
        <w:t>generación.net.  </w:t>
      </w:r>
      <w:r>
        <w:rPr/>
        <w:t>De  igual forma  la  </w:t>
      </w:r>
      <w:r>
        <w:rPr>
          <w:i/>
        </w:rPr>
        <w:t>generación  mediática</w:t>
      </w:r>
      <w:r>
        <w:rPr>
          <w:i/>
          <w:spacing w:val="65"/>
        </w:rPr>
        <w:t> </w:t>
      </w:r>
      <w:r>
        <w:rPr/>
        <w:t>también</w:t>
      </w:r>
    </w:p>
    <w:p>
      <w:pPr>
        <w:spacing w:after="0" w:line="360" w:lineRule="auto"/>
        <w:jc w:val="both"/>
        <w:sectPr>
          <w:pgSz w:w="12240" w:h="15840"/>
          <w:pgMar w:header="0" w:footer="953" w:top="1360" w:bottom="1140" w:left="1600" w:right="1580"/>
        </w:sectPr>
      </w:pPr>
    </w:p>
    <w:p>
      <w:pPr>
        <w:pStyle w:val="BodyText"/>
        <w:spacing w:line="362" w:lineRule="auto" w:before="54"/>
        <w:ind w:left="102" w:right="125"/>
        <w:jc w:val="both"/>
      </w:pPr>
      <w:r>
        <w:rPr/>
        <w:t>encuentra maneras de estar comunicados y enterados del acontecer local, nacional y</w:t>
      </w:r>
      <w:r>
        <w:rPr>
          <w:spacing w:val="-6"/>
        </w:rPr>
        <w:t> </w:t>
      </w:r>
      <w:r>
        <w:rPr/>
        <w:t>mundial.</w:t>
      </w:r>
    </w:p>
    <w:p>
      <w:pPr>
        <w:pStyle w:val="Heading1"/>
        <w:numPr>
          <w:ilvl w:val="1"/>
          <w:numId w:val="17"/>
        </w:numPr>
        <w:tabs>
          <w:tab w:pos="697" w:val="left" w:leader="none"/>
        </w:tabs>
        <w:spacing w:line="360" w:lineRule="auto" w:before="201" w:after="0"/>
        <w:ind w:left="102" w:right="115" w:firstLine="0"/>
        <w:jc w:val="both"/>
      </w:pPr>
      <w:r>
        <w:rPr/>
        <w:t>Propuesta de un modelo para abordar la interacción entre una comunidad mazahua, los MMC, las TICS y sus</w:t>
      </w:r>
      <w:r>
        <w:rPr>
          <w:spacing w:val="-8"/>
        </w:rPr>
        <w:t> </w:t>
      </w:r>
      <w:r>
        <w:rPr/>
        <w:t>MLC</w:t>
      </w:r>
    </w:p>
    <w:p>
      <w:pPr>
        <w:pStyle w:val="BodyText"/>
        <w:spacing w:line="360" w:lineRule="auto" w:before="204"/>
        <w:ind w:left="102" w:right="116"/>
        <w:jc w:val="both"/>
      </w:pPr>
      <w:r>
        <w:rPr/>
        <w:t>El registro de cómo fueron llegando la energía eléctrica, los MMC y las TICS a SAH, es una aproximación a los muchos y variados tópicos que pudiera ofrecer la investigación de esta comunidad enmarcada -en parte- por la globalidad económica y mediática el siglo XXI. Es una comunidad que ve en la globalidad posibles puertas de entrada y salida a diferentes escenarios desde lo local y desde lo global: esta táctica le ha permitido agenciar recursos para seguir sustentando su identidad.</w:t>
      </w:r>
    </w:p>
    <w:p>
      <w:pPr>
        <w:pStyle w:val="BodyText"/>
        <w:spacing w:line="360" w:lineRule="auto" w:before="204"/>
        <w:ind w:left="102" w:right="125"/>
        <w:jc w:val="both"/>
      </w:pPr>
      <w:r>
        <w:rPr/>
        <w:t>A través de este trabajo se procuró recuperar la historia previa y posterior a la energía eléctrica; y acercarnos a los cambios tan recientes que está teniendo la comunidad en esa área.</w:t>
      </w:r>
    </w:p>
    <w:p>
      <w:pPr>
        <w:pStyle w:val="BodyText"/>
        <w:spacing w:line="360" w:lineRule="auto" w:before="204"/>
        <w:ind w:left="102" w:right="125"/>
        <w:jc w:val="both"/>
      </w:pPr>
      <w:r>
        <w:rPr/>
        <w:t>Todas las especificidades y consideraciones anteriores imposibilitaron tratar a esta audiencia como a cualquier otra. De hecho, derivado de ello, se propone el siguiente modelo para el estudio de audiencias rurales indígenas:</w:t>
      </w:r>
    </w:p>
    <w:p>
      <w:pPr>
        <w:pStyle w:val="Heading1"/>
        <w:numPr>
          <w:ilvl w:val="0"/>
          <w:numId w:val="22"/>
        </w:numPr>
        <w:tabs>
          <w:tab w:pos="822" w:val="left" w:leader="none"/>
        </w:tabs>
        <w:spacing w:line="240" w:lineRule="auto" w:before="202" w:after="0"/>
        <w:ind w:left="822" w:right="0" w:hanging="360"/>
        <w:jc w:val="left"/>
      </w:pPr>
      <w:r>
        <w:rPr/>
        <w:t>De la comunidad etnográfica a la comunidad</w:t>
      </w:r>
      <w:r>
        <w:rPr>
          <w:spacing w:val="-13"/>
        </w:rPr>
        <w:t> </w:t>
      </w:r>
      <w:r>
        <w:rPr/>
        <w:t>virtual</w:t>
      </w:r>
    </w:p>
    <w:p>
      <w:pPr>
        <w:pStyle w:val="BodyText"/>
        <w:spacing w:before="4"/>
        <w:rPr>
          <w:b/>
          <w:sz w:val="29"/>
        </w:rPr>
      </w:pPr>
    </w:p>
    <w:p>
      <w:pPr>
        <w:pStyle w:val="BodyText"/>
        <w:spacing w:line="360" w:lineRule="auto" w:before="1"/>
        <w:ind w:left="821" w:right="117"/>
        <w:jc w:val="both"/>
      </w:pPr>
      <w:r>
        <w:rPr/>
        <w:t>Desde el punto de vista del avance mediático y tecnológico, el entorno mundial global obliga a abrir la percepción de que las comunidades originarias -hoy por hoy- están conectadas a través de diversos medios y tecnologías y con diferentes grados de acceso, interacción y domesticación. En tal sentido hay la necesidad de no acotar a una sola definición, lo que es una comunidad indígena, toda vez que en este momento está transitando hacia otras posibilidades de proyección global justamente vía los MMC y las TICS. De ahí que este trabajo procuró retomar algunas definiciones de lo que hoy en día es una comunidad a la luz de esos procesos de comunicación  global.  Así se  enmarcó  a  la comunidad  sujeto  de  estudio</w:t>
      </w:r>
    </w:p>
    <w:p>
      <w:pPr>
        <w:spacing w:after="0" w:line="360" w:lineRule="auto"/>
        <w:jc w:val="both"/>
        <w:sectPr>
          <w:pgSz w:w="12240" w:h="15840"/>
          <w:pgMar w:header="0" w:footer="953" w:top="1360" w:bottom="1140" w:left="1600" w:right="1580"/>
        </w:sectPr>
      </w:pPr>
    </w:p>
    <w:p>
      <w:pPr>
        <w:pStyle w:val="BodyText"/>
        <w:spacing w:line="360" w:lineRule="auto" w:before="54"/>
        <w:ind w:left="701" w:right="112"/>
        <w:jc w:val="both"/>
      </w:pPr>
      <w:r>
        <w:rPr/>
        <w:t>tanto desde la definición antropológica (Villoro), hasta la comunidad virtual definida por otros parámetros, aquí sí delimitados por la tecnología y el acceso (Rheingold y Rifkin); pasando por la definición de la comunidad, también a partir de su propia autogestión y desarrollo (Ander Egg). Término éste último que pudo constatarse a través de la “domesticación mediática y tecnológica” que llevó a SAH, aun antes de la llegada de energía eléctrica,  a procurarse una manera de estar comunicados con sus migrantes. Se trata entonces de que el modelo tenga en cuenta que la definición de lo que tradicionalmente se concebía como una comunidad converja ahora  con otros elementos derivados de los fenómenos de comunicación y de la interacción con los MMC, las TICS y ahora las Redes. En tal sentido, no puede perderse de vista que esta convergencia incluye el uso y preservación de la lengua y la cultura indígena. La comunidad habla mazahua, incluso </w:t>
      </w:r>
      <w:r>
        <w:rPr>
          <w:i/>
        </w:rPr>
        <w:t>la generación.net</w:t>
      </w:r>
      <w:r>
        <w:rPr/>
        <w:t>. Este indicador marca una diferencia sustancial a la hora de un ER en este tipo de audiencias. Otro componente es el fenómeno migratorio de la comunidad. Como ya se dijo, esta macro- mediación (Orozco) es determinante en la “importación y domesticación” de medios y tecnologías, y sin la inclusión del mismo no hubiera podido comprenderse del todo el proceso de “modernización tardía” (Barbero), importación y “domesticación” tecnológica (Berker) que impactó la vida cotidiana en esta materia. Todo ello pudo constatarse tanto en los testimonios como en los datos del</w:t>
      </w:r>
      <w:r>
        <w:rPr>
          <w:spacing w:val="-11"/>
        </w:rPr>
        <w:t> </w:t>
      </w:r>
      <w:r>
        <w:rPr/>
        <w:t>cuestionario.</w:t>
      </w:r>
    </w:p>
    <w:p>
      <w:pPr>
        <w:pStyle w:val="Heading1"/>
        <w:numPr>
          <w:ilvl w:val="0"/>
          <w:numId w:val="22"/>
        </w:numPr>
        <w:tabs>
          <w:tab w:pos="702" w:val="left" w:leader="none"/>
        </w:tabs>
        <w:spacing w:line="240" w:lineRule="auto" w:before="202" w:after="0"/>
        <w:ind w:left="702" w:right="0" w:hanging="360"/>
        <w:jc w:val="left"/>
      </w:pPr>
      <w:r>
        <w:rPr/>
        <w:t>Historicidad de los MMC y</w:t>
      </w:r>
      <w:r>
        <w:rPr>
          <w:spacing w:val="-8"/>
        </w:rPr>
        <w:t> </w:t>
      </w:r>
      <w:r>
        <w:rPr/>
        <w:t>TICS</w:t>
      </w:r>
    </w:p>
    <w:p>
      <w:pPr>
        <w:pStyle w:val="BodyText"/>
        <w:spacing w:line="360" w:lineRule="auto" w:before="139"/>
        <w:ind w:left="701" w:right="117"/>
        <w:jc w:val="both"/>
      </w:pPr>
      <w:r>
        <w:rPr/>
        <w:t>Recuperar la historia de cómo llegan los medios y tecnologías a una comunidad o audiencia con esas características de migración, importación y domesticación mediática y tecnológica, en la voz de sus propios protagonistas, resulta fundamental para comprender el proceso de la historia de la comunicación en este tipo de audiencias cuya lógica de consumo e interacción mediático-tecnológica es distinta a las audiencias citadinas. Arriban las tecnologías y son domesticadas a partir de lo que cotidiana</w:t>
      </w:r>
      <w:r>
        <w:rPr>
          <w:spacing w:val="37"/>
        </w:rPr>
        <w:t> </w:t>
      </w:r>
      <w:r>
        <w:rPr/>
        <w:t>y</w:t>
      </w:r>
      <w:r>
        <w:rPr>
          <w:spacing w:val="34"/>
        </w:rPr>
        <w:t> </w:t>
      </w:r>
      <w:r>
        <w:rPr/>
        <w:t>generacionalmente</w:t>
      </w:r>
      <w:r>
        <w:rPr>
          <w:spacing w:val="37"/>
        </w:rPr>
        <w:t> </w:t>
      </w:r>
      <w:r>
        <w:rPr/>
        <w:t>es</w:t>
      </w:r>
      <w:r>
        <w:rPr>
          <w:spacing w:val="37"/>
        </w:rPr>
        <w:t> </w:t>
      </w:r>
      <w:r>
        <w:rPr/>
        <w:t>útil</w:t>
      </w:r>
      <w:r>
        <w:rPr>
          <w:spacing w:val="36"/>
        </w:rPr>
        <w:t> </w:t>
      </w:r>
      <w:r>
        <w:rPr/>
        <w:t>y</w:t>
      </w:r>
      <w:r>
        <w:rPr>
          <w:spacing w:val="34"/>
        </w:rPr>
        <w:t> </w:t>
      </w:r>
      <w:r>
        <w:rPr/>
        <w:t>necesario</w:t>
      </w:r>
      <w:r>
        <w:rPr>
          <w:spacing w:val="37"/>
        </w:rPr>
        <w:t> </w:t>
      </w:r>
      <w:r>
        <w:rPr/>
        <w:t>en</w:t>
      </w:r>
      <w:r>
        <w:rPr>
          <w:spacing w:val="37"/>
        </w:rPr>
        <w:t> </w:t>
      </w:r>
      <w:r>
        <w:rPr/>
        <w:t>el</w:t>
      </w:r>
      <w:r>
        <w:rPr>
          <w:spacing w:val="36"/>
        </w:rPr>
        <w:t> </w:t>
      </w:r>
      <w:r>
        <w:rPr/>
        <w:t>entorno</w:t>
      </w:r>
      <w:r>
        <w:rPr>
          <w:spacing w:val="35"/>
        </w:rPr>
        <w:t> </w:t>
      </w:r>
      <w:r>
        <w:rPr/>
        <w:t>local.</w:t>
      </w:r>
      <w:r>
        <w:rPr>
          <w:spacing w:val="37"/>
        </w:rPr>
        <w:t> </w:t>
      </w:r>
      <w:r>
        <w:rPr/>
        <w:t>Es</w:t>
      </w:r>
    </w:p>
    <w:p>
      <w:pPr>
        <w:spacing w:after="0" w:line="360" w:lineRule="auto"/>
        <w:jc w:val="both"/>
        <w:sectPr>
          <w:pgSz w:w="12240" w:h="15840"/>
          <w:pgMar w:header="0" w:footer="953" w:top="1360" w:bottom="1140" w:left="1720" w:right="1580"/>
        </w:sectPr>
      </w:pPr>
    </w:p>
    <w:p>
      <w:pPr>
        <w:pStyle w:val="BodyText"/>
        <w:spacing w:line="360" w:lineRule="auto" w:before="54"/>
        <w:ind w:left="701" w:right="120"/>
        <w:jc w:val="both"/>
      </w:pPr>
      <w:r>
        <w:rPr/>
        <w:t>decir no hay -todavía- un componente de consumo mediático ceñido solamente a la lógica de mercado, sino a la necesidad de comunicación e interacción global. Para este caso, y como ya se vio, tiene un carácter transgeneracional y cada una de las generaciones tiene una interacción mediática-tecnológica distinta porque su necesidad tiene un mismo origen pero diferentes manifestaciones caracterizados esencialmente por la diferencia generacional: edad, “domesticación” y acceso.</w:t>
      </w:r>
    </w:p>
    <w:p>
      <w:pPr>
        <w:pStyle w:val="Heading1"/>
        <w:numPr>
          <w:ilvl w:val="0"/>
          <w:numId w:val="22"/>
        </w:numPr>
        <w:tabs>
          <w:tab w:pos="702" w:val="left" w:leader="none"/>
        </w:tabs>
        <w:spacing w:line="240" w:lineRule="auto" w:before="5" w:after="0"/>
        <w:ind w:left="702" w:right="0" w:hanging="360"/>
        <w:jc w:val="left"/>
      </w:pPr>
      <w:r>
        <w:rPr/>
        <w:t>Existencia y uso de Medios Locales de Comunicación</w:t>
      </w:r>
      <w:r>
        <w:rPr>
          <w:spacing w:val="-14"/>
        </w:rPr>
        <w:t> </w:t>
      </w:r>
      <w:r>
        <w:rPr/>
        <w:t>(MLC)</w:t>
      </w:r>
    </w:p>
    <w:p>
      <w:pPr>
        <w:pStyle w:val="BodyText"/>
        <w:spacing w:line="360" w:lineRule="auto" w:before="137"/>
        <w:ind w:left="701" w:right="117"/>
        <w:jc w:val="both"/>
      </w:pPr>
      <w:r>
        <w:rPr/>
        <w:t>Este tipo de medios son propios de las audiencias indígenas y cumplen una función de comunicación original y de identidad. Este carácter identitario de los MLC es de doble vía: posibilitan la comunicación en el entorno comunitario y por ello mismo confieren identidad y especificidad. Son igualmente eficientes y esta eficiencia no está para nada delimitada por el aspecto tecnológico. Sus funciones son otras, aunque su esencia es la misma: mantener en comunicación a la comunidad. Al respecto como ya se vio, en este punto las tres generaciones confluyen, toda vez que los MLC cumplen una función de comunicación al tiempo que dotan de identidad a la comunidad.</w:t>
      </w:r>
    </w:p>
    <w:p>
      <w:pPr>
        <w:pStyle w:val="Heading1"/>
        <w:numPr>
          <w:ilvl w:val="0"/>
          <w:numId w:val="22"/>
        </w:numPr>
        <w:tabs>
          <w:tab w:pos="702" w:val="left" w:leader="none"/>
        </w:tabs>
        <w:spacing w:line="240" w:lineRule="auto" w:before="2" w:after="0"/>
        <w:ind w:left="702" w:right="0" w:hanging="360"/>
        <w:jc w:val="left"/>
      </w:pPr>
      <w:r>
        <w:rPr/>
        <w:t>Convergencia de MMC, TICS y</w:t>
      </w:r>
      <w:r>
        <w:rPr>
          <w:spacing w:val="-11"/>
        </w:rPr>
        <w:t> </w:t>
      </w:r>
      <w:r>
        <w:rPr/>
        <w:t>MLC</w:t>
      </w:r>
    </w:p>
    <w:p>
      <w:pPr>
        <w:pStyle w:val="BodyText"/>
        <w:spacing w:line="360" w:lineRule="auto" w:before="139"/>
        <w:ind w:left="701" w:right="116"/>
        <w:jc w:val="both"/>
      </w:pPr>
      <w:r>
        <w:rPr/>
        <w:t>No solamente sobreviven los medios locales, sino que convergen con otros globales casi a la par de importancia porque -recordemos- no todos en la comunidad tienen acceso a las TICS o pueden pagar una hora de Internet sin detrimento de su economía. No todos están conectados de la misma manera. En la dinámica comunicacional la domesticación no es un proceso monolítico, sino profundamente dinámico, relacionado, en parte, con el acceso a medios y tecnologías y sin duda condicionado por  las necesidades del usuario.</w:t>
      </w:r>
    </w:p>
    <w:p>
      <w:pPr>
        <w:pStyle w:val="Heading1"/>
        <w:numPr>
          <w:ilvl w:val="0"/>
          <w:numId w:val="22"/>
        </w:numPr>
        <w:tabs>
          <w:tab w:pos="702" w:val="left" w:leader="none"/>
        </w:tabs>
        <w:spacing w:line="240" w:lineRule="auto" w:before="5" w:after="0"/>
        <w:ind w:left="702" w:right="0" w:hanging="360"/>
        <w:jc w:val="left"/>
      </w:pPr>
      <w:r>
        <w:rPr/>
        <w:t>Participación de la propia comunidad en el</w:t>
      </w:r>
      <w:r>
        <w:rPr>
          <w:spacing w:val="-8"/>
        </w:rPr>
        <w:t> </w:t>
      </w:r>
      <w:r>
        <w:rPr/>
        <w:t>ER</w:t>
      </w:r>
    </w:p>
    <w:p>
      <w:pPr>
        <w:pStyle w:val="BodyText"/>
        <w:spacing w:line="360" w:lineRule="auto" w:before="137"/>
        <w:ind w:left="701" w:right="123"/>
        <w:jc w:val="both"/>
      </w:pPr>
      <w:r>
        <w:rPr/>
        <w:t>Este es un proceso de duración más amplia que la interacción que se logra con las audiencias citadinas. El solo hecho de que la comunidad se  reuniera</w:t>
      </w:r>
      <w:r>
        <w:rPr>
          <w:spacing w:val="25"/>
        </w:rPr>
        <w:t> </w:t>
      </w:r>
      <w:r>
        <w:rPr/>
        <w:t>para</w:t>
      </w:r>
      <w:r>
        <w:rPr>
          <w:spacing w:val="24"/>
        </w:rPr>
        <w:t> </w:t>
      </w:r>
      <w:r>
        <w:rPr/>
        <w:t>autorizar</w:t>
      </w:r>
      <w:r>
        <w:rPr>
          <w:spacing w:val="26"/>
        </w:rPr>
        <w:t> </w:t>
      </w:r>
      <w:r>
        <w:rPr/>
        <w:t>la</w:t>
      </w:r>
      <w:r>
        <w:rPr>
          <w:spacing w:val="27"/>
        </w:rPr>
        <w:t> </w:t>
      </w:r>
      <w:r>
        <w:rPr/>
        <w:t>aplicación</w:t>
      </w:r>
      <w:r>
        <w:rPr>
          <w:spacing w:val="27"/>
        </w:rPr>
        <w:t> </w:t>
      </w:r>
      <w:r>
        <w:rPr/>
        <w:t>o</w:t>
      </w:r>
      <w:r>
        <w:rPr>
          <w:spacing w:val="25"/>
        </w:rPr>
        <w:t> </w:t>
      </w:r>
      <w:r>
        <w:rPr/>
        <w:t>no</w:t>
      </w:r>
      <w:r>
        <w:rPr>
          <w:spacing w:val="25"/>
        </w:rPr>
        <w:t> </w:t>
      </w:r>
      <w:r>
        <w:rPr/>
        <w:t>del</w:t>
      </w:r>
      <w:r>
        <w:rPr>
          <w:spacing w:val="26"/>
        </w:rPr>
        <w:t> </w:t>
      </w:r>
      <w:r>
        <w:rPr/>
        <w:t>cuestionario</w:t>
      </w:r>
      <w:r>
        <w:rPr>
          <w:spacing w:val="25"/>
        </w:rPr>
        <w:t> </w:t>
      </w:r>
      <w:r>
        <w:rPr/>
        <w:t>dejó</w:t>
      </w:r>
      <w:r>
        <w:rPr>
          <w:spacing w:val="25"/>
        </w:rPr>
        <w:t> </w:t>
      </w:r>
      <w:r>
        <w:rPr/>
        <w:t>constancia</w:t>
      </w:r>
    </w:p>
    <w:p>
      <w:pPr>
        <w:spacing w:after="0" w:line="360" w:lineRule="auto"/>
        <w:jc w:val="both"/>
        <w:sectPr>
          <w:pgSz w:w="12240" w:h="15840"/>
          <w:pgMar w:header="0" w:footer="953" w:top="1360" w:bottom="1140" w:left="1720" w:right="1580"/>
        </w:sectPr>
      </w:pPr>
    </w:p>
    <w:p>
      <w:pPr>
        <w:pStyle w:val="BodyText"/>
        <w:spacing w:line="360" w:lineRule="auto" w:before="54"/>
        <w:ind w:left="821" w:right="119"/>
        <w:jc w:val="both"/>
      </w:pPr>
      <w:r>
        <w:rPr/>
        <w:t>de prácticas eminentemente más comunitarias y horizontales en la toma de decisiones. En tal sentido, un estudio de recepción de este tipo solamente es posible a través de una etnografía de la comunicación que subsume la participación de la comunidad. Este sí es otro rasgo distintivo de la comunidad en términos antropológicos y etnográficos que también  converge con la comunidad posmoderna ya tipificada a lo largo de este trabajo a través de las distintas definiciones que se desarrollaron en el capítulo</w:t>
      </w:r>
      <w:r>
        <w:rPr>
          <w:spacing w:val="-2"/>
        </w:rPr>
        <w:t> </w:t>
      </w:r>
      <w:r>
        <w:rPr/>
        <w:t>I.</w:t>
      </w:r>
    </w:p>
    <w:p>
      <w:pPr>
        <w:pStyle w:val="Heading1"/>
        <w:numPr>
          <w:ilvl w:val="0"/>
          <w:numId w:val="22"/>
        </w:numPr>
        <w:tabs>
          <w:tab w:pos="821" w:val="left" w:leader="none"/>
          <w:tab w:pos="822" w:val="left" w:leader="none"/>
        </w:tabs>
        <w:spacing w:line="240" w:lineRule="auto" w:before="2" w:after="0"/>
        <w:ind w:left="822" w:right="0" w:hanging="360"/>
        <w:jc w:val="left"/>
      </w:pPr>
      <w:r>
        <w:rPr/>
        <w:t>Carácter transgeneracional de la interacción con MMC y</w:t>
      </w:r>
      <w:r>
        <w:rPr>
          <w:spacing w:val="-15"/>
        </w:rPr>
        <w:t> </w:t>
      </w:r>
      <w:r>
        <w:rPr/>
        <w:t>TICS</w:t>
      </w:r>
    </w:p>
    <w:p>
      <w:pPr>
        <w:pStyle w:val="BodyText"/>
        <w:spacing w:line="360" w:lineRule="auto" w:before="140"/>
        <w:ind w:left="821" w:right="116"/>
        <w:jc w:val="both"/>
      </w:pPr>
      <w:r>
        <w:rPr/>
        <w:t>Esta convergencia determina y a su vez es determinada por la generación a la que se pertenezca. En ese sentido este estudio pudo presenciar todavía la característica transgeneracional de la interacción mediático-tecnológica. Es muy probable que las generaciones futuras vayan degradando esa transgeneracionalidad entre mayor sea su “modernización”, y  el  acceso que se tenga a los medios y sobre todo a las tecnologías. Entre tanto, resultó interesante dejar cuenta del proceso marcadamente generacional.</w:t>
      </w:r>
    </w:p>
    <w:p>
      <w:pPr>
        <w:pStyle w:val="BodyText"/>
        <w:spacing w:line="360" w:lineRule="auto" w:before="204"/>
        <w:ind w:left="102" w:right="118"/>
        <w:jc w:val="both"/>
      </w:pPr>
      <w:r>
        <w:rPr/>
        <w:t>Considerando el carácter pluricultural de nuestro país, el anterior modelo busca contribuir a que a través de los estudios de recepción sean tomadas en cuenta las diferencias culturales de los grupos indígenas porque esto facilitará otros estudios más acotados de este tipo de audiencias.</w:t>
      </w:r>
    </w:p>
    <w:p>
      <w:pPr>
        <w:pStyle w:val="BodyText"/>
        <w:spacing w:line="360" w:lineRule="auto" w:before="204"/>
        <w:ind w:left="102" w:right="121"/>
        <w:jc w:val="both"/>
      </w:pPr>
      <w:r>
        <w:rPr/>
        <w:t>Esto lo tendrán que entender muy bien las grandes trasnacionales de la comunicación si quieren llegar a estos mercados que, al aparecer, han podido sobrevivir a todas las innovaciones tecnológicas que el siglo pasado y este les están proponiendo.</w:t>
      </w:r>
    </w:p>
    <w:p>
      <w:pPr>
        <w:pStyle w:val="BodyText"/>
        <w:spacing w:line="360" w:lineRule="auto" w:before="205"/>
        <w:ind w:left="102" w:right="120"/>
        <w:jc w:val="both"/>
      </w:pPr>
      <w:r>
        <w:rPr/>
        <w:t>Seguramente serán más capaces de sobrevivir con todo y su cultura porque sus raíces son muy profundas y ancestrales. Su actuar todavía es marcadamente comunitario y están acostumbrados a la defensa de su ser mazahua.</w:t>
      </w:r>
    </w:p>
    <w:p>
      <w:pPr>
        <w:pStyle w:val="BodyText"/>
        <w:spacing w:line="360" w:lineRule="auto" w:before="204"/>
        <w:ind w:left="102" w:right="125"/>
        <w:jc w:val="both"/>
      </w:pPr>
      <w:r>
        <w:rPr/>
        <w:t>En la modernización tardía que propone Martín Barbero (capítulo I) las comunidades indígenas han estado conectadas a partir de la propia domesticación</w:t>
      </w:r>
    </w:p>
    <w:p>
      <w:pPr>
        <w:spacing w:after="0" w:line="360" w:lineRule="auto"/>
        <w:jc w:val="both"/>
        <w:sectPr>
          <w:pgSz w:w="12240" w:h="15840"/>
          <w:pgMar w:header="0" w:footer="953" w:top="1360" w:bottom="1140" w:left="1600" w:right="1580"/>
        </w:sectPr>
      </w:pPr>
    </w:p>
    <w:p>
      <w:pPr>
        <w:pStyle w:val="BodyText"/>
        <w:spacing w:line="360" w:lineRule="auto" w:before="54"/>
        <w:ind w:left="102" w:right="123"/>
        <w:jc w:val="both"/>
      </w:pPr>
      <w:r>
        <w:rPr/>
        <w:t>y convergencia tecnológica. En el caso de SAH nunca totalmente aislada; quizá estuvo rezagada, pero no al margen. La misma necesidad de saber de sus migrantes y de estar conectados los ha hecho buscar formas de domesticación y modernización que para ellos todavía no pasa por el hecho de tener el televisor o la radio de última generación, sino por la necesidad y el hecho mismo de estar comunicados, esencia a final de cuentas, de los MMC y TICS.</w:t>
      </w:r>
    </w:p>
    <w:p>
      <w:pPr>
        <w:pStyle w:val="BodyText"/>
        <w:spacing w:line="360" w:lineRule="auto" w:before="204"/>
        <w:ind w:left="102" w:right="115"/>
        <w:jc w:val="both"/>
      </w:pPr>
      <w:r>
        <w:rPr/>
        <w:t>Que el mercado o la economía mediática insista y tenga en la mira a las  audiencias atrayéndolos con modelos cada vez más portables y atractivos (celulares, computadoras, etc.) es parte de una lógica que apenas comienza a manifestarse en SAH al menos en esta etapa de la investigación. (Febrero 2010 a febrero de</w:t>
      </w:r>
      <w:r>
        <w:rPr>
          <w:spacing w:val="-6"/>
        </w:rPr>
        <w:t> </w:t>
      </w:r>
      <w:r>
        <w:rPr/>
        <w:t>2013)</w:t>
      </w:r>
    </w:p>
    <w:p>
      <w:pPr>
        <w:pStyle w:val="BodyText"/>
        <w:spacing w:line="360" w:lineRule="auto" w:before="202"/>
        <w:ind w:left="102" w:right="125"/>
        <w:jc w:val="both"/>
      </w:pPr>
      <w:r>
        <w:rPr/>
        <w:t>Por ello es necesario reiterar en la necesidad de dar seguimiento a estos procesos en los que se intersectan la historia de los medios y las tecnologías en una comunidad indígena mazahua, con su manera particular de ser audiencias.</w:t>
      </w:r>
    </w:p>
    <w:p>
      <w:pPr>
        <w:pStyle w:val="BodyText"/>
        <w:spacing w:line="362" w:lineRule="auto" w:before="204"/>
        <w:ind w:left="102" w:right="124"/>
        <w:jc w:val="both"/>
      </w:pPr>
      <w:r>
        <w:rPr/>
        <w:t>La historia de los procesos de recepción será a futuro la historia de lo que en un momento dado, es decir sincrónicamente hablando, quedó registrado.</w:t>
      </w:r>
    </w:p>
    <w:p>
      <w:pPr>
        <w:pStyle w:val="BodyText"/>
        <w:spacing w:line="360" w:lineRule="auto" w:before="201"/>
        <w:ind w:left="102" w:right="118"/>
        <w:jc w:val="both"/>
      </w:pPr>
      <w:r>
        <w:rPr/>
        <w:t>En la medida en que la comunicación deje de verse a si misma como lo banal, lo perecedero, lo inmediato (que lo es todo ello, pero no lo único) tendrá que echar mano de la Historia para ir registrando el suceso comunicativo más allá de la medición o preferencia de las audiencias.</w:t>
      </w:r>
    </w:p>
    <w:p>
      <w:pPr>
        <w:pStyle w:val="BodyText"/>
        <w:spacing w:line="360" w:lineRule="auto" w:before="204"/>
        <w:ind w:left="102" w:right="122"/>
        <w:jc w:val="both"/>
      </w:pPr>
      <w:r>
        <w:rPr/>
        <w:t>Hay que desarrollar una historia de la recepción de carácter sincrónico para poder dejar memoria a futuro de lo que sucedió con la comunicación. De ahí la trascendencia de los estudios humanísticos interdisciplinarios, que no son exhaustivos, pero permiten mirar con varios ojos un mismo problema.</w:t>
      </w:r>
    </w:p>
    <w:p>
      <w:pPr>
        <w:pStyle w:val="BodyText"/>
        <w:spacing w:line="360" w:lineRule="auto" w:before="204"/>
        <w:ind w:left="102" w:right="118"/>
        <w:jc w:val="both"/>
      </w:pPr>
      <w:r>
        <w:rPr/>
        <w:t>La comunicación masiva es el proceso social más cotidiano y palpable a través de MMC y TICS en este siglo XXI. Habrá que acercarse a la historia contemporánea para registrarlo o proponer maneras de registrar el acontecer de la  </w:t>
      </w:r>
      <w:r>
        <w:rPr>
          <w:spacing w:val="55"/>
        </w:rPr>
        <w:t> </w:t>
      </w:r>
      <w:r>
        <w:rPr/>
        <w:t>comunicación</w:t>
      </w:r>
    </w:p>
    <w:p>
      <w:pPr>
        <w:spacing w:after="0" w:line="360" w:lineRule="auto"/>
        <w:jc w:val="both"/>
        <w:sectPr>
          <w:pgSz w:w="12240" w:h="15840"/>
          <w:pgMar w:header="0" w:footer="953" w:top="1360" w:bottom="1140" w:left="1600" w:right="1580"/>
        </w:sectPr>
      </w:pPr>
    </w:p>
    <w:p>
      <w:pPr>
        <w:pStyle w:val="BodyText"/>
        <w:spacing w:line="362" w:lineRule="auto" w:before="54"/>
        <w:ind w:left="102" w:right="125"/>
        <w:jc w:val="both"/>
      </w:pPr>
      <w:r>
        <w:rPr/>
        <w:t>precisamente por su carácter volátil, perecedero, aparentemente lúdico, banal, superficial. Hay mucho más detrás de los mensajes y los contenidos emitidos.</w:t>
      </w:r>
    </w:p>
    <w:p>
      <w:pPr>
        <w:pStyle w:val="BodyText"/>
        <w:spacing w:line="360" w:lineRule="auto" w:before="201"/>
        <w:ind w:left="102" w:right="125"/>
        <w:jc w:val="both"/>
      </w:pPr>
      <w:r>
        <w:rPr/>
        <w:t>Esta paradoja, en contraparte, potencia a las redes sociales de una manera exponencialmente participativa. El receptor está activo como nunca, en un  proceso de comunicación tecnológica mucho más expansiva que la</w:t>
      </w:r>
      <w:r>
        <w:rPr>
          <w:spacing w:val="-27"/>
        </w:rPr>
        <w:t> </w:t>
      </w:r>
      <w:r>
        <w:rPr/>
        <w:t>mediática.</w:t>
      </w:r>
    </w:p>
    <w:p>
      <w:pPr>
        <w:pStyle w:val="BodyText"/>
        <w:spacing w:line="360" w:lineRule="auto" w:before="204"/>
        <w:ind w:left="102" w:right="118"/>
        <w:jc w:val="both"/>
      </w:pPr>
      <w:r>
        <w:rPr/>
        <w:t>Las TICS son ya el signo de este siglo y en consecuencia para la Historia y para  la Comunicación plantean desafíos en materia de elaboración de archivos históricos que den cuenta -a futuro- de cómo era la Comunicación en los siglos  XX, XXI y en las diferentes</w:t>
      </w:r>
      <w:r>
        <w:rPr>
          <w:spacing w:val="-11"/>
        </w:rPr>
        <w:t> </w:t>
      </w:r>
      <w:r>
        <w:rPr/>
        <w:t>audiencias.</w:t>
      </w:r>
    </w:p>
    <w:p>
      <w:pPr>
        <w:pStyle w:val="BodyText"/>
        <w:spacing w:line="360" w:lineRule="auto" w:before="204"/>
        <w:ind w:left="102" w:right="122"/>
        <w:jc w:val="both"/>
      </w:pPr>
      <w:r>
        <w:rPr/>
        <w:t>Del receptor pasivo que motivó los primeros estudios a través de las mediciones de audiencias y </w:t>
      </w:r>
      <w:r>
        <w:rPr>
          <w:i/>
        </w:rPr>
        <w:t>ratings, </w:t>
      </w:r>
      <w:r>
        <w:rPr/>
        <w:t>las audiencias de este siglo son ya muy diferentes, y más aun las audiencias ancestralmente arraigadas a su sentido comunitario como las indígenas.</w:t>
      </w:r>
    </w:p>
    <w:p>
      <w:pPr>
        <w:pStyle w:val="BodyText"/>
        <w:spacing w:before="202"/>
        <w:ind w:left="810" w:right="115"/>
        <w:jc w:val="both"/>
      </w:pPr>
      <w:r>
        <w:rPr/>
        <w:t>“…la relación de la gente común y corriente con la computadora, Internet y el teléfono celular en la vida cotidiana[…]están presentes en el imaginario de todos los grupos sociales- independientemente de que tengan acceso a ellas o no, y al margen de que hagan un uso elemental o sofisticado de las mismas-, simplemente porque ven televisión o escuchan la radio, pagan sus cuentas en un banco o hacen trámites en las oficinas públicas, tienen un hijo en la escuela o un pariente viviendo del otro lado de la frontera o del océano”. (Winnocur,</w:t>
      </w:r>
      <w:r>
        <w:rPr>
          <w:spacing w:val="-13"/>
        </w:rPr>
        <w:t> </w:t>
      </w:r>
      <w:r>
        <w:rPr/>
        <w:t>2009:13)</w:t>
      </w:r>
    </w:p>
    <w:p>
      <w:pPr>
        <w:pStyle w:val="BodyText"/>
        <w:spacing w:line="360" w:lineRule="auto" w:before="197"/>
        <w:ind w:left="102" w:right="122"/>
        <w:jc w:val="both"/>
      </w:pPr>
      <w:r>
        <w:rPr/>
        <w:t>La </w:t>
      </w:r>
      <w:r>
        <w:rPr>
          <w:i/>
        </w:rPr>
        <w:t>glocalidad </w:t>
      </w:r>
      <w:r>
        <w:rPr/>
        <w:t>de SAH se comprobó porque aun sin contar con energía eléctrica esta comunidad mazahua estuvo y sigue estando conectada desde lo local a lo global. Esa es su principal riqueza y la de muchas otras comunidades no solo de México sino del mundo, cuya diversidad no los limita: saben que estar comunicado es acrecentar su presencia y su identidad. Es otra manera de ser mazahua, otomí, matlazinca, talhuica, pai pai, tozitl, amazónico, etc. etc.</w:t>
      </w:r>
    </w:p>
    <w:p>
      <w:pPr>
        <w:pStyle w:val="BodyText"/>
        <w:spacing w:line="360" w:lineRule="auto" w:before="204"/>
        <w:ind w:left="102" w:right="116"/>
        <w:jc w:val="both"/>
      </w:pPr>
      <w:r>
        <w:rPr/>
        <w:t>Para SAH no fue necesario esperar a que llegara la energía eléctrica cincuenta años después de que se fundó la comunidad, siempre buscaron la manera de modernizarse aunque tardíamente (Barbero). A través de los radios de pilas, los acumuladores  de  </w:t>
      </w:r>
      <w:r>
        <w:rPr>
          <w:i/>
        </w:rPr>
        <w:t>trailers</w:t>
      </w:r>
      <w:r>
        <w:rPr/>
        <w:t>,  la  tienda  de  don  Lencho  y  de  otras      </w:t>
      </w:r>
      <w:r>
        <w:rPr>
          <w:spacing w:val="55"/>
        </w:rPr>
        <w:t> </w:t>
      </w:r>
      <w:r>
        <w:rPr/>
        <w:t>estrategias</w:t>
      </w:r>
    </w:p>
    <w:p>
      <w:pPr>
        <w:spacing w:after="0" w:line="360" w:lineRule="auto"/>
        <w:jc w:val="both"/>
        <w:sectPr>
          <w:footerReference w:type="default" r:id="rId213"/>
          <w:pgSz w:w="12240" w:h="15840"/>
          <w:pgMar w:footer="953" w:header="0" w:top="1360" w:bottom="1140" w:left="1600" w:right="1580"/>
        </w:sectPr>
      </w:pPr>
    </w:p>
    <w:p>
      <w:pPr>
        <w:pStyle w:val="BodyText"/>
        <w:spacing w:line="362" w:lineRule="auto" w:before="54"/>
        <w:ind w:left="102" w:right="123"/>
        <w:jc w:val="both"/>
      </w:pPr>
      <w:r>
        <w:rPr/>
        <w:t>“domesticaron” los enseres que les fueron útiles para poder estar comunicados (Berker).</w:t>
      </w:r>
    </w:p>
    <w:p>
      <w:pPr>
        <w:pStyle w:val="BodyText"/>
        <w:spacing w:line="360" w:lineRule="auto" w:before="201"/>
        <w:ind w:left="102" w:right="112"/>
        <w:jc w:val="both"/>
      </w:pPr>
      <w:r>
        <w:rPr/>
        <w:t>Hoy -en condiciones menos duras- la comunidad tiene acceso a cosas que los ancianos ni siquiera imaginaron: carreteras, teléfono, fijo y celular, pantallas de </w:t>
      </w:r>
      <w:r>
        <w:rPr>
          <w:sz w:val="22"/>
        </w:rPr>
        <w:t>TV </w:t>
      </w:r>
      <w:r>
        <w:rPr/>
        <w:t>y computadoras que los pueden conectar con sus hijos o nietos a través de </w:t>
      </w:r>
      <w:r>
        <w:rPr>
          <w:i/>
        </w:rPr>
        <w:t>Skype; </w:t>
      </w:r>
      <w:r>
        <w:rPr/>
        <w:t>los jóvenes dan clases sobre hipertexto y buscan en la red páginas sobre su cultura.</w:t>
      </w:r>
    </w:p>
    <w:p>
      <w:pPr>
        <w:pStyle w:val="BodyText"/>
        <w:spacing w:line="362" w:lineRule="auto" w:before="199"/>
        <w:ind w:left="102" w:right="121"/>
        <w:jc w:val="both"/>
      </w:pPr>
      <w:r>
        <w:rPr/>
        <w:t>La </w:t>
      </w:r>
      <w:r>
        <w:rPr>
          <w:i/>
        </w:rPr>
        <w:t>generación mediática </w:t>
      </w:r>
      <w:r>
        <w:rPr/>
        <w:t>escucha la radio, ve televisión, pero también usa sus espejos y atiende el llamado de las campanas o del megáfono, empleando un código secreto que solamente ellos entienden. Acceso restringido para los fuereños.</w:t>
      </w:r>
    </w:p>
    <w:p>
      <w:pPr>
        <w:pStyle w:val="BodyText"/>
        <w:spacing w:line="360" w:lineRule="auto" w:before="199"/>
        <w:ind w:left="102" w:right="122"/>
        <w:jc w:val="both"/>
      </w:pPr>
      <w:r>
        <w:rPr/>
        <w:t>Mientras la </w:t>
      </w:r>
      <w:r>
        <w:rPr>
          <w:i/>
        </w:rPr>
        <w:t>generación.net </w:t>
      </w:r>
      <w:r>
        <w:rPr/>
        <w:t>está apurada en alfabetizarse lo más rápidamente posible en el uso y domesticación de la Internet y las redes sociales. En suma:</w:t>
      </w:r>
    </w:p>
    <w:p>
      <w:pPr>
        <w:pStyle w:val="BodyText"/>
        <w:spacing w:before="202"/>
        <w:ind w:left="810" w:right="121" w:firstLine="67"/>
        <w:jc w:val="both"/>
      </w:pPr>
      <w:r>
        <w:rPr/>
        <w:t>“Sin dejar de reconocer el papel del mercado, de la publicidad y de las propias tecnologías…lo que explica la relevancia de su presencia es la refuncionalización simbólica que han sufrido en el uso cotidiano, en el sentido de que ya no solo son utilizadas como tecnologías de información y comunicación, sino que se comportan imaginariamente como artefactos rituales para controlar la incertidumbre, neutralizar la dispersión familiar, evitar la fragmentación biográfica, garantizar la inclusión y exorcizar los fantasmas de la </w:t>
      </w:r>
      <w:r>
        <w:rPr>
          <w:i/>
        </w:rPr>
        <w:t>otredad</w:t>
      </w:r>
      <w:r>
        <w:rPr/>
        <w:t>. (Winnocur, 2009: 13-14)</w:t>
      </w:r>
    </w:p>
    <w:p>
      <w:pPr>
        <w:pStyle w:val="BodyText"/>
        <w:spacing w:line="360" w:lineRule="auto" w:before="201"/>
        <w:ind w:left="102" w:right="122"/>
        <w:jc w:val="both"/>
      </w:pPr>
      <w:r>
        <w:rPr/>
        <w:t>Esencialmente la necesidad es la misma: estar comunicados y hoy lo pueden hacer más fácil y con cada generación fue evidente. Por ello la Historia y la Comunicación deberán registrar ese acontecer. Para que se redimensione a la comunicación masiva y las tecnologías más allá de su inmediatez, y la Historia cuente con nuevos registros de ese hecho ancestral y humano que Aristóteles resumió en un axioma universal: </w:t>
      </w:r>
      <w:r>
        <w:rPr>
          <w:i/>
        </w:rPr>
        <w:t>habla para que yo te vea</w:t>
      </w:r>
      <w:r>
        <w:rPr/>
        <w:t>.</w:t>
      </w:r>
    </w:p>
    <w:p>
      <w:pPr>
        <w:spacing w:after="0" w:line="360" w:lineRule="auto"/>
        <w:jc w:val="both"/>
        <w:sectPr>
          <w:footerReference w:type="default" r:id="rId214"/>
          <w:pgSz w:w="12240" w:h="15840"/>
          <w:pgMar w:footer="953" w:header="0" w:top="1360" w:bottom="1140" w:left="1600" w:right="1580"/>
          <w:pgNumType w:start="251"/>
        </w:sectPr>
      </w:pPr>
    </w:p>
    <w:p>
      <w:pPr>
        <w:pStyle w:val="Heading1"/>
      </w:pPr>
      <w:r>
        <w:rPr/>
        <w:t>Conclusiones generales</w:t>
      </w:r>
    </w:p>
    <w:p>
      <w:pPr>
        <w:pStyle w:val="BodyText"/>
        <w:spacing w:before="5"/>
        <w:rPr>
          <w:b/>
          <w:sz w:val="29"/>
        </w:rPr>
      </w:pPr>
    </w:p>
    <w:p>
      <w:pPr>
        <w:pStyle w:val="BodyText"/>
        <w:spacing w:line="360" w:lineRule="auto"/>
        <w:ind w:left="102" w:right="117" w:firstLine="67"/>
        <w:jc w:val="both"/>
      </w:pPr>
      <w:r>
        <w:rPr/>
        <w:t>El mundo ha cambiado. Durante la segunda mitad del siglo pasado, la humanidad logró expandirse en materia de información y tecnologías y si bien es cierto que en muchas partes del mundo todavía quedan grupos sociales que han ido arribando de manera desigual al acceso a medios y tecnologías de comunicación, también es cierto que el siglo XXI terminará por llegar a la totalidad de la población y lo  más increíble: sin tener que desplazarse físicamente, sino a través del ciberespacio. Lo que vendrá dará muchas páginas en materia de investigación no solamente mediática, sino sociológica, histórica, económica y política. En nuestro país recientemente (mayo de 2013) se aprobó la Reforma en Telecomunicaciones y entre sus principales puntos destaca, por todo lo que va a implicar, el hecho de que de un 49% de inversión extranjera que estaba permitida en televisión, se pasó a un 100% y quedó igual (49%) para la radio. Es decir, el capital trasnacional mediático y de telecomunicaciones tiene luz verde para entrar al país. Con ello se avistan cambios de alto impacto para la vida social y cultural de nuestro</w:t>
      </w:r>
      <w:r>
        <w:rPr>
          <w:spacing w:val="-26"/>
        </w:rPr>
        <w:t> </w:t>
      </w:r>
      <w:r>
        <w:rPr/>
        <w:t>país.</w:t>
      </w:r>
    </w:p>
    <w:p>
      <w:pPr>
        <w:pStyle w:val="BodyText"/>
        <w:spacing w:line="360" w:lineRule="auto" w:before="202"/>
        <w:ind w:left="102" w:right="118"/>
        <w:jc w:val="both"/>
      </w:pPr>
      <w:r>
        <w:rPr/>
        <w:t>En el caso de este trabajo la intersección entre Historia y Comunicación fue fundamental: se buscó dar un contexto histórico, un marco comunicacional y con ello una mejor comprensión del tema; de otra manera no hubiera sido posible explicar cómo una comunidad que tardó más de cincuenta años en contar con energía eléctrica podía estar comunicada a través de medios que en su momento requerían de esa energía.</w:t>
      </w:r>
    </w:p>
    <w:p>
      <w:pPr>
        <w:pStyle w:val="BodyText"/>
        <w:spacing w:line="360" w:lineRule="auto" w:before="204"/>
        <w:ind w:left="102" w:right="116"/>
        <w:jc w:val="both"/>
      </w:pPr>
      <w:r>
        <w:rPr/>
        <w:t>El trabajo no pretendió ser exhaustivo en cuanto a que nada en el ámbito de la Comunicación lo es; de hecho es una disciplina cuyos fenómenos masivos perecederos son una de sus características principales</w:t>
      </w:r>
      <w:r>
        <w:rPr>
          <w:i/>
        </w:rPr>
        <w:t>: </w:t>
      </w:r>
      <w:r>
        <w:rPr/>
        <w:t>un mensaje emitido hoy  se pierde rápidamente en el tiempo con la fugacidad de los MMC y las TICS; de ahí la importancia de acrecentar los estudios de recepción con un enfoque interdisciplinario a fin de que vayan constituyendo la memoria histórica y comunicativa de una sociedad que cada vez está más cerca de las portables multipantalla tecnológica y que también parece depositar cada vez más en ellas su información y</w:t>
      </w:r>
      <w:r>
        <w:rPr>
          <w:spacing w:val="-6"/>
        </w:rPr>
        <w:t> </w:t>
      </w:r>
      <w:r>
        <w:rPr/>
        <w:t>memoria.</w:t>
      </w:r>
    </w:p>
    <w:p>
      <w:pPr>
        <w:spacing w:after="0" w:line="360" w:lineRule="auto"/>
        <w:jc w:val="both"/>
        <w:sectPr>
          <w:pgSz w:w="12240" w:h="15840"/>
          <w:pgMar w:header="0" w:footer="953" w:top="1360" w:bottom="1140" w:left="1600" w:right="1580"/>
        </w:sectPr>
      </w:pPr>
    </w:p>
    <w:p>
      <w:pPr>
        <w:pStyle w:val="BodyText"/>
        <w:spacing w:line="360" w:lineRule="auto" w:before="54"/>
        <w:ind w:left="102" w:right="118"/>
        <w:jc w:val="both"/>
      </w:pPr>
      <w:r>
        <w:rPr/>
        <w:t>Para el caso de este estudio correspondió a un período dado de la vida de SAH: de su fundación a la llegada de la energía eléctrica, los MMC y las TICS, y seguramente al término de este trabajo la realidad ha</w:t>
      </w:r>
      <w:r>
        <w:rPr>
          <w:spacing w:val="-22"/>
        </w:rPr>
        <w:t> </w:t>
      </w:r>
      <w:r>
        <w:rPr/>
        <w:t>cambiado.</w:t>
      </w:r>
    </w:p>
    <w:p>
      <w:pPr>
        <w:pStyle w:val="BodyText"/>
        <w:spacing w:line="360" w:lineRule="auto" w:before="204"/>
        <w:ind w:left="102" w:right="118"/>
        <w:jc w:val="both"/>
      </w:pPr>
      <w:r>
        <w:rPr/>
        <w:t>En Comunicación lo que se hace son estudios de carácter sincrónico, es decir de un momento dado, en un entorno de consumo mediático o tecnológico hasta cierto punto controlado, como pudiera ser por ejemplo el impacto o la influencia de un contenido específico: una telenovela, una noticia, la movilidad y convocatoria de las redes sociales, entre</w:t>
      </w:r>
      <w:r>
        <w:rPr>
          <w:spacing w:val="-4"/>
        </w:rPr>
        <w:t> </w:t>
      </w:r>
      <w:r>
        <w:rPr/>
        <w:t>otros.</w:t>
      </w:r>
    </w:p>
    <w:p>
      <w:pPr>
        <w:pStyle w:val="BodyText"/>
        <w:spacing w:line="360" w:lineRule="auto" w:before="205"/>
        <w:ind w:left="102" w:right="114"/>
        <w:jc w:val="both"/>
      </w:pPr>
      <w:r>
        <w:rPr/>
        <w:t>Sin embargo la Comunicación como disciplina del siglo XXI inicia su pleno auge y deberá contribuir a recopilar el cómo, quién, para qué y con qué efecto se emitió e impactó un mensaje en un momento y una audiencia dada. Esta posibilidad de “congelar” el tiempo mediático y tecnológico y su impacto sólo podrá hacerse si se recurre a una visión histórica de los procesos de comunicación contemporáneos, ya que constituye un campo poco indagado como no sea para contar la historia y cronología de la prensa, la radio u otro medio. Es decir se trata de un campo muy fértil donde todo fenómeno actual de comunicación abona y florece.</w:t>
      </w:r>
    </w:p>
    <w:p>
      <w:pPr>
        <w:pStyle w:val="BodyText"/>
        <w:spacing w:line="360" w:lineRule="auto" w:before="204"/>
        <w:ind w:left="102" w:right="118"/>
        <w:jc w:val="both"/>
      </w:pPr>
      <w:r>
        <w:rPr/>
        <w:t>Las gráficas completas proporcionan los datos de un momento dado y serán historia, de hecho ya son historia, porque seguramente de febrero de 2013 en que se aplicó el cuestionario a estas fechas, las cosas han cambiado: hubo cambio de delegado, se cambiaron los mayordomos para las fiestas de la comunidad y se ha ido ampliando el uso de la Internet y las redes sociales. La televisión está acrecentando su radio de acción en la comunidad y la primera generación de la preparatoria egresó en noviembre de 2013. ¿Quién dará continuidad a las siguientes etapas de la historia de los MMC y la TICS en SAH?</w:t>
      </w:r>
    </w:p>
    <w:p>
      <w:pPr>
        <w:pStyle w:val="BodyText"/>
        <w:spacing w:line="360" w:lineRule="auto" w:before="202"/>
        <w:ind w:left="102" w:right="116"/>
        <w:jc w:val="both"/>
      </w:pPr>
      <w:r>
        <w:rPr/>
        <w:t>Una de las cuestiones más apremiantes de la Comunicación es cómo evidenciar y dejar registro histórico de lo que en un momento dado sucede con un mensaje en una determinada audiencia a investigar, es muy difícil abarcar el hecho de la recepción tal cual sucede y en todo caso -en coincidencia con la Historia- es una interpretación de lo que impactó o no el mensaje. En tal sentido los ER cumplen</w:t>
      </w:r>
    </w:p>
    <w:p>
      <w:pPr>
        <w:spacing w:after="0" w:line="360" w:lineRule="auto"/>
        <w:jc w:val="both"/>
        <w:sectPr>
          <w:pgSz w:w="12240" w:h="15840"/>
          <w:pgMar w:header="0" w:footer="953" w:top="1360" w:bottom="1140" w:left="1600" w:right="1580"/>
        </w:sectPr>
      </w:pPr>
    </w:p>
    <w:p>
      <w:pPr>
        <w:pStyle w:val="BodyText"/>
        <w:spacing w:line="360" w:lineRule="auto" w:before="54"/>
        <w:ind w:left="102" w:right="116"/>
        <w:jc w:val="both"/>
      </w:pPr>
      <w:r>
        <w:rPr/>
        <w:t>con un factor histórico: registrar las preferencias, impactos y consumo mediático  en un momento dado. Es necesario llevar un registro de esos fenómenos comunicacionales que están teniendo lugar, pero no están siendo del todo estudiados. De ahí la importancia de que este tipo de abordajes se hagan interdisciplinariamente. A futuro, lo que los ER puedan registrar y más en este tipo de</w:t>
      </w:r>
      <w:r>
        <w:rPr>
          <w:spacing w:val="39"/>
        </w:rPr>
        <w:t> </w:t>
      </w:r>
      <w:r>
        <w:rPr/>
        <w:t>comunidades</w:t>
      </w:r>
      <w:r>
        <w:rPr>
          <w:spacing w:val="38"/>
        </w:rPr>
        <w:t> </w:t>
      </w:r>
      <w:r>
        <w:rPr/>
        <w:t>será</w:t>
      </w:r>
      <w:r>
        <w:rPr>
          <w:spacing w:val="39"/>
        </w:rPr>
        <w:t> </w:t>
      </w:r>
      <w:r>
        <w:rPr/>
        <w:t>un</w:t>
      </w:r>
      <w:r>
        <w:rPr>
          <w:spacing w:val="39"/>
        </w:rPr>
        <w:t> </w:t>
      </w:r>
      <w:r>
        <w:rPr/>
        <w:t>recurso</w:t>
      </w:r>
      <w:r>
        <w:rPr>
          <w:spacing w:val="36"/>
        </w:rPr>
        <w:t> </w:t>
      </w:r>
      <w:r>
        <w:rPr/>
        <w:t>histórico:</w:t>
      </w:r>
      <w:r>
        <w:rPr>
          <w:spacing w:val="36"/>
        </w:rPr>
        <w:t> </w:t>
      </w:r>
      <w:r>
        <w:rPr/>
        <w:t>¿Qué</w:t>
      </w:r>
      <w:r>
        <w:rPr>
          <w:spacing w:val="39"/>
        </w:rPr>
        <w:t> </w:t>
      </w:r>
      <w:r>
        <w:rPr/>
        <w:t>se</w:t>
      </w:r>
      <w:r>
        <w:rPr>
          <w:spacing w:val="39"/>
        </w:rPr>
        <w:t> </w:t>
      </w:r>
      <w:r>
        <w:rPr/>
        <w:t>veía?</w:t>
      </w:r>
      <w:r>
        <w:rPr>
          <w:spacing w:val="39"/>
        </w:rPr>
        <w:t> </w:t>
      </w:r>
      <w:r>
        <w:rPr/>
        <w:t>¿Qué</w:t>
      </w:r>
      <w:r>
        <w:rPr>
          <w:spacing w:val="39"/>
        </w:rPr>
        <w:t> </w:t>
      </w:r>
      <w:r>
        <w:rPr/>
        <w:t>impacto</w:t>
      </w:r>
      <w:r>
        <w:rPr>
          <w:spacing w:val="37"/>
        </w:rPr>
        <w:t> </w:t>
      </w:r>
      <w:r>
        <w:rPr/>
        <w:t>tuvo?</w:t>
      </w:r>
    </w:p>
    <w:p>
      <w:pPr>
        <w:pStyle w:val="BodyText"/>
        <w:spacing w:line="360" w:lineRule="auto" w:before="2"/>
        <w:ind w:left="102" w:right="124"/>
        <w:jc w:val="both"/>
      </w:pPr>
      <w:r>
        <w:rPr/>
        <w:t>¿Quiénes emitieron o no los mensajes? ¿Cómo y a través de qué canales llegaron? y un largo “etcétera” que permitiría dejar registro de la historia del impacto de los mensajes en una audiencia dada.</w:t>
      </w:r>
    </w:p>
    <w:p>
      <w:pPr>
        <w:pStyle w:val="BodyText"/>
        <w:spacing w:line="360" w:lineRule="auto" w:before="205"/>
        <w:ind w:left="102" w:right="119"/>
        <w:jc w:val="both"/>
      </w:pPr>
      <w:r>
        <w:rPr/>
        <w:t>Este trabajo culmina con más preguntas que las planteadas inicialmente y sobre todo deja una enriquecedora experiencia de trabajo con una comunidad mazahua ancestral, pero muy </w:t>
      </w:r>
      <w:r>
        <w:rPr>
          <w:i/>
        </w:rPr>
        <w:t>glocal </w:t>
      </w:r>
      <w:r>
        <w:rPr/>
        <w:t>en su interactuar con MMC y TICS.</w:t>
      </w:r>
    </w:p>
    <w:p>
      <w:pPr>
        <w:pStyle w:val="BodyText"/>
        <w:spacing w:line="360" w:lineRule="auto" w:before="206"/>
        <w:ind w:left="102" w:right="124"/>
        <w:jc w:val="both"/>
      </w:pPr>
      <w:r>
        <w:rPr/>
        <w:t>Los testimonios iniciales constituyeron la historia oral de los protagonistas en relación a la fundación de su comunidad y a los otros eventos relacionados con la energía eléctrica, los medios y las tecnologías.</w:t>
      </w:r>
    </w:p>
    <w:p>
      <w:pPr>
        <w:pStyle w:val="BodyText"/>
        <w:spacing w:line="360" w:lineRule="auto" w:before="204"/>
        <w:ind w:left="102" w:right="126"/>
        <w:jc w:val="both"/>
      </w:pPr>
      <w:r>
        <w:rPr/>
        <w:t>Las fuentes de información archivística corroboraron el testimonio y permitieron ceñir a fuentes históricas el hecho.</w:t>
      </w:r>
    </w:p>
    <w:p>
      <w:pPr>
        <w:pStyle w:val="BodyText"/>
        <w:spacing w:line="360" w:lineRule="auto" w:before="204"/>
        <w:ind w:left="102" w:right="118"/>
        <w:jc w:val="both"/>
      </w:pPr>
      <w:r>
        <w:rPr/>
        <w:t>La parte de Comunicación, específicamente la aplicación de un modelo para las audiencias indígenas, permitió delimitar el trabajo de etnografía de la  comunicación y posibilitó el registro cuantitativo del consumo, incidencia y domesticación de MMC, y más recientemente de TICS en esta comunidad. Es posible que a futuro estos datos permitan tener referencia de ese acontecer y ojalá este trabajo quede como</w:t>
      </w:r>
      <w:r>
        <w:rPr>
          <w:spacing w:val="-12"/>
        </w:rPr>
        <w:t> </w:t>
      </w:r>
      <w:r>
        <w:rPr/>
        <w:t>referencia.</w:t>
      </w:r>
    </w:p>
    <w:p>
      <w:pPr>
        <w:pStyle w:val="BodyText"/>
        <w:spacing w:line="360" w:lineRule="auto" w:before="205"/>
        <w:ind w:left="102" w:right="114"/>
        <w:jc w:val="both"/>
      </w:pPr>
      <w:r>
        <w:rPr/>
        <w:t>Es un mundo donde cada día las redes se expanden y cobran una fuerza de la  que apenas se empieza a tener evidencias </w:t>
      </w:r>
      <w:r>
        <w:rPr>
          <w:i/>
        </w:rPr>
        <w:t>glocales. </w:t>
      </w:r>
      <w:r>
        <w:rPr/>
        <w:t>Al mismo tiempo, los MLC constituyen parte de la identidad y de la manera como se han comunicado siempre en SAH: las campanas de la iglesia, el altavoz, los recados, y los espejos siguen siendo usados en convivencia y convergencia con </w:t>
      </w:r>
      <w:r>
        <w:rPr>
          <w:spacing w:val="2"/>
        </w:rPr>
        <w:t>los </w:t>
      </w:r>
      <w:r>
        <w:rPr/>
        <w:t>medios y tecnologías globales.</w:t>
      </w:r>
    </w:p>
    <w:p>
      <w:pPr>
        <w:spacing w:after="0" w:line="360" w:lineRule="auto"/>
        <w:jc w:val="both"/>
        <w:sectPr>
          <w:pgSz w:w="12240" w:h="15840"/>
          <w:pgMar w:header="0" w:footer="953" w:top="1360" w:bottom="1140" w:left="1600" w:right="1580"/>
        </w:sectPr>
      </w:pPr>
    </w:p>
    <w:p>
      <w:pPr>
        <w:pStyle w:val="BodyText"/>
        <w:spacing w:line="360" w:lineRule="auto" w:before="54"/>
        <w:ind w:left="122" w:right="117"/>
        <w:jc w:val="both"/>
      </w:pPr>
      <w:r>
        <w:rPr/>
        <w:t>Hay mucho que hacer al respecto y esta investigación buscó solamente tener una aproximación con una audiencia mazahua a partir de su historia con esas nuevas formas de narrar que son los MMC y las TICS. Recién se empieza a poner en escena a las culturas primigenias de todo el orbe; de los sitios encontrados en la red cabe mencionar que muchas de las páginas son institucionales: Comisión de Desarrollo Indígena (CDI), Instituto Nacional de Lenguas Indígenas (INALI), Universidad Intercultural del Estado de México (UIEM) Red de Universidades Interculturales (REDUI) y desde luego la Comisión de Desarrollo Indígena del Estado de México, entre otras. Lo importante es que ponen en la escena mediático-tecnológica a la etnia mazahua. En el ámbito global otros autores desde</w:t>
      </w:r>
    </w:p>
    <w:p>
      <w:pPr>
        <w:pStyle w:val="BodyText"/>
        <w:spacing w:line="331" w:lineRule="auto" w:before="2"/>
        <w:ind w:left="122" w:right="124"/>
        <w:jc w:val="both"/>
        <w:rPr>
          <w:sz w:val="16"/>
        </w:rPr>
      </w:pPr>
      <w:r>
        <w:rPr/>
        <w:t>las diversas disciplinas sociales están abordando el fenómeno. Un ejemplo relevante lo constituye el libro de Neubauer (2009)</w:t>
      </w:r>
      <w:r>
        <w:rPr>
          <w:position w:val="11"/>
          <w:sz w:val="16"/>
        </w:rPr>
        <w:t>98</w:t>
      </w:r>
    </w:p>
    <w:p>
      <w:pPr>
        <w:pStyle w:val="BodyText"/>
        <w:spacing w:line="360" w:lineRule="auto" w:before="222"/>
        <w:ind w:left="122" w:right="124"/>
        <w:jc w:val="both"/>
      </w:pPr>
      <w:r>
        <w:rPr/>
        <w:t>En relación al acercamiento a fenómenos más específicos entre la audiencia de SAH, los MMC y las TICS, el abanico está abierto a muchas posibilidades e interrogantes de las cuales este trabajo apenas brindó una aproximación general, pero que bien puede circunscribirse a tantos temas como medios y tecnologías globales y locales se encontraron en esta comunidad de estudio.</w:t>
      </w:r>
    </w:p>
    <w:p>
      <w:pPr>
        <w:pStyle w:val="BodyText"/>
        <w:spacing w:line="360" w:lineRule="auto" w:before="202"/>
        <w:ind w:left="122" w:right="117"/>
        <w:jc w:val="both"/>
      </w:pPr>
      <w:r>
        <w:rPr/>
        <w:t>El cuestionario aplicado sirvió para tener una aproximación a los medios y tecnologías con que cuenta la comunidad en este momento y de ahí apreciar el fenómeno de convergencia tecnológica, entendiendo este concepto como: “…la unión de las redes de telecomunicaciones, la informática y los medios de comunicación…” (Orozco, 2010: 21) De igual manera, los datos obtenidos corresponden a un momento dado; no son inalterables y menos ahora que el mercado de MMC y TICS va por las audiencias que antes no le eran significativas y hoy constituyen un mercado. La llegada de esquemas citadinos de consumo a las comunidades indígenas es evidente: en 2009 llegan a la zona mazahua: </w:t>
      </w:r>
      <w:r>
        <w:rPr>
          <w:i/>
        </w:rPr>
        <w:t>Bodega Aurrera</w:t>
      </w:r>
      <w:r>
        <w:rPr/>
        <w:t>, </w:t>
      </w:r>
      <w:r>
        <w:rPr>
          <w:i/>
        </w:rPr>
        <w:t>Comercial Mexicana, Oxxo, Coppel, Subway; </w:t>
      </w:r>
      <w:r>
        <w:rPr/>
        <w:t>se crea </w:t>
      </w:r>
      <w:r>
        <w:rPr>
          <w:i/>
        </w:rPr>
        <w:t>La Plaza </w:t>
      </w:r>
      <w:r>
        <w:rPr>
          <w:i/>
        </w:rPr>
        <w:t>Atlacomulco</w:t>
      </w:r>
      <w:r>
        <w:rPr/>
        <w:t>, y arriba a la comunidad la empresa de televisión de paga    </w:t>
      </w:r>
      <w:r>
        <w:rPr>
          <w:spacing w:val="15"/>
        </w:rPr>
        <w:t> </w:t>
      </w:r>
      <w:r>
        <w:rPr/>
        <w:t>VeTeVe,</w:t>
      </w:r>
    </w:p>
    <w:p>
      <w:pPr>
        <w:pStyle w:val="BodyText"/>
        <w:spacing w:before="9"/>
        <w:rPr>
          <w:sz w:val="11"/>
        </w:rPr>
      </w:pPr>
      <w:r>
        <w:rPr/>
        <w:pict>
          <v:line style="position:absolute;mso-position-horizontal-relative:page;mso-position-vertical-relative:paragraph;z-index:10816;mso-wrap-distance-left:0;mso-wrap-distance-right:0" from="85.103996pt,9.113884pt" to="229.123996pt,9.113884pt" stroked="true" strokeweight=".72003pt" strokecolor="#000000">
            <w10:wrap type="topAndBottom"/>
          </v:line>
        </w:pict>
      </w:r>
    </w:p>
    <w:p>
      <w:pPr>
        <w:spacing w:before="37"/>
        <w:ind w:left="122" w:right="236" w:firstLine="0"/>
        <w:jc w:val="left"/>
        <w:rPr>
          <w:rFonts w:ascii="Calibri" w:hAnsi="Calibri"/>
          <w:sz w:val="20"/>
        </w:rPr>
      </w:pPr>
      <w:r>
        <w:rPr>
          <w:rFonts w:ascii="Calibri" w:hAnsi="Calibri"/>
          <w:position w:val="10"/>
          <w:sz w:val="13"/>
        </w:rPr>
        <w:t>98 </w:t>
      </w:r>
      <w:r>
        <w:rPr>
          <w:rFonts w:ascii="Calibri" w:hAnsi="Calibri"/>
          <w:sz w:val="20"/>
        </w:rPr>
        <w:t>Se trata de una galería fotográfica que recupera en imágenes el proceso de domesticación que aquí se ha descrito, en distintos lugares y etnias del mundo que se están enfrentando a lo mismo: la comunicación </w:t>
      </w:r>
      <w:r>
        <w:rPr>
          <w:rFonts w:ascii="Calibri" w:hAnsi="Calibri"/>
          <w:i/>
          <w:sz w:val="20"/>
        </w:rPr>
        <w:t>glocal </w:t>
      </w:r>
      <w:r>
        <w:rPr>
          <w:rFonts w:ascii="Calibri" w:hAnsi="Calibri"/>
          <w:sz w:val="20"/>
        </w:rPr>
        <w:t>mediática y tecnológica.</w:t>
      </w:r>
    </w:p>
    <w:p>
      <w:pPr>
        <w:spacing w:after="0"/>
        <w:jc w:val="left"/>
        <w:rPr>
          <w:rFonts w:ascii="Calibri" w:hAnsi="Calibri"/>
          <w:sz w:val="20"/>
        </w:rPr>
        <w:sectPr>
          <w:pgSz w:w="12240" w:h="15840"/>
          <w:pgMar w:header="0" w:footer="953" w:top="1360" w:bottom="1140" w:left="1580" w:right="1580"/>
        </w:sectPr>
      </w:pPr>
    </w:p>
    <w:p>
      <w:pPr>
        <w:pStyle w:val="BodyText"/>
        <w:spacing w:line="360" w:lineRule="auto" w:before="54"/>
        <w:ind w:left="102" w:right="117"/>
        <w:jc w:val="both"/>
      </w:pPr>
      <w:r>
        <w:rPr/>
        <w:t>se amplían los sitios de taxis, mejoran los caminos y como ya se refirió al inicio de este trabajo, </w:t>
      </w:r>
      <w:r>
        <w:rPr>
          <w:i/>
        </w:rPr>
        <w:t>Televisa </w:t>
      </w:r>
      <w:r>
        <w:rPr/>
        <w:t>lleva a la proyección nacional la ceremonia del Sr. del Cerrito, elemento fundacional de estas comunidades indígenas mazahuas creadas a raíz de la Reforma Agraria. ¿Qué sigue entonces? ¿Incluirlas en el esquema de consumo citadino? ¿Podrán mantener su honda raíz cultural a pesar de esquemas que parecen alejarlos o al menos subyugarlos hacia otras formas de cultura? ¿Se perderá la lengua mazahua o por el contrario, a través de la licenciatura en  Lengua y Cultura que ofrece la UIEM la proyectará a otros confines, soportados además por la Internet? Como en su momento lo fue la radio: ¿La computadora, la Internet y las redes sociales se convertirán en medios</w:t>
      </w:r>
      <w:r>
        <w:rPr>
          <w:spacing w:val="-13"/>
        </w:rPr>
        <w:t> </w:t>
      </w:r>
      <w:r>
        <w:rPr>
          <w:i/>
        </w:rPr>
        <w:t>glocales</w:t>
      </w:r>
      <w:r>
        <w:rPr/>
        <w:t>?</w:t>
      </w:r>
    </w:p>
    <w:p>
      <w:pPr>
        <w:pStyle w:val="BodyText"/>
        <w:spacing w:line="360" w:lineRule="auto" w:before="206"/>
        <w:ind w:left="102" w:right="126"/>
        <w:jc w:val="both"/>
      </w:pPr>
      <w:r>
        <w:rPr/>
        <w:t>SAH ha tenido no solamente que ir domesticando los medios y tecnologías de comunicación e información, sino que este proceso no ha estado exento de un lenguaje mediático o tecnológico que:</w:t>
      </w:r>
    </w:p>
    <w:p>
      <w:pPr>
        <w:pStyle w:val="BodyText"/>
        <w:spacing w:before="199"/>
        <w:ind w:left="810" w:right="115"/>
        <w:jc w:val="both"/>
      </w:pPr>
      <w:r>
        <w:rPr/>
        <w:t>…puede difícilmente separarse de los sistemas políticos y económicos que regulan los mercados del multimedia. Aun así, el lenguaje audiovisual se encuentra estrechamente relacionado con la lengua en la cual se escriben y hablan los contenidos. Por eso…la preocupación por el rol de los medios de comunicación en los dominios de la cultura, la ciencia, la educación y la moral pública se cruza constantemente con los principios legítimos de los estados y naciones sobre las posibilidades de que los grupos étnicos y las lenguas propias puedan convivir en un mundo dominado por las leyes del mercado. (Vilchis, 2001:90).</w:t>
      </w:r>
    </w:p>
    <w:p>
      <w:pPr>
        <w:pStyle w:val="BodyText"/>
        <w:spacing w:line="360" w:lineRule="auto" w:before="199"/>
        <w:ind w:left="102" w:right="117" w:firstLine="67"/>
        <w:jc w:val="both"/>
      </w:pPr>
      <w:r>
        <w:rPr/>
        <w:t>En tal sentido, una pregunta más: ¿Podrá </w:t>
      </w:r>
      <w:r>
        <w:rPr>
          <w:i/>
        </w:rPr>
        <w:t>la generación.net </w:t>
      </w:r>
      <w:r>
        <w:rPr/>
        <w:t>producir sus propios discursos y mensajes cuando domestique completamente las TICS y las redes?</w:t>
      </w:r>
    </w:p>
    <w:p>
      <w:pPr>
        <w:pStyle w:val="BodyText"/>
        <w:spacing w:line="360" w:lineRule="auto" w:before="202"/>
        <w:ind w:left="102" w:right="118"/>
        <w:jc w:val="both"/>
      </w:pPr>
      <w:r>
        <w:rPr/>
        <w:t>Queda en la </w:t>
      </w:r>
      <w:r>
        <w:rPr>
          <w:i/>
        </w:rPr>
        <w:t>generacion.net </w:t>
      </w:r>
      <w:r>
        <w:rPr/>
        <w:t>una disyuntiva cultural muy grande: ser los mazahuas del siglo XXI.</w:t>
      </w:r>
    </w:p>
    <w:p>
      <w:pPr>
        <w:spacing w:after="0" w:line="360" w:lineRule="auto"/>
        <w:jc w:val="both"/>
        <w:sectPr>
          <w:pgSz w:w="12240" w:h="15840"/>
          <w:pgMar w:header="0" w:footer="953" w:top="1360" w:bottom="1140" w:left="1600" w:right="1580"/>
        </w:sectPr>
      </w:pPr>
    </w:p>
    <w:p>
      <w:pPr>
        <w:pStyle w:val="BodyText"/>
        <w:spacing w:before="3"/>
        <w:rPr>
          <w:sz w:val="14"/>
        </w:rPr>
      </w:pPr>
    </w:p>
    <w:p>
      <w:pPr>
        <w:pStyle w:val="Heading1"/>
        <w:spacing w:before="69"/>
        <w:ind w:right="254"/>
        <w:jc w:val="left"/>
      </w:pPr>
      <w:r>
        <w:rPr/>
        <w:t>Siglas</w:t>
      </w:r>
    </w:p>
    <w:p>
      <w:pPr>
        <w:pStyle w:val="BodyText"/>
        <w:spacing w:before="10"/>
        <w:rPr>
          <w:b/>
          <w:sz w:val="20"/>
        </w:rPr>
      </w:pPr>
    </w:p>
    <w:p>
      <w:pPr>
        <w:pStyle w:val="BodyText"/>
        <w:spacing w:line="451" w:lineRule="auto"/>
        <w:ind w:left="102" w:right="1448"/>
      </w:pPr>
      <w:r>
        <w:rPr/>
        <w:t>AMIC (Asociación Mexicana de Investigadores en Comunicación) CCM (Centro Ceremonial Mazahua)</w:t>
      </w:r>
    </w:p>
    <w:p>
      <w:pPr>
        <w:pStyle w:val="BodyText"/>
        <w:spacing w:before="4"/>
        <w:ind w:left="102" w:right="254"/>
      </w:pPr>
      <w:r>
        <w:rPr/>
        <w:t>CCO (Centro Ceremonial Otomí)</w:t>
      </w:r>
    </w:p>
    <w:p>
      <w:pPr>
        <w:pStyle w:val="BodyText"/>
        <w:rPr>
          <w:sz w:val="21"/>
        </w:rPr>
      </w:pPr>
    </w:p>
    <w:p>
      <w:pPr>
        <w:pStyle w:val="BodyText"/>
        <w:spacing w:before="1"/>
        <w:ind w:left="102" w:right="254"/>
      </w:pPr>
      <w:r>
        <w:rPr/>
        <w:t>CDI (Comisión de Desarrollo Indígena)</w:t>
      </w:r>
    </w:p>
    <w:p>
      <w:pPr>
        <w:pStyle w:val="BodyText"/>
        <w:rPr>
          <w:sz w:val="21"/>
        </w:rPr>
      </w:pPr>
    </w:p>
    <w:p>
      <w:pPr>
        <w:pStyle w:val="BodyText"/>
        <w:spacing w:line="448" w:lineRule="auto" w:before="1"/>
        <w:ind w:left="102" w:right="1981"/>
      </w:pPr>
      <w:r>
        <w:rPr/>
        <w:t>CPEUM (Constitución Política de los Estados Unidos Mexicanos) DEEM (Dirección de Electrificación del Estado de México)</w:t>
      </w:r>
    </w:p>
    <w:p>
      <w:pPr>
        <w:pStyle w:val="BodyText"/>
        <w:spacing w:line="535" w:lineRule="auto" w:before="105"/>
        <w:ind w:left="102" w:right="4970"/>
      </w:pPr>
      <w:r>
        <w:rPr/>
        <w:t>DOF (Diario Oficial de la Federación) ER (Estudios de Recepción)</w:t>
      </w:r>
    </w:p>
    <w:p>
      <w:pPr>
        <w:pStyle w:val="BodyText"/>
        <w:spacing w:line="532" w:lineRule="auto" w:before="8"/>
        <w:ind w:left="102" w:right="3208"/>
      </w:pPr>
      <w:r>
        <w:rPr/>
        <w:t>EZLN (Ejército Zapatista de Liberación Nacional) INALI (Instituto Nacional de Lenguas Indígenas) JEEM (Junta de Electrificación del Estado de México) LCI (Licenciatura en Comunicación Intercultural)</w:t>
      </w:r>
    </w:p>
    <w:p>
      <w:pPr>
        <w:pStyle w:val="BodyText"/>
        <w:spacing w:line="535" w:lineRule="auto" w:before="11"/>
        <w:ind w:left="102" w:right="446"/>
      </w:pPr>
      <w:r>
        <w:rPr/>
        <w:t>LGDLPI (Ley General de Derechos Lingüísticos de los Pueblos Indígenas) MEUI (Modelo Educativo de Universidad Intercultural)</w:t>
      </w:r>
    </w:p>
    <w:p>
      <w:pPr>
        <w:pStyle w:val="BodyText"/>
        <w:spacing w:line="451" w:lineRule="auto" w:before="6"/>
        <w:ind w:left="102" w:right="4476"/>
      </w:pPr>
      <w:r>
        <w:rPr/>
        <w:t>MIM (Movimiento Indígena Mazahua) MLC (Medios locales de comunicación)</w:t>
      </w:r>
    </w:p>
    <w:p>
      <w:pPr>
        <w:pStyle w:val="BodyText"/>
        <w:spacing w:line="448" w:lineRule="auto" w:before="102"/>
        <w:ind w:left="102" w:right="4035"/>
      </w:pPr>
      <w:r>
        <w:rPr/>
        <w:t>MMC (Medios Masivos de Comunicación) MSFP (Municipio de San Felipe del Progreso)</w:t>
      </w:r>
    </w:p>
    <w:p>
      <w:pPr>
        <w:pStyle w:val="BodyText"/>
        <w:spacing w:before="105"/>
        <w:ind w:left="102" w:right="254"/>
      </w:pPr>
      <w:r>
        <w:rPr/>
        <w:t>MSM (Movimiento Social Mazahua)</w:t>
      </w:r>
    </w:p>
    <w:p>
      <w:pPr>
        <w:pStyle w:val="BodyText"/>
        <w:rPr>
          <w:sz w:val="21"/>
        </w:rPr>
      </w:pPr>
    </w:p>
    <w:p>
      <w:pPr>
        <w:pStyle w:val="BodyText"/>
        <w:spacing w:line="448" w:lineRule="auto" w:before="1"/>
        <w:ind w:left="102" w:right="1448"/>
      </w:pPr>
      <w:r>
        <w:rPr/>
        <w:t>PDMSFP (Plan de Desarrollo Municipal de San Felipe del Progreso) PND (Plan Nacional de Desarrollo)</w:t>
      </w:r>
    </w:p>
    <w:p>
      <w:pPr>
        <w:spacing w:after="0" w:line="448" w:lineRule="auto"/>
        <w:sectPr>
          <w:pgSz w:w="12240" w:h="15840"/>
          <w:pgMar w:header="0" w:footer="953" w:top="1500" w:bottom="1140" w:left="1600" w:right="1600"/>
        </w:sectPr>
      </w:pPr>
    </w:p>
    <w:p>
      <w:pPr>
        <w:pStyle w:val="BodyText"/>
        <w:spacing w:line="451" w:lineRule="auto" w:before="54"/>
        <w:ind w:left="102" w:right="2221"/>
      </w:pPr>
      <w:r>
        <w:rPr/>
        <w:t>PNDPI (Plan Nacional de Desarrollo de los Pueblos Indígenas) PVA (Pacto del Valle Matlazinca)</w:t>
      </w:r>
    </w:p>
    <w:p>
      <w:pPr>
        <w:pStyle w:val="BodyText"/>
        <w:spacing w:before="6"/>
        <w:ind w:left="102" w:right="254"/>
      </w:pPr>
      <w:r>
        <w:rPr/>
        <w:t>SFP (San Felipe del Progreso)</w:t>
      </w:r>
    </w:p>
    <w:p>
      <w:pPr>
        <w:pStyle w:val="BodyText"/>
        <w:spacing w:before="10"/>
        <w:rPr>
          <w:sz w:val="20"/>
        </w:rPr>
      </w:pPr>
    </w:p>
    <w:p>
      <w:pPr>
        <w:pStyle w:val="BodyText"/>
        <w:ind w:left="102" w:right="254"/>
      </w:pPr>
      <w:r>
        <w:rPr/>
        <w:t>THSAH (Testimonio de Habitante de San Antonio de las Huertas)</w:t>
      </w:r>
    </w:p>
    <w:p>
      <w:pPr>
        <w:pStyle w:val="BodyText"/>
        <w:spacing w:before="4"/>
        <w:rPr>
          <w:sz w:val="29"/>
        </w:rPr>
      </w:pPr>
    </w:p>
    <w:p>
      <w:pPr>
        <w:pStyle w:val="BodyText"/>
        <w:spacing w:line="451" w:lineRule="auto" w:before="1"/>
        <w:ind w:left="102" w:right="2421"/>
      </w:pPr>
      <w:r>
        <w:rPr/>
        <w:t>TICS (Tecnologías de la Comunicación e Información Social) UI (Universidades Interculturales)</w:t>
      </w:r>
    </w:p>
    <w:p>
      <w:pPr>
        <w:pStyle w:val="BodyText"/>
        <w:spacing w:before="4"/>
        <w:ind w:left="102" w:right="254"/>
      </w:pPr>
      <w:r>
        <w:rPr/>
        <w:t>UIEM (Universidad Intercultural del Estado de México)</w:t>
      </w:r>
    </w:p>
    <w:p>
      <w:pPr>
        <w:pStyle w:val="BodyText"/>
      </w:pPr>
    </w:p>
    <w:p>
      <w:pPr>
        <w:pStyle w:val="BodyText"/>
      </w:pPr>
    </w:p>
    <w:p>
      <w:pPr>
        <w:pStyle w:val="BodyText"/>
        <w:spacing w:before="10"/>
        <w:rPr>
          <w:sz w:val="34"/>
        </w:rPr>
      </w:pPr>
    </w:p>
    <w:p>
      <w:pPr>
        <w:pStyle w:val="Heading1"/>
        <w:spacing w:before="0"/>
        <w:ind w:right="254"/>
        <w:jc w:val="left"/>
      </w:pPr>
      <w:r>
        <w:rPr/>
        <w:t>Archivos consultados</w:t>
      </w:r>
    </w:p>
    <w:p>
      <w:pPr>
        <w:pStyle w:val="BodyText"/>
        <w:spacing w:before="4"/>
        <w:rPr>
          <w:b/>
          <w:sz w:val="29"/>
        </w:rPr>
      </w:pPr>
    </w:p>
    <w:p>
      <w:pPr>
        <w:pStyle w:val="BodyText"/>
        <w:spacing w:line="532" w:lineRule="auto" w:before="1"/>
        <w:ind w:left="102" w:right="3008"/>
      </w:pPr>
      <w:r>
        <w:rPr/>
        <w:t>ACFE (Archivo de la Comisión Federal de Electricidad) AMSFP (Archivo Municipal de San Felipe del Progreso)</w:t>
      </w:r>
    </w:p>
    <w:p>
      <w:pPr>
        <w:pStyle w:val="BodyText"/>
        <w:spacing w:line="360" w:lineRule="auto" w:before="11"/>
        <w:ind w:left="102" w:right="254"/>
      </w:pPr>
      <w:r>
        <w:rPr/>
        <w:t>APER (Archivo Personal del señor Efrén Reyes, gestor de la energía eléctrica de la comunidad de San Antonio de las</w:t>
      </w:r>
      <w:r>
        <w:rPr>
          <w:spacing w:val="-19"/>
        </w:rPr>
        <w:t> </w:t>
      </w:r>
      <w:r>
        <w:rPr/>
        <w:t>Huertas)</w:t>
      </w:r>
    </w:p>
    <w:p>
      <w:pPr>
        <w:pStyle w:val="BodyText"/>
        <w:spacing w:before="202"/>
        <w:ind w:left="102" w:right="254"/>
      </w:pPr>
      <w:r>
        <w:rPr/>
        <w:t>APFGM (Archivo personal de Francisca García Martínez)</w:t>
      </w:r>
    </w:p>
    <w:p>
      <w:pPr>
        <w:pStyle w:val="BodyText"/>
        <w:spacing w:before="4"/>
        <w:rPr>
          <w:sz w:val="29"/>
        </w:rPr>
      </w:pPr>
    </w:p>
    <w:p>
      <w:pPr>
        <w:pStyle w:val="BodyText"/>
        <w:spacing w:before="1"/>
        <w:ind w:left="102" w:right="254"/>
      </w:pPr>
      <w:r>
        <w:rPr/>
        <w:t>APMANA (Archivo Personal del profesor Miguel Ángel Nolasco Álvarez)</w:t>
      </w:r>
    </w:p>
    <w:p>
      <w:pPr>
        <w:spacing w:after="0"/>
        <w:sectPr>
          <w:pgSz w:w="12240" w:h="15840"/>
          <w:pgMar w:header="0" w:footer="953" w:top="1360" w:bottom="1140" w:left="1600" w:right="1600"/>
        </w:sectPr>
      </w:pPr>
    </w:p>
    <w:p>
      <w:pPr>
        <w:pStyle w:val="Heading1"/>
        <w:ind w:right="185"/>
        <w:jc w:val="left"/>
      </w:pPr>
      <w:r>
        <w:rPr/>
        <w:t>Bibliografía</w:t>
      </w:r>
    </w:p>
    <w:p>
      <w:pPr>
        <w:pStyle w:val="BodyText"/>
        <w:rPr>
          <w:b/>
        </w:rPr>
      </w:pPr>
    </w:p>
    <w:p>
      <w:pPr>
        <w:pStyle w:val="BodyText"/>
        <w:rPr>
          <w:b/>
          <w:sz w:val="33"/>
        </w:rPr>
      </w:pPr>
    </w:p>
    <w:p>
      <w:pPr>
        <w:pStyle w:val="ListParagraph"/>
        <w:numPr>
          <w:ilvl w:val="0"/>
          <w:numId w:val="23"/>
        </w:numPr>
        <w:tabs>
          <w:tab w:pos="822" w:val="left" w:leader="none"/>
        </w:tabs>
        <w:spacing w:line="240" w:lineRule="auto" w:before="0" w:after="0"/>
        <w:ind w:left="822" w:right="0" w:hanging="360"/>
        <w:jc w:val="left"/>
        <w:rPr>
          <w:sz w:val="24"/>
        </w:rPr>
      </w:pPr>
      <w:r>
        <w:rPr>
          <w:sz w:val="24"/>
        </w:rPr>
        <w:t>Aceves  Lozano  “Un  enfoque  metodológico  de  las  historias  de     </w:t>
      </w:r>
      <w:r>
        <w:rPr>
          <w:spacing w:val="38"/>
          <w:sz w:val="24"/>
        </w:rPr>
        <w:t> </w:t>
      </w:r>
      <w:r>
        <w:rPr>
          <w:sz w:val="24"/>
        </w:rPr>
        <w:t>vida”,</w:t>
      </w:r>
    </w:p>
    <w:p>
      <w:pPr>
        <w:spacing w:before="137"/>
        <w:ind w:left="821" w:right="185" w:firstLine="0"/>
        <w:jc w:val="left"/>
        <w:rPr>
          <w:sz w:val="24"/>
        </w:rPr>
      </w:pPr>
      <w:r>
        <w:rPr>
          <w:i/>
          <w:sz w:val="24"/>
        </w:rPr>
        <w:t>Proposiciones  </w:t>
      </w:r>
      <w:r>
        <w:rPr>
          <w:sz w:val="24"/>
        </w:rPr>
        <w:t>29,  Marzo 1999: CIESAS-México</w:t>
      </w:r>
    </w:p>
    <w:p>
      <w:pPr>
        <w:pStyle w:val="ListParagraph"/>
        <w:numPr>
          <w:ilvl w:val="0"/>
          <w:numId w:val="23"/>
        </w:numPr>
        <w:tabs>
          <w:tab w:pos="822" w:val="left" w:leader="none"/>
        </w:tabs>
        <w:spacing w:line="360" w:lineRule="auto" w:before="137" w:after="0"/>
        <w:ind w:left="822" w:right="116" w:hanging="360"/>
        <w:jc w:val="both"/>
        <w:rPr>
          <w:sz w:val="24"/>
        </w:rPr>
      </w:pPr>
      <w:r>
        <w:rPr>
          <w:sz w:val="24"/>
        </w:rPr>
        <w:t>Aguado López, Eduardo (1998), </w:t>
      </w:r>
      <w:r>
        <w:rPr>
          <w:i/>
          <w:sz w:val="24"/>
        </w:rPr>
        <w:t>Una mirada al reparto agrario en el Estado </w:t>
      </w:r>
      <w:r>
        <w:rPr>
          <w:i/>
          <w:sz w:val="24"/>
        </w:rPr>
        <w:t>de México (1915-1992) de la dotación y restitución a la privatización de la propiedad social, </w:t>
      </w:r>
      <w:r>
        <w:rPr>
          <w:sz w:val="24"/>
        </w:rPr>
        <w:t>Investigaciones 7, México, Colegio</w:t>
      </w:r>
      <w:r>
        <w:rPr>
          <w:spacing w:val="-18"/>
          <w:sz w:val="24"/>
        </w:rPr>
        <w:t> </w:t>
      </w:r>
      <w:r>
        <w:rPr>
          <w:sz w:val="24"/>
        </w:rPr>
        <w:t>Mexiquense.</w:t>
      </w:r>
    </w:p>
    <w:p>
      <w:pPr>
        <w:pStyle w:val="ListParagraph"/>
        <w:numPr>
          <w:ilvl w:val="0"/>
          <w:numId w:val="23"/>
        </w:numPr>
        <w:tabs>
          <w:tab w:pos="822" w:val="left" w:leader="none"/>
        </w:tabs>
        <w:spacing w:line="360" w:lineRule="auto" w:before="7" w:after="0"/>
        <w:ind w:left="822" w:right="118" w:hanging="360"/>
        <w:jc w:val="both"/>
        <w:rPr>
          <w:sz w:val="24"/>
        </w:rPr>
      </w:pPr>
      <w:r>
        <w:rPr>
          <w:sz w:val="24"/>
        </w:rPr>
        <w:t>Álvaro, D (2010), “Los conceptos de “comunidad” y “sociedad” de Ferdinand Tönnies”, en </w:t>
      </w:r>
      <w:r>
        <w:rPr>
          <w:i/>
          <w:sz w:val="24"/>
        </w:rPr>
        <w:t>Papeles del CIEC</w:t>
      </w:r>
      <w:r>
        <w:rPr>
          <w:sz w:val="24"/>
        </w:rPr>
        <w:t>, Vol. 2010/1 no. 52, (Centro de Estudios sobre la Identidad Colectiva), Universidad del País Vasco, </w:t>
      </w:r>
      <w:hyperlink r:id="rId215">
        <w:r>
          <w:rPr>
            <w:sz w:val="24"/>
          </w:rPr>
          <w:t>http://www.identidadcolectiva.es/pdf/52.pdf,</w:t>
        </w:r>
      </w:hyperlink>
      <w:r>
        <w:rPr>
          <w:sz w:val="24"/>
        </w:rPr>
        <w:t> (consultado  en  marzo  de 2011)</w:t>
      </w:r>
    </w:p>
    <w:p>
      <w:pPr>
        <w:pStyle w:val="ListParagraph"/>
        <w:numPr>
          <w:ilvl w:val="0"/>
          <w:numId w:val="23"/>
        </w:numPr>
        <w:tabs>
          <w:tab w:pos="822" w:val="left" w:leader="none"/>
        </w:tabs>
        <w:spacing w:line="362" w:lineRule="auto" w:before="0" w:after="0"/>
        <w:ind w:left="822" w:right="115" w:hanging="360"/>
        <w:jc w:val="both"/>
        <w:rPr>
          <w:sz w:val="24"/>
        </w:rPr>
      </w:pPr>
      <w:r>
        <w:rPr>
          <w:sz w:val="24"/>
        </w:rPr>
        <w:t>Ander Egg (2006), </w:t>
      </w:r>
      <w:r>
        <w:rPr>
          <w:i/>
          <w:sz w:val="24"/>
        </w:rPr>
        <w:t>La problemática del desarrollo de la comunidad</w:t>
      </w:r>
      <w:r>
        <w:rPr>
          <w:sz w:val="24"/>
        </w:rPr>
        <w:t>, Argentina, Lumen</w:t>
      </w:r>
      <w:r>
        <w:rPr>
          <w:spacing w:val="-13"/>
          <w:sz w:val="24"/>
        </w:rPr>
        <w:t> </w:t>
      </w:r>
      <w:r>
        <w:rPr>
          <w:sz w:val="24"/>
        </w:rPr>
        <w:t>Humanitas.</w:t>
      </w:r>
    </w:p>
    <w:p>
      <w:pPr>
        <w:pStyle w:val="ListParagraph"/>
        <w:numPr>
          <w:ilvl w:val="0"/>
          <w:numId w:val="23"/>
        </w:numPr>
        <w:tabs>
          <w:tab w:pos="822" w:val="left" w:leader="none"/>
        </w:tabs>
        <w:spacing w:line="360" w:lineRule="auto" w:before="0" w:after="0"/>
        <w:ind w:left="822" w:right="116" w:hanging="360"/>
        <w:jc w:val="both"/>
        <w:rPr>
          <w:sz w:val="24"/>
        </w:rPr>
      </w:pPr>
      <w:r>
        <w:rPr>
          <w:sz w:val="24"/>
        </w:rPr>
        <w:t>Ander Egg, Andrés (1990), </w:t>
      </w:r>
      <w:r>
        <w:rPr>
          <w:i/>
          <w:sz w:val="24"/>
        </w:rPr>
        <w:t>Metodología y práctica del desarrollo de la </w:t>
      </w:r>
      <w:r>
        <w:rPr>
          <w:i/>
          <w:sz w:val="24"/>
        </w:rPr>
        <w:t>comunidad, </w:t>
      </w:r>
      <w:r>
        <w:rPr>
          <w:sz w:val="24"/>
        </w:rPr>
        <w:t>México, Ed. Ateneo, (págs. 43-66 y</w:t>
      </w:r>
      <w:r>
        <w:rPr>
          <w:spacing w:val="-19"/>
          <w:sz w:val="24"/>
        </w:rPr>
        <w:t> </w:t>
      </w:r>
      <w:r>
        <w:rPr>
          <w:sz w:val="24"/>
        </w:rPr>
        <w:t>150-173)</w:t>
      </w:r>
    </w:p>
    <w:p>
      <w:pPr>
        <w:pStyle w:val="ListParagraph"/>
        <w:numPr>
          <w:ilvl w:val="0"/>
          <w:numId w:val="23"/>
        </w:numPr>
        <w:tabs>
          <w:tab w:pos="822" w:val="left" w:leader="none"/>
        </w:tabs>
        <w:spacing w:line="362" w:lineRule="auto" w:before="2" w:after="0"/>
        <w:ind w:left="822" w:right="120" w:hanging="360"/>
        <w:jc w:val="both"/>
        <w:rPr>
          <w:sz w:val="24"/>
        </w:rPr>
      </w:pPr>
      <w:r>
        <w:rPr>
          <w:sz w:val="24"/>
        </w:rPr>
        <w:t>Barbero, J. Martin </w:t>
      </w:r>
      <w:r>
        <w:rPr>
          <w:i/>
          <w:sz w:val="24"/>
        </w:rPr>
        <w:t>et al </w:t>
      </w:r>
      <w:r>
        <w:rPr>
          <w:sz w:val="24"/>
        </w:rPr>
        <w:t>(1999), </w:t>
      </w:r>
      <w:r>
        <w:rPr>
          <w:i/>
          <w:sz w:val="24"/>
        </w:rPr>
        <w:t>Los ejercicios del ver. Hegemonía </w:t>
      </w:r>
      <w:r>
        <w:rPr>
          <w:i/>
          <w:sz w:val="24"/>
        </w:rPr>
        <w:t>audiovisual y ficción televisiva</w:t>
      </w:r>
      <w:r>
        <w:rPr>
          <w:sz w:val="24"/>
        </w:rPr>
        <w:t>, Barcelona, Ed,</w:t>
      </w:r>
      <w:r>
        <w:rPr>
          <w:spacing w:val="-18"/>
          <w:sz w:val="24"/>
        </w:rPr>
        <w:t> </w:t>
      </w:r>
      <w:r>
        <w:rPr>
          <w:sz w:val="24"/>
        </w:rPr>
        <w:t>Gedisa.</w:t>
      </w:r>
    </w:p>
    <w:p>
      <w:pPr>
        <w:pStyle w:val="ListParagraph"/>
        <w:numPr>
          <w:ilvl w:val="0"/>
          <w:numId w:val="23"/>
        </w:numPr>
        <w:tabs>
          <w:tab w:pos="822" w:val="left" w:leader="none"/>
        </w:tabs>
        <w:spacing w:line="240" w:lineRule="auto" w:before="0" w:after="0"/>
        <w:ind w:left="822" w:right="0" w:hanging="360"/>
        <w:jc w:val="left"/>
        <w:rPr>
          <w:sz w:val="24"/>
        </w:rPr>
      </w:pPr>
      <w:r>
        <w:rPr>
          <w:sz w:val="24"/>
        </w:rPr>
        <w:t>Barbero, Martín (1999), </w:t>
      </w:r>
      <w:r>
        <w:rPr>
          <w:i/>
          <w:sz w:val="24"/>
        </w:rPr>
        <w:t>De los medios a las mediaciones</w:t>
      </w:r>
      <w:r>
        <w:rPr>
          <w:sz w:val="24"/>
        </w:rPr>
        <w:t>, España,</w:t>
      </w:r>
      <w:r>
        <w:rPr>
          <w:spacing w:val="-17"/>
          <w:sz w:val="24"/>
        </w:rPr>
        <w:t> </w:t>
      </w:r>
      <w:r>
        <w:rPr>
          <w:sz w:val="24"/>
        </w:rPr>
        <w:t>Gedisa</w:t>
      </w:r>
    </w:p>
    <w:p>
      <w:pPr>
        <w:pStyle w:val="ListParagraph"/>
        <w:numPr>
          <w:ilvl w:val="0"/>
          <w:numId w:val="23"/>
        </w:numPr>
        <w:tabs>
          <w:tab w:pos="822" w:val="left" w:leader="none"/>
        </w:tabs>
        <w:spacing w:line="360" w:lineRule="auto" w:before="139" w:after="0"/>
        <w:ind w:left="822" w:right="120" w:hanging="360"/>
        <w:jc w:val="both"/>
        <w:rPr>
          <w:sz w:val="24"/>
        </w:rPr>
      </w:pPr>
      <w:r>
        <w:rPr>
          <w:sz w:val="24"/>
        </w:rPr>
        <w:t>Berger, Peter y Luckmann Thomas (1997), </w:t>
      </w:r>
      <w:r>
        <w:rPr>
          <w:i/>
          <w:sz w:val="24"/>
        </w:rPr>
        <w:t>Modernidad, pluralismo y crisis </w:t>
      </w:r>
      <w:r>
        <w:rPr>
          <w:i/>
          <w:sz w:val="24"/>
        </w:rPr>
        <w:t>de sentido</w:t>
      </w:r>
      <w:r>
        <w:rPr>
          <w:sz w:val="24"/>
        </w:rPr>
        <w:t>, España, Paidós, Colección estudio, Número</w:t>
      </w:r>
      <w:r>
        <w:rPr>
          <w:spacing w:val="-16"/>
          <w:sz w:val="24"/>
        </w:rPr>
        <w:t> </w:t>
      </w:r>
      <w:r>
        <w:rPr>
          <w:sz w:val="24"/>
        </w:rPr>
        <w:t>125.</w:t>
      </w:r>
    </w:p>
    <w:p>
      <w:pPr>
        <w:pStyle w:val="ListParagraph"/>
        <w:numPr>
          <w:ilvl w:val="0"/>
          <w:numId w:val="23"/>
        </w:numPr>
        <w:tabs>
          <w:tab w:pos="822" w:val="left" w:leader="none"/>
        </w:tabs>
        <w:spacing w:line="360" w:lineRule="auto" w:before="5" w:after="0"/>
        <w:ind w:left="822" w:right="115" w:hanging="360"/>
        <w:jc w:val="both"/>
        <w:rPr>
          <w:sz w:val="24"/>
        </w:rPr>
      </w:pPr>
      <w:r>
        <w:rPr>
          <w:sz w:val="24"/>
        </w:rPr>
        <w:t>Berker, Thomas (2006), </w:t>
      </w:r>
      <w:r>
        <w:rPr>
          <w:i/>
          <w:sz w:val="24"/>
        </w:rPr>
        <w:t>Domestication of Media and Technology, </w:t>
      </w:r>
      <w:r>
        <w:rPr>
          <w:sz w:val="24"/>
        </w:rPr>
        <w:t>U.K., </w:t>
      </w:r>
      <w:r>
        <w:rPr>
          <w:spacing w:val="-2"/>
          <w:sz w:val="24"/>
        </w:rPr>
        <w:t>Mac </w:t>
      </w:r>
      <w:r>
        <w:rPr>
          <w:sz w:val="24"/>
        </w:rPr>
        <w:t>Graw</w:t>
      </w:r>
      <w:r>
        <w:rPr>
          <w:spacing w:val="-11"/>
          <w:sz w:val="24"/>
        </w:rPr>
        <w:t> </w:t>
      </w:r>
      <w:r>
        <w:rPr>
          <w:sz w:val="24"/>
        </w:rPr>
        <w:t>Hill,</w:t>
      </w:r>
    </w:p>
    <w:p>
      <w:pPr>
        <w:pStyle w:val="ListParagraph"/>
        <w:numPr>
          <w:ilvl w:val="0"/>
          <w:numId w:val="23"/>
        </w:numPr>
        <w:tabs>
          <w:tab w:pos="822" w:val="left" w:leader="none"/>
        </w:tabs>
        <w:spacing w:line="360" w:lineRule="auto" w:before="2" w:after="0"/>
        <w:ind w:left="822" w:right="120" w:hanging="360"/>
        <w:jc w:val="both"/>
        <w:rPr>
          <w:sz w:val="24"/>
        </w:rPr>
      </w:pPr>
      <w:r>
        <w:rPr>
          <w:sz w:val="24"/>
        </w:rPr>
        <w:t>Calva, José Luis (1993), </w:t>
      </w:r>
      <w:r>
        <w:rPr>
          <w:i/>
          <w:sz w:val="24"/>
        </w:rPr>
        <w:t>La disputa por la tierra. La reforma del artículo 27 y </w:t>
      </w:r>
      <w:r>
        <w:rPr>
          <w:i/>
          <w:sz w:val="24"/>
        </w:rPr>
        <w:t>la nueva ley agraria, </w:t>
      </w:r>
      <w:r>
        <w:rPr>
          <w:sz w:val="24"/>
        </w:rPr>
        <w:t>México,</w:t>
      </w:r>
      <w:r>
        <w:rPr>
          <w:spacing w:val="-12"/>
          <w:sz w:val="24"/>
        </w:rPr>
        <w:t> </w:t>
      </w:r>
      <w:r>
        <w:rPr>
          <w:sz w:val="24"/>
        </w:rPr>
        <w:t>Fontamara.</w:t>
      </w:r>
    </w:p>
    <w:p>
      <w:pPr>
        <w:pStyle w:val="ListParagraph"/>
        <w:numPr>
          <w:ilvl w:val="0"/>
          <w:numId w:val="23"/>
        </w:numPr>
        <w:tabs>
          <w:tab w:pos="822" w:val="left" w:leader="none"/>
        </w:tabs>
        <w:spacing w:line="240" w:lineRule="auto" w:before="5" w:after="0"/>
        <w:ind w:left="822" w:right="0" w:hanging="360"/>
        <w:jc w:val="left"/>
        <w:rPr>
          <w:i/>
          <w:sz w:val="24"/>
        </w:rPr>
      </w:pPr>
      <w:r>
        <w:rPr>
          <w:sz w:val="24"/>
        </w:rPr>
        <w:t>Casillas,   Lourdes   (2009),   </w:t>
      </w:r>
      <w:r>
        <w:rPr>
          <w:i/>
          <w:sz w:val="24"/>
        </w:rPr>
        <w:t>Universidad   Intercultural,   Modelo</w:t>
      </w:r>
      <w:r>
        <w:rPr>
          <w:i/>
          <w:spacing w:val="24"/>
          <w:sz w:val="24"/>
        </w:rPr>
        <w:t> </w:t>
      </w:r>
      <w:r>
        <w:rPr>
          <w:i/>
          <w:sz w:val="24"/>
        </w:rPr>
        <w:t>educativo,</w:t>
      </w:r>
    </w:p>
    <w:p>
      <w:pPr>
        <w:pStyle w:val="BodyText"/>
        <w:spacing w:before="139"/>
        <w:ind w:left="821" w:right="185"/>
      </w:pPr>
      <w:r>
        <w:rPr/>
        <w:t>México, SEP, Serie Documentos.</w:t>
      </w:r>
    </w:p>
    <w:p>
      <w:pPr>
        <w:pStyle w:val="ListParagraph"/>
        <w:numPr>
          <w:ilvl w:val="0"/>
          <w:numId w:val="23"/>
        </w:numPr>
        <w:tabs>
          <w:tab w:pos="822" w:val="left" w:leader="none"/>
        </w:tabs>
        <w:spacing w:line="360" w:lineRule="auto" w:before="137" w:after="0"/>
        <w:ind w:left="822" w:right="117" w:hanging="360"/>
        <w:jc w:val="both"/>
        <w:rPr>
          <w:sz w:val="24"/>
        </w:rPr>
      </w:pPr>
      <w:r>
        <w:rPr>
          <w:sz w:val="24"/>
        </w:rPr>
        <w:t>Casillas, Santini, </w:t>
      </w:r>
      <w:r>
        <w:rPr>
          <w:i/>
          <w:sz w:val="24"/>
        </w:rPr>
        <w:t>et al </w:t>
      </w:r>
      <w:r>
        <w:rPr>
          <w:sz w:val="24"/>
        </w:rPr>
        <w:t>(2006), Universidad Intercultural, Modelo Educativo, México,</w:t>
      </w:r>
      <w:r>
        <w:rPr>
          <w:spacing w:val="-4"/>
          <w:sz w:val="24"/>
        </w:rPr>
        <w:t> </w:t>
      </w:r>
      <w:r>
        <w:rPr>
          <w:sz w:val="24"/>
        </w:rPr>
        <w:t>SEP.</w:t>
      </w:r>
    </w:p>
    <w:p>
      <w:pPr>
        <w:pStyle w:val="ListParagraph"/>
        <w:numPr>
          <w:ilvl w:val="0"/>
          <w:numId w:val="23"/>
        </w:numPr>
        <w:tabs>
          <w:tab w:pos="822" w:val="left" w:leader="none"/>
        </w:tabs>
        <w:spacing w:line="360" w:lineRule="auto" w:before="2" w:after="0"/>
        <w:ind w:left="822" w:right="122" w:hanging="360"/>
        <w:jc w:val="both"/>
        <w:rPr>
          <w:i/>
          <w:sz w:val="24"/>
        </w:rPr>
      </w:pPr>
      <w:r>
        <w:rPr>
          <w:i/>
          <w:sz w:val="24"/>
        </w:rPr>
        <w:t>Comunicação e recepção televisiva: análise do fluxo televisivo em </w:t>
      </w:r>
      <w:r>
        <w:rPr>
          <w:i/>
          <w:sz w:val="24"/>
        </w:rPr>
        <w:t>comunidades  ribeirinhas  das  Reservas  de  Desenvolvimento</w:t>
      </w:r>
      <w:r>
        <w:rPr>
          <w:i/>
          <w:spacing w:val="61"/>
          <w:sz w:val="24"/>
        </w:rPr>
        <w:t> </w:t>
      </w:r>
      <w:r>
        <w:rPr>
          <w:i/>
          <w:sz w:val="24"/>
        </w:rPr>
        <w:t>Sustentável</w:t>
      </w:r>
    </w:p>
    <w:p>
      <w:pPr>
        <w:spacing w:after="0" w:line="360" w:lineRule="auto"/>
        <w:jc w:val="both"/>
        <w:rPr>
          <w:sz w:val="24"/>
        </w:rPr>
        <w:sectPr>
          <w:pgSz w:w="12240" w:h="15840"/>
          <w:pgMar w:header="0" w:footer="953" w:top="1360" w:bottom="1140" w:left="1600" w:right="1580"/>
        </w:sectPr>
      </w:pPr>
    </w:p>
    <w:p>
      <w:pPr>
        <w:pStyle w:val="BodyText"/>
        <w:tabs>
          <w:tab w:pos="2201" w:val="left" w:leader="none"/>
          <w:tab w:pos="3057" w:val="left" w:leader="none"/>
          <w:tab w:pos="4556" w:val="left" w:leader="none"/>
          <w:tab w:pos="6466" w:val="left" w:leader="none"/>
          <w:tab w:pos="7672" w:val="left" w:leader="none"/>
        </w:tabs>
        <w:spacing w:line="360" w:lineRule="auto" w:before="51"/>
        <w:ind w:left="701" w:right="117"/>
        <w:jc w:val="both"/>
      </w:pPr>
      <w:r>
        <w:rPr>
          <w:i/>
        </w:rPr>
        <w:t>Mamirauá e Amanã, AM </w:t>
      </w:r>
      <w:r>
        <w:rPr/>
        <w:t>Bruno Fusser, de la Universidad de Juiz da Fora: que tem o apoio do CNPq (Edital MCT/CNPq 02/2009 – Ciências Humanas, Sociais</w:t>
        <w:tab/>
        <w:t>e</w:t>
        <w:tab/>
        <w:t>Sociais</w:t>
        <w:tab/>
        <w:t>Aplicadas),</w:t>
        <w:tab/>
        <w:t>para</w:t>
        <w:tab/>
        <w:t>2009-2011 </w:t>
      </w:r>
      <w:hyperlink r:id="rId210">
        <w:r>
          <w:rPr/>
          <w:t>http://lattes.cnpq.br/7470112284106867</w:t>
        </w:r>
      </w:hyperlink>
    </w:p>
    <w:p>
      <w:pPr>
        <w:pStyle w:val="ListParagraph"/>
        <w:numPr>
          <w:ilvl w:val="0"/>
          <w:numId w:val="23"/>
        </w:numPr>
        <w:tabs>
          <w:tab w:pos="702" w:val="left" w:leader="none"/>
        </w:tabs>
        <w:spacing w:line="240" w:lineRule="auto" w:before="0" w:after="0"/>
        <w:ind w:left="702" w:right="0" w:hanging="360"/>
        <w:jc w:val="left"/>
        <w:rPr>
          <w:sz w:val="24"/>
        </w:rPr>
      </w:pPr>
      <w:r>
        <w:rPr>
          <w:sz w:val="24"/>
        </w:rPr>
        <w:t>Durkheim, Emilio (1997), </w:t>
      </w:r>
      <w:r>
        <w:rPr>
          <w:i/>
          <w:sz w:val="24"/>
        </w:rPr>
        <w:t>La división del trabajo social</w:t>
      </w:r>
      <w:r>
        <w:rPr>
          <w:sz w:val="24"/>
        </w:rPr>
        <w:t>,  México,</w:t>
      </w:r>
      <w:r>
        <w:rPr>
          <w:spacing w:val="-20"/>
          <w:sz w:val="24"/>
        </w:rPr>
        <w:t> </w:t>
      </w:r>
      <w:r>
        <w:rPr>
          <w:sz w:val="24"/>
        </w:rPr>
        <w:t>Colofón.</w:t>
      </w:r>
    </w:p>
    <w:p>
      <w:pPr>
        <w:pStyle w:val="ListParagraph"/>
        <w:numPr>
          <w:ilvl w:val="0"/>
          <w:numId w:val="23"/>
        </w:numPr>
        <w:tabs>
          <w:tab w:pos="702" w:val="left" w:leader="none"/>
        </w:tabs>
        <w:spacing w:line="360" w:lineRule="auto" w:before="141" w:after="0"/>
        <w:ind w:left="702" w:right="117" w:hanging="360"/>
        <w:jc w:val="left"/>
        <w:rPr>
          <w:sz w:val="24"/>
        </w:rPr>
      </w:pPr>
      <w:r>
        <w:rPr>
          <w:sz w:val="24"/>
        </w:rPr>
        <w:t>Fox, Vicente (2001-2006), Plan Nacional de Desarrollo. 2001-2006. Plan nacional de Desarrollo de los Pueblos</w:t>
      </w:r>
      <w:r>
        <w:rPr>
          <w:spacing w:val="-20"/>
          <w:sz w:val="24"/>
        </w:rPr>
        <w:t> </w:t>
      </w:r>
      <w:r>
        <w:rPr>
          <w:sz w:val="24"/>
        </w:rPr>
        <w:t>Indígenas.</w:t>
      </w:r>
    </w:p>
    <w:p>
      <w:pPr>
        <w:pStyle w:val="ListParagraph"/>
        <w:numPr>
          <w:ilvl w:val="0"/>
          <w:numId w:val="23"/>
        </w:numPr>
        <w:tabs>
          <w:tab w:pos="702" w:val="left" w:leader="none"/>
        </w:tabs>
        <w:spacing w:line="360" w:lineRule="auto" w:before="2" w:after="0"/>
        <w:ind w:left="702" w:right="121" w:hanging="360"/>
        <w:jc w:val="both"/>
        <w:rPr>
          <w:sz w:val="24"/>
        </w:rPr>
      </w:pPr>
      <w:r>
        <w:rPr>
          <w:sz w:val="24"/>
        </w:rPr>
        <w:t>García Martínez, Bernardo (1993) </w:t>
      </w:r>
      <w:r>
        <w:rPr>
          <w:i/>
          <w:sz w:val="24"/>
        </w:rPr>
        <w:t>Cincuenta años de historia en México </w:t>
      </w:r>
      <w:r>
        <w:rPr>
          <w:sz w:val="24"/>
        </w:rPr>
        <w:t>Volumen 1. </w:t>
      </w:r>
      <w:r>
        <w:rPr>
          <w:i/>
          <w:sz w:val="24"/>
        </w:rPr>
        <w:t>Los poblados de hacienda: personajes olvidados en la historia </w:t>
      </w:r>
      <w:r>
        <w:rPr>
          <w:i/>
          <w:sz w:val="24"/>
        </w:rPr>
        <w:t>del México rural. </w:t>
      </w:r>
      <w:r>
        <w:rPr>
          <w:sz w:val="24"/>
        </w:rPr>
        <w:t>Toluca. Colegio</w:t>
      </w:r>
      <w:r>
        <w:rPr>
          <w:spacing w:val="-10"/>
          <w:sz w:val="24"/>
        </w:rPr>
        <w:t> </w:t>
      </w:r>
      <w:r>
        <w:rPr>
          <w:sz w:val="24"/>
        </w:rPr>
        <w:t>Mexiquense</w:t>
      </w:r>
    </w:p>
    <w:p>
      <w:pPr>
        <w:pStyle w:val="ListParagraph"/>
        <w:numPr>
          <w:ilvl w:val="0"/>
          <w:numId w:val="23"/>
        </w:numPr>
        <w:tabs>
          <w:tab w:pos="702" w:val="left" w:leader="none"/>
        </w:tabs>
        <w:spacing w:line="362" w:lineRule="auto" w:before="2" w:after="0"/>
        <w:ind w:left="702" w:right="120" w:hanging="360"/>
        <w:jc w:val="left"/>
        <w:rPr>
          <w:sz w:val="24"/>
        </w:rPr>
      </w:pPr>
      <w:r>
        <w:rPr>
          <w:sz w:val="24"/>
        </w:rPr>
        <w:t>Garduño Cervantes, Julio (1983), </w:t>
      </w:r>
      <w:r>
        <w:rPr>
          <w:i/>
          <w:sz w:val="24"/>
        </w:rPr>
        <w:t>El final del silencio</w:t>
      </w:r>
      <w:r>
        <w:rPr>
          <w:sz w:val="24"/>
        </w:rPr>
        <w:t>, Documentos, México, Premia Editora y Ediciones del Centro Cultural</w:t>
      </w:r>
      <w:r>
        <w:rPr>
          <w:spacing w:val="-16"/>
          <w:sz w:val="24"/>
        </w:rPr>
        <w:t> </w:t>
      </w:r>
      <w:r>
        <w:rPr>
          <w:sz w:val="24"/>
        </w:rPr>
        <w:t>Mazahua.</w:t>
      </w:r>
    </w:p>
    <w:p>
      <w:pPr>
        <w:pStyle w:val="ListParagraph"/>
        <w:numPr>
          <w:ilvl w:val="0"/>
          <w:numId w:val="23"/>
        </w:numPr>
        <w:tabs>
          <w:tab w:pos="702" w:val="left" w:leader="none"/>
        </w:tabs>
        <w:spacing w:line="360" w:lineRule="auto" w:before="0" w:after="0"/>
        <w:ind w:left="702" w:right="116" w:hanging="360"/>
        <w:jc w:val="left"/>
        <w:rPr>
          <w:sz w:val="24"/>
        </w:rPr>
      </w:pPr>
      <w:r>
        <w:rPr>
          <w:sz w:val="24"/>
        </w:rPr>
        <w:t>Garduño Cervantes, Julio (1993), “El movimiento indígena en el Estado de México” En: </w:t>
      </w:r>
      <w:r>
        <w:rPr>
          <w:i/>
          <w:sz w:val="24"/>
        </w:rPr>
        <w:t>Movimientos indígenas contemporáneos</w:t>
      </w:r>
      <w:r>
        <w:rPr>
          <w:sz w:val="24"/>
        </w:rPr>
        <w:t>, México, UNAM,</w:t>
      </w:r>
      <w:r>
        <w:rPr>
          <w:spacing w:val="-24"/>
          <w:sz w:val="24"/>
        </w:rPr>
        <w:t> </w:t>
      </w:r>
      <w:r>
        <w:rPr>
          <w:sz w:val="24"/>
        </w:rPr>
        <w:t>INI</w:t>
      </w:r>
    </w:p>
    <w:p>
      <w:pPr>
        <w:pStyle w:val="ListParagraph"/>
        <w:numPr>
          <w:ilvl w:val="0"/>
          <w:numId w:val="23"/>
        </w:numPr>
        <w:tabs>
          <w:tab w:pos="702" w:val="left" w:leader="none"/>
        </w:tabs>
        <w:spacing w:line="362" w:lineRule="auto" w:before="2" w:after="0"/>
        <w:ind w:left="702" w:right="118" w:hanging="360"/>
        <w:jc w:val="left"/>
        <w:rPr>
          <w:sz w:val="24"/>
        </w:rPr>
      </w:pPr>
      <w:r>
        <w:rPr>
          <w:sz w:val="24"/>
        </w:rPr>
        <w:t>Grimson, Alejandro (2004), </w:t>
      </w:r>
      <w:r>
        <w:rPr>
          <w:i/>
          <w:sz w:val="24"/>
        </w:rPr>
        <w:t>Interculturalidad y comunicación</w:t>
      </w:r>
      <w:r>
        <w:rPr>
          <w:sz w:val="24"/>
        </w:rPr>
        <w:t>, Enciclopedia latinoamericana de sociocultura y comunicación, Colombia, Ed.</w:t>
      </w:r>
      <w:r>
        <w:rPr>
          <w:spacing w:val="-22"/>
          <w:sz w:val="24"/>
        </w:rPr>
        <w:t> </w:t>
      </w:r>
      <w:r>
        <w:rPr>
          <w:sz w:val="24"/>
        </w:rPr>
        <w:t>Norma.</w:t>
      </w:r>
    </w:p>
    <w:p>
      <w:pPr>
        <w:pStyle w:val="ListParagraph"/>
        <w:numPr>
          <w:ilvl w:val="0"/>
          <w:numId w:val="23"/>
        </w:numPr>
        <w:tabs>
          <w:tab w:pos="702" w:val="left" w:leader="none"/>
        </w:tabs>
        <w:spacing w:line="362" w:lineRule="auto" w:before="0" w:after="0"/>
        <w:ind w:left="702" w:right="119" w:hanging="360"/>
        <w:jc w:val="left"/>
        <w:rPr>
          <w:sz w:val="24"/>
        </w:rPr>
      </w:pPr>
      <w:r>
        <w:rPr>
          <w:sz w:val="24"/>
        </w:rPr>
        <w:t>Gutelman, Michel (1980), </w:t>
      </w:r>
      <w:r>
        <w:rPr>
          <w:i/>
          <w:sz w:val="24"/>
        </w:rPr>
        <w:t>Capitalismo y reforma agraria en México</w:t>
      </w:r>
      <w:r>
        <w:rPr>
          <w:sz w:val="24"/>
        </w:rPr>
        <w:t>, México, ERA</w:t>
      </w:r>
    </w:p>
    <w:p>
      <w:pPr>
        <w:pStyle w:val="ListParagraph"/>
        <w:numPr>
          <w:ilvl w:val="0"/>
          <w:numId w:val="23"/>
        </w:numPr>
        <w:tabs>
          <w:tab w:pos="702" w:val="left" w:leader="none"/>
        </w:tabs>
        <w:spacing w:line="360" w:lineRule="auto" w:before="0" w:after="0"/>
        <w:ind w:left="702" w:right="120" w:hanging="360"/>
        <w:jc w:val="left"/>
        <w:rPr>
          <w:sz w:val="24"/>
        </w:rPr>
      </w:pPr>
      <w:r>
        <w:rPr>
          <w:sz w:val="24"/>
        </w:rPr>
        <w:t>Hernández Millán, Abelardo (2007</w:t>
      </w:r>
      <w:r>
        <w:rPr>
          <w:i/>
          <w:sz w:val="24"/>
        </w:rPr>
        <w:t>), EZLN: revolución para la revolución </w:t>
      </w:r>
      <w:r>
        <w:rPr>
          <w:i/>
          <w:sz w:val="24"/>
        </w:rPr>
        <w:t>(1994-2005)</w:t>
      </w:r>
      <w:r>
        <w:rPr>
          <w:sz w:val="24"/>
        </w:rPr>
        <w:t>,  España, Popular, 453</w:t>
      </w:r>
      <w:r>
        <w:rPr>
          <w:spacing w:val="-17"/>
          <w:sz w:val="24"/>
        </w:rPr>
        <w:t> </w:t>
      </w:r>
      <w:r>
        <w:rPr>
          <w:sz w:val="24"/>
        </w:rPr>
        <w:t>pp.</w:t>
      </w:r>
    </w:p>
    <w:p>
      <w:pPr>
        <w:pStyle w:val="ListParagraph"/>
        <w:numPr>
          <w:ilvl w:val="0"/>
          <w:numId w:val="23"/>
        </w:numPr>
        <w:tabs>
          <w:tab w:pos="702" w:val="left" w:leader="none"/>
        </w:tabs>
        <w:spacing w:line="240" w:lineRule="auto" w:before="2" w:after="0"/>
        <w:ind w:left="702" w:right="0" w:hanging="360"/>
        <w:jc w:val="left"/>
        <w:rPr>
          <w:sz w:val="24"/>
        </w:rPr>
      </w:pPr>
      <w:r>
        <w:rPr>
          <w:sz w:val="24"/>
        </w:rPr>
        <w:t>Huertas, Amparo (2004), </w:t>
      </w:r>
      <w:r>
        <w:rPr>
          <w:i/>
          <w:sz w:val="24"/>
        </w:rPr>
        <w:t>La construcción del espectador</w:t>
      </w:r>
      <w:r>
        <w:rPr>
          <w:sz w:val="24"/>
        </w:rPr>
        <w:t>, España,</w:t>
      </w:r>
      <w:r>
        <w:rPr>
          <w:spacing w:val="-20"/>
          <w:sz w:val="24"/>
        </w:rPr>
        <w:t> </w:t>
      </w:r>
      <w:r>
        <w:rPr>
          <w:sz w:val="24"/>
        </w:rPr>
        <w:t>Gedisa.</w:t>
      </w:r>
    </w:p>
    <w:p>
      <w:pPr>
        <w:pStyle w:val="ListParagraph"/>
        <w:numPr>
          <w:ilvl w:val="0"/>
          <w:numId w:val="23"/>
        </w:numPr>
        <w:tabs>
          <w:tab w:pos="702" w:val="left" w:leader="none"/>
          <w:tab w:pos="1696" w:val="left" w:leader="none"/>
          <w:tab w:pos="2705" w:val="left" w:leader="none"/>
          <w:tab w:pos="3674" w:val="left" w:leader="none"/>
          <w:tab w:pos="5548" w:val="left" w:leader="none"/>
          <w:tab w:pos="5874" w:val="left" w:leader="none"/>
          <w:tab w:pos="8015" w:val="left" w:leader="none"/>
        </w:tabs>
        <w:spacing w:line="360" w:lineRule="auto" w:before="141" w:after="0"/>
        <w:ind w:left="702" w:right="125" w:hanging="360"/>
        <w:jc w:val="left"/>
        <w:rPr>
          <w:sz w:val="24"/>
        </w:rPr>
      </w:pPr>
      <w:r>
        <w:rPr>
          <w:sz w:val="24"/>
        </w:rPr>
        <w:t>Ibañez,</w:t>
        <w:tab/>
        <w:t>Alfonso</w:t>
        <w:tab/>
        <w:t>(2000),</w:t>
        <w:tab/>
        <w:t>“Mundialización</w:t>
        <w:tab/>
        <w:t>y</w:t>
        <w:tab/>
        <w:t>multiculturalismo”,</w:t>
        <w:tab/>
      </w:r>
      <w:r>
        <w:rPr>
          <w:spacing w:val="-1"/>
          <w:sz w:val="24"/>
        </w:rPr>
        <w:t>Espiral, </w:t>
      </w:r>
      <w:r>
        <w:rPr>
          <w:sz w:val="24"/>
        </w:rPr>
        <w:t>mayo/agosto año/vol.6, número 018, Guadalajara, México pp.</w:t>
      </w:r>
      <w:r>
        <w:rPr>
          <w:spacing w:val="-22"/>
          <w:sz w:val="24"/>
        </w:rPr>
        <w:t> </w:t>
      </w:r>
      <w:r>
        <w:rPr>
          <w:sz w:val="24"/>
        </w:rPr>
        <w:t>243-254.</w:t>
      </w:r>
    </w:p>
    <w:p>
      <w:pPr>
        <w:pStyle w:val="ListParagraph"/>
        <w:numPr>
          <w:ilvl w:val="0"/>
          <w:numId w:val="23"/>
        </w:numPr>
        <w:tabs>
          <w:tab w:pos="702" w:val="left" w:leader="none"/>
        </w:tabs>
        <w:spacing w:line="360" w:lineRule="auto" w:before="5" w:after="0"/>
        <w:ind w:left="702" w:right="125" w:hanging="360"/>
        <w:jc w:val="left"/>
        <w:rPr>
          <w:sz w:val="24"/>
        </w:rPr>
      </w:pPr>
      <w:r>
        <w:rPr>
          <w:sz w:val="24"/>
        </w:rPr>
        <w:t>Instituto Nacional de Lenguas Indígenas (2003), Ley General de Derechos Lingüísticos de los Pueblos</w:t>
      </w:r>
      <w:r>
        <w:rPr>
          <w:spacing w:val="-13"/>
          <w:sz w:val="24"/>
        </w:rPr>
        <w:t> </w:t>
      </w:r>
      <w:r>
        <w:rPr>
          <w:sz w:val="24"/>
        </w:rPr>
        <w:t>Indígenas</w:t>
      </w:r>
    </w:p>
    <w:p>
      <w:pPr>
        <w:pStyle w:val="ListParagraph"/>
        <w:numPr>
          <w:ilvl w:val="0"/>
          <w:numId w:val="23"/>
        </w:numPr>
        <w:tabs>
          <w:tab w:pos="702" w:val="left" w:leader="none"/>
        </w:tabs>
        <w:spacing w:line="360" w:lineRule="auto" w:before="5" w:after="0"/>
        <w:ind w:left="702" w:right="124" w:hanging="360"/>
        <w:jc w:val="left"/>
        <w:rPr>
          <w:sz w:val="24"/>
        </w:rPr>
      </w:pPr>
      <w:r>
        <w:rPr>
          <w:sz w:val="24"/>
        </w:rPr>
        <w:t>Katz, Friedrich (1998), La servidumbre agraria en México en la época porfiriana, México,</w:t>
      </w:r>
      <w:r>
        <w:rPr>
          <w:spacing w:val="-8"/>
          <w:sz w:val="24"/>
        </w:rPr>
        <w:t> </w:t>
      </w:r>
      <w:r>
        <w:rPr>
          <w:sz w:val="24"/>
        </w:rPr>
        <w:t>Era</w:t>
      </w:r>
    </w:p>
    <w:p>
      <w:pPr>
        <w:pStyle w:val="ListParagraph"/>
        <w:numPr>
          <w:ilvl w:val="0"/>
          <w:numId w:val="23"/>
        </w:numPr>
        <w:tabs>
          <w:tab w:pos="702" w:val="left" w:leader="none"/>
        </w:tabs>
        <w:spacing w:line="240" w:lineRule="auto" w:before="2" w:after="0"/>
        <w:ind w:left="702" w:right="0" w:hanging="360"/>
        <w:jc w:val="left"/>
        <w:rPr>
          <w:sz w:val="24"/>
        </w:rPr>
      </w:pPr>
      <w:r>
        <w:rPr>
          <w:sz w:val="24"/>
        </w:rPr>
        <w:t>acalle, Charo (2006),  </w:t>
      </w:r>
      <w:r>
        <w:rPr>
          <w:i/>
          <w:sz w:val="24"/>
        </w:rPr>
        <w:t>La audiencia investigada</w:t>
      </w:r>
      <w:r>
        <w:rPr>
          <w:sz w:val="24"/>
        </w:rPr>
        <w:t>, España,</w:t>
      </w:r>
      <w:r>
        <w:rPr>
          <w:spacing w:val="-22"/>
          <w:sz w:val="24"/>
        </w:rPr>
        <w:t> </w:t>
      </w:r>
      <w:r>
        <w:rPr>
          <w:sz w:val="24"/>
        </w:rPr>
        <w:t>Gedisa.</w:t>
      </w:r>
    </w:p>
    <w:p>
      <w:pPr>
        <w:pStyle w:val="ListParagraph"/>
        <w:numPr>
          <w:ilvl w:val="0"/>
          <w:numId w:val="23"/>
        </w:numPr>
        <w:tabs>
          <w:tab w:pos="702" w:val="left" w:leader="none"/>
        </w:tabs>
        <w:spacing w:line="360" w:lineRule="auto" w:before="139" w:after="0"/>
        <w:ind w:left="702" w:right="124" w:hanging="360"/>
        <w:jc w:val="left"/>
        <w:rPr>
          <w:sz w:val="24"/>
        </w:rPr>
      </w:pPr>
      <w:r>
        <w:rPr>
          <w:sz w:val="24"/>
        </w:rPr>
        <w:t>López, Lourdes (1990), Facultad de Estudios Superiores de Acatlán, México,</w:t>
      </w:r>
      <w:r>
        <w:rPr>
          <w:spacing w:val="-5"/>
          <w:sz w:val="24"/>
        </w:rPr>
        <w:t> </w:t>
      </w:r>
      <w:r>
        <w:rPr>
          <w:sz w:val="24"/>
        </w:rPr>
        <w:t>UNAM.</w:t>
      </w:r>
    </w:p>
    <w:p>
      <w:pPr>
        <w:spacing w:after="0" w:line="360" w:lineRule="auto"/>
        <w:jc w:val="left"/>
        <w:rPr>
          <w:sz w:val="24"/>
        </w:rPr>
        <w:sectPr>
          <w:footerReference w:type="default" r:id="rId216"/>
          <w:pgSz w:w="12240" w:h="15840"/>
          <w:pgMar w:footer="953" w:header="0" w:top="1360" w:bottom="1140" w:left="1720" w:right="1580"/>
        </w:sectPr>
      </w:pPr>
    </w:p>
    <w:p>
      <w:pPr>
        <w:pStyle w:val="ListParagraph"/>
        <w:numPr>
          <w:ilvl w:val="0"/>
          <w:numId w:val="23"/>
        </w:numPr>
        <w:tabs>
          <w:tab w:pos="702" w:val="left" w:leader="none"/>
        </w:tabs>
        <w:spacing w:line="362" w:lineRule="auto" w:before="51" w:after="0"/>
        <w:ind w:left="702" w:right="116" w:hanging="360"/>
        <w:jc w:val="both"/>
        <w:rPr>
          <w:sz w:val="24"/>
        </w:rPr>
      </w:pPr>
      <w:r>
        <w:rPr>
          <w:sz w:val="24"/>
        </w:rPr>
        <w:t>Morley, David (1992), </w:t>
      </w:r>
      <w:r>
        <w:rPr>
          <w:i/>
          <w:sz w:val="24"/>
        </w:rPr>
        <w:t>Television, audiences and cultural studies, </w:t>
      </w:r>
      <w:r>
        <w:rPr>
          <w:sz w:val="24"/>
        </w:rPr>
        <w:t>Londres, Routledge.</w:t>
      </w:r>
    </w:p>
    <w:p>
      <w:pPr>
        <w:pStyle w:val="ListParagraph"/>
        <w:numPr>
          <w:ilvl w:val="0"/>
          <w:numId w:val="23"/>
        </w:numPr>
        <w:tabs>
          <w:tab w:pos="702" w:val="left" w:leader="none"/>
        </w:tabs>
        <w:spacing w:line="362" w:lineRule="auto" w:before="0" w:after="0"/>
        <w:ind w:left="702" w:right="118" w:hanging="360"/>
        <w:jc w:val="both"/>
        <w:rPr>
          <w:sz w:val="24"/>
        </w:rPr>
      </w:pPr>
      <w:r>
        <w:rPr>
          <w:sz w:val="24"/>
        </w:rPr>
        <w:t>Muñoz Ramírez, Gloria (2003), </w:t>
      </w:r>
      <w:r>
        <w:rPr>
          <w:i/>
          <w:sz w:val="24"/>
        </w:rPr>
        <w:t>EZLN 20 y 10 el fuego y la palabra, </w:t>
      </w:r>
      <w:r>
        <w:rPr>
          <w:sz w:val="24"/>
        </w:rPr>
        <w:t>México, La Jornada Ediciones, Demos y Rebeldía, 298</w:t>
      </w:r>
      <w:r>
        <w:rPr>
          <w:spacing w:val="-22"/>
          <w:sz w:val="24"/>
        </w:rPr>
        <w:t> </w:t>
      </w:r>
      <w:r>
        <w:rPr>
          <w:sz w:val="24"/>
        </w:rPr>
        <w:t>pp.</w:t>
      </w:r>
    </w:p>
    <w:p>
      <w:pPr>
        <w:pStyle w:val="ListParagraph"/>
        <w:numPr>
          <w:ilvl w:val="0"/>
          <w:numId w:val="23"/>
        </w:numPr>
        <w:tabs>
          <w:tab w:pos="702" w:val="left" w:leader="none"/>
        </w:tabs>
        <w:spacing w:line="274" w:lineRule="exact" w:before="0" w:after="0"/>
        <w:ind w:left="702" w:right="0" w:hanging="360"/>
        <w:jc w:val="left"/>
        <w:rPr>
          <w:i/>
          <w:sz w:val="24"/>
        </w:rPr>
      </w:pPr>
      <w:r>
        <w:rPr>
          <w:sz w:val="24"/>
        </w:rPr>
        <w:t>Orozco, Guillermo (1996a), </w:t>
      </w:r>
      <w:r>
        <w:rPr>
          <w:i/>
          <w:sz w:val="24"/>
        </w:rPr>
        <w:t>Televisión y audiencias, un enfoque </w:t>
      </w:r>
      <w:r>
        <w:rPr>
          <w:i/>
          <w:spacing w:val="50"/>
          <w:sz w:val="24"/>
        </w:rPr>
        <w:t> </w:t>
      </w:r>
      <w:r>
        <w:rPr>
          <w:i/>
          <w:sz w:val="24"/>
        </w:rPr>
        <w:t>cualitativo,</w:t>
      </w:r>
    </w:p>
    <w:p>
      <w:pPr>
        <w:pStyle w:val="BodyText"/>
        <w:spacing w:before="141"/>
        <w:ind w:left="681" w:right="402"/>
        <w:jc w:val="center"/>
      </w:pPr>
      <w:r>
        <w:rPr/>
        <w:t>México, D.F. / Madrid, Ediciones de la Torre/Universidad Iberoamericana.</w:t>
      </w:r>
    </w:p>
    <w:p>
      <w:pPr>
        <w:pStyle w:val="ListParagraph"/>
        <w:numPr>
          <w:ilvl w:val="0"/>
          <w:numId w:val="23"/>
        </w:numPr>
        <w:tabs>
          <w:tab w:pos="702" w:val="left" w:leader="none"/>
        </w:tabs>
        <w:spacing w:line="362" w:lineRule="auto" w:before="134" w:after="0"/>
        <w:ind w:left="702" w:right="115" w:hanging="360"/>
        <w:jc w:val="both"/>
        <w:rPr>
          <w:sz w:val="24"/>
        </w:rPr>
      </w:pPr>
      <w:r>
        <w:rPr>
          <w:sz w:val="24"/>
        </w:rPr>
        <w:t>Orozco, Guillermo (1998), </w:t>
      </w:r>
      <w:r>
        <w:rPr>
          <w:i/>
          <w:sz w:val="24"/>
        </w:rPr>
        <w:t>Las prácticas en el contexto comunicativo</w:t>
      </w:r>
      <w:r>
        <w:rPr>
          <w:sz w:val="24"/>
        </w:rPr>
        <w:t>, Chasqui 62, junio</w:t>
      </w:r>
      <w:r>
        <w:rPr>
          <w:spacing w:val="-8"/>
          <w:sz w:val="24"/>
        </w:rPr>
        <w:t> </w:t>
      </w:r>
      <w:r>
        <w:rPr>
          <w:sz w:val="24"/>
        </w:rPr>
        <w:t>'98.</w:t>
      </w:r>
    </w:p>
    <w:p>
      <w:pPr>
        <w:pStyle w:val="ListParagraph"/>
        <w:numPr>
          <w:ilvl w:val="0"/>
          <w:numId w:val="23"/>
        </w:numPr>
        <w:tabs>
          <w:tab w:pos="702" w:val="left" w:leader="none"/>
        </w:tabs>
        <w:spacing w:line="362" w:lineRule="auto" w:before="0" w:after="0"/>
        <w:ind w:left="702" w:right="118" w:hanging="360"/>
        <w:jc w:val="both"/>
        <w:rPr>
          <w:sz w:val="24"/>
        </w:rPr>
      </w:pPr>
      <w:r>
        <w:rPr>
          <w:sz w:val="24"/>
        </w:rPr>
        <w:t>Orozco, Guillermo (2010), </w:t>
      </w:r>
      <w:r>
        <w:rPr>
          <w:i/>
          <w:sz w:val="24"/>
        </w:rPr>
        <w:t>Niños, maestros y pantallas. Observatorio de </w:t>
      </w:r>
      <w:r>
        <w:rPr>
          <w:i/>
          <w:sz w:val="24"/>
        </w:rPr>
        <w:t>televisión en la escuela: Guía didáctica para el alumno, </w:t>
      </w:r>
      <w:r>
        <w:rPr>
          <w:sz w:val="24"/>
        </w:rPr>
        <w:t>Consejo Estatal de Ciencia y Tecnología del Estado de Jalisco, Universidad de</w:t>
      </w:r>
      <w:r>
        <w:rPr>
          <w:spacing w:val="-31"/>
          <w:sz w:val="24"/>
        </w:rPr>
        <w:t> </w:t>
      </w:r>
      <w:r>
        <w:rPr>
          <w:sz w:val="24"/>
        </w:rPr>
        <w:t>Guadalajara.</w:t>
      </w:r>
    </w:p>
    <w:p>
      <w:pPr>
        <w:pStyle w:val="ListParagraph"/>
        <w:numPr>
          <w:ilvl w:val="0"/>
          <w:numId w:val="23"/>
        </w:numPr>
        <w:tabs>
          <w:tab w:pos="702" w:val="left" w:leader="none"/>
        </w:tabs>
        <w:spacing w:line="360" w:lineRule="auto" w:before="0" w:after="0"/>
        <w:ind w:left="702" w:right="115" w:hanging="360"/>
        <w:jc w:val="both"/>
        <w:rPr>
          <w:sz w:val="24"/>
        </w:rPr>
      </w:pPr>
      <w:r>
        <w:rPr>
          <w:sz w:val="24"/>
        </w:rPr>
        <w:t>Pérez Alvirde, Moisés (2003), </w:t>
      </w:r>
      <w:r>
        <w:rPr>
          <w:i/>
          <w:sz w:val="24"/>
        </w:rPr>
        <w:t>Erecciones municipales, villas, ciudades, </w:t>
      </w:r>
      <w:r>
        <w:rPr>
          <w:i/>
          <w:sz w:val="24"/>
        </w:rPr>
        <w:t>anexiones y segregaciones territoriales del Estado de México</w:t>
      </w:r>
      <w:r>
        <w:rPr>
          <w:sz w:val="24"/>
        </w:rPr>
        <w:t>, Toluca, Gobierno del Estado de</w:t>
      </w:r>
      <w:r>
        <w:rPr>
          <w:spacing w:val="-11"/>
          <w:sz w:val="24"/>
        </w:rPr>
        <w:t> </w:t>
      </w:r>
      <w:r>
        <w:rPr>
          <w:sz w:val="24"/>
        </w:rPr>
        <w:t>México</w:t>
      </w:r>
    </w:p>
    <w:p>
      <w:pPr>
        <w:pStyle w:val="ListParagraph"/>
        <w:numPr>
          <w:ilvl w:val="0"/>
          <w:numId w:val="23"/>
        </w:numPr>
        <w:tabs>
          <w:tab w:pos="702" w:val="left" w:leader="none"/>
        </w:tabs>
        <w:spacing w:line="360" w:lineRule="auto" w:before="0" w:after="0"/>
        <w:ind w:left="702" w:right="120" w:hanging="360"/>
        <w:jc w:val="both"/>
        <w:rPr>
          <w:sz w:val="24"/>
        </w:rPr>
      </w:pPr>
      <w:r>
        <w:rPr>
          <w:sz w:val="24"/>
        </w:rPr>
        <w:t>Rheingold, Howard (2004), </w:t>
      </w:r>
      <w:r>
        <w:rPr>
          <w:i/>
          <w:sz w:val="24"/>
        </w:rPr>
        <w:t>La comunidad virtual. Una sociedad sin </w:t>
      </w:r>
      <w:r>
        <w:rPr>
          <w:i/>
          <w:sz w:val="24"/>
        </w:rPr>
        <w:t>fronteras</w:t>
      </w:r>
      <w:r>
        <w:rPr>
          <w:sz w:val="24"/>
        </w:rPr>
        <w:t>, Barcelona,</w:t>
      </w:r>
      <w:r>
        <w:rPr>
          <w:spacing w:val="-7"/>
          <w:sz w:val="24"/>
        </w:rPr>
        <w:t> </w:t>
      </w:r>
      <w:r>
        <w:rPr>
          <w:sz w:val="24"/>
        </w:rPr>
        <w:t>Gedisa.</w:t>
      </w:r>
    </w:p>
    <w:p>
      <w:pPr>
        <w:pStyle w:val="ListParagraph"/>
        <w:numPr>
          <w:ilvl w:val="0"/>
          <w:numId w:val="23"/>
        </w:numPr>
        <w:tabs>
          <w:tab w:pos="702" w:val="left" w:leader="none"/>
        </w:tabs>
        <w:spacing w:line="362" w:lineRule="auto" w:before="2" w:after="0"/>
        <w:ind w:left="702" w:right="121" w:hanging="360"/>
        <w:jc w:val="both"/>
        <w:rPr>
          <w:sz w:val="24"/>
        </w:rPr>
      </w:pPr>
      <w:r>
        <w:rPr>
          <w:sz w:val="24"/>
        </w:rPr>
        <w:t>Rifkin, Jeremy (2004), </w:t>
      </w:r>
      <w:r>
        <w:rPr>
          <w:i/>
          <w:sz w:val="24"/>
        </w:rPr>
        <w:t>El fin del trabajo. Nuevas tecnologías contra puestos </w:t>
      </w:r>
      <w:r>
        <w:rPr>
          <w:i/>
          <w:sz w:val="24"/>
        </w:rPr>
        <w:t>de trabajo. El nacimiento de una nueva era</w:t>
      </w:r>
      <w:r>
        <w:rPr>
          <w:sz w:val="24"/>
        </w:rPr>
        <w:t>, España,</w:t>
      </w:r>
      <w:r>
        <w:rPr>
          <w:spacing w:val="-19"/>
          <w:sz w:val="24"/>
        </w:rPr>
        <w:t> </w:t>
      </w:r>
      <w:r>
        <w:rPr>
          <w:sz w:val="24"/>
        </w:rPr>
        <w:t>Paidós.</w:t>
      </w:r>
    </w:p>
    <w:p>
      <w:pPr>
        <w:pStyle w:val="ListParagraph"/>
        <w:numPr>
          <w:ilvl w:val="0"/>
          <w:numId w:val="23"/>
        </w:numPr>
        <w:tabs>
          <w:tab w:pos="702" w:val="left" w:leader="none"/>
        </w:tabs>
        <w:spacing w:line="360" w:lineRule="auto" w:before="0" w:after="0"/>
        <w:ind w:left="702" w:right="123" w:hanging="360"/>
        <w:jc w:val="both"/>
        <w:rPr>
          <w:sz w:val="24"/>
        </w:rPr>
      </w:pPr>
      <w:r>
        <w:rPr>
          <w:sz w:val="24"/>
        </w:rPr>
        <w:t>Rifkin, Jeremy (2006), </w:t>
      </w:r>
      <w:r>
        <w:rPr>
          <w:i/>
          <w:sz w:val="24"/>
        </w:rPr>
        <w:t>La era del acceso. La revolución de la nueva </w:t>
      </w:r>
      <w:r>
        <w:rPr>
          <w:i/>
          <w:sz w:val="24"/>
        </w:rPr>
        <w:t>economía</w:t>
      </w:r>
      <w:r>
        <w:rPr>
          <w:sz w:val="24"/>
        </w:rPr>
        <w:t>, España,</w:t>
      </w:r>
      <w:r>
        <w:rPr>
          <w:spacing w:val="57"/>
          <w:sz w:val="24"/>
        </w:rPr>
        <w:t> </w:t>
      </w:r>
      <w:r>
        <w:rPr>
          <w:sz w:val="24"/>
        </w:rPr>
        <w:t>Paidós.</w:t>
      </w:r>
    </w:p>
    <w:p>
      <w:pPr>
        <w:pStyle w:val="ListParagraph"/>
        <w:numPr>
          <w:ilvl w:val="0"/>
          <w:numId w:val="23"/>
        </w:numPr>
        <w:tabs>
          <w:tab w:pos="702" w:val="left" w:leader="none"/>
        </w:tabs>
        <w:spacing w:line="360" w:lineRule="auto" w:before="2" w:after="0"/>
        <w:ind w:left="702" w:right="121" w:hanging="360"/>
        <w:jc w:val="both"/>
        <w:rPr>
          <w:sz w:val="24"/>
        </w:rPr>
      </w:pPr>
      <w:r>
        <w:rPr>
          <w:sz w:val="24"/>
        </w:rPr>
        <w:t>Saldívar Tanaka, Emilio (2008), </w:t>
      </w:r>
      <w:r>
        <w:rPr>
          <w:i/>
          <w:sz w:val="24"/>
        </w:rPr>
        <w:t>Prácticas cotidianas del Estado. Una </w:t>
      </w:r>
      <w:r>
        <w:rPr>
          <w:i/>
          <w:sz w:val="24"/>
        </w:rPr>
        <w:t>etnografía del indigenismo</w:t>
      </w:r>
      <w:r>
        <w:rPr>
          <w:sz w:val="24"/>
        </w:rPr>
        <w:t>, México, Plaza y Valdés editores, Universidad Iberoamericana.</w:t>
      </w:r>
    </w:p>
    <w:p>
      <w:pPr>
        <w:pStyle w:val="ListParagraph"/>
        <w:numPr>
          <w:ilvl w:val="0"/>
          <w:numId w:val="23"/>
        </w:numPr>
        <w:tabs>
          <w:tab w:pos="702" w:val="left" w:leader="none"/>
        </w:tabs>
        <w:spacing w:line="360" w:lineRule="auto" w:before="2" w:after="0"/>
        <w:ind w:left="702" w:right="115" w:hanging="360"/>
        <w:jc w:val="both"/>
        <w:rPr>
          <w:sz w:val="24"/>
        </w:rPr>
      </w:pPr>
      <w:r>
        <w:rPr>
          <w:sz w:val="24"/>
        </w:rPr>
        <w:t>Vázquez Montalbán, Manuel (1999), </w:t>
      </w:r>
      <w:r>
        <w:rPr>
          <w:i/>
          <w:sz w:val="24"/>
        </w:rPr>
        <w:t>Marcos: El señor de los espejos</w:t>
      </w:r>
      <w:r>
        <w:rPr>
          <w:sz w:val="24"/>
        </w:rPr>
        <w:t>, Madrid, Aguilar, 285</w:t>
      </w:r>
      <w:r>
        <w:rPr>
          <w:spacing w:val="-13"/>
          <w:sz w:val="24"/>
        </w:rPr>
        <w:t> </w:t>
      </w:r>
      <w:r>
        <w:rPr>
          <w:sz w:val="24"/>
        </w:rPr>
        <w:t>pp.</w:t>
      </w:r>
    </w:p>
    <w:p>
      <w:pPr>
        <w:pStyle w:val="ListParagraph"/>
        <w:numPr>
          <w:ilvl w:val="0"/>
          <w:numId w:val="23"/>
        </w:numPr>
        <w:tabs>
          <w:tab w:pos="702" w:val="left" w:leader="none"/>
        </w:tabs>
        <w:spacing w:line="360" w:lineRule="auto" w:before="3" w:after="0"/>
        <w:ind w:left="702" w:right="118" w:hanging="360"/>
        <w:jc w:val="both"/>
        <w:rPr>
          <w:sz w:val="24"/>
        </w:rPr>
      </w:pPr>
      <w:r>
        <w:rPr>
          <w:sz w:val="24"/>
        </w:rPr>
        <w:t>Vilches, Lorenzo (2001), </w:t>
      </w:r>
      <w:r>
        <w:rPr>
          <w:i/>
          <w:sz w:val="24"/>
        </w:rPr>
        <w:t>La migración digital, </w:t>
      </w:r>
      <w:r>
        <w:rPr>
          <w:sz w:val="24"/>
        </w:rPr>
        <w:t>Estudios de televisión, No. 12. Barcelona,</w:t>
      </w:r>
      <w:r>
        <w:rPr>
          <w:spacing w:val="-5"/>
          <w:sz w:val="24"/>
        </w:rPr>
        <w:t> </w:t>
      </w:r>
      <w:r>
        <w:rPr>
          <w:sz w:val="24"/>
        </w:rPr>
        <w:t>Gedisa.</w:t>
      </w:r>
    </w:p>
    <w:p>
      <w:pPr>
        <w:pStyle w:val="ListParagraph"/>
        <w:numPr>
          <w:ilvl w:val="0"/>
          <w:numId w:val="23"/>
        </w:numPr>
        <w:tabs>
          <w:tab w:pos="702" w:val="left" w:leader="none"/>
        </w:tabs>
        <w:spacing w:line="360" w:lineRule="auto" w:before="5" w:after="0"/>
        <w:ind w:left="702" w:right="117" w:hanging="360"/>
        <w:jc w:val="both"/>
        <w:rPr>
          <w:sz w:val="24"/>
        </w:rPr>
      </w:pPr>
      <w:r>
        <w:rPr>
          <w:sz w:val="24"/>
        </w:rPr>
        <w:t>Villoro, Luis (2000), “El Estado-Nación y las autonomías indígenas”, en </w:t>
      </w:r>
      <w:r>
        <w:rPr>
          <w:i/>
          <w:sz w:val="24"/>
        </w:rPr>
        <w:t>Constitución y Derechos Indígenas</w:t>
      </w:r>
      <w:r>
        <w:rPr>
          <w:sz w:val="24"/>
        </w:rPr>
        <w:t>, México, UNAM, Instituto de Investigaciones Jurídicas, serie Doctrina Jurídica, Núm. 92, versión estenográfica revisada por el</w:t>
      </w:r>
      <w:r>
        <w:rPr>
          <w:spacing w:val="-11"/>
          <w:sz w:val="24"/>
        </w:rPr>
        <w:t> </w:t>
      </w:r>
      <w:r>
        <w:rPr>
          <w:sz w:val="24"/>
        </w:rPr>
        <w:t>autor.</w:t>
      </w:r>
    </w:p>
    <w:p>
      <w:pPr>
        <w:spacing w:after="0" w:line="360" w:lineRule="auto"/>
        <w:jc w:val="both"/>
        <w:rPr>
          <w:sz w:val="24"/>
        </w:rPr>
        <w:sectPr>
          <w:footerReference w:type="default" r:id="rId217"/>
          <w:pgSz w:w="12240" w:h="15840"/>
          <w:pgMar w:footer="953" w:header="0" w:top="1360" w:bottom="1140" w:left="1720" w:right="1580"/>
          <w:pgNumType w:start="261"/>
        </w:sectPr>
      </w:pPr>
    </w:p>
    <w:p>
      <w:pPr>
        <w:pStyle w:val="ListParagraph"/>
        <w:numPr>
          <w:ilvl w:val="0"/>
          <w:numId w:val="23"/>
        </w:numPr>
        <w:tabs>
          <w:tab w:pos="822" w:val="left" w:leader="none"/>
        </w:tabs>
        <w:spacing w:line="362" w:lineRule="auto" w:before="51" w:after="0"/>
        <w:ind w:left="822" w:right="118" w:hanging="360"/>
        <w:jc w:val="both"/>
        <w:rPr>
          <w:sz w:val="24"/>
        </w:rPr>
      </w:pPr>
      <w:r>
        <w:rPr>
          <w:sz w:val="24"/>
        </w:rPr>
        <w:t>Villoro, Luis (2000), </w:t>
      </w:r>
      <w:r>
        <w:rPr>
          <w:i/>
          <w:sz w:val="24"/>
        </w:rPr>
        <w:t>De la libertad a la comunidad</w:t>
      </w:r>
      <w:r>
        <w:rPr>
          <w:sz w:val="24"/>
        </w:rPr>
        <w:t>, México, ITESM, No. 3 noviembre 1998, Febrero 1999, págs.</w:t>
      </w:r>
      <w:r>
        <w:rPr>
          <w:spacing w:val="-17"/>
          <w:sz w:val="24"/>
        </w:rPr>
        <w:t> </w:t>
      </w:r>
      <w:r>
        <w:rPr>
          <w:sz w:val="24"/>
        </w:rPr>
        <w:t>261-270.</w:t>
      </w:r>
    </w:p>
    <w:p>
      <w:pPr>
        <w:pStyle w:val="ListParagraph"/>
        <w:numPr>
          <w:ilvl w:val="0"/>
          <w:numId w:val="23"/>
        </w:numPr>
        <w:tabs>
          <w:tab w:pos="822" w:val="left" w:leader="none"/>
        </w:tabs>
        <w:spacing w:line="362" w:lineRule="auto" w:before="0" w:after="0"/>
        <w:ind w:left="822" w:right="117" w:hanging="360"/>
        <w:jc w:val="both"/>
        <w:rPr>
          <w:sz w:val="24"/>
        </w:rPr>
      </w:pPr>
      <w:r>
        <w:rPr>
          <w:sz w:val="24"/>
        </w:rPr>
        <w:t>Warman, Arturo (2001), </w:t>
      </w:r>
      <w:r>
        <w:rPr>
          <w:i/>
          <w:sz w:val="24"/>
        </w:rPr>
        <w:t>El campo mexicano en el siglo XX</w:t>
      </w:r>
      <w:r>
        <w:rPr>
          <w:sz w:val="24"/>
        </w:rPr>
        <w:t>, México, Fondo de cultura Económica</w:t>
      </w:r>
      <w:r>
        <w:rPr>
          <w:spacing w:val="-8"/>
          <w:sz w:val="24"/>
        </w:rPr>
        <w:t> </w:t>
      </w:r>
      <w:r>
        <w:rPr>
          <w:sz w:val="24"/>
        </w:rPr>
        <w:t>FCE.</w:t>
      </w:r>
    </w:p>
    <w:p>
      <w:pPr>
        <w:pStyle w:val="ListParagraph"/>
        <w:numPr>
          <w:ilvl w:val="0"/>
          <w:numId w:val="23"/>
        </w:numPr>
        <w:tabs>
          <w:tab w:pos="822" w:val="left" w:leader="none"/>
        </w:tabs>
        <w:spacing w:line="360" w:lineRule="auto" w:before="0" w:after="0"/>
        <w:ind w:left="822" w:right="125" w:hanging="360"/>
        <w:jc w:val="both"/>
        <w:rPr>
          <w:i/>
          <w:sz w:val="24"/>
        </w:rPr>
      </w:pPr>
      <w:r>
        <w:rPr>
          <w:i/>
          <w:sz w:val="24"/>
        </w:rPr>
        <w:t>Wellman, Boase y CHEN IT &amp; Sociedad, El carácter de red de la </w:t>
      </w:r>
      <w:r>
        <w:rPr>
          <w:i/>
          <w:sz w:val="24"/>
        </w:rPr>
        <w:t>comunidad, vol. 1, Número 1, junio de 2002</w:t>
      </w:r>
      <w:r>
        <w:rPr>
          <w:i/>
          <w:spacing w:val="-22"/>
          <w:sz w:val="24"/>
        </w:rPr>
        <w:t> </w:t>
      </w:r>
      <w:hyperlink r:id="rId218">
        <w:r>
          <w:rPr>
            <w:i/>
            <w:color w:val="0000FF"/>
            <w:sz w:val="24"/>
            <w:u w:val="single" w:color="0000FF"/>
          </w:rPr>
          <w:t>http://www.ITandSociety.org</w:t>
        </w:r>
      </w:hyperlink>
    </w:p>
    <w:p>
      <w:pPr>
        <w:pStyle w:val="ListParagraph"/>
        <w:numPr>
          <w:ilvl w:val="0"/>
          <w:numId w:val="23"/>
        </w:numPr>
        <w:tabs>
          <w:tab w:pos="822" w:val="left" w:leader="none"/>
        </w:tabs>
        <w:spacing w:line="362" w:lineRule="auto" w:before="2" w:after="0"/>
        <w:ind w:left="822" w:right="117" w:hanging="360"/>
        <w:jc w:val="both"/>
        <w:rPr>
          <w:sz w:val="24"/>
        </w:rPr>
      </w:pPr>
      <w:r>
        <w:rPr>
          <w:sz w:val="24"/>
        </w:rPr>
        <w:t>Winocour, Rosalía (2009), </w:t>
      </w:r>
      <w:r>
        <w:rPr>
          <w:i/>
          <w:sz w:val="24"/>
        </w:rPr>
        <w:t>Robinson Crusoe ya tiene celular</w:t>
      </w:r>
      <w:r>
        <w:rPr>
          <w:sz w:val="24"/>
        </w:rPr>
        <w:t>, México, Siglo XXI,</w:t>
      </w:r>
      <w:r>
        <w:rPr>
          <w:spacing w:val="-4"/>
          <w:sz w:val="24"/>
        </w:rPr>
        <w:t> </w:t>
      </w:r>
      <w:r>
        <w:rPr>
          <w:sz w:val="24"/>
        </w:rPr>
        <w:t>UAM.</w:t>
      </w:r>
    </w:p>
    <w:p>
      <w:pPr>
        <w:pStyle w:val="BodyText"/>
        <w:spacing w:before="202"/>
        <w:ind w:left="102" w:right="185"/>
      </w:pPr>
      <w:r>
        <w:rPr/>
        <w:t>Hemerografía</w:t>
      </w:r>
    </w:p>
    <w:p>
      <w:pPr>
        <w:pStyle w:val="BodyText"/>
      </w:pPr>
    </w:p>
    <w:p>
      <w:pPr>
        <w:pStyle w:val="BodyText"/>
        <w:spacing w:before="10"/>
        <w:rPr>
          <w:sz w:val="20"/>
        </w:rPr>
      </w:pPr>
    </w:p>
    <w:p>
      <w:pPr>
        <w:pStyle w:val="ListParagraph"/>
        <w:numPr>
          <w:ilvl w:val="0"/>
          <w:numId w:val="24"/>
        </w:numPr>
        <w:tabs>
          <w:tab w:pos="815" w:val="left" w:leader="none"/>
        </w:tabs>
        <w:spacing w:line="360" w:lineRule="auto" w:before="0" w:after="0"/>
        <w:ind w:left="814" w:right="122" w:hanging="355"/>
        <w:jc w:val="both"/>
        <w:rPr>
          <w:sz w:val="24"/>
        </w:rPr>
      </w:pPr>
      <w:r>
        <w:rPr>
          <w:sz w:val="24"/>
        </w:rPr>
        <w:t>Álvaro, D (2010), “Los conceptos de “comunidad” y “sociedad” de Ferdinand Tönnies”, en </w:t>
      </w:r>
      <w:r>
        <w:rPr>
          <w:i/>
          <w:sz w:val="24"/>
        </w:rPr>
        <w:t>Papeles del CIEC</w:t>
      </w:r>
      <w:r>
        <w:rPr>
          <w:sz w:val="24"/>
        </w:rPr>
        <w:t>, Vol. 2010/1 no. 52, (Centro de Estudios sobre la Identidad Colectiva), Universidad del País Vasco, </w:t>
      </w:r>
      <w:hyperlink r:id="rId215">
        <w:r>
          <w:rPr>
            <w:sz w:val="24"/>
          </w:rPr>
          <w:t>http://www.identidadcolectiva.es/pdf/52.pdf</w:t>
        </w:r>
      </w:hyperlink>
      <w:r>
        <w:rPr>
          <w:sz w:val="24"/>
        </w:rPr>
        <w:t>  (consultado en marzo de</w:t>
      </w:r>
      <w:r>
        <w:rPr>
          <w:spacing w:val="33"/>
          <w:sz w:val="24"/>
        </w:rPr>
        <w:t> </w:t>
      </w:r>
      <w:r>
        <w:rPr>
          <w:sz w:val="24"/>
        </w:rPr>
        <w:t>2011)</w:t>
      </w:r>
    </w:p>
    <w:p>
      <w:pPr>
        <w:pStyle w:val="ListParagraph"/>
        <w:numPr>
          <w:ilvl w:val="0"/>
          <w:numId w:val="24"/>
        </w:numPr>
        <w:tabs>
          <w:tab w:pos="822" w:val="left" w:leader="none"/>
          <w:tab w:pos="2321" w:val="left" w:leader="none"/>
          <w:tab w:pos="3177" w:val="left" w:leader="none"/>
          <w:tab w:pos="4676" w:val="left" w:leader="none"/>
          <w:tab w:pos="6586" w:val="left" w:leader="none"/>
          <w:tab w:pos="7792" w:val="left" w:leader="none"/>
        </w:tabs>
        <w:spacing w:line="360" w:lineRule="auto" w:before="0" w:after="0"/>
        <w:ind w:left="822" w:right="115" w:hanging="360"/>
        <w:jc w:val="both"/>
        <w:rPr>
          <w:sz w:val="24"/>
        </w:rPr>
      </w:pPr>
      <w:r>
        <w:rPr>
          <w:i/>
          <w:sz w:val="24"/>
        </w:rPr>
        <w:t>Comunicação e recepção televisiva: análise do fluxo televisivo em </w:t>
      </w:r>
      <w:r>
        <w:rPr>
          <w:i/>
          <w:sz w:val="24"/>
        </w:rPr>
        <w:t>comunidades ribeirinhas das Reservas de Desenvolvimento Sustentável Mamirauá e Amanã, AM </w:t>
      </w:r>
      <w:r>
        <w:rPr>
          <w:sz w:val="24"/>
        </w:rPr>
        <w:t>Bruno Fusser, de la Universidad de Juiz da Fora: que tem o apoio do CNPq (Edital MCT/CNPq 02/2009 – Ciências Humanas, Sociais</w:t>
        <w:tab/>
        <w:t>e</w:t>
        <w:tab/>
        <w:t>Sociais</w:t>
        <w:tab/>
        <w:t>Aplicadas),</w:t>
        <w:tab/>
        <w:t>para</w:t>
        <w:tab/>
        <w:t>2009-2011 </w:t>
      </w:r>
      <w:hyperlink r:id="rId210">
        <w:r>
          <w:rPr>
            <w:sz w:val="24"/>
          </w:rPr>
          <w:t>http://lattes.cnpq.br/7470112284106867</w:t>
        </w:r>
      </w:hyperlink>
    </w:p>
    <w:p>
      <w:pPr>
        <w:pStyle w:val="ListParagraph"/>
        <w:numPr>
          <w:ilvl w:val="0"/>
          <w:numId w:val="24"/>
        </w:numPr>
        <w:tabs>
          <w:tab w:pos="822" w:val="left" w:leader="none"/>
        </w:tabs>
        <w:spacing w:line="360" w:lineRule="auto" w:before="2" w:after="0"/>
        <w:ind w:left="822" w:right="117" w:hanging="360"/>
        <w:jc w:val="both"/>
        <w:rPr>
          <w:sz w:val="24"/>
        </w:rPr>
      </w:pPr>
      <w:r>
        <w:rPr>
          <w:sz w:val="24"/>
        </w:rPr>
        <w:t>Fox, Vicente (2001-2006), Plan Nacional de Desarrollo. 2001-2006. Plan nacional de Desarrollo de los Pueblos</w:t>
      </w:r>
      <w:r>
        <w:rPr>
          <w:spacing w:val="-20"/>
          <w:sz w:val="24"/>
        </w:rPr>
        <w:t> </w:t>
      </w:r>
      <w:r>
        <w:rPr>
          <w:sz w:val="24"/>
        </w:rPr>
        <w:t>Indígenas.</w:t>
      </w:r>
    </w:p>
    <w:p>
      <w:pPr>
        <w:pStyle w:val="ListParagraph"/>
        <w:numPr>
          <w:ilvl w:val="0"/>
          <w:numId w:val="24"/>
        </w:numPr>
        <w:tabs>
          <w:tab w:pos="822" w:val="left" w:leader="none"/>
        </w:tabs>
        <w:spacing w:line="360" w:lineRule="auto" w:before="2" w:after="0"/>
        <w:ind w:left="822" w:right="116" w:hanging="360"/>
        <w:jc w:val="both"/>
        <w:rPr>
          <w:sz w:val="24"/>
        </w:rPr>
      </w:pPr>
      <w:r>
        <w:rPr>
          <w:sz w:val="24"/>
        </w:rPr>
        <w:t>González Ortiz, Felipe “La organización social de los mazahuas del Estado de México” </w:t>
      </w:r>
      <w:r>
        <w:rPr>
          <w:i/>
          <w:sz w:val="24"/>
        </w:rPr>
        <w:t>Ciencia Ergo Sum</w:t>
      </w:r>
      <w:r>
        <w:rPr>
          <w:sz w:val="24"/>
        </w:rPr>
        <w:t>, Volumen 8, número uno, marzo-junio 2001, págs.</w:t>
      </w:r>
      <w:r>
        <w:rPr>
          <w:spacing w:val="-5"/>
          <w:sz w:val="24"/>
        </w:rPr>
        <w:t> </w:t>
      </w:r>
      <w:r>
        <w:rPr>
          <w:sz w:val="24"/>
        </w:rPr>
        <w:t>19-29.</w:t>
      </w:r>
    </w:p>
    <w:p>
      <w:pPr>
        <w:pStyle w:val="ListParagraph"/>
        <w:numPr>
          <w:ilvl w:val="0"/>
          <w:numId w:val="24"/>
        </w:numPr>
        <w:tabs>
          <w:tab w:pos="822" w:val="left" w:leader="none"/>
        </w:tabs>
        <w:spacing w:line="360" w:lineRule="auto" w:before="3" w:after="0"/>
        <w:ind w:left="822" w:right="121" w:hanging="360"/>
        <w:jc w:val="both"/>
        <w:rPr>
          <w:sz w:val="24"/>
        </w:rPr>
      </w:pPr>
      <w:r>
        <w:rPr>
          <w:sz w:val="24"/>
        </w:rPr>
        <w:t>Instituto Nacional de Lenguas Indígenas (2003), Ley General de Derechos Lingüísticos de los Pueblos</w:t>
      </w:r>
      <w:r>
        <w:rPr>
          <w:spacing w:val="-13"/>
          <w:sz w:val="24"/>
        </w:rPr>
        <w:t> </w:t>
      </w:r>
      <w:r>
        <w:rPr>
          <w:sz w:val="24"/>
        </w:rPr>
        <w:t>Indígenas</w:t>
      </w:r>
    </w:p>
    <w:p>
      <w:pPr>
        <w:pStyle w:val="ListParagraph"/>
        <w:numPr>
          <w:ilvl w:val="0"/>
          <w:numId w:val="24"/>
        </w:numPr>
        <w:tabs>
          <w:tab w:pos="822" w:val="left" w:leader="none"/>
        </w:tabs>
        <w:spacing w:line="360" w:lineRule="auto" w:before="2" w:after="0"/>
        <w:ind w:left="822" w:right="116" w:hanging="360"/>
        <w:jc w:val="both"/>
        <w:rPr>
          <w:sz w:val="24"/>
        </w:rPr>
      </w:pPr>
      <w:r>
        <w:rPr>
          <w:sz w:val="24"/>
        </w:rPr>
        <w:t>Korsbaek, Leif "El sistema de cargos en San Antonio de las Huertas como instancia integradora de la vida social", (coordinador) Ciencia </w:t>
      </w:r>
      <w:r>
        <w:rPr>
          <w:i/>
          <w:sz w:val="24"/>
        </w:rPr>
        <w:t>Ergo </w:t>
      </w:r>
      <w:r>
        <w:rPr>
          <w:sz w:val="24"/>
        </w:rPr>
        <w:t>Sum, Volumen 5 no. 3 noviembre 1998, febrero 1999, págs.</w:t>
      </w:r>
      <w:r>
        <w:rPr>
          <w:spacing w:val="-21"/>
          <w:sz w:val="24"/>
        </w:rPr>
        <w:t> </w:t>
      </w:r>
      <w:r>
        <w:rPr>
          <w:sz w:val="24"/>
        </w:rPr>
        <w:t>261-270.</w:t>
      </w:r>
    </w:p>
    <w:p>
      <w:pPr>
        <w:spacing w:after="0" w:line="360" w:lineRule="auto"/>
        <w:jc w:val="both"/>
        <w:rPr>
          <w:sz w:val="24"/>
        </w:rPr>
        <w:sectPr>
          <w:pgSz w:w="12240" w:h="15840"/>
          <w:pgMar w:header="0" w:footer="953" w:top="1360" w:bottom="1140" w:left="1600" w:right="1580"/>
        </w:sectPr>
      </w:pPr>
    </w:p>
    <w:p>
      <w:pPr>
        <w:pStyle w:val="ListParagraph"/>
        <w:numPr>
          <w:ilvl w:val="0"/>
          <w:numId w:val="24"/>
        </w:numPr>
        <w:tabs>
          <w:tab w:pos="702" w:val="left" w:leader="none"/>
        </w:tabs>
        <w:spacing w:line="362" w:lineRule="auto" w:before="51" w:after="0"/>
        <w:ind w:left="702" w:right="115" w:hanging="360"/>
        <w:jc w:val="both"/>
        <w:rPr>
          <w:sz w:val="24"/>
        </w:rPr>
      </w:pPr>
      <w:r>
        <w:rPr>
          <w:sz w:val="24"/>
        </w:rPr>
        <w:t>Orozco, Guillermo (1998), </w:t>
      </w:r>
      <w:r>
        <w:rPr>
          <w:i/>
          <w:sz w:val="24"/>
        </w:rPr>
        <w:t>Las prácticas en el contexto comunicativo</w:t>
      </w:r>
      <w:r>
        <w:rPr>
          <w:sz w:val="24"/>
        </w:rPr>
        <w:t>, Chasqui 62, junio</w:t>
      </w:r>
      <w:r>
        <w:rPr>
          <w:spacing w:val="-8"/>
          <w:sz w:val="24"/>
        </w:rPr>
        <w:t> </w:t>
      </w:r>
      <w:r>
        <w:rPr>
          <w:sz w:val="24"/>
        </w:rPr>
        <w:t>'98</w:t>
      </w:r>
    </w:p>
    <w:p>
      <w:pPr>
        <w:pStyle w:val="ListParagraph"/>
        <w:numPr>
          <w:ilvl w:val="0"/>
          <w:numId w:val="24"/>
        </w:numPr>
        <w:tabs>
          <w:tab w:pos="702" w:val="left" w:leader="none"/>
        </w:tabs>
        <w:spacing w:line="360" w:lineRule="auto" w:before="0" w:after="0"/>
        <w:ind w:left="702" w:right="116" w:hanging="360"/>
        <w:jc w:val="both"/>
        <w:rPr>
          <w:sz w:val="24"/>
        </w:rPr>
      </w:pPr>
      <w:r>
        <w:rPr>
          <w:sz w:val="24"/>
        </w:rPr>
        <w:t>Padilla de la Torre, María Rebeca e Guillermo Orozco Gómez, </w:t>
      </w:r>
      <w:r>
        <w:rPr>
          <w:i/>
          <w:sz w:val="24"/>
        </w:rPr>
        <w:t>Los Estudios </w:t>
      </w:r>
      <w:r>
        <w:rPr>
          <w:i/>
          <w:sz w:val="24"/>
        </w:rPr>
        <w:t>de Recepción en México: Un itinerario, </w:t>
      </w:r>
      <w:r>
        <w:rPr>
          <w:sz w:val="24"/>
        </w:rPr>
        <w:t>ALAIC, </w:t>
      </w:r>
      <w:hyperlink r:id="rId89">
        <w:r>
          <w:rPr>
            <w:sz w:val="24"/>
          </w:rPr>
          <w:t>www.eca.usp.br/alaica/boletim20/boletim20.htm</w:t>
        </w:r>
      </w:hyperlink>
      <w:r>
        <w:rPr>
          <w:sz w:val="24"/>
        </w:rPr>
        <w:t> (última consulta y actualización: marzo</w:t>
      </w:r>
      <w:r>
        <w:rPr>
          <w:spacing w:val="-9"/>
          <w:sz w:val="24"/>
        </w:rPr>
        <w:t> </w:t>
      </w:r>
      <w:r>
        <w:rPr>
          <w:sz w:val="24"/>
        </w:rPr>
        <w:t>2013)</w:t>
      </w:r>
    </w:p>
    <w:p>
      <w:pPr>
        <w:pStyle w:val="ListParagraph"/>
        <w:numPr>
          <w:ilvl w:val="0"/>
          <w:numId w:val="24"/>
        </w:numPr>
        <w:tabs>
          <w:tab w:pos="702" w:val="left" w:leader="none"/>
        </w:tabs>
        <w:spacing w:line="360" w:lineRule="auto" w:before="0" w:after="0"/>
        <w:ind w:left="702" w:right="118" w:hanging="360"/>
        <w:jc w:val="both"/>
        <w:rPr>
          <w:sz w:val="24"/>
        </w:rPr>
      </w:pPr>
      <w:r>
        <w:rPr>
          <w:sz w:val="24"/>
        </w:rPr>
        <w:t>SEP (Secretaria de Educación Pública) (2006), </w:t>
      </w:r>
      <w:r>
        <w:rPr>
          <w:i/>
          <w:sz w:val="24"/>
        </w:rPr>
        <w:t>Universidad Intercultural: </w:t>
      </w:r>
      <w:r>
        <w:rPr>
          <w:i/>
          <w:sz w:val="24"/>
        </w:rPr>
        <w:t>Modelo Educativo, </w:t>
      </w:r>
      <w:r>
        <w:rPr>
          <w:sz w:val="24"/>
        </w:rPr>
        <w:t>México, SEP, 303</w:t>
      </w:r>
      <w:r>
        <w:rPr>
          <w:spacing w:val="-17"/>
          <w:sz w:val="24"/>
        </w:rPr>
        <w:t> </w:t>
      </w:r>
      <w:r>
        <w:rPr>
          <w:sz w:val="24"/>
        </w:rPr>
        <w:t>pp.</w:t>
      </w:r>
    </w:p>
    <w:p>
      <w:pPr>
        <w:spacing w:after="0" w:line="360" w:lineRule="auto"/>
        <w:jc w:val="both"/>
        <w:rPr>
          <w:sz w:val="24"/>
        </w:rPr>
        <w:sectPr>
          <w:pgSz w:w="12240" w:h="15840"/>
          <w:pgMar w:header="0" w:footer="953" w:top="1360" w:bottom="1140" w:left="1720" w:right="1580"/>
        </w:sectPr>
      </w:pPr>
    </w:p>
    <w:p>
      <w:pPr>
        <w:pStyle w:val="Heading1"/>
        <w:ind w:right="185"/>
        <w:jc w:val="left"/>
      </w:pPr>
      <w:r>
        <w:rPr/>
        <w:t>Apéndices</w:t>
      </w:r>
    </w:p>
    <w:p>
      <w:pPr>
        <w:pStyle w:val="BodyText"/>
        <w:spacing w:before="5"/>
        <w:rPr>
          <w:b/>
          <w:sz w:val="29"/>
        </w:rPr>
      </w:pPr>
    </w:p>
    <w:p>
      <w:pPr>
        <w:pStyle w:val="BodyText"/>
        <w:ind w:left="102" w:right="185"/>
      </w:pPr>
      <w:r>
        <w:rPr/>
        <w:t>Entrevistas</w:t>
      </w:r>
    </w:p>
    <w:p>
      <w:pPr>
        <w:pStyle w:val="BodyText"/>
        <w:spacing w:before="4"/>
        <w:rPr>
          <w:sz w:val="29"/>
        </w:rPr>
      </w:pPr>
    </w:p>
    <w:p>
      <w:pPr>
        <w:pStyle w:val="ListParagraph"/>
        <w:numPr>
          <w:ilvl w:val="1"/>
          <w:numId w:val="24"/>
        </w:numPr>
        <w:tabs>
          <w:tab w:pos="822" w:val="left" w:leader="none"/>
        </w:tabs>
        <w:spacing w:line="240" w:lineRule="auto" w:before="1" w:after="0"/>
        <w:ind w:left="822" w:right="0" w:hanging="360"/>
        <w:jc w:val="left"/>
        <w:rPr>
          <w:sz w:val="24"/>
        </w:rPr>
      </w:pPr>
      <w:r>
        <w:rPr>
          <w:sz w:val="24"/>
        </w:rPr>
        <w:t>Alanís Robles, Miguel:</w:t>
      </w:r>
      <w:r>
        <w:rPr>
          <w:spacing w:val="-9"/>
          <w:sz w:val="24"/>
        </w:rPr>
        <w:t> </w:t>
      </w:r>
      <w:r>
        <w:rPr>
          <w:sz w:val="24"/>
        </w:rPr>
        <w:t>(27102012)</w:t>
      </w:r>
    </w:p>
    <w:p>
      <w:pPr>
        <w:pStyle w:val="ListParagraph"/>
        <w:numPr>
          <w:ilvl w:val="1"/>
          <w:numId w:val="24"/>
        </w:numPr>
        <w:tabs>
          <w:tab w:pos="822" w:val="left" w:leader="none"/>
        </w:tabs>
        <w:spacing w:line="240" w:lineRule="auto" w:before="139" w:after="0"/>
        <w:ind w:left="822" w:right="0" w:hanging="360"/>
        <w:jc w:val="left"/>
        <w:rPr>
          <w:sz w:val="24"/>
        </w:rPr>
      </w:pPr>
      <w:r>
        <w:rPr>
          <w:sz w:val="24"/>
        </w:rPr>
        <w:t>Castillo Quintana, Isidora:</w:t>
      </w:r>
      <w:r>
        <w:rPr>
          <w:spacing w:val="-10"/>
          <w:sz w:val="24"/>
        </w:rPr>
        <w:t> </w:t>
      </w:r>
      <w:r>
        <w:rPr>
          <w:sz w:val="24"/>
        </w:rPr>
        <w:t>(03052012)</w:t>
      </w:r>
    </w:p>
    <w:p>
      <w:pPr>
        <w:pStyle w:val="ListParagraph"/>
        <w:numPr>
          <w:ilvl w:val="1"/>
          <w:numId w:val="24"/>
        </w:numPr>
        <w:tabs>
          <w:tab w:pos="822" w:val="left" w:leader="none"/>
        </w:tabs>
        <w:spacing w:line="240" w:lineRule="auto" w:before="137" w:after="0"/>
        <w:ind w:left="822" w:right="0" w:hanging="360"/>
        <w:jc w:val="left"/>
        <w:rPr>
          <w:sz w:val="24"/>
        </w:rPr>
      </w:pPr>
      <w:r>
        <w:rPr>
          <w:sz w:val="24"/>
        </w:rPr>
        <w:t>Castillo Urbina, Hilaria:</w:t>
      </w:r>
      <w:r>
        <w:rPr>
          <w:spacing w:val="-8"/>
          <w:sz w:val="24"/>
        </w:rPr>
        <w:t> </w:t>
      </w:r>
      <w:r>
        <w:rPr>
          <w:sz w:val="24"/>
        </w:rPr>
        <w:t>(21042012)</w:t>
      </w:r>
    </w:p>
    <w:p>
      <w:pPr>
        <w:pStyle w:val="ListParagraph"/>
        <w:numPr>
          <w:ilvl w:val="1"/>
          <w:numId w:val="24"/>
        </w:numPr>
        <w:tabs>
          <w:tab w:pos="822" w:val="left" w:leader="none"/>
        </w:tabs>
        <w:spacing w:line="240" w:lineRule="auto" w:before="139" w:after="0"/>
        <w:ind w:left="822" w:right="0" w:hanging="360"/>
        <w:jc w:val="left"/>
        <w:rPr>
          <w:sz w:val="24"/>
        </w:rPr>
      </w:pPr>
      <w:r>
        <w:rPr>
          <w:sz w:val="24"/>
        </w:rPr>
        <w:t>Delgado, Gloria, habitante de SFP:</w:t>
      </w:r>
      <w:r>
        <w:rPr>
          <w:spacing w:val="-17"/>
          <w:sz w:val="24"/>
        </w:rPr>
        <w:t> </w:t>
      </w:r>
      <w:r>
        <w:rPr>
          <w:sz w:val="24"/>
        </w:rPr>
        <w:t>(24092012)</w:t>
      </w:r>
    </w:p>
    <w:p>
      <w:pPr>
        <w:pStyle w:val="ListParagraph"/>
        <w:numPr>
          <w:ilvl w:val="1"/>
          <w:numId w:val="24"/>
        </w:numPr>
        <w:tabs>
          <w:tab w:pos="822" w:val="left" w:leader="none"/>
        </w:tabs>
        <w:spacing w:line="240" w:lineRule="auto" w:before="137" w:after="0"/>
        <w:ind w:left="822" w:right="0" w:hanging="360"/>
        <w:jc w:val="left"/>
        <w:rPr>
          <w:sz w:val="24"/>
        </w:rPr>
      </w:pPr>
      <w:r>
        <w:rPr>
          <w:sz w:val="24"/>
        </w:rPr>
        <w:t>García Guadarrama, María:</w:t>
      </w:r>
      <w:r>
        <w:rPr>
          <w:spacing w:val="-14"/>
          <w:sz w:val="24"/>
        </w:rPr>
        <w:t> </w:t>
      </w:r>
      <w:r>
        <w:rPr>
          <w:sz w:val="24"/>
        </w:rPr>
        <w:t>(16062012)</w:t>
      </w:r>
    </w:p>
    <w:p>
      <w:pPr>
        <w:pStyle w:val="ListParagraph"/>
        <w:numPr>
          <w:ilvl w:val="1"/>
          <w:numId w:val="24"/>
        </w:numPr>
        <w:tabs>
          <w:tab w:pos="822" w:val="left" w:leader="none"/>
        </w:tabs>
        <w:spacing w:line="240" w:lineRule="auto" w:before="137" w:after="0"/>
        <w:ind w:left="822" w:right="0" w:hanging="360"/>
        <w:jc w:val="left"/>
        <w:rPr>
          <w:sz w:val="24"/>
        </w:rPr>
      </w:pPr>
      <w:r>
        <w:rPr>
          <w:sz w:val="24"/>
        </w:rPr>
        <w:t>García Medina, Emilia:</w:t>
      </w:r>
      <w:r>
        <w:rPr>
          <w:spacing w:val="-8"/>
          <w:sz w:val="24"/>
        </w:rPr>
        <w:t> </w:t>
      </w:r>
      <w:r>
        <w:rPr>
          <w:sz w:val="24"/>
        </w:rPr>
        <w:t>(14052011)</w:t>
      </w:r>
    </w:p>
    <w:p>
      <w:pPr>
        <w:pStyle w:val="ListParagraph"/>
        <w:numPr>
          <w:ilvl w:val="1"/>
          <w:numId w:val="24"/>
        </w:numPr>
        <w:tabs>
          <w:tab w:pos="822" w:val="left" w:leader="none"/>
        </w:tabs>
        <w:spacing w:line="240" w:lineRule="auto" w:before="140" w:after="0"/>
        <w:ind w:left="822" w:right="0" w:hanging="360"/>
        <w:jc w:val="left"/>
        <w:rPr>
          <w:sz w:val="24"/>
        </w:rPr>
      </w:pPr>
      <w:r>
        <w:rPr>
          <w:sz w:val="24"/>
        </w:rPr>
        <w:t>García Rebollo, Agustín:</w:t>
      </w:r>
      <w:r>
        <w:rPr>
          <w:spacing w:val="-13"/>
          <w:sz w:val="24"/>
        </w:rPr>
        <w:t> </w:t>
      </w:r>
      <w:r>
        <w:rPr>
          <w:sz w:val="24"/>
        </w:rPr>
        <w:t>(22112012)</w:t>
      </w:r>
    </w:p>
    <w:p>
      <w:pPr>
        <w:pStyle w:val="BodyText"/>
        <w:spacing w:before="137"/>
        <w:ind w:left="461" w:right="185"/>
      </w:pPr>
      <w:r>
        <w:rPr/>
        <w:t>8.  García Martínez, Francisca: (05092012) (12092012) (13022013)</w:t>
      </w:r>
    </w:p>
    <w:p>
      <w:pPr>
        <w:pStyle w:val="ListParagraph"/>
        <w:numPr>
          <w:ilvl w:val="0"/>
          <w:numId w:val="25"/>
        </w:numPr>
        <w:tabs>
          <w:tab w:pos="822" w:val="left" w:leader="none"/>
        </w:tabs>
        <w:spacing w:line="240" w:lineRule="auto" w:before="139" w:after="0"/>
        <w:ind w:left="822" w:right="0" w:hanging="360"/>
        <w:jc w:val="left"/>
        <w:rPr>
          <w:sz w:val="24"/>
        </w:rPr>
      </w:pPr>
      <w:r>
        <w:rPr>
          <w:sz w:val="24"/>
        </w:rPr>
        <w:t>Garduño Medina, Petra:</w:t>
      </w:r>
      <w:r>
        <w:rPr>
          <w:spacing w:val="-12"/>
          <w:sz w:val="24"/>
        </w:rPr>
        <w:t> </w:t>
      </w:r>
      <w:r>
        <w:rPr>
          <w:sz w:val="24"/>
        </w:rPr>
        <w:t>(26022011)</w:t>
      </w:r>
    </w:p>
    <w:p>
      <w:pPr>
        <w:pStyle w:val="ListParagraph"/>
        <w:numPr>
          <w:ilvl w:val="0"/>
          <w:numId w:val="25"/>
        </w:numPr>
        <w:tabs>
          <w:tab w:pos="822" w:val="left" w:leader="none"/>
        </w:tabs>
        <w:spacing w:line="240" w:lineRule="auto" w:before="137" w:after="0"/>
        <w:ind w:left="822" w:right="0" w:hanging="360"/>
        <w:jc w:val="left"/>
        <w:rPr>
          <w:sz w:val="24"/>
        </w:rPr>
      </w:pPr>
      <w:r>
        <w:rPr>
          <w:sz w:val="24"/>
        </w:rPr>
        <w:t>Garduño Reyes Catalina:</w:t>
      </w:r>
      <w:r>
        <w:rPr>
          <w:spacing w:val="-12"/>
          <w:sz w:val="24"/>
        </w:rPr>
        <w:t> </w:t>
      </w:r>
      <w:r>
        <w:rPr>
          <w:sz w:val="24"/>
        </w:rPr>
        <w:t>(01092012)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Huerta López, Viviana, fundadora de SAH:</w:t>
      </w:r>
      <w:r>
        <w:rPr>
          <w:spacing w:val="-17"/>
          <w:sz w:val="24"/>
        </w:rPr>
        <w:t> </w:t>
      </w:r>
      <w:r>
        <w:rPr>
          <w:sz w:val="24"/>
        </w:rPr>
        <w:t>(03052012)</w:t>
      </w:r>
    </w:p>
    <w:p>
      <w:pPr>
        <w:pStyle w:val="ListParagraph"/>
        <w:numPr>
          <w:ilvl w:val="0"/>
          <w:numId w:val="25"/>
        </w:numPr>
        <w:tabs>
          <w:tab w:pos="822" w:val="left" w:leader="none"/>
        </w:tabs>
        <w:spacing w:line="240" w:lineRule="auto" w:before="137" w:after="0"/>
        <w:ind w:left="822" w:right="0" w:hanging="360"/>
        <w:jc w:val="left"/>
        <w:rPr>
          <w:sz w:val="24"/>
        </w:rPr>
      </w:pPr>
      <w:r>
        <w:rPr>
          <w:sz w:val="24"/>
        </w:rPr>
        <w:t>Marín Garduño, Alejandra:</w:t>
      </w:r>
      <w:r>
        <w:rPr>
          <w:spacing w:val="-14"/>
          <w:sz w:val="24"/>
        </w:rPr>
        <w:t> </w:t>
      </w:r>
      <w:r>
        <w:rPr>
          <w:sz w:val="24"/>
        </w:rPr>
        <w:t>(21042012)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Marín Garduño Ricardo:</w:t>
      </w:r>
      <w:r>
        <w:rPr>
          <w:spacing w:val="-12"/>
          <w:sz w:val="24"/>
        </w:rPr>
        <w:t> </w:t>
      </w:r>
      <w:r>
        <w:rPr>
          <w:sz w:val="24"/>
        </w:rPr>
        <w:t>(16062012)</w:t>
      </w:r>
    </w:p>
    <w:p>
      <w:pPr>
        <w:pStyle w:val="ListParagraph"/>
        <w:numPr>
          <w:ilvl w:val="0"/>
          <w:numId w:val="25"/>
        </w:numPr>
        <w:tabs>
          <w:tab w:pos="822" w:val="left" w:leader="none"/>
        </w:tabs>
        <w:spacing w:line="240" w:lineRule="auto" w:before="137" w:after="0"/>
        <w:ind w:left="822" w:right="0" w:hanging="360"/>
        <w:jc w:val="left"/>
        <w:rPr>
          <w:sz w:val="24"/>
        </w:rPr>
      </w:pPr>
      <w:r>
        <w:rPr>
          <w:sz w:val="24"/>
        </w:rPr>
        <w:t>Martínez Narváes, Pedro Antonio:</w:t>
      </w:r>
      <w:r>
        <w:rPr>
          <w:spacing w:val="-17"/>
          <w:sz w:val="24"/>
        </w:rPr>
        <w:t> </w:t>
      </w:r>
      <w:r>
        <w:rPr>
          <w:sz w:val="24"/>
        </w:rPr>
        <w:t>(06022012)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Maya Medina, Crisanto, Cronista de la comunidad de SAH:</w:t>
      </w:r>
      <w:r>
        <w:rPr>
          <w:spacing w:val="-18"/>
          <w:sz w:val="24"/>
        </w:rPr>
        <w:t> </w:t>
      </w:r>
      <w:r>
        <w:rPr>
          <w:sz w:val="24"/>
        </w:rPr>
        <w:t>(21082011)</w:t>
      </w:r>
    </w:p>
    <w:p>
      <w:pPr>
        <w:pStyle w:val="ListParagraph"/>
        <w:numPr>
          <w:ilvl w:val="0"/>
          <w:numId w:val="25"/>
        </w:numPr>
        <w:tabs>
          <w:tab w:pos="822" w:val="left" w:leader="none"/>
        </w:tabs>
        <w:spacing w:line="240" w:lineRule="auto" w:before="137" w:after="0"/>
        <w:ind w:left="822" w:right="0" w:hanging="360"/>
        <w:jc w:val="left"/>
        <w:rPr>
          <w:sz w:val="24"/>
        </w:rPr>
      </w:pPr>
      <w:r>
        <w:rPr>
          <w:sz w:val="24"/>
        </w:rPr>
        <w:t>Maya Miranda, José Trinidad:</w:t>
      </w:r>
      <w:r>
        <w:rPr>
          <w:spacing w:val="-11"/>
          <w:sz w:val="24"/>
        </w:rPr>
        <w:t> </w:t>
      </w:r>
      <w:r>
        <w:rPr>
          <w:sz w:val="24"/>
        </w:rPr>
        <w:t>(16062012)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Maya Sánchez María Victoria:</w:t>
      </w:r>
      <w:r>
        <w:rPr>
          <w:spacing w:val="-15"/>
          <w:sz w:val="24"/>
        </w:rPr>
        <w:t> </w:t>
      </w:r>
      <w:r>
        <w:rPr>
          <w:sz w:val="24"/>
        </w:rPr>
        <w:t>(16062012)</w:t>
      </w:r>
    </w:p>
    <w:p>
      <w:pPr>
        <w:pStyle w:val="ListParagraph"/>
        <w:numPr>
          <w:ilvl w:val="0"/>
          <w:numId w:val="25"/>
        </w:numPr>
        <w:tabs>
          <w:tab w:pos="822" w:val="left" w:leader="none"/>
        </w:tabs>
        <w:spacing w:line="240" w:lineRule="auto" w:before="137" w:after="0"/>
        <w:ind w:left="822" w:right="0" w:hanging="360"/>
        <w:jc w:val="left"/>
        <w:rPr>
          <w:sz w:val="24"/>
        </w:rPr>
      </w:pPr>
      <w:r>
        <w:rPr>
          <w:sz w:val="24"/>
        </w:rPr>
        <w:t>Medina Mejía, Faustino:</w:t>
      </w:r>
      <w:r>
        <w:rPr>
          <w:spacing w:val="-10"/>
          <w:sz w:val="24"/>
        </w:rPr>
        <w:t> </w:t>
      </w:r>
      <w:r>
        <w:rPr>
          <w:sz w:val="24"/>
        </w:rPr>
        <w:t>(22042011)</w:t>
      </w:r>
    </w:p>
    <w:p>
      <w:pPr>
        <w:pStyle w:val="ListParagraph"/>
        <w:numPr>
          <w:ilvl w:val="0"/>
          <w:numId w:val="25"/>
        </w:numPr>
        <w:tabs>
          <w:tab w:pos="822" w:val="left" w:leader="none"/>
        </w:tabs>
        <w:spacing w:line="240" w:lineRule="auto" w:before="139" w:after="0"/>
        <w:ind w:left="822" w:right="0" w:hanging="360"/>
        <w:jc w:val="left"/>
        <w:rPr>
          <w:sz w:val="24"/>
        </w:rPr>
      </w:pPr>
      <w:r>
        <w:rPr>
          <w:sz w:val="24"/>
        </w:rPr>
        <w:t>Medina, Felipa:</w:t>
      </w:r>
      <w:r>
        <w:rPr>
          <w:spacing w:val="-10"/>
          <w:sz w:val="24"/>
        </w:rPr>
        <w:t> </w:t>
      </w:r>
      <w:r>
        <w:rPr>
          <w:sz w:val="24"/>
        </w:rPr>
        <w:t>(23112011)</w:t>
      </w:r>
    </w:p>
    <w:p>
      <w:pPr>
        <w:pStyle w:val="ListParagraph"/>
        <w:numPr>
          <w:ilvl w:val="0"/>
          <w:numId w:val="25"/>
        </w:numPr>
        <w:tabs>
          <w:tab w:pos="822" w:val="left" w:leader="none"/>
        </w:tabs>
        <w:spacing w:line="240" w:lineRule="auto" w:before="137" w:after="0"/>
        <w:ind w:left="822" w:right="0" w:hanging="360"/>
        <w:jc w:val="left"/>
        <w:rPr>
          <w:sz w:val="24"/>
        </w:rPr>
      </w:pPr>
      <w:r>
        <w:rPr>
          <w:sz w:val="24"/>
        </w:rPr>
        <w:t>Nolasco Álvarez, Miguel Ángel Cronista de SFP:</w:t>
      </w:r>
      <w:r>
        <w:rPr>
          <w:spacing w:val="-14"/>
          <w:sz w:val="24"/>
        </w:rPr>
        <w:t> </w:t>
      </w:r>
      <w:r>
        <w:rPr>
          <w:sz w:val="24"/>
        </w:rPr>
        <w:t>(10022012)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Reyes Garduño, José Silvestre:</w:t>
      </w:r>
      <w:r>
        <w:rPr>
          <w:spacing w:val="-15"/>
          <w:sz w:val="24"/>
        </w:rPr>
        <w:t> </w:t>
      </w:r>
      <w:r>
        <w:rPr>
          <w:sz w:val="24"/>
        </w:rPr>
        <w:t>(22042012)</w:t>
      </w:r>
    </w:p>
    <w:p>
      <w:pPr>
        <w:pStyle w:val="ListParagraph"/>
        <w:numPr>
          <w:ilvl w:val="0"/>
          <w:numId w:val="25"/>
        </w:numPr>
        <w:tabs>
          <w:tab w:pos="822" w:val="left" w:leader="none"/>
        </w:tabs>
        <w:spacing w:line="240" w:lineRule="auto" w:before="137" w:after="0"/>
        <w:ind w:left="822" w:right="0" w:hanging="360"/>
        <w:jc w:val="left"/>
        <w:rPr>
          <w:sz w:val="24"/>
        </w:rPr>
      </w:pPr>
      <w:r>
        <w:rPr>
          <w:sz w:val="24"/>
        </w:rPr>
        <w:t>Reyes Marín, Antonio:</w:t>
      </w:r>
      <w:r>
        <w:rPr>
          <w:spacing w:val="-10"/>
          <w:sz w:val="24"/>
        </w:rPr>
        <w:t> </w:t>
      </w:r>
      <w:r>
        <w:rPr>
          <w:sz w:val="24"/>
        </w:rPr>
        <w:t>(14052011)</w:t>
      </w:r>
    </w:p>
    <w:p>
      <w:pPr>
        <w:pStyle w:val="ListParagraph"/>
        <w:numPr>
          <w:ilvl w:val="0"/>
          <w:numId w:val="25"/>
        </w:numPr>
        <w:tabs>
          <w:tab w:pos="822" w:val="left" w:leader="none"/>
        </w:tabs>
        <w:spacing w:line="360" w:lineRule="auto" w:before="140" w:after="0"/>
        <w:ind w:left="822" w:right="470" w:hanging="360"/>
        <w:jc w:val="left"/>
        <w:rPr>
          <w:sz w:val="24"/>
        </w:rPr>
      </w:pPr>
      <w:r>
        <w:rPr>
          <w:sz w:val="24"/>
        </w:rPr>
        <w:t>Reyes Garduño, Patricia, ex alumna de la UIEM: (23112011) (15012012) (26022012)</w:t>
      </w:r>
    </w:p>
    <w:p>
      <w:pPr>
        <w:pStyle w:val="ListParagraph"/>
        <w:numPr>
          <w:ilvl w:val="0"/>
          <w:numId w:val="25"/>
        </w:numPr>
        <w:tabs>
          <w:tab w:pos="822" w:val="left" w:leader="none"/>
        </w:tabs>
        <w:spacing w:line="240" w:lineRule="auto" w:before="5" w:after="0"/>
        <w:ind w:left="822" w:right="0" w:hanging="360"/>
        <w:jc w:val="left"/>
        <w:rPr>
          <w:sz w:val="24"/>
        </w:rPr>
      </w:pPr>
      <w:r>
        <w:rPr>
          <w:sz w:val="24"/>
        </w:rPr>
        <w:t>Reyes Medina,</w:t>
      </w:r>
      <w:r>
        <w:rPr>
          <w:spacing w:val="-6"/>
          <w:sz w:val="24"/>
        </w:rPr>
        <w:t> </w:t>
      </w:r>
      <w:r>
        <w:rPr>
          <w:sz w:val="24"/>
        </w:rPr>
        <w:t>Florencia</w:t>
      </w:r>
    </w:p>
    <w:p>
      <w:pPr>
        <w:pStyle w:val="ListParagraph"/>
        <w:numPr>
          <w:ilvl w:val="0"/>
          <w:numId w:val="25"/>
        </w:numPr>
        <w:tabs>
          <w:tab w:pos="822" w:val="left" w:leader="none"/>
        </w:tabs>
        <w:spacing w:line="360" w:lineRule="auto" w:before="137" w:after="0"/>
        <w:ind w:left="822" w:right="116" w:hanging="360"/>
        <w:jc w:val="left"/>
        <w:rPr>
          <w:sz w:val="24"/>
        </w:rPr>
      </w:pPr>
      <w:r>
        <w:rPr>
          <w:sz w:val="24"/>
        </w:rPr>
        <w:t>Reyes Miranda, Efrén, (+) presidente la junta de electrificación de SAH en 1975:</w:t>
      </w:r>
      <w:r>
        <w:rPr>
          <w:spacing w:val="-9"/>
          <w:sz w:val="24"/>
        </w:rPr>
        <w:t> </w:t>
      </w:r>
      <w:r>
        <w:rPr>
          <w:sz w:val="24"/>
        </w:rPr>
        <w:t>(26032011)</w:t>
      </w:r>
    </w:p>
    <w:p>
      <w:pPr>
        <w:spacing w:after="0" w:line="360" w:lineRule="auto"/>
        <w:jc w:val="left"/>
        <w:rPr>
          <w:sz w:val="24"/>
        </w:rPr>
        <w:sectPr>
          <w:pgSz w:w="12240" w:h="15840"/>
          <w:pgMar w:header="0" w:footer="953" w:top="1360" w:bottom="1140" w:left="1600" w:right="1580"/>
        </w:sectPr>
      </w:pPr>
    </w:p>
    <w:p>
      <w:pPr>
        <w:pStyle w:val="ListParagraph"/>
        <w:numPr>
          <w:ilvl w:val="0"/>
          <w:numId w:val="25"/>
        </w:numPr>
        <w:tabs>
          <w:tab w:pos="822" w:val="left" w:leader="none"/>
        </w:tabs>
        <w:spacing w:line="362" w:lineRule="auto" w:before="54" w:after="0"/>
        <w:ind w:left="822" w:right="115" w:hanging="360"/>
        <w:jc w:val="left"/>
        <w:rPr>
          <w:sz w:val="24"/>
        </w:rPr>
      </w:pPr>
      <w:r>
        <w:rPr>
          <w:sz w:val="24"/>
        </w:rPr>
        <w:t>Reyes Miranda, Gilberto, tesorero de la comunidad de SAH en 1975: (30042011)</w:t>
      </w:r>
    </w:p>
    <w:p>
      <w:pPr>
        <w:pStyle w:val="ListParagraph"/>
        <w:numPr>
          <w:ilvl w:val="0"/>
          <w:numId w:val="25"/>
        </w:numPr>
        <w:tabs>
          <w:tab w:pos="822" w:val="left" w:leader="none"/>
        </w:tabs>
        <w:spacing w:line="240" w:lineRule="auto" w:before="0" w:after="0"/>
        <w:ind w:left="822" w:right="0" w:hanging="360"/>
        <w:jc w:val="left"/>
        <w:rPr>
          <w:sz w:val="24"/>
        </w:rPr>
      </w:pPr>
      <w:r>
        <w:rPr>
          <w:sz w:val="24"/>
        </w:rPr>
        <w:t>Sánchez Garduño, Agustina:</w:t>
      </w:r>
      <w:r>
        <w:rPr>
          <w:spacing w:val="-13"/>
          <w:sz w:val="24"/>
        </w:rPr>
        <w:t> </w:t>
      </w:r>
      <w:r>
        <w:rPr>
          <w:sz w:val="24"/>
        </w:rPr>
        <w:t>(21042012)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Sánchez Primero, José Francisco:</w:t>
      </w:r>
      <w:r>
        <w:rPr>
          <w:spacing w:val="-15"/>
          <w:sz w:val="24"/>
        </w:rPr>
        <w:t> </w:t>
      </w:r>
      <w:r>
        <w:rPr>
          <w:sz w:val="24"/>
        </w:rPr>
        <w:t>(14042012)</w:t>
      </w:r>
    </w:p>
    <w:p>
      <w:pPr>
        <w:pStyle w:val="ListParagraph"/>
        <w:numPr>
          <w:ilvl w:val="0"/>
          <w:numId w:val="25"/>
        </w:numPr>
        <w:tabs>
          <w:tab w:pos="822" w:val="left" w:leader="none"/>
        </w:tabs>
        <w:spacing w:line="240" w:lineRule="auto" w:before="137" w:after="0"/>
        <w:ind w:left="822" w:right="0" w:hanging="360"/>
        <w:jc w:val="left"/>
        <w:rPr>
          <w:sz w:val="24"/>
        </w:rPr>
      </w:pPr>
      <w:r>
        <w:rPr>
          <w:sz w:val="24"/>
        </w:rPr>
        <w:t>Sánchez Reyes José Guadalupe:</w:t>
      </w:r>
      <w:r>
        <w:rPr>
          <w:spacing w:val="-17"/>
          <w:sz w:val="24"/>
        </w:rPr>
        <w:t> </w:t>
      </w:r>
      <w:r>
        <w:rPr>
          <w:sz w:val="24"/>
        </w:rPr>
        <w:t>(18082012)</w:t>
      </w:r>
    </w:p>
    <w:p>
      <w:pPr>
        <w:pStyle w:val="ListParagraph"/>
        <w:numPr>
          <w:ilvl w:val="0"/>
          <w:numId w:val="25"/>
        </w:numPr>
        <w:tabs>
          <w:tab w:pos="822" w:val="left" w:leader="none"/>
        </w:tabs>
        <w:spacing w:line="240" w:lineRule="auto" w:before="139" w:after="0"/>
        <w:ind w:left="822" w:right="0" w:hanging="360"/>
        <w:jc w:val="left"/>
        <w:rPr>
          <w:sz w:val="24"/>
        </w:rPr>
      </w:pPr>
      <w:r>
        <w:rPr>
          <w:sz w:val="24"/>
        </w:rPr>
        <w:t>Sánchez Sánchez, Marisela:</w:t>
      </w:r>
      <w:r>
        <w:rPr>
          <w:spacing w:val="-15"/>
          <w:sz w:val="24"/>
        </w:rPr>
        <w:t> </w:t>
      </w:r>
      <w:r>
        <w:rPr>
          <w:sz w:val="24"/>
        </w:rPr>
        <w:t>(10112012)</w:t>
      </w:r>
    </w:p>
    <w:p>
      <w:pPr>
        <w:pStyle w:val="ListParagraph"/>
        <w:numPr>
          <w:ilvl w:val="0"/>
          <w:numId w:val="25"/>
        </w:numPr>
        <w:tabs>
          <w:tab w:pos="822" w:val="left" w:leader="none"/>
        </w:tabs>
        <w:spacing w:line="360" w:lineRule="auto" w:before="137" w:after="0"/>
        <w:ind w:left="822" w:right="112" w:hanging="360"/>
        <w:jc w:val="left"/>
        <w:rPr>
          <w:sz w:val="24"/>
        </w:rPr>
      </w:pPr>
      <w:r>
        <w:rPr>
          <w:sz w:val="24"/>
        </w:rPr>
        <w:t>Santos Reyes, Crescencio. primer delegado de la comunidad de SAH 2009- 2012: (14052011) (26052011) (28052011) (18082012)</w:t>
      </w:r>
      <w:r>
        <w:rPr>
          <w:spacing w:val="-33"/>
          <w:sz w:val="24"/>
        </w:rPr>
        <w:t> </w:t>
      </w:r>
      <w:r>
        <w:rPr>
          <w:sz w:val="24"/>
        </w:rPr>
        <w:t>(24092012)</w:t>
      </w:r>
    </w:p>
    <w:p>
      <w:pPr>
        <w:pStyle w:val="ListParagraph"/>
        <w:numPr>
          <w:ilvl w:val="0"/>
          <w:numId w:val="25"/>
        </w:numPr>
        <w:tabs>
          <w:tab w:pos="822" w:val="left" w:leader="none"/>
        </w:tabs>
        <w:spacing w:line="240" w:lineRule="auto" w:before="2" w:after="0"/>
        <w:ind w:left="822" w:right="0" w:hanging="360"/>
        <w:jc w:val="left"/>
        <w:rPr>
          <w:sz w:val="24"/>
        </w:rPr>
      </w:pPr>
      <w:r>
        <w:rPr>
          <w:sz w:val="24"/>
        </w:rPr>
        <w:t>Segundo Castillo, Baldomero:</w:t>
      </w:r>
      <w:r>
        <w:rPr>
          <w:spacing w:val="-14"/>
          <w:sz w:val="24"/>
        </w:rPr>
        <w:t> </w:t>
      </w:r>
      <w:r>
        <w:rPr>
          <w:sz w:val="24"/>
        </w:rPr>
        <w:t>(03052012)</w:t>
      </w:r>
    </w:p>
    <w:p>
      <w:pPr>
        <w:pStyle w:val="ListParagraph"/>
        <w:numPr>
          <w:ilvl w:val="0"/>
          <w:numId w:val="25"/>
        </w:numPr>
        <w:tabs>
          <w:tab w:pos="822" w:val="left" w:leader="none"/>
        </w:tabs>
        <w:spacing w:line="535" w:lineRule="auto" w:before="140" w:after="0"/>
        <w:ind w:left="102" w:right="1950" w:firstLine="360"/>
        <w:jc w:val="left"/>
        <w:rPr>
          <w:sz w:val="24"/>
        </w:rPr>
      </w:pPr>
      <w:r>
        <w:rPr>
          <w:sz w:val="24"/>
        </w:rPr>
        <w:t>Segundo Colín, Lucio, ex campanero de SAH: ((26042011) Trabajo de</w:t>
      </w:r>
      <w:r>
        <w:rPr>
          <w:spacing w:val="-6"/>
          <w:sz w:val="24"/>
        </w:rPr>
        <w:t> </w:t>
      </w:r>
      <w:r>
        <w:rPr>
          <w:sz w:val="24"/>
        </w:rPr>
        <w:t>campo</w:t>
      </w:r>
    </w:p>
    <w:p>
      <w:pPr>
        <w:pStyle w:val="ListParagraph"/>
        <w:numPr>
          <w:ilvl w:val="0"/>
          <w:numId w:val="26"/>
        </w:numPr>
        <w:tabs>
          <w:tab w:pos="821" w:val="left" w:leader="none"/>
          <w:tab w:pos="822" w:val="left" w:leader="none"/>
        </w:tabs>
        <w:spacing w:line="276" w:lineRule="auto" w:before="2" w:after="0"/>
        <w:ind w:left="822" w:right="415" w:hanging="360"/>
        <w:jc w:val="left"/>
        <w:rPr>
          <w:sz w:val="24"/>
        </w:rPr>
      </w:pPr>
      <w:r>
        <w:rPr>
          <w:i/>
          <w:sz w:val="24"/>
        </w:rPr>
        <w:t>Rapport </w:t>
      </w:r>
      <w:r>
        <w:rPr>
          <w:sz w:val="24"/>
        </w:rPr>
        <w:t>octubre-diciembre de 2010. (Se realizaron 2 visitas por mes para establecer contacto con el delegado y la comunidad en</w:t>
      </w:r>
      <w:r>
        <w:rPr>
          <w:spacing w:val="-16"/>
          <w:sz w:val="24"/>
        </w:rPr>
        <w:t> </w:t>
      </w:r>
      <w:r>
        <w:rPr>
          <w:sz w:val="24"/>
        </w:rPr>
        <w:t>general)</w:t>
      </w:r>
    </w:p>
    <w:p>
      <w:pPr>
        <w:pStyle w:val="ListParagraph"/>
        <w:numPr>
          <w:ilvl w:val="0"/>
          <w:numId w:val="26"/>
        </w:numPr>
        <w:tabs>
          <w:tab w:pos="821" w:val="left" w:leader="none"/>
          <w:tab w:pos="822" w:val="left" w:leader="none"/>
        </w:tabs>
        <w:spacing w:line="240" w:lineRule="auto" w:before="1" w:after="0"/>
        <w:ind w:left="822" w:right="0" w:hanging="360"/>
        <w:jc w:val="left"/>
        <w:rPr>
          <w:sz w:val="24"/>
        </w:rPr>
      </w:pPr>
      <w:r>
        <w:rPr>
          <w:sz w:val="24"/>
        </w:rPr>
        <w:t>Inicio de entrevistas en la comunidad: febrero de</w:t>
      </w:r>
      <w:r>
        <w:rPr>
          <w:spacing w:val="-16"/>
          <w:sz w:val="24"/>
        </w:rPr>
        <w:t> </w:t>
      </w:r>
      <w:r>
        <w:rPr>
          <w:sz w:val="24"/>
        </w:rPr>
        <w:t>2011</w:t>
      </w:r>
    </w:p>
    <w:p>
      <w:pPr>
        <w:pStyle w:val="ListParagraph"/>
        <w:numPr>
          <w:ilvl w:val="0"/>
          <w:numId w:val="26"/>
        </w:numPr>
        <w:tabs>
          <w:tab w:pos="821" w:val="left" w:leader="none"/>
          <w:tab w:pos="822" w:val="left" w:leader="none"/>
        </w:tabs>
        <w:spacing w:line="240" w:lineRule="auto" w:before="39" w:after="0"/>
        <w:ind w:left="822" w:right="0" w:hanging="360"/>
        <w:jc w:val="left"/>
        <w:rPr>
          <w:sz w:val="24"/>
        </w:rPr>
      </w:pPr>
      <w:r>
        <w:rPr>
          <w:sz w:val="24"/>
        </w:rPr>
        <w:t>Término de entrevistas: noviembre de</w:t>
      </w:r>
      <w:r>
        <w:rPr>
          <w:spacing w:val="-18"/>
          <w:sz w:val="24"/>
        </w:rPr>
        <w:t> </w:t>
      </w:r>
      <w:r>
        <w:rPr>
          <w:sz w:val="24"/>
        </w:rPr>
        <w:t>2012.</w:t>
      </w:r>
    </w:p>
    <w:p>
      <w:pPr>
        <w:pStyle w:val="ListParagraph"/>
        <w:numPr>
          <w:ilvl w:val="0"/>
          <w:numId w:val="26"/>
        </w:numPr>
        <w:tabs>
          <w:tab w:pos="821" w:val="left" w:leader="none"/>
          <w:tab w:pos="822" w:val="left" w:leader="none"/>
        </w:tabs>
        <w:spacing w:line="240" w:lineRule="auto" w:before="39" w:after="0"/>
        <w:ind w:left="822" w:right="0" w:hanging="360"/>
        <w:jc w:val="left"/>
        <w:rPr>
          <w:sz w:val="24"/>
        </w:rPr>
      </w:pPr>
      <w:r>
        <w:rPr>
          <w:sz w:val="24"/>
        </w:rPr>
        <w:t>Aplicación del instrumento:</w:t>
      </w:r>
      <w:r>
        <w:rPr>
          <w:spacing w:val="-13"/>
          <w:sz w:val="24"/>
        </w:rPr>
        <w:t> </w:t>
      </w:r>
      <w:r>
        <w:rPr>
          <w:sz w:val="24"/>
        </w:rPr>
        <w:t>060213.</w:t>
      </w:r>
    </w:p>
    <w:p>
      <w:pPr>
        <w:pStyle w:val="ListParagraph"/>
        <w:numPr>
          <w:ilvl w:val="0"/>
          <w:numId w:val="26"/>
        </w:numPr>
        <w:tabs>
          <w:tab w:pos="821" w:val="left" w:leader="none"/>
          <w:tab w:pos="822" w:val="left" w:leader="none"/>
        </w:tabs>
        <w:spacing w:line="240" w:lineRule="auto" w:before="42" w:after="0"/>
        <w:ind w:left="822" w:right="0" w:hanging="360"/>
        <w:jc w:val="left"/>
        <w:rPr>
          <w:sz w:val="24"/>
        </w:rPr>
      </w:pPr>
      <w:r>
        <w:rPr>
          <w:sz w:val="24"/>
        </w:rPr>
        <w:t>Visitas a la comunidad para entrevistas en las siguientes fechas:</w:t>
      </w:r>
      <w:r>
        <w:rPr>
          <w:spacing w:val="-11"/>
          <w:sz w:val="24"/>
        </w:rPr>
        <w:t> </w:t>
      </w:r>
      <w:r>
        <w:rPr>
          <w:sz w:val="24"/>
        </w:rPr>
        <w:t>(d/m/a)</w:t>
      </w:r>
    </w:p>
    <w:p>
      <w:pPr>
        <w:pStyle w:val="BodyText"/>
        <w:spacing w:before="8"/>
        <w:rPr>
          <w:sz w:val="20"/>
        </w:rPr>
      </w:pPr>
    </w:p>
    <w:p>
      <w:pPr>
        <w:pStyle w:val="BodyText"/>
        <w:ind w:left="810" w:right="185"/>
      </w:pPr>
      <w:r>
        <w:rPr/>
        <w:t>03102010 30102010, 12112010, 29112010, 08122010, 17122010.</w:t>
      </w:r>
    </w:p>
    <w:p>
      <w:pPr>
        <w:pStyle w:val="BodyText"/>
        <w:spacing w:before="10"/>
        <w:rPr>
          <w:sz w:val="20"/>
        </w:rPr>
      </w:pPr>
    </w:p>
    <w:p>
      <w:pPr>
        <w:pStyle w:val="BodyText"/>
        <w:ind w:left="810" w:right="185"/>
      </w:pPr>
      <w:r>
        <w:rPr/>
        <w:t>18012011, 26022011,26032011 26042011, 30042011, 14052011,</w:t>
      </w:r>
    </w:p>
    <w:p>
      <w:pPr>
        <w:pStyle w:val="BodyText"/>
        <w:spacing w:before="43"/>
        <w:ind w:left="810" w:right="185"/>
      </w:pPr>
      <w:r>
        <w:rPr/>
        <w:t>26052011, 28052011, 21082011, 23112011, 14112011.</w:t>
      </w:r>
    </w:p>
    <w:p>
      <w:pPr>
        <w:pStyle w:val="BodyText"/>
        <w:spacing w:before="10"/>
        <w:rPr>
          <w:sz w:val="20"/>
        </w:rPr>
      </w:pPr>
    </w:p>
    <w:p>
      <w:pPr>
        <w:pStyle w:val="BodyText"/>
        <w:ind w:left="810" w:right="119"/>
      </w:pPr>
      <w:r>
        <w:rPr/>
        <w:t>15012012, 10022012, 28022012, 21042012, 220412  03052012, 16062012,</w:t>
      </w:r>
    </w:p>
    <w:p>
      <w:pPr>
        <w:pStyle w:val="BodyText"/>
        <w:spacing w:before="43"/>
        <w:ind w:left="810" w:right="185"/>
      </w:pPr>
      <w:r>
        <w:rPr/>
        <w:t>22062012, 18082012,  01092012, 24092012, 27102012, , 10112012,</w:t>
      </w:r>
    </w:p>
    <w:p>
      <w:pPr>
        <w:pStyle w:val="BodyText"/>
        <w:spacing w:before="41"/>
        <w:ind w:left="810" w:right="185"/>
      </w:pPr>
      <w:r>
        <w:rPr/>
        <w:t>22112012 Y 060213.</w:t>
      </w:r>
    </w:p>
    <w:p>
      <w:pPr>
        <w:pStyle w:val="BodyText"/>
        <w:spacing w:before="10"/>
        <w:rPr>
          <w:sz w:val="20"/>
        </w:rPr>
      </w:pPr>
    </w:p>
    <w:p>
      <w:pPr>
        <w:pStyle w:val="BodyText"/>
        <w:ind w:left="102" w:right="185"/>
      </w:pPr>
      <w:r>
        <w:rPr/>
        <w:t>Material  audiovisual levantado durante el trabajo de campo:</w:t>
      </w:r>
    </w:p>
    <w:p>
      <w:pPr>
        <w:pStyle w:val="BodyText"/>
        <w:spacing w:before="2"/>
        <w:rPr>
          <w:sz w:val="21"/>
        </w:rPr>
      </w:pPr>
    </w:p>
    <w:p>
      <w:pPr>
        <w:pStyle w:val="ListParagraph"/>
        <w:numPr>
          <w:ilvl w:val="0"/>
          <w:numId w:val="26"/>
        </w:numPr>
        <w:tabs>
          <w:tab w:pos="822" w:val="left" w:leader="none"/>
        </w:tabs>
        <w:spacing w:line="357" w:lineRule="auto" w:before="0" w:after="0"/>
        <w:ind w:left="822" w:right="116" w:hanging="360"/>
        <w:jc w:val="both"/>
        <w:rPr>
          <w:sz w:val="24"/>
        </w:rPr>
      </w:pPr>
      <w:r>
        <w:rPr>
          <w:sz w:val="24"/>
        </w:rPr>
        <w:t>Elaboración de un archivo fotográfico electrónico de febrero de 2011 a febrero de 2013 que plasma diversos momentos de la comunidad en lo referente al tópico de este trabajo: electrificación, MMC, TICS y MLC, vida cotidiana, festividades y arreglo de la</w:t>
      </w:r>
      <w:r>
        <w:rPr>
          <w:spacing w:val="-15"/>
          <w:sz w:val="24"/>
        </w:rPr>
        <w:t> </w:t>
      </w:r>
      <w:r>
        <w:rPr>
          <w:sz w:val="24"/>
        </w:rPr>
        <w:t>iglesia.</w:t>
      </w:r>
    </w:p>
    <w:p>
      <w:pPr>
        <w:pStyle w:val="ListParagraph"/>
        <w:numPr>
          <w:ilvl w:val="0"/>
          <w:numId w:val="26"/>
        </w:numPr>
        <w:tabs>
          <w:tab w:pos="821" w:val="left" w:leader="none"/>
          <w:tab w:pos="822" w:val="left" w:leader="none"/>
        </w:tabs>
        <w:spacing w:line="240" w:lineRule="auto" w:before="8" w:after="0"/>
        <w:ind w:left="822" w:right="0" w:hanging="360"/>
        <w:jc w:val="left"/>
        <w:rPr>
          <w:sz w:val="24"/>
        </w:rPr>
      </w:pPr>
      <w:r>
        <w:rPr>
          <w:sz w:val="24"/>
        </w:rPr>
        <w:t>Se grabó un video de la fiesta patronal. 13 de junio de</w:t>
      </w:r>
      <w:r>
        <w:rPr>
          <w:spacing w:val="-20"/>
          <w:sz w:val="24"/>
        </w:rPr>
        <w:t> </w:t>
      </w:r>
      <w:r>
        <w:rPr>
          <w:sz w:val="24"/>
        </w:rPr>
        <w:t>2011.</w:t>
      </w:r>
    </w:p>
    <w:p>
      <w:pPr>
        <w:spacing w:after="0" w:line="240" w:lineRule="auto"/>
        <w:jc w:val="left"/>
        <w:rPr>
          <w:sz w:val="24"/>
        </w:rPr>
        <w:sectPr>
          <w:pgSz w:w="12240" w:h="15840"/>
          <w:pgMar w:header="0" w:footer="953" w:top="1360" w:bottom="1140" w:left="1600" w:right="1580"/>
        </w:sectPr>
      </w:pPr>
    </w:p>
    <w:p>
      <w:pPr>
        <w:spacing w:line="278" w:lineRule="auto" w:before="53"/>
        <w:ind w:left="3429" w:right="0" w:hanging="3195"/>
        <w:jc w:val="left"/>
        <w:rPr>
          <w:b/>
          <w:sz w:val="20"/>
        </w:rPr>
      </w:pPr>
      <w:r>
        <w:rPr>
          <w:b/>
          <w:sz w:val="20"/>
        </w:rPr>
        <w:t>CUESTIONARIO APLICADO A LA COMUNIDAD DE SAN ANTONIO DE LAS HUERTAS, EL DÍA 06 DE FEBRERO DE 2012</w:t>
      </w:r>
    </w:p>
    <w:p>
      <w:pPr>
        <w:pStyle w:val="BodyText"/>
        <w:spacing w:before="1"/>
        <w:rPr>
          <w:b/>
          <w:sz w:val="10"/>
        </w:rPr>
      </w:pPr>
    </w:p>
    <w:p>
      <w:pPr>
        <w:spacing w:after="0"/>
        <w:rPr>
          <w:sz w:val="10"/>
        </w:rPr>
        <w:sectPr>
          <w:pgSz w:w="12240" w:h="15840"/>
          <w:pgMar w:header="0" w:footer="953" w:top="1360" w:bottom="1140" w:left="1480" w:right="1580"/>
        </w:sectPr>
      </w:pPr>
    </w:p>
    <w:p>
      <w:pPr>
        <w:tabs>
          <w:tab w:pos="2210" w:val="left" w:leader="none"/>
          <w:tab w:pos="2527" w:val="left" w:leader="none"/>
        </w:tabs>
        <w:spacing w:line="307" w:lineRule="auto" w:before="78"/>
        <w:ind w:left="222" w:right="186" w:firstLine="0"/>
        <w:jc w:val="left"/>
        <w:rPr>
          <w:b/>
          <w:sz w:val="18"/>
        </w:rPr>
      </w:pPr>
      <w:r>
        <w:rPr>
          <w:b/>
          <w:sz w:val="18"/>
        </w:rPr>
        <w:t>SEGMENTO:</w:t>
      </w:r>
      <w:r>
        <w:rPr>
          <w:b/>
          <w:sz w:val="18"/>
          <w:u w:val="single"/>
        </w:rPr>
        <w:tab/>
      </w:r>
      <w:r>
        <w:rPr>
          <w:b/>
          <w:sz w:val="18"/>
        </w:rPr>
        <w:t> CUESTIONARIO</w:t>
      </w:r>
      <w:r>
        <w:rPr>
          <w:b/>
          <w:spacing w:val="-7"/>
          <w:sz w:val="18"/>
        </w:rPr>
        <w:t> </w:t>
      </w:r>
      <w:r>
        <w:rPr>
          <w:b/>
          <w:sz w:val="18"/>
        </w:rPr>
        <w:t>NO:</w:t>
      </w:r>
      <w:r>
        <w:rPr>
          <w:b/>
          <w:sz w:val="18"/>
          <w:u w:val="single"/>
        </w:rPr>
        <w:t> </w:t>
        <w:tab/>
        <w:tab/>
      </w:r>
    </w:p>
    <w:p>
      <w:pPr>
        <w:pStyle w:val="BodyText"/>
        <w:spacing w:before="5"/>
        <w:rPr>
          <w:b/>
          <w:sz w:val="16"/>
        </w:rPr>
      </w:pPr>
    </w:p>
    <w:p>
      <w:pPr>
        <w:spacing w:before="1"/>
        <w:ind w:left="222" w:right="0" w:firstLine="0"/>
        <w:jc w:val="both"/>
        <w:rPr>
          <w:b/>
          <w:sz w:val="16"/>
        </w:rPr>
      </w:pPr>
      <w:r>
        <w:rPr>
          <w:b/>
          <w:sz w:val="16"/>
        </w:rPr>
        <w:t>1.- SEXO:   H       M</w:t>
      </w:r>
      <w:r>
        <w:rPr>
          <w:b/>
          <w:sz w:val="16"/>
          <w:u w:val="single"/>
        </w:rPr>
        <w:t>         </w:t>
      </w:r>
    </w:p>
    <w:p>
      <w:pPr>
        <w:pStyle w:val="BodyText"/>
        <w:spacing w:before="8"/>
        <w:rPr>
          <w:b/>
          <w:sz w:val="20"/>
        </w:rPr>
      </w:pPr>
    </w:p>
    <w:p>
      <w:pPr>
        <w:tabs>
          <w:tab w:pos="2018" w:val="left" w:leader="none"/>
        </w:tabs>
        <w:spacing w:line="276" w:lineRule="auto" w:before="0"/>
        <w:ind w:left="222" w:right="14" w:firstLine="0"/>
        <w:jc w:val="left"/>
        <w:rPr>
          <w:b/>
          <w:sz w:val="16"/>
        </w:rPr>
      </w:pPr>
      <w:r>
        <w:rPr>
          <w:b/>
          <w:sz w:val="16"/>
        </w:rPr>
        <w:t>2.-¿HABLA</w:t>
        <w:tab/>
        <w:t>LENGUA MAZAHUA?:</w:t>
      </w:r>
    </w:p>
    <w:p>
      <w:pPr>
        <w:spacing w:before="0"/>
        <w:ind w:left="222" w:right="0" w:firstLine="0"/>
        <w:jc w:val="both"/>
        <w:rPr>
          <w:b/>
          <w:sz w:val="16"/>
        </w:rPr>
      </w:pPr>
      <w:r>
        <w:rPr>
          <w:b/>
          <w:sz w:val="16"/>
        </w:rPr>
        <w:t>SI      NO</w:t>
      </w:r>
      <w:r>
        <w:rPr>
          <w:b/>
          <w:sz w:val="16"/>
          <w:u w:val="single"/>
        </w:rPr>
        <w:t>       </w:t>
      </w:r>
    </w:p>
    <w:p>
      <w:pPr>
        <w:pStyle w:val="BodyText"/>
        <w:spacing w:before="10"/>
        <w:rPr>
          <w:b/>
          <w:sz w:val="20"/>
        </w:rPr>
      </w:pPr>
    </w:p>
    <w:p>
      <w:pPr>
        <w:spacing w:before="1"/>
        <w:ind w:left="222" w:right="0" w:firstLine="0"/>
        <w:jc w:val="both"/>
        <w:rPr>
          <w:b/>
          <w:sz w:val="16"/>
        </w:rPr>
      </w:pPr>
      <w:r>
        <w:rPr>
          <w:b/>
          <w:sz w:val="16"/>
        </w:rPr>
        <w:t>3.- ESTUDIOS:</w:t>
      </w:r>
    </w:p>
    <w:p>
      <w:pPr>
        <w:tabs>
          <w:tab w:pos="1708" w:val="left" w:leader="none"/>
          <w:tab w:pos="2168" w:val="left" w:leader="none"/>
        </w:tabs>
        <w:spacing w:line="276" w:lineRule="auto" w:before="27"/>
        <w:ind w:left="222" w:right="16" w:firstLine="0"/>
        <w:jc w:val="left"/>
        <w:rPr>
          <w:b/>
          <w:sz w:val="16"/>
        </w:rPr>
      </w:pPr>
      <w:r>
        <w:rPr>
          <w:b/>
          <w:spacing w:val="-3"/>
          <w:sz w:val="16"/>
        </w:rPr>
        <w:t>A)</w:t>
      </w:r>
      <w:r>
        <w:rPr>
          <w:b/>
          <w:spacing w:val="-1"/>
          <w:sz w:val="16"/>
        </w:rPr>
        <w:t> </w:t>
      </w:r>
      <w:r>
        <w:rPr>
          <w:b/>
          <w:sz w:val="16"/>
        </w:rPr>
        <w:t>PRIMARIA</w:t>
      </w:r>
      <w:r>
        <w:rPr>
          <w:b/>
          <w:w w:val="100"/>
          <w:sz w:val="16"/>
          <w:u w:val="single"/>
        </w:rPr>
        <w:t> </w:t>
      </w:r>
      <w:r>
        <w:rPr>
          <w:b/>
          <w:sz w:val="16"/>
          <w:u w:val="single"/>
        </w:rPr>
        <w:tab/>
      </w:r>
      <w:r>
        <w:rPr>
          <w:b/>
          <w:sz w:val="16"/>
        </w:rPr>
        <w:t> </w:t>
      </w:r>
      <w:r>
        <w:rPr>
          <w:b/>
          <w:sz w:val="16"/>
        </w:rPr>
        <w:t>B)TELESECUNDARIA</w:t>
      </w:r>
      <w:r>
        <w:rPr>
          <w:b/>
          <w:sz w:val="16"/>
          <w:u w:val="single"/>
        </w:rPr>
        <w:tab/>
      </w:r>
      <w:r>
        <w:rPr>
          <w:sz w:val="16"/>
        </w:rPr>
        <w:t> (</w:t>
      </w:r>
      <w:r>
        <w:rPr>
          <w:b/>
          <w:sz w:val="16"/>
        </w:rPr>
        <w:t>PASAR  A LA 58  Y</w:t>
      </w:r>
      <w:r>
        <w:rPr>
          <w:b/>
          <w:spacing w:val="21"/>
          <w:sz w:val="16"/>
        </w:rPr>
        <w:t> </w:t>
      </w:r>
      <w:r>
        <w:rPr>
          <w:b/>
          <w:sz w:val="16"/>
        </w:rPr>
        <w:t>REGRESAR</w:t>
      </w:r>
      <w:r>
        <w:rPr>
          <w:b/>
          <w:w w:val="100"/>
          <w:sz w:val="16"/>
        </w:rPr>
        <w:t> </w:t>
      </w:r>
      <w:r>
        <w:rPr>
          <w:b/>
          <w:sz w:val="16"/>
        </w:rPr>
        <w:t>A LA</w:t>
      </w:r>
      <w:r>
        <w:rPr>
          <w:b/>
          <w:spacing w:val="-5"/>
          <w:sz w:val="16"/>
        </w:rPr>
        <w:t> </w:t>
      </w:r>
      <w:r>
        <w:rPr>
          <w:b/>
          <w:sz w:val="16"/>
        </w:rPr>
        <w:t>5)</w:t>
      </w:r>
    </w:p>
    <w:p>
      <w:pPr>
        <w:pStyle w:val="ListParagraph"/>
        <w:numPr>
          <w:ilvl w:val="0"/>
          <w:numId w:val="27"/>
        </w:numPr>
        <w:tabs>
          <w:tab w:pos="436" w:val="left" w:leader="none"/>
        </w:tabs>
        <w:spacing w:line="240" w:lineRule="auto" w:before="0" w:after="0"/>
        <w:ind w:left="435" w:right="0" w:hanging="213"/>
        <w:jc w:val="both"/>
        <w:rPr>
          <w:b/>
          <w:sz w:val="16"/>
        </w:rPr>
      </w:pPr>
      <w:r>
        <w:rPr>
          <w:b/>
          <w:sz w:val="16"/>
        </w:rPr>
        <w:t>PREPARATORIA</w:t>
      </w:r>
      <w:r>
        <w:rPr>
          <w:b/>
          <w:w w:val="100"/>
          <w:sz w:val="16"/>
          <w:u w:val="single"/>
        </w:rPr>
        <w:t> </w:t>
      </w:r>
      <w:r>
        <w:rPr>
          <w:b/>
          <w:sz w:val="16"/>
          <w:u w:val="single"/>
        </w:rPr>
        <w:t>       </w:t>
      </w:r>
      <w:r>
        <w:rPr>
          <w:b/>
          <w:spacing w:val="-4"/>
          <w:sz w:val="16"/>
          <w:u w:val="single"/>
        </w:rPr>
        <w:t> </w:t>
      </w:r>
    </w:p>
    <w:p>
      <w:pPr>
        <w:pStyle w:val="ListParagraph"/>
        <w:numPr>
          <w:ilvl w:val="0"/>
          <w:numId w:val="27"/>
        </w:numPr>
        <w:tabs>
          <w:tab w:pos="436" w:val="left" w:leader="none"/>
        </w:tabs>
        <w:spacing w:line="240" w:lineRule="auto" w:before="29" w:after="0"/>
        <w:ind w:left="435" w:right="0" w:hanging="213"/>
        <w:jc w:val="both"/>
        <w:rPr>
          <w:b/>
          <w:sz w:val="16"/>
        </w:rPr>
      </w:pPr>
      <w:r>
        <w:rPr>
          <w:b/>
          <w:sz w:val="16"/>
        </w:rPr>
        <w:t>UNIVERSIDAD </w:t>
      </w:r>
      <w:r>
        <w:rPr>
          <w:b/>
          <w:w w:val="100"/>
          <w:sz w:val="16"/>
          <w:u w:val="single"/>
        </w:rPr>
        <w:t> </w:t>
      </w:r>
      <w:r>
        <w:rPr>
          <w:b/>
          <w:sz w:val="16"/>
          <w:u w:val="single"/>
        </w:rPr>
        <w:t>     </w:t>
      </w:r>
      <w:r>
        <w:rPr>
          <w:b/>
          <w:spacing w:val="-6"/>
          <w:sz w:val="16"/>
          <w:u w:val="single"/>
        </w:rPr>
        <w:t> </w:t>
      </w:r>
    </w:p>
    <w:p>
      <w:pPr>
        <w:pStyle w:val="ListParagraph"/>
        <w:numPr>
          <w:ilvl w:val="0"/>
          <w:numId w:val="27"/>
        </w:numPr>
        <w:tabs>
          <w:tab w:pos="429" w:val="left" w:leader="none"/>
          <w:tab w:pos="2715" w:val="left" w:leader="none"/>
        </w:tabs>
        <w:spacing w:line="240" w:lineRule="auto" w:before="27" w:after="0"/>
        <w:ind w:left="428" w:right="0" w:hanging="206"/>
        <w:jc w:val="both"/>
        <w:rPr>
          <w:b/>
          <w:sz w:val="16"/>
        </w:rPr>
      </w:pPr>
      <w:r>
        <w:rPr>
          <w:b/>
          <w:sz w:val="16"/>
        </w:rPr>
        <w:t>OTRO:</w:t>
      </w:r>
      <w:r>
        <w:rPr>
          <w:b/>
          <w:spacing w:val="2"/>
          <w:sz w:val="16"/>
        </w:rPr>
        <w:t> </w:t>
      </w:r>
      <w:r>
        <w:rPr>
          <w:b/>
          <w:w w:val="100"/>
          <w:sz w:val="16"/>
          <w:u w:val="single"/>
        </w:rPr>
        <w:t> </w:t>
      </w:r>
      <w:r>
        <w:rPr>
          <w:b/>
          <w:sz w:val="16"/>
          <w:u w:val="single"/>
        </w:rPr>
        <w:tab/>
      </w:r>
    </w:p>
    <w:p>
      <w:pPr>
        <w:pStyle w:val="BodyText"/>
        <w:spacing w:before="8"/>
        <w:rPr>
          <w:b/>
          <w:sz w:val="20"/>
        </w:rPr>
      </w:pPr>
    </w:p>
    <w:p>
      <w:pPr>
        <w:spacing w:before="0"/>
        <w:ind w:left="222" w:right="0" w:firstLine="0"/>
        <w:jc w:val="both"/>
        <w:rPr>
          <w:b/>
          <w:sz w:val="16"/>
        </w:rPr>
      </w:pPr>
      <w:r>
        <w:rPr>
          <w:b/>
          <w:sz w:val="16"/>
        </w:rPr>
        <w:t>4.-</w:t>
      </w:r>
    </w:p>
    <w:p>
      <w:pPr>
        <w:tabs>
          <w:tab w:pos="2625" w:val="left" w:leader="none"/>
        </w:tabs>
        <w:spacing w:before="27"/>
        <w:ind w:left="222" w:right="0" w:firstLine="0"/>
        <w:jc w:val="both"/>
        <w:rPr>
          <w:b/>
          <w:sz w:val="16"/>
        </w:rPr>
      </w:pPr>
      <w:r>
        <w:rPr>
          <w:b/>
          <w:sz w:val="16"/>
        </w:rPr>
        <w:t>OCUPACIÓN:</w:t>
      </w:r>
      <w:r>
        <w:rPr>
          <w:b/>
          <w:w w:val="100"/>
          <w:sz w:val="16"/>
          <w:u w:val="single"/>
        </w:rPr>
        <w:t> </w:t>
      </w:r>
      <w:r>
        <w:rPr>
          <w:b/>
          <w:sz w:val="16"/>
          <w:u w:val="single"/>
        </w:rPr>
        <w:tab/>
      </w:r>
    </w:p>
    <w:p>
      <w:pPr>
        <w:spacing w:line="276" w:lineRule="auto" w:before="133"/>
        <w:ind w:left="222" w:right="14" w:firstLine="0"/>
        <w:jc w:val="both"/>
        <w:rPr>
          <w:b/>
          <w:sz w:val="16"/>
        </w:rPr>
      </w:pPr>
      <w:r>
        <w:rPr>
          <w:b/>
          <w:sz w:val="16"/>
        </w:rPr>
        <w:t>5.-¿TIENE FAMILIARES EN MÉXICO D.F. O EN OTRA CIUDAD O PAÍS?</w:t>
      </w:r>
    </w:p>
    <w:p>
      <w:pPr>
        <w:spacing w:before="0"/>
        <w:ind w:left="222" w:right="0" w:firstLine="0"/>
        <w:jc w:val="both"/>
        <w:rPr>
          <w:b/>
          <w:sz w:val="16"/>
        </w:rPr>
      </w:pPr>
      <w:r>
        <w:rPr/>
        <w:pict>
          <v:shape style="position:absolute;margin-left:79.463997pt;margin-top:21.543901pt;width:135.050pt;height:13.1pt;mso-position-horizontal-relative:page;mso-position-vertical-relative:paragraph;z-index:10864" type="#_x0000_t202" filled="false" stroked="true" strokeweight=".48pt" strokecolor="#000000">
            <v:textbox inset="0,0,0,0">
              <w:txbxContent>
                <w:p>
                  <w:pPr>
                    <w:spacing w:before="18"/>
                    <w:ind w:left="499" w:right="0" w:firstLine="0"/>
                    <w:jc w:val="left"/>
                    <w:rPr>
                      <w:b/>
                      <w:sz w:val="16"/>
                    </w:rPr>
                  </w:pPr>
                  <w:r>
                    <w:rPr>
                      <w:b/>
                      <w:sz w:val="16"/>
                    </w:rPr>
                    <w:t>ENERGÍA ELECTRICA</w:t>
                  </w:r>
                </w:p>
              </w:txbxContent>
            </v:textbox>
            <w10:wrap type="none"/>
          </v:shape>
        </w:pict>
      </w:r>
      <w:r>
        <w:rPr>
          <w:b/>
          <w:sz w:val="16"/>
        </w:rPr>
        <w:t>SI        NO</w:t>
      </w:r>
      <w:r>
        <w:rPr>
          <w:b/>
          <w:sz w:val="16"/>
          <w:u w:val="single"/>
        </w:rPr>
        <w:t>         </w:t>
      </w:r>
    </w:p>
    <w:p>
      <w:pPr>
        <w:pStyle w:val="BodyText"/>
        <w:rPr>
          <w:b/>
          <w:sz w:val="16"/>
        </w:rPr>
      </w:pPr>
    </w:p>
    <w:p>
      <w:pPr>
        <w:pStyle w:val="BodyText"/>
        <w:rPr>
          <w:b/>
          <w:sz w:val="16"/>
        </w:rPr>
      </w:pPr>
    </w:p>
    <w:p>
      <w:pPr>
        <w:pStyle w:val="BodyText"/>
        <w:spacing w:before="8"/>
        <w:rPr>
          <w:b/>
          <w:sz w:val="21"/>
        </w:rPr>
      </w:pPr>
    </w:p>
    <w:p>
      <w:pPr>
        <w:spacing w:line="276" w:lineRule="auto" w:before="0"/>
        <w:ind w:left="222" w:right="14" w:firstLine="0"/>
        <w:jc w:val="both"/>
        <w:rPr>
          <w:b/>
          <w:sz w:val="16"/>
        </w:rPr>
      </w:pPr>
      <w:r>
        <w:rPr>
          <w:b/>
          <w:sz w:val="16"/>
        </w:rPr>
        <w:t>6.-¿LA LUZ ELECTRICA ES IMPORTANTE PARA SU VIDA DIARIA?</w:t>
      </w:r>
    </w:p>
    <w:p>
      <w:pPr>
        <w:spacing w:before="0"/>
        <w:ind w:left="222" w:right="0" w:firstLine="0"/>
        <w:jc w:val="both"/>
        <w:rPr>
          <w:b/>
          <w:sz w:val="16"/>
        </w:rPr>
      </w:pPr>
      <w:r>
        <w:rPr>
          <w:b/>
          <w:sz w:val="16"/>
        </w:rPr>
        <w:t>SI       NO</w:t>
      </w:r>
      <w:r>
        <w:rPr>
          <w:b/>
          <w:sz w:val="16"/>
          <w:u w:val="single"/>
        </w:rPr>
        <w:t>       </w:t>
      </w:r>
    </w:p>
    <w:p>
      <w:pPr>
        <w:spacing w:before="27"/>
        <w:ind w:left="222" w:right="0" w:firstLine="0"/>
        <w:jc w:val="both"/>
        <w:rPr>
          <w:b/>
          <w:sz w:val="16"/>
        </w:rPr>
      </w:pPr>
      <w:r>
        <w:rPr>
          <w:b/>
          <w:sz w:val="16"/>
        </w:rPr>
        <w:t>LE ES INDIFERENTE</w:t>
      </w:r>
      <w:r>
        <w:rPr>
          <w:b/>
          <w:sz w:val="16"/>
          <w:u w:val="single"/>
        </w:rPr>
        <w:t>         </w:t>
      </w:r>
    </w:p>
    <w:p>
      <w:pPr>
        <w:tabs>
          <w:tab w:pos="1472" w:val="left" w:leader="none"/>
        </w:tabs>
        <w:spacing w:line="276" w:lineRule="auto" w:before="133"/>
        <w:ind w:left="222" w:right="16" w:firstLine="0"/>
        <w:jc w:val="both"/>
        <w:rPr>
          <w:b/>
          <w:sz w:val="16"/>
        </w:rPr>
      </w:pPr>
      <w:r>
        <w:rPr>
          <w:b/>
          <w:sz w:val="16"/>
        </w:rPr>
        <w:t>7.-¿CUENTA EN SU CASA CON ENSERES</w:t>
        <w:tab/>
      </w:r>
      <w:r>
        <w:rPr>
          <w:b/>
          <w:spacing w:val="-1"/>
          <w:sz w:val="16"/>
        </w:rPr>
        <w:t>DOMESTICOS?: </w:t>
      </w:r>
      <w:r>
        <w:rPr>
          <w:b/>
          <w:sz w:val="16"/>
        </w:rPr>
        <w:t>(LEERLE OPCIONES MARCAR VARIAS)</w:t>
      </w:r>
    </w:p>
    <w:p>
      <w:pPr>
        <w:pStyle w:val="ListParagraph"/>
        <w:numPr>
          <w:ilvl w:val="0"/>
          <w:numId w:val="28"/>
        </w:numPr>
        <w:tabs>
          <w:tab w:pos="434" w:val="left" w:leader="none"/>
        </w:tabs>
        <w:spacing w:line="240" w:lineRule="auto" w:before="0" w:after="0"/>
        <w:ind w:left="433" w:right="0" w:hanging="211"/>
        <w:jc w:val="both"/>
        <w:rPr>
          <w:b/>
          <w:sz w:val="16"/>
        </w:rPr>
      </w:pPr>
      <w:r>
        <w:rPr>
          <w:b/>
          <w:sz w:val="16"/>
        </w:rPr>
        <w:t>LICUADORA.</w:t>
      </w:r>
    </w:p>
    <w:p>
      <w:pPr>
        <w:pStyle w:val="ListParagraph"/>
        <w:numPr>
          <w:ilvl w:val="0"/>
          <w:numId w:val="28"/>
        </w:numPr>
        <w:tabs>
          <w:tab w:pos="436" w:val="left" w:leader="none"/>
        </w:tabs>
        <w:spacing w:line="240" w:lineRule="auto" w:before="27" w:after="0"/>
        <w:ind w:left="435" w:right="0" w:hanging="213"/>
        <w:jc w:val="both"/>
        <w:rPr>
          <w:b/>
          <w:sz w:val="16"/>
        </w:rPr>
      </w:pPr>
      <w:r>
        <w:rPr>
          <w:b/>
          <w:sz w:val="16"/>
        </w:rPr>
        <w:t>PLANCHA</w:t>
      </w:r>
    </w:p>
    <w:p>
      <w:pPr>
        <w:pStyle w:val="ListParagraph"/>
        <w:numPr>
          <w:ilvl w:val="0"/>
          <w:numId w:val="28"/>
        </w:numPr>
        <w:tabs>
          <w:tab w:pos="434" w:val="left" w:leader="none"/>
        </w:tabs>
        <w:spacing w:line="240" w:lineRule="auto" w:before="27" w:after="0"/>
        <w:ind w:left="433" w:right="0" w:hanging="211"/>
        <w:jc w:val="both"/>
        <w:rPr>
          <w:b/>
          <w:sz w:val="16"/>
        </w:rPr>
      </w:pPr>
      <w:r>
        <w:rPr>
          <w:b/>
          <w:sz w:val="16"/>
        </w:rPr>
        <w:t>MOLINO DE</w:t>
      </w:r>
      <w:r>
        <w:rPr>
          <w:b/>
          <w:spacing w:val="-3"/>
          <w:sz w:val="16"/>
        </w:rPr>
        <w:t> </w:t>
      </w:r>
      <w:r>
        <w:rPr>
          <w:b/>
          <w:sz w:val="16"/>
        </w:rPr>
        <w:t>MAIZ</w:t>
      </w:r>
    </w:p>
    <w:p>
      <w:pPr>
        <w:pStyle w:val="ListParagraph"/>
        <w:numPr>
          <w:ilvl w:val="0"/>
          <w:numId w:val="28"/>
        </w:numPr>
        <w:tabs>
          <w:tab w:pos="436" w:val="left" w:leader="none"/>
        </w:tabs>
        <w:spacing w:line="240" w:lineRule="auto" w:before="27" w:after="0"/>
        <w:ind w:left="435" w:right="0" w:hanging="213"/>
        <w:jc w:val="both"/>
        <w:rPr>
          <w:b/>
          <w:sz w:val="16"/>
        </w:rPr>
      </w:pPr>
      <w:r>
        <w:rPr>
          <w:b/>
          <w:sz w:val="16"/>
        </w:rPr>
        <w:t>REFRIGERADOR</w:t>
      </w:r>
    </w:p>
    <w:p>
      <w:pPr>
        <w:pStyle w:val="ListParagraph"/>
        <w:numPr>
          <w:ilvl w:val="0"/>
          <w:numId w:val="28"/>
        </w:numPr>
        <w:tabs>
          <w:tab w:pos="429" w:val="left" w:leader="none"/>
        </w:tabs>
        <w:spacing w:line="240" w:lineRule="auto" w:before="29" w:after="0"/>
        <w:ind w:left="428" w:right="0" w:hanging="206"/>
        <w:jc w:val="both"/>
        <w:rPr>
          <w:b/>
          <w:sz w:val="16"/>
        </w:rPr>
      </w:pPr>
      <w:r>
        <w:rPr>
          <w:b/>
          <w:sz w:val="16"/>
        </w:rPr>
        <w:t>ESTUFA.</w:t>
      </w:r>
    </w:p>
    <w:p>
      <w:pPr>
        <w:pStyle w:val="ListParagraph"/>
        <w:numPr>
          <w:ilvl w:val="0"/>
          <w:numId w:val="28"/>
        </w:numPr>
        <w:tabs>
          <w:tab w:pos="465" w:val="left" w:leader="none"/>
        </w:tabs>
        <w:spacing w:line="240" w:lineRule="auto" w:before="27" w:after="0"/>
        <w:ind w:left="464" w:right="0" w:hanging="242"/>
        <w:jc w:val="both"/>
        <w:rPr>
          <w:b/>
          <w:sz w:val="16"/>
        </w:rPr>
      </w:pPr>
      <w:r>
        <w:rPr>
          <w:b/>
          <w:sz w:val="16"/>
        </w:rPr>
        <w:t>BATIDORA.</w:t>
      </w:r>
    </w:p>
    <w:p>
      <w:pPr>
        <w:tabs>
          <w:tab w:pos="2677" w:val="left" w:leader="none"/>
        </w:tabs>
        <w:spacing w:before="27"/>
        <w:ind w:left="1268" w:right="0" w:hanging="1047"/>
        <w:jc w:val="left"/>
        <w:rPr>
          <w:b/>
          <w:sz w:val="16"/>
        </w:rPr>
      </w:pPr>
      <w:r>
        <w:rPr>
          <w:b/>
          <w:sz w:val="16"/>
        </w:rPr>
        <w:t>OTRO</w:t>
      </w:r>
      <w:r>
        <w:rPr>
          <w:b/>
          <w:sz w:val="16"/>
          <w:u w:val="single"/>
        </w:rPr>
        <w:t> </w:t>
        <w:tab/>
        <w:tab/>
      </w:r>
    </w:p>
    <w:p>
      <w:pPr>
        <w:spacing w:line="350" w:lineRule="atLeast" w:before="104"/>
        <w:ind w:left="222" w:right="962" w:firstLine="1046"/>
        <w:jc w:val="left"/>
        <w:rPr>
          <w:b/>
          <w:sz w:val="16"/>
        </w:rPr>
      </w:pPr>
      <w:r>
        <w:rPr/>
        <w:pict>
          <v:group style="position:absolute;margin-left:79.213997pt;margin-top:11.844711pt;width:135.550pt;height:14.1pt;mso-position-horizontal-relative:page;mso-position-vertical-relative:paragraph;z-index:-696736" coordorigin="1584,237" coordsize="2711,282">
            <v:line style="position:absolute" from="1594,247" to="4285,247" stroked="true" strokeweight=".47998pt" strokecolor="#000000"/>
            <v:line style="position:absolute" from="1594,509" to="4285,509" stroked="true" strokeweight=".47998pt" strokecolor="#000000"/>
            <v:line style="position:absolute" from="1589,242" to="1589,514" stroked="true" strokeweight=".48pt" strokecolor="#000000"/>
            <v:line style="position:absolute" from="4290,242" to="4290,514" stroked="true" strokeweight=".48pt" strokecolor="#000000"/>
            <w10:wrap type="none"/>
          </v:group>
        </w:pict>
      </w:r>
      <w:r>
        <w:rPr>
          <w:b/>
          <w:sz w:val="16"/>
        </w:rPr>
        <w:t>MMC 8.- ¿TIENE RADIO?:</w:t>
      </w:r>
    </w:p>
    <w:p>
      <w:pPr>
        <w:spacing w:before="27"/>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13)</w:t>
      </w:r>
    </w:p>
    <w:p>
      <w:pPr>
        <w:spacing w:line="276" w:lineRule="auto" w:before="133"/>
        <w:ind w:left="222" w:right="14" w:firstLine="0"/>
        <w:jc w:val="left"/>
        <w:rPr>
          <w:b/>
          <w:sz w:val="16"/>
        </w:rPr>
      </w:pPr>
      <w:r>
        <w:rPr>
          <w:b/>
          <w:sz w:val="16"/>
        </w:rPr>
        <w:t>9.-¿A QUE HORA ESCUCHA LA RADIO?:</w:t>
      </w:r>
    </w:p>
    <w:p>
      <w:pPr>
        <w:pStyle w:val="ListParagraph"/>
        <w:numPr>
          <w:ilvl w:val="0"/>
          <w:numId w:val="29"/>
        </w:numPr>
        <w:tabs>
          <w:tab w:pos="434" w:val="left" w:leader="none"/>
        </w:tabs>
        <w:spacing w:line="240" w:lineRule="auto" w:before="0" w:after="0"/>
        <w:ind w:left="433" w:right="0" w:hanging="211"/>
        <w:jc w:val="both"/>
        <w:rPr>
          <w:b/>
          <w:sz w:val="16"/>
        </w:rPr>
      </w:pPr>
      <w:r>
        <w:rPr>
          <w:b/>
          <w:sz w:val="16"/>
        </w:rPr>
        <w:t>MAÑANA</w:t>
      </w:r>
    </w:p>
    <w:p>
      <w:pPr>
        <w:pStyle w:val="ListParagraph"/>
        <w:numPr>
          <w:ilvl w:val="0"/>
          <w:numId w:val="29"/>
        </w:numPr>
        <w:tabs>
          <w:tab w:pos="434" w:val="left" w:leader="none"/>
        </w:tabs>
        <w:spacing w:line="240" w:lineRule="auto" w:before="29" w:after="0"/>
        <w:ind w:left="433" w:right="0" w:hanging="211"/>
        <w:jc w:val="both"/>
        <w:rPr>
          <w:b/>
          <w:sz w:val="16"/>
        </w:rPr>
      </w:pPr>
      <w:r>
        <w:rPr>
          <w:b/>
          <w:sz w:val="16"/>
        </w:rPr>
        <w:t>MEDIO</w:t>
      </w:r>
      <w:r>
        <w:rPr>
          <w:b/>
          <w:spacing w:val="4"/>
          <w:sz w:val="16"/>
        </w:rPr>
        <w:t> </w:t>
      </w:r>
      <w:r>
        <w:rPr>
          <w:b/>
          <w:sz w:val="16"/>
        </w:rPr>
        <w:t>DIA</w:t>
      </w:r>
    </w:p>
    <w:p>
      <w:pPr>
        <w:pStyle w:val="ListParagraph"/>
        <w:numPr>
          <w:ilvl w:val="0"/>
          <w:numId w:val="29"/>
        </w:numPr>
        <w:tabs>
          <w:tab w:pos="436" w:val="left" w:leader="none"/>
        </w:tabs>
        <w:spacing w:line="240" w:lineRule="auto" w:before="27" w:after="0"/>
        <w:ind w:left="435" w:right="0" w:hanging="213"/>
        <w:jc w:val="both"/>
        <w:rPr>
          <w:b/>
          <w:sz w:val="16"/>
        </w:rPr>
      </w:pPr>
      <w:r>
        <w:rPr>
          <w:b/>
          <w:sz w:val="16"/>
        </w:rPr>
        <w:t>TARDE</w:t>
      </w:r>
    </w:p>
    <w:p>
      <w:pPr>
        <w:pStyle w:val="ListParagraph"/>
        <w:numPr>
          <w:ilvl w:val="0"/>
          <w:numId w:val="29"/>
        </w:numPr>
        <w:tabs>
          <w:tab w:pos="436" w:val="left" w:leader="none"/>
        </w:tabs>
        <w:spacing w:line="240" w:lineRule="auto" w:before="27" w:after="0"/>
        <w:ind w:left="435" w:right="0" w:hanging="213"/>
        <w:jc w:val="both"/>
        <w:rPr>
          <w:b/>
          <w:sz w:val="16"/>
        </w:rPr>
      </w:pPr>
      <w:r>
        <w:rPr>
          <w:b/>
          <w:sz w:val="16"/>
        </w:rPr>
        <w:t>NOCHE</w:t>
      </w:r>
    </w:p>
    <w:p>
      <w:pPr>
        <w:pStyle w:val="ListParagraph"/>
        <w:numPr>
          <w:ilvl w:val="0"/>
          <w:numId w:val="29"/>
        </w:numPr>
        <w:tabs>
          <w:tab w:pos="429" w:val="left" w:leader="none"/>
        </w:tabs>
        <w:spacing w:line="240" w:lineRule="auto" w:before="27" w:after="0"/>
        <w:ind w:left="428" w:right="0" w:hanging="206"/>
        <w:jc w:val="both"/>
        <w:rPr>
          <w:b/>
          <w:sz w:val="16"/>
        </w:rPr>
      </w:pPr>
      <w:r>
        <w:rPr>
          <w:b/>
          <w:sz w:val="16"/>
        </w:rPr>
        <w:t>TODO EL</w:t>
      </w:r>
      <w:r>
        <w:rPr>
          <w:b/>
          <w:spacing w:val="-1"/>
          <w:sz w:val="16"/>
        </w:rPr>
        <w:t> </w:t>
      </w:r>
      <w:r>
        <w:rPr>
          <w:b/>
          <w:sz w:val="16"/>
        </w:rPr>
        <w:t>DIA</w:t>
      </w:r>
    </w:p>
    <w:p>
      <w:pPr>
        <w:spacing w:line="276" w:lineRule="auto" w:before="80"/>
        <w:ind w:left="222" w:right="15" w:firstLine="0"/>
        <w:jc w:val="left"/>
        <w:rPr>
          <w:b/>
          <w:sz w:val="16"/>
        </w:rPr>
      </w:pPr>
      <w:r>
        <w:rPr/>
        <w:br w:type="column"/>
      </w:r>
      <w:r>
        <w:rPr>
          <w:b/>
          <w:sz w:val="16"/>
        </w:rPr>
        <w:t>10.-¿CUANTO TIEMPO DIARIO ESCUCHA LA RADIO?</w:t>
      </w:r>
    </w:p>
    <w:p>
      <w:pPr>
        <w:pStyle w:val="ListParagraph"/>
        <w:numPr>
          <w:ilvl w:val="0"/>
          <w:numId w:val="30"/>
        </w:numPr>
        <w:tabs>
          <w:tab w:pos="513" w:val="left" w:leader="none"/>
        </w:tabs>
        <w:spacing w:line="278" w:lineRule="auto" w:before="0" w:after="0"/>
        <w:ind w:left="222" w:right="17" w:firstLine="0"/>
        <w:jc w:val="left"/>
        <w:rPr>
          <w:b/>
          <w:sz w:val="16"/>
        </w:rPr>
      </w:pPr>
      <w:r>
        <w:rPr>
          <w:b/>
          <w:sz w:val="16"/>
        </w:rPr>
        <w:t>DE UNA A TRES HORAS DIARIAS.</w:t>
      </w:r>
    </w:p>
    <w:p>
      <w:pPr>
        <w:pStyle w:val="ListParagraph"/>
        <w:numPr>
          <w:ilvl w:val="0"/>
          <w:numId w:val="30"/>
        </w:numPr>
        <w:tabs>
          <w:tab w:pos="558" w:val="left" w:leader="none"/>
        </w:tabs>
        <w:spacing w:line="276" w:lineRule="auto" w:before="0" w:after="0"/>
        <w:ind w:left="222" w:right="17" w:firstLine="0"/>
        <w:jc w:val="left"/>
        <w:rPr>
          <w:b/>
          <w:sz w:val="16"/>
        </w:rPr>
      </w:pPr>
      <w:r>
        <w:rPr>
          <w:b/>
          <w:sz w:val="16"/>
        </w:rPr>
        <w:t>TRES A CINCO HORAS DIARIAS</w:t>
      </w:r>
    </w:p>
    <w:p>
      <w:pPr>
        <w:pStyle w:val="ListParagraph"/>
        <w:numPr>
          <w:ilvl w:val="0"/>
          <w:numId w:val="30"/>
        </w:numPr>
        <w:tabs>
          <w:tab w:pos="549" w:val="left" w:leader="none"/>
        </w:tabs>
        <w:spacing w:line="276" w:lineRule="auto" w:before="0" w:after="0"/>
        <w:ind w:left="222" w:right="17" w:firstLine="0"/>
        <w:jc w:val="left"/>
        <w:rPr>
          <w:b/>
          <w:sz w:val="16"/>
        </w:rPr>
      </w:pPr>
      <w:r>
        <w:rPr>
          <w:b/>
          <w:sz w:val="16"/>
        </w:rPr>
        <w:t>MÁS DE CINCO HORAS DIARIAS.</w:t>
      </w:r>
    </w:p>
    <w:p>
      <w:pPr>
        <w:spacing w:line="276" w:lineRule="auto" w:before="0"/>
        <w:ind w:left="222" w:right="12" w:firstLine="0"/>
        <w:jc w:val="both"/>
        <w:rPr>
          <w:b/>
          <w:sz w:val="16"/>
        </w:rPr>
      </w:pPr>
      <w:r>
        <w:rPr>
          <w:b/>
          <w:sz w:val="16"/>
        </w:rPr>
        <w:t>11.-¿PARA QUE ESCUCHA LA RADIO?: (MARCAR SOLO UNA OPCION)</w:t>
      </w:r>
    </w:p>
    <w:p>
      <w:pPr>
        <w:pStyle w:val="ListParagraph"/>
        <w:numPr>
          <w:ilvl w:val="0"/>
          <w:numId w:val="31"/>
        </w:numPr>
        <w:tabs>
          <w:tab w:pos="434" w:val="left" w:leader="none"/>
        </w:tabs>
        <w:spacing w:line="240" w:lineRule="auto" w:before="0" w:after="0"/>
        <w:ind w:left="222" w:right="0" w:firstLine="0"/>
        <w:jc w:val="both"/>
        <w:rPr>
          <w:b/>
          <w:sz w:val="16"/>
        </w:rPr>
      </w:pPr>
      <w:r>
        <w:rPr>
          <w:b/>
          <w:sz w:val="16"/>
        </w:rPr>
        <w:t>PARA</w:t>
      </w:r>
      <w:r>
        <w:rPr>
          <w:b/>
          <w:spacing w:val="-1"/>
          <w:sz w:val="16"/>
        </w:rPr>
        <w:t> </w:t>
      </w:r>
      <w:r>
        <w:rPr>
          <w:b/>
          <w:sz w:val="16"/>
        </w:rPr>
        <w:t>INFORMARME</w:t>
      </w:r>
    </w:p>
    <w:p>
      <w:pPr>
        <w:pStyle w:val="ListParagraph"/>
        <w:numPr>
          <w:ilvl w:val="0"/>
          <w:numId w:val="31"/>
        </w:numPr>
        <w:tabs>
          <w:tab w:pos="436" w:val="left" w:leader="none"/>
        </w:tabs>
        <w:spacing w:line="240" w:lineRule="auto" w:before="27" w:after="0"/>
        <w:ind w:left="435" w:right="0" w:hanging="213"/>
        <w:jc w:val="both"/>
        <w:rPr>
          <w:b/>
          <w:sz w:val="16"/>
        </w:rPr>
      </w:pPr>
      <w:r>
        <w:rPr>
          <w:b/>
          <w:sz w:val="16"/>
        </w:rPr>
        <w:t>PARA</w:t>
      </w:r>
      <w:r>
        <w:rPr>
          <w:b/>
          <w:spacing w:val="-6"/>
          <w:sz w:val="16"/>
        </w:rPr>
        <w:t> </w:t>
      </w:r>
      <w:r>
        <w:rPr>
          <w:b/>
          <w:sz w:val="16"/>
        </w:rPr>
        <w:t>DIVERTIRME</w:t>
      </w:r>
    </w:p>
    <w:p>
      <w:pPr>
        <w:pStyle w:val="ListParagraph"/>
        <w:numPr>
          <w:ilvl w:val="0"/>
          <w:numId w:val="31"/>
        </w:numPr>
        <w:tabs>
          <w:tab w:pos="903" w:val="left" w:leader="none"/>
          <w:tab w:pos="904" w:val="left" w:leader="none"/>
          <w:tab w:pos="1865" w:val="left" w:leader="none"/>
        </w:tabs>
        <w:spacing w:line="276" w:lineRule="auto" w:before="27" w:after="0"/>
        <w:ind w:left="222" w:right="17" w:firstLine="0"/>
        <w:jc w:val="left"/>
        <w:rPr>
          <w:b/>
          <w:sz w:val="16"/>
        </w:rPr>
      </w:pPr>
      <w:r>
        <w:rPr>
          <w:b/>
          <w:sz w:val="16"/>
        </w:rPr>
        <w:t>PARA</w:t>
        <w:tab/>
      </w:r>
      <w:r>
        <w:rPr>
          <w:b/>
          <w:spacing w:val="-1"/>
          <w:sz w:val="16"/>
        </w:rPr>
        <w:t>SENTIRME </w:t>
      </w:r>
      <w:r>
        <w:rPr>
          <w:b/>
          <w:sz w:val="16"/>
        </w:rPr>
        <w:t>ACOMPAÑADO</w:t>
      </w:r>
    </w:p>
    <w:p>
      <w:pPr>
        <w:pStyle w:val="ListParagraph"/>
        <w:numPr>
          <w:ilvl w:val="0"/>
          <w:numId w:val="31"/>
        </w:numPr>
        <w:tabs>
          <w:tab w:pos="436" w:val="left" w:leader="none"/>
        </w:tabs>
        <w:spacing w:line="240" w:lineRule="auto" w:before="3" w:after="0"/>
        <w:ind w:left="435" w:right="0" w:hanging="213"/>
        <w:jc w:val="both"/>
        <w:rPr>
          <w:b/>
          <w:sz w:val="16"/>
        </w:rPr>
      </w:pPr>
      <w:r>
        <w:rPr>
          <w:b/>
          <w:sz w:val="16"/>
        </w:rPr>
        <w:t>PARA</w:t>
      </w:r>
      <w:r>
        <w:rPr>
          <w:b/>
          <w:spacing w:val="-6"/>
          <w:sz w:val="16"/>
        </w:rPr>
        <w:t> </w:t>
      </w:r>
      <w:r>
        <w:rPr>
          <w:b/>
          <w:sz w:val="16"/>
        </w:rPr>
        <w:t>APRENDER</w:t>
      </w:r>
    </w:p>
    <w:p>
      <w:pPr>
        <w:pStyle w:val="ListParagraph"/>
        <w:numPr>
          <w:ilvl w:val="0"/>
          <w:numId w:val="31"/>
        </w:numPr>
        <w:tabs>
          <w:tab w:pos="429" w:val="left" w:leader="none"/>
          <w:tab w:pos="2581" w:val="left" w:leader="none"/>
        </w:tabs>
        <w:spacing w:line="240" w:lineRule="auto" w:before="27" w:after="0"/>
        <w:ind w:left="428" w:right="0" w:hanging="206"/>
        <w:jc w:val="both"/>
        <w:rPr>
          <w:b/>
          <w:sz w:val="16"/>
        </w:rPr>
      </w:pPr>
      <w:r>
        <w:rPr>
          <w:b/>
          <w:sz w:val="16"/>
        </w:rPr>
        <w:t>OTRO:</w:t>
      </w:r>
      <w:r>
        <w:rPr>
          <w:b/>
          <w:sz w:val="16"/>
          <w:u w:val="single"/>
        </w:rPr>
        <w:t> </w:t>
        <w:tab/>
      </w:r>
    </w:p>
    <w:p>
      <w:pPr>
        <w:spacing w:line="276" w:lineRule="auto" w:before="133"/>
        <w:ind w:left="222" w:right="15" w:firstLine="0"/>
        <w:jc w:val="left"/>
        <w:rPr>
          <w:b/>
          <w:sz w:val="16"/>
        </w:rPr>
      </w:pPr>
      <w:r>
        <w:rPr>
          <w:b/>
          <w:sz w:val="16"/>
        </w:rPr>
        <w:t>12.- ¿QUÉ TIPO DE MUSICA ESCUCHA?:</w:t>
      </w:r>
    </w:p>
    <w:p>
      <w:pPr>
        <w:spacing w:before="0"/>
        <w:ind w:left="222" w:right="0" w:firstLine="0"/>
        <w:jc w:val="both"/>
        <w:rPr>
          <w:b/>
          <w:sz w:val="16"/>
        </w:rPr>
      </w:pPr>
      <w:r>
        <w:rPr>
          <w:b/>
          <w:sz w:val="16"/>
        </w:rPr>
        <w:t>(MARCAR SOLO UNA OPCION)</w:t>
      </w:r>
    </w:p>
    <w:p>
      <w:pPr>
        <w:pStyle w:val="ListParagraph"/>
        <w:numPr>
          <w:ilvl w:val="0"/>
          <w:numId w:val="32"/>
        </w:numPr>
        <w:tabs>
          <w:tab w:pos="434" w:val="left" w:leader="none"/>
        </w:tabs>
        <w:spacing w:line="240" w:lineRule="auto" w:before="27" w:after="0"/>
        <w:ind w:left="222" w:right="0" w:firstLine="0"/>
        <w:jc w:val="both"/>
        <w:rPr>
          <w:b/>
          <w:sz w:val="16"/>
        </w:rPr>
      </w:pPr>
      <w:r>
        <w:rPr>
          <w:b/>
          <w:sz w:val="16"/>
        </w:rPr>
        <w:t>RANCHERA</w:t>
      </w:r>
    </w:p>
    <w:p>
      <w:pPr>
        <w:pStyle w:val="ListParagraph"/>
        <w:numPr>
          <w:ilvl w:val="0"/>
          <w:numId w:val="32"/>
        </w:numPr>
        <w:tabs>
          <w:tab w:pos="436" w:val="left" w:leader="none"/>
        </w:tabs>
        <w:spacing w:line="240" w:lineRule="auto" w:before="29" w:after="0"/>
        <w:ind w:left="435" w:right="0" w:hanging="213"/>
        <w:jc w:val="both"/>
        <w:rPr>
          <w:b/>
          <w:sz w:val="16"/>
        </w:rPr>
      </w:pPr>
      <w:r>
        <w:rPr>
          <w:b/>
          <w:sz w:val="16"/>
        </w:rPr>
        <w:t>GRUPERA)</w:t>
      </w:r>
    </w:p>
    <w:p>
      <w:pPr>
        <w:pStyle w:val="ListParagraph"/>
        <w:numPr>
          <w:ilvl w:val="0"/>
          <w:numId w:val="32"/>
        </w:numPr>
        <w:tabs>
          <w:tab w:pos="515" w:val="left" w:leader="none"/>
        </w:tabs>
        <w:spacing w:line="276" w:lineRule="auto" w:before="27" w:after="0"/>
        <w:ind w:left="222" w:right="16" w:firstLine="0"/>
        <w:jc w:val="left"/>
        <w:rPr>
          <w:b/>
          <w:sz w:val="16"/>
        </w:rPr>
      </w:pPr>
      <w:r>
        <w:rPr>
          <w:b/>
          <w:sz w:val="16"/>
        </w:rPr>
        <w:t>DE GRUPOS LOCALES O REGIONALES.</w:t>
      </w:r>
    </w:p>
    <w:p>
      <w:pPr>
        <w:pStyle w:val="ListParagraph"/>
        <w:numPr>
          <w:ilvl w:val="0"/>
          <w:numId w:val="32"/>
        </w:numPr>
        <w:tabs>
          <w:tab w:pos="436" w:val="left" w:leader="none"/>
        </w:tabs>
        <w:spacing w:line="240" w:lineRule="auto" w:before="0" w:after="0"/>
        <w:ind w:left="435" w:right="0" w:hanging="213"/>
        <w:jc w:val="both"/>
        <w:rPr>
          <w:b/>
          <w:sz w:val="16"/>
        </w:rPr>
      </w:pPr>
      <w:r>
        <w:rPr>
          <w:b/>
          <w:sz w:val="16"/>
        </w:rPr>
        <w:t>DE TODO</w:t>
      </w:r>
      <w:r>
        <w:rPr>
          <w:b/>
          <w:spacing w:val="-3"/>
          <w:sz w:val="16"/>
        </w:rPr>
        <w:t> </w:t>
      </w:r>
      <w:r>
        <w:rPr>
          <w:b/>
          <w:sz w:val="16"/>
        </w:rPr>
        <w:t>TIPO</w:t>
      </w:r>
    </w:p>
    <w:p>
      <w:pPr>
        <w:pStyle w:val="ListParagraph"/>
        <w:numPr>
          <w:ilvl w:val="0"/>
          <w:numId w:val="32"/>
        </w:numPr>
        <w:tabs>
          <w:tab w:pos="429" w:val="left" w:leader="none"/>
          <w:tab w:pos="2483" w:val="left" w:leader="none"/>
        </w:tabs>
        <w:spacing w:line="240" w:lineRule="auto" w:before="27" w:after="0"/>
        <w:ind w:left="428" w:right="0" w:hanging="206"/>
        <w:jc w:val="both"/>
        <w:rPr>
          <w:b/>
          <w:sz w:val="16"/>
        </w:rPr>
      </w:pPr>
      <w:r>
        <w:rPr>
          <w:b/>
          <w:sz w:val="16"/>
        </w:rPr>
        <w:t>OTRO </w:t>
      </w:r>
      <w:r>
        <w:rPr>
          <w:b/>
          <w:w w:val="100"/>
          <w:sz w:val="16"/>
          <w:u w:val="single"/>
        </w:rPr>
        <w:t> </w:t>
      </w:r>
      <w:r>
        <w:rPr>
          <w:b/>
          <w:sz w:val="16"/>
          <w:u w:val="single"/>
        </w:rPr>
        <w:tab/>
      </w:r>
    </w:p>
    <w:p>
      <w:pPr>
        <w:pStyle w:val="BodyText"/>
        <w:spacing w:before="10"/>
        <w:rPr>
          <w:b/>
          <w:sz w:val="20"/>
        </w:rPr>
      </w:pPr>
    </w:p>
    <w:p>
      <w:pPr>
        <w:spacing w:before="1"/>
        <w:ind w:left="222" w:right="0" w:firstLine="0"/>
        <w:jc w:val="both"/>
        <w:rPr>
          <w:b/>
          <w:sz w:val="16"/>
        </w:rPr>
      </w:pPr>
      <w:r>
        <w:rPr>
          <w:b/>
          <w:sz w:val="16"/>
        </w:rPr>
        <w:t>13.-      ¿TIENE     TELEVISIÓN?:</w:t>
      </w:r>
    </w:p>
    <w:p>
      <w:pPr>
        <w:spacing w:before="27"/>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22)</w:t>
      </w:r>
    </w:p>
    <w:p>
      <w:pPr>
        <w:spacing w:before="133"/>
        <w:ind w:left="222" w:right="0" w:firstLine="0"/>
        <w:jc w:val="both"/>
        <w:rPr>
          <w:b/>
          <w:sz w:val="16"/>
        </w:rPr>
      </w:pPr>
      <w:r>
        <w:rPr>
          <w:b/>
          <w:sz w:val="16"/>
        </w:rPr>
        <w:t>14.-SU TELEVISION ES:</w:t>
      </w:r>
    </w:p>
    <w:p>
      <w:pPr>
        <w:pStyle w:val="ListParagraph"/>
        <w:numPr>
          <w:ilvl w:val="0"/>
          <w:numId w:val="33"/>
        </w:numPr>
        <w:tabs>
          <w:tab w:pos="434" w:val="left" w:leader="none"/>
        </w:tabs>
        <w:spacing w:line="240" w:lineRule="auto" w:before="27" w:after="0"/>
        <w:ind w:left="433" w:right="0" w:hanging="211"/>
        <w:jc w:val="both"/>
        <w:rPr>
          <w:b/>
          <w:sz w:val="16"/>
        </w:rPr>
      </w:pPr>
      <w:r>
        <w:rPr>
          <w:b/>
          <w:sz w:val="16"/>
        </w:rPr>
        <w:t>EN BLANCO Y</w:t>
      </w:r>
      <w:r>
        <w:rPr>
          <w:b/>
          <w:spacing w:val="-4"/>
          <w:sz w:val="16"/>
        </w:rPr>
        <w:t> </w:t>
      </w:r>
      <w:r>
        <w:rPr>
          <w:b/>
          <w:sz w:val="16"/>
        </w:rPr>
        <w:t>NEGRO</w:t>
      </w:r>
    </w:p>
    <w:p>
      <w:pPr>
        <w:pStyle w:val="ListParagraph"/>
        <w:numPr>
          <w:ilvl w:val="0"/>
          <w:numId w:val="33"/>
        </w:numPr>
        <w:tabs>
          <w:tab w:pos="436" w:val="left" w:leader="none"/>
        </w:tabs>
        <w:spacing w:line="240" w:lineRule="auto" w:before="27" w:after="0"/>
        <w:ind w:left="435" w:right="0" w:hanging="213"/>
        <w:jc w:val="both"/>
        <w:rPr>
          <w:b/>
          <w:sz w:val="16"/>
        </w:rPr>
      </w:pPr>
      <w:r>
        <w:rPr>
          <w:b/>
          <w:sz w:val="16"/>
        </w:rPr>
        <w:t>EN</w:t>
      </w:r>
      <w:r>
        <w:rPr>
          <w:b/>
          <w:spacing w:val="-1"/>
          <w:sz w:val="16"/>
        </w:rPr>
        <w:t> </w:t>
      </w:r>
      <w:r>
        <w:rPr>
          <w:b/>
          <w:sz w:val="16"/>
        </w:rPr>
        <w:t>COLOR.</w:t>
      </w:r>
    </w:p>
    <w:p>
      <w:pPr>
        <w:tabs>
          <w:tab w:pos="1697" w:val="left" w:leader="none"/>
          <w:tab w:pos="2489" w:val="left" w:leader="none"/>
        </w:tabs>
        <w:spacing w:line="276" w:lineRule="auto" w:before="135"/>
        <w:ind w:left="222" w:right="15" w:firstLine="0"/>
        <w:jc w:val="left"/>
        <w:rPr>
          <w:b/>
          <w:sz w:val="16"/>
        </w:rPr>
      </w:pPr>
      <w:r>
        <w:rPr>
          <w:b/>
          <w:sz w:val="16"/>
        </w:rPr>
        <w:t>15.-¿CUENTA</w:t>
        <w:tab/>
        <w:t>CON</w:t>
        <w:tab/>
        <w:t>EL SERVICIO  DE  T.V.  DE</w:t>
      </w:r>
      <w:r>
        <w:rPr>
          <w:b/>
          <w:spacing w:val="36"/>
          <w:sz w:val="16"/>
        </w:rPr>
        <w:t> </w:t>
      </w:r>
      <w:r>
        <w:rPr>
          <w:b/>
          <w:sz w:val="16"/>
        </w:rPr>
        <w:t>PAGA?:</w:t>
      </w:r>
    </w:p>
    <w:p>
      <w:pPr>
        <w:spacing w:before="0"/>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25)</w:t>
      </w:r>
    </w:p>
    <w:p>
      <w:pPr>
        <w:spacing w:line="278" w:lineRule="auto" w:before="133"/>
        <w:ind w:left="222" w:right="15" w:firstLine="0"/>
        <w:jc w:val="left"/>
        <w:rPr>
          <w:b/>
          <w:sz w:val="16"/>
        </w:rPr>
      </w:pPr>
      <w:r>
        <w:rPr>
          <w:b/>
          <w:sz w:val="16"/>
        </w:rPr>
        <w:t>16.-¿QUÉ COMPAÑÍA LE DA EL SERVICIO?:</w:t>
      </w:r>
    </w:p>
    <w:p>
      <w:pPr>
        <w:pStyle w:val="ListParagraph"/>
        <w:numPr>
          <w:ilvl w:val="0"/>
          <w:numId w:val="34"/>
        </w:numPr>
        <w:tabs>
          <w:tab w:pos="434" w:val="left" w:leader="none"/>
        </w:tabs>
        <w:spacing w:line="183" w:lineRule="exact" w:before="0" w:after="0"/>
        <w:ind w:left="433" w:right="0" w:hanging="211"/>
        <w:jc w:val="both"/>
        <w:rPr>
          <w:b/>
          <w:sz w:val="16"/>
        </w:rPr>
      </w:pPr>
      <w:r>
        <w:rPr>
          <w:b/>
          <w:sz w:val="16"/>
        </w:rPr>
        <w:t>SKY</w:t>
      </w:r>
    </w:p>
    <w:p>
      <w:pPr>
        <w:pStyle w:val="ListParagraph"/>
        <w:numPr>
          <w:ilvl w:val="0"/>
          <w:numId w:val="34"/>
        </w:numPr>
        <w:tabs>
          <w:tab w:pos="436" w:val="left" w:leader="none"/>
        </w:tabs>
        <w:spacing w:line="240" w:lineRule="auto" w:before="27" w:after="0"/>
        <w:ind w:left="435" w:right="0" w:hanging="213"/>
        <w:jc w:val="both"/>
        <w:rPr>
          <w:b/>
          <w:sz w:val="16"/>
        </w:rPr>
      </w:pPr>
      <w:r>
        <w:rPr>
          <w:b/>
          <w:sz w:val="16"/>
        </w:rPr>
        <w:t>Ve.</w:t>
      </w:r>
      <w:r>
        <w:rPr>
          <w:b/>
          <w:spacing w:val="-4"/>
          <w:sz w:val="16"/>
        </w:rPr>
        <w:t> </w:t>
      </w:r>
      <w:r>
        <w:rPr>
          <w:b/>
          <w:sz w:val="16"/>
        </w:rPr>
        <w:t>TeVe.</w:t>
      </w:r>
    </w:p>
    <w:p>
      <w:pPr>
        <w:pStyle w:val="ListParagraph"/>
        <w:numPr>
          <w:ilvl w:val="0"/>
          <w:numId w:val="34"/>
        </w:numPr>
        <w:tabs>
          <w:tab w:pos="436" w:val="left" w:leader="none"/>
        </w:tabs>
        <w:spacing w:line="240" w:lineRule="auto" w:before="27" w:after="0"/>
        <w:ind w:left="435" w:right="0" w:hanging="213"/>
        <w:jc w:val="both"/>
        <w:rPr>
          <w:b/>
          <w:sz w:val="16"/>
        </w:rPr>
      </w:pPr>
      <w:r>
        <w:rPr>
          <w:b/>
          <w:sz w:val="16"/>
        </w:rPr>
        <w:t>DISH</w:t>
      </w:r>
    </w:p>
    <w:p>
      <w:pPr>
        <w:pStyle w:val="ListParagraph"/>
        <w:numPr>
          <w:ilvl w:val="0"/>
          <w:numId w:val="34"/>
        </w:numPr>
        <w:tabs>
          <w:tab w:pos="434" w:val="left" w:leader="none"/>
        </w:tabs>
        <w:spacing w:line="240" w:lineRule="auto" w:before="27" w:after="0"/>
        <w:ind w:left="433" w:right="0" w:hanging="211"/>
        <w:jc w:val="both"/>
        <w:rPr>
          <w:b/>
          <w:sz w:val="16"/>
        </w:rPr>
      </w:pPr>
      <w:r>
        <w:rPr>
          <w:b/>
          <w:sz w:val="16"/>
        </w:rPr>
        <w:t>MEGACABLE</w:t>
      </w:r>
    </w:p>
    <w:p>
      <w:pPr>
        <w:spacing w:line="278" w:lineRule="auto" w:before="133"/>
        <w:ind w:left="222" w:right="15" w:firstLine="0"/>
        <w:jc w:val="left"/>
        <w:rPr>
          <w:b/>
          <w:sz w:val="16"/>
        </w:rPr>
      </w:pPr>
      <w:r>
        <w:rPr>
          <w:b/>
          <w:sz w:val="16"/>
        </w:rPr>
        <w:t>17.-¿QUÉ USA PARA CAPTAR LA SEÑAL DE T.V.?</w:t>
      </w:r>
    </w:p>
    <w:p>
      <w:pPr>
        <w:pStyle w:val="ListParagraph"/>
        <w:numPr>
          <w:ilvl w:val="0"/>
          <w:numId w:val="35"/>
        </w:numPr>
        <w:tabs>
          <w:tab w:pos="438" w:val="left" w:leader="none"/>
        </w:tabs>
        <w:spacing w:line="183" w:lineRule="exact" w:before="0" w:after="0"/>
        <w:ind w:left="437" w:right="0" w:hanging="215"/>
        <w:jc w:val="both"/>
        <w:rPr>
          <w:b/>
          <w:sz w:val="16"/>
        </w:rPr>
      </w:pPr>
      <w:r>
        <w:rPr>
          <w:b/>
          <w:sz w:val="16"/>
        </w:rPr>
        <w:t>ANTENA</w:t>
      </w:r>
      <w:r>
        <w:rPr>
          <w:b/>
          <w:spacing w:val="-4"/>
          <w:sz w:val="16"/>
        </w:rPr>
        <w:t> </w:t>
      </w:r>
      <w:r>
        <w:rPr>
          <w:b/>
          <w:sz w:val="16"/>
        </w:rPr>
        <w:t>PROPIA</w:t>
      </w:r>
    </w:p>
    <w:p>
      <w:pPr>
        <w:pStyle w:val="ListParagraph"/>
        <w:numPr>
          <w:ilvl w:val="0"/>
          <w:numId w:val="35"/>
        </w:numPr>
        <w:tabs>
          <w:tab w:pos="438" w:val="left" w:leader="none"/>
        </w:tabs>
        <w:spacing w:line="240" w:lineRule="auto" w:before="27" w:after="0"/>
        <w:ind w:left="437" w:right="0" w:hanging="215"/>
        <w:jc w:val="both"/>
        <w:rPr>
          <w:b/>
          <w:sz w:val="16"/>
        </w:rPr>
      </w:pPr>
      <w:r>
        <w:rPr>
          <w:b/>
          <w:sz w:val="16"/>
        </w:rPr>
        <w:t>ALAMBRE O</w:t>
      </w:r>
      <w:r>
        <w:rPr>
          <w:b/>
          <w:spacing w:val="-12"/>
          <w:sz w:val="16"/>
        </w:rPr>
        <w:t> </w:t>
      </w:r>
      <w:r>
        <w:rPr>
          <w:b/>
          <w:sz w:val="16"/>
        </w:rPr>
        <w:t>GANCHO</w:t>
      </w:r>
    </w:p>
    <w:p>
      <w:pPr>
        <w:pStyle w:val="ListParagraph"/>
        <w:numPr>
          <w:ilvl w:val="0"/>
          <w:numId w:val="35"/>
        </w:numPr>
        <w:tabs>
          <w:tab w:pos="436" w:val="left" w:leader="none"/>
          <w:tab w:pos="2713" w:val="left" w:leader="none"/>
        </w:tabs>
        <w:spacing w:line="240" w:lineRule="auto" w:before="27" w:after="0"/>
        <w:ind w:left="435" w:right="0" w:hanging="213"/>
        <w:jc w:val="both"/>
        <w:rPr>
          <w:b/>
          <w:sz w:val="16"/>
        </w:rPr>
      </w:pPr>
      <w:r>
        <w:rPr>
          <w:b/>
          <w:sz w:val="16"/>
        </w:rPr>
        <w:t>OTRO</w:t>
      </w:r>
      <w:r>
        <w:rPr>
          <w:b/>
          <w:sz w:val="16"/>
          <w:u w:val="single"/>
        </w:rPr>
        <w:t> </w:t>
        <w:tab/>
      </w:r>
    </w:p>
    <w:p>
      <w:pPr>
        <w:spacing w:before="133"/>
        <w:ind w:left="222" w:right="0" w:firstLine="0"/>
        <w:jc w:val="both"/>
        <w:rPr>
          <w:b/>
          <w:sz w:val="16"/>
        </w:rPr>
      </w:pPr>
      <w:r>
        <w:rPr>
          <w:b/>
          <w:sz w:val="16"/>
        </w:rPr>
        <w:t>18.- ¿A QUE HORA VE LA T.V.?:</w:t>
      </w:r>
    </w:p>
    <w:p>
      <w:pPr>
        <w:pStyle w:val="ListParagraph"/>
        <w:numPr>
          <w:ilvl w:val="0"/>
          <w:numId w:val="36"/>
        </w:numPr>
        <w:tabs>
          <w:tab w:pos="434" w:val="left" w:leader="none"/>
        </w:tabs>
        <w:spacing w:line="240" w:lineRule="auto" w:before="27" w:after="0"/>
        <w:ind w:left="433" w:right="0" w:hanging="211"/>
        <w:jc w:val="both"/>
        <w:rPr>
          <w:b/>
          <w:sz w:val="16"/>
        </w:rPr>
      </w:pPr>
      <w:r>
        <w:rPr>
          <w:b/>
          <w:sz w:val="16"/>
        </w:rPr>
        <w:t>MAÑANA</w:t>
      </w:r>
    </w:p>
    <w:p>
      <w:pPr>
        <w:pStyle w:val="ListParagraph"/>
        <w:numPr>
          <w:ilvl w:val="0"/>
          <w:numId w:val="36"/>
        </w:numPr>
        <w:tabs>
          <w:tab w:pos="434" w:val="left" w:leader="none"/>
        </w:tabs>
        <w:spacing w:line="240" w:lineRule="auto" w:before="29" w:after="0"/>
        <w:ind w:left="433" w:right="0" w:hanging="211"/>
        <w:jc w:val="both"/>
        <w:rPr>
          <w:b/>
          <w:sz w:val="16"/>
        </w:rPr>
      </w:pPr>
      <w:r>
        <w:rPr>
          <w:b/>
          <w:sz w:val="16"/>
        </w:rPr>
        <w:t>MEDIO</w:t>
      </w:r>
      <w:r>
        <w:rPr>
          <w:b/>
          <w:spacing w:val="4"/>
          <w:sz w:val="16"/>
        </w:rPr>
        <w:t> </w:t>
      </w:r>
      <w:r>
        <w:rPr>
          <w:b/>
          <w:sz w:val="16"/>
        </w:rPr>
        <w:t>DIA</w:t>
      </w:r>
    </w:p>
    <w:p>
      <w:pPr>
        <w:pStyle w:val="ListParagraph"/>
        <w:numPr>
          <w:ilvl w:val="0"/>
          <w:numId w:val="36"/>
        </w:numPr>
        <w:tabs>
          <w:tab w:pos="436" w:val="left" w:leader="none"/>
        </w:tabs>
        <w:spacing w:line="240" w:lineRule="auto" w:before="27" w:after="0"/>
        <w:ind w:left="435" w:right="0" w:hanging="213"/>
        <w:jc w:val="both"/>
        <w:rPr>
          <w:b/>
          <w:sz w:val="16"/>
        </w:rPr>
      </w:pPr>
      <w:r>
        <w:rPr>
          <w:b/>
          <w:sz w:val="16"/>
        </w:rPr>
        <w:t>TARDE)</w:t>
      </w:r>
    </w:p>
    <w:p>
      <w:pPr>
        <w:pStyle w:val="ListParagraph"/>
        <w:numPr>
          <w:ilvl w:val="0"/>
          <w:numId w:val="36"/>
        </w:numPr>
        <w:tabs>
          <w:tab w:pos="436" w:val="left" w:leader="none"/>
        </w:tabs>
        <w:spacing w:line="240" w:lineRule="auto" w:before="27" w:after="0"/>
        <w:ind w:left="435" w:right="0" w:hanging="213"/>
        <w:jc w:val="both"/>
        <w:rPr>
          <w:b/>
          <w:sz w:val="16"/>
        </w:rPr>
      </w:pPr>
      <w:r>
        <w:rPr>
          <w:b/>
          <w:sz w:val="16"/>
        </w:rPr>
        <w:t>NOCHE</w:t>
      </w:r>
    </w:p>
    <w:p>
      <w:pPr>
        <w:pStyle w:val="ListParagraph"/>
        <w:numPr>
          <w:ilvl w:val="0"/>
          <w:numId w:val="36"/>
        </w:numPr>
        <w:tabs>
          <w:tab w:pos="429" w:val="left" w:leader="none"/>
        </w:tabs>
        <w:spacing w:line="240" w:lineRule="auto" w:before="27" w:after="0"/>
        <w:ind w:left="428" w:right="0" w:hanging="206"/>
        <w:jc w:val="both"/>
        <w:rPr>
          <w:b/>
          <w:sz w:val="16"/>
        </w:rPr>
      </w:pPr>
      <w:r>
        <w:rPr>
          <w:b/>
          <w:sz w:val="16"/>
        </w:rPr>
        <w:t>TODO EL</w:t>
      </w:r>
      <w:r>
        <w:rPr>
          <w:b/>
          <w:spacing w:val="-1"/>
          <w:sz w:val="16"/>
        </w:rPr>
        <w:t> </w:t>
      </w:r>
      <w:r>
        <w:rPr>
          <w:b/>
          <w:sz w:val="16"/>
        </w:rPr>
        <w:t>DIA</w:t>
      </w:r>
    </w:p>
    <w:p>
      <w:pPr>
        <w:spacing w:line="276" w:lineRule="auto" w:before="80"/>
        <w:ind w:left="222" w:right="80" w:firstLine="0"/>
        <w:jc w:val="left"/>
        <w:rPr>
          <w:b/>
          <w:sz w:val="16"/>
        </w:rPr>
      </w:pPr>
      <w:r>
        <w:rPr/>
        <w:br w:type="column"/>
      </w:r>
      <w:r>
        <w:rPr>
          <w:b/>
          <w:sz w:val="16"/>
        </w:rPr>
        <w:t>19.-¿CUANTO TIEMPO DIARIO VE LA TELEVISIÓN?:</w:t>
      </w:r>
    </w:p>
    <w:p>
      <w:pPr>
        <w:pStyle w:val="ListParagraph"/>
        <w:numPr>
          <w:ilvl w:val="0"/>
          <w:numId w:val="37"/>
        </w:numPr>
        <w:tabs>
          <w:tab w:pos="434" w:val="left" w:leader="none"/>
        </w:tabs>
        <w:spacing w:line="240" w:lineRule="auto" w:before="0" w:after="0"/>
        <w:ind w:left="433" w:right="0" w:hanging="211"/>
        <w:jc w:val="both"/>
        <w:rPr>
          <w:b/>
          <w:sz w:val="16"/>
        </w:rPr>
      </w:pPr>
      <w:r>
        <w:rPr>
          <w:b/>
          <w:sz w:val="16"/>
        </w:rPr>
        <w:t>DE UNA A TRES</w:t>
      </w:r>
      <w:r>
        <w:rPr>
          <w:b/>
          <w:spacing w:val="-7"/>
          <w:sz w:val="16"/>
        </w:rPr>
        <w:t> </w:t>
      </w:r>
      <w:r>
        <w:rPr>
          <w:b/>
          <w:sz w:val="16"/>
        </w:rPr>
        <w:t>HORAS.</w:t>
      </w:r>
    </w:p>
    <w:p>
      <w:pPr>
        <w:pStyle w:val="ListParagraph"/>
        <w:numPr>
          <w:ilvl w:val="0"/>
          <w:numId w:val="37"/>
        </w:numPr>
        <w:tabs>
          <w:tab w:pos="436" w:val="left" w:leader="none"/>
        </w:tabs>
        <w:spacing w:line="240" w:lineRule="auto" w:before="29" w:after="0"/>
        <w:ind w:left="435" w:right="0" w:hanging="213"/>
        <w:jc w:val="both"/>
        <w:rPr>
          <w:b/>
          <w:sz w:val="16"/>
        </w:rPr>
      </w:pPr>
      <w:r>
        <w:rPr>
          <w:b/>
          <w:sz w:val="16"/>
        </w:rPr>
        <w:t>TRES A CINCO</w:t>
      </w:r>
      <w:r>
        <w:rPr>
          <w:b/>
          <w:spacing w:val="-9"/>
          <w:sz w:val="16"/>
        </w:rPr>
        <w:t> </w:t>
      </w:r>
      <w:r>
        <w:rPr>
          <w:b/>
          <w:sz w:val="16"/>
        </w:rPr>
        <w:t>HORAS.</w:t>
      </w:r>
    </w:p>
    <w:p>
      <w:pPr>
        <w:pStyle w:val="ListParagraph"/>
        <w:numPr>
          <w:ilvl w:val="0"/>
          <w:numId w:val="37"/>
        </w:numPr>
        <w:tabs>
          <w:tab w:pos="434" w:val="left" w:leader="none"/>
        </w:tabs>
        <w:spacing w:line="240" w:lineRule="auto" w:before="27" w:after="0"/>
        <w:ind w:left="433" w:right="0" w:hanging="211"/>
        <w:jc w:val="both"/>
        <w:rPr>
          <w:b/>
          <w:sz w:val="16"/>
        </w:rPr>
      </w:pPr>
      <w:r>
        <w:rPr>
          <w:b/>
          <w:sz w:val="16"/>
        </w:rPr>
        <w:t>MÁS DE CINCO</w:t>
      </w:r>
      <w:r>
        <w:rPr>
          <w:b/>
          <w:spacing w:val="-8"/>
          <w:sz w:val="16"/>
        </w:rPr>
        <w:t> </w:t>
      </w:r>
      <w:r>
        <w:rPr>
          <w:b/>
          <w:sz w:val="16"/>
        </w:rPr>
        <w:t>HORAS.</w:t>
      </w:r>
    </w:p>
    <w:p>
      <w:pPr>
        <w:spacing w:line="276" w:lineRule="auto" w:before="133"/>
        <w:ind w:left="222" w:right="116" w:firstLine="0"/>
        <w:jc w:val="both"/>
        <w:rPr>
          <w:b/>
          <w:sz w:val="16"/>
        </w:rPr>
      </w:pPr>
      <w:r>
        <w:rPr>
          <w:b/>
          <w:sz w:val="16"/>
        </w:rPr>
        <w:t>20.-¿PRINCIPALMENTE PARA QUE VE LA T.V.? (LEER Y MARCAR SOLO UNA OPCION)</w:t>
      </w:r>
    </w:p>
    <w:p>
      <w:pPr>
        <w:pStyle w:val="ListParagraph"/>
        <w:numPr>
          <w:ilvl w:val="0"/>
          <w:numId w:val="38"/>
        </w:numPr>
        <w:tabs>
          <w:tab w:pos="434" w:val="left" w:leader="none"/>
        </w:tabs>
        <w:spacing w:line="240" w:lineRule="auto" w:before="3" w:after="0"/>
        <w:ind w:left="222" w:right="0" w:firstLine="0"/>
        <w:jc w:val="both"/>
        <w:rPr>
          <w:b/>
          <w:sz w:val="16"/>
        </w:rPr>
      </w:pPr>
      <w:r>
        <w:rPr>
          <w:b/>
          <w:sz w:val="16"/>
        </w:rPr>
        <w:t>PARA</w:t>
      </w:r>
      <w:r>
        <w:rPr>
          <w:b/>
          <w:spacing w:val="-1"/>
          <w:sz w:val="16"/>
        </w:rPr>
        <w:t> </w:t>
      </w:r>
      <w:r>
        <w:rPr>
          <w:b/>
          <w:sz w:val="16"/>
        </w:rPr>
        <w:t>INFORMARME</w:t>
      </w:r>
    </w:p>
    <w:p>
      <w:pPr>
        <w:pStyle w:val="ListParagraph"/>
        <w:numPr>
          <w:ilvl w:val="0"/>
          <w:numId w:val="38"/>
        </w:numPr>
        <w:tabs>
          <w:tab w:pos="436" w:val="left" w:leader="none"/>
        </w:tabs>
        <w:spacing w:line="240" w:lineRule="auto" w:before="27" w:after="0"/>
        <w:ind w:left="435" w:right="0" w:hanging="213"/>
        <w:jc w:val="both"/>
        <w:rPr>
          <w:b/>
          <w:sz w:val="16"/>
        </w:rPr>
      </w:pPr>
      <w:r>
        <w:rPr>
          <w:b/>
          <w:sz w:val="16"/>
        </w:rPr>
        <w:t>PARA</w:t>
      </w:r>
      <w:r>
        <w:rPr>
          <w:b/>
          <w:spacing w:val="-6"/>
          <w:sz w:val="16"/>
        </w:rPr>
        <w:t> </w:t>
      </w:r>
      <w:r>
        <w:rPr>
          <w:b/>
          <w:sz w:val="16"/>
        </w:rPr>
        <w:t>DIVERTIRME</w:t>
      </w:r>
    </w:p>
    <w:p>
      <w:pPr>
        <w:pStyle w:val="ListParagraph"/>
        <w:numPr>
          <w:ilvl w:val="0"/>
          <w:numId w:val="38"/>
        </w:numPr>
        <w:tabs>
          <w:tab w:pos="517" w:val="left" w:leader="none"/>
        </w:tabs>
        <w:spacing w:line="276" w:lineRule="auto" w:before="27" w:after="0"/>
        <w:ind w:left="222" w:right="116" w:firstLine="0"/>
        <w:jc w:val="left"/>
        <w:rPr>
          <w:b/>
          <w:sz w:val="16"/>
        </w:rPr>
      </w:pPr>
      <w:r>
        <w:rPr>
          <w:b/>
          <w:sz w:val="16"/>
        </w:rPr>
        <w:t>PARA CONVIVIR CON LA FAMILIA</w:t>
      </w:r>
    </w:p>
    <w:p>
      <w:pPr>
        <w:pStyle w:val="ListParagraph"/>
        <w:numPr>
          <w:ilvl w:val="0"/>
          <w:numId w:val="38"/>
        </w:numPr>
        <w:tabs>
          <w:tab w:pos="903" w:val="left" w:leader="none"/>
          <w:tab w:pos="904" w:val="left" w:leader="none"/>
          <w:tab w:pos="1865" w:val="left" w:leader="none"/>
        </w:tabs>
        <w:spacing w:line="276" w:lineRule="auto" w:before="0" w:after="0"/>
        <w:ind w:left="222" w:right="120" w:firstLine="0"/>
        <w:jc w:val="left"/>
        <w:rPr>
          <w:b/>
          <w:sz w:val="16"/>
        </w:rPr>
      </w:pPr>
      <w:r>
        <w:rPr>
          <w:b/>
          <w:sz w:val="16"/>
        </w:rPr>
        <w:t>PARA</w:t>
        <w:tab/>
      </w:r>
      <w:r>
        <w:rPr>
          <w:b/>
          <w:spacing w:val="-1"/>
          <w:sz w:val="16"/>
        </w:rPr>
        <w:t>SENTIRME </w:t>
      </w:r>
      <w:r>
        <w:rPr>
          <w:b/>
          <w:sz w:val="16"/>
        </w:rPr>
        <w:t>ACOMPAÑADO</w:t>
      </w:r>
    </w:p>
    <w:p>
      <w:pPr>
        <w:pStyle w:val="ListParagraph"/>
        <w:numPr>
          <w:ilvl w:val="0"/>
          <w:numId w:val="38"/>
        </w:numPr>
        <w:tabs>
          <w:tab w:pos="429" w:val="left" w:leader="none"/>
        </w:tabs>
        <w:spacing w:line="240" w:lineRule="auto" w:before="0" w:after="0"/>
        <w:ind w:left="428" w:right="0" w:hanging="206"/>
        <w:jc w:val="both"/>
        <w:rPr>
          <w:b/>
          <w:sz w:val="16"/>
        </w:rPr>
      </w:pPr>
      <w:r>
        <w:rPr>
          <w:b/>
          <w:sz w:val="16"/>
        </w:rPr>
        <w:t>PARA</w:t>
      </w:r>
      <w:r>
        <w:rPr>
          <w:b/>
          <w:spacing w:val="-9"/>
          <w:sz w:val="16"/>
        </w:rPr>
        <w:t> </w:t>
      </w:r>
      <w:r>
        <w:rPr>
          <w:b/>
          <w:sz w:val="16"/>
        </w:rPr>
        <w:t>APRENDER</w:t>
      </w:r>
    </w:p>
    <w:p>
      <w:pPr>
        <w:pStyle w:val="ListParagraph"/>
        <w:numPr>
          <w:ilvl w:val="0"/>
          <w:numId w:val="38"/>
        </w:numPr>
        <w:tabs>
          <w:tab w:pos="419" w:val="left" w:leader="none"/>
          <w:tab w:pos="2706" w:val="left" w:leader="none"/>
        </w:tabs>
        <w:spacing w:line="240" w:lineRule="auto" w:before="29" w:after="0"/>
        <w:ind w:left="418" w:right="0" w:hanging="196"/>
        <w:jc w:val="both"/>
        <w:rPr>
          <w:b/>
          <w:sz w:val="16"/>
        </w:rPr>
      </w:pPr>
      <w:r>
        <w:rPr>
          <w:b/>
          <w:sz w:val="16"/>
        </w:rPr>
        <w:t>OTRO:</w:t>
      </w:r>
      <w:r>
        <w:rPr>
          <w:b/>
          <w:spacing w:val="2"/>
          <w:sz w:val="16"/>
        </w:rPr>
        <w:t> </w:t>
      </w:r>
      <w:r>
        <w:rPr>
          <w:b/>
          <w:w w:val="100"/>
          <w:sz w:val="16"/>
          <w:u w:val="single"/>
        </w:rPr>
        <w:t> </w:t>
      </w:r>
      <w:r>
        <w:rPr>
          <w:b/>
          <w:sz w:val="16"/>
          <w:u w:val="single"/>
        </w:rPr>
        <w:tab/>
      </w:r>
    </w:p>
    <w:p>
      <w:pPr>
        <w:spacing w:line="276" w:lineRule="auto" w:before="133"/>
        <w:ind w:left="222" w:right="116" w:firstLine="0"/>
        <w:jc w:val="both"/>
        <w:rPr>
          <w:b/>
          <w:sz w:val="16"/>
        </w:rPr>
      </w:pPr>
      <w:r>
        <w:rPr>
          <w:b/>
          <w:sz w:val="16"/>
        </w:rPr>
        <w:t>21.- ¿QUÉ TIPO DE PROGRAMA VE MÁS? (LEER Y MARCAR SOLO UNA OPCION)</w:t>
      </w:r>
    </w:p>
    <w:p>
      <w:pPr>
        <w:pStyle w:val="ListParagraph"/>
        <w:numPr>
          <w:ilvl w:val="0"/>
          <w:numId w:val="39"/>
        </w:numPr>
        <w:tabs>
          <w:tab w:pos="434" w:val="left" w:leader="none"/>
        </w:tabs>
        <w:spacing w:line="240" w:lineRule="auto" w:before="0" w:after="0"/>
        <w:ind w:left="433" w:right="0" w:hanging="211"/>
        <w:jc w:val="both"/>
        <w:rPr>
          <w:b/>
          <w:sz w:val="16"/>
        </w:rPr>
      </w:pPr>
      <w:r>
        <w:rPr>
          <w:b/>
          <w:sz w:val="16"/>
        </w:rPr>
        <w:t>NOTICIAS</w:t>
      </w:r>
    </w:p>
    <w:p>
      <w:pPr>
        <w:pStyle w:val="ListParagraph"/>
        <w:numPr>
          <w:ilvl w:val="0"/>
          <w:numId w:val="39"/>
        </w:numPr>
        <w:tabs>
          <w:tab w:pos="436" w:val="left" w:leader="none"/>
        </w:tabs>
        <w:spacing w:line="240" w:lineRule="auto" w:before="27" w:after="0"/>
        <w:ind w:left="435" w:right="0" w:hanging="213"/>
        <w:jc w:val="both"/>
        <w:rPr>
          <w:b/>
          <w:sz w:val="16"/>
        </w:rPr>
      </w:pPr>
      <w:r>
        <w:rPr>
          <w:b/>
          <w:sz w:val="16"/>
        </w:rPr>
        <w:t>DEPORTIVOS</w:t>
      </w:r>
    </w:p>
    <w:p>
      <w:pPr>
        <w:pStyle w:val="ListParagraph"/>
        <w:numPr>
          <w:ilvl w:val="0"/>
          <w:numId w:val="39"/>
        </w:numPr>
        <w:tabs>
          <w:tab w:pos="436" w:val="left" w:leader="none"/>
        </w:tabs>
        <w:spacing w:line="240" w:lineRule="auto" w:before="29" w:after="0"/>
        <w:ind w:left="435" w:right="0" w:hanging="213"/>
        <w:jc w:val="both"/>
        <w:rPr>
          <w:b/>
          <w:sz w:val="16"/>
        </w:rPr>
      </w:pPr>
      <w:r>
        <w:rPr>
          <w:b/>
          <w:sz w:val="16"/>
        </w:rPr>
        <w:t>TELENOVELAS</w:t>
      </w:r>
    </w:p>
    <w:p>
      <w:pPr>
        <w:pStyle w:val="ListParagraph"/>
        <w:numPr>
          <w:ilvl w:val="0"/>
          <w:numId w:val="39"/>
        </w:numPr>
        <w:tabs>
          <w:tab w:pos="434" w:val="left" w:leader="none"/>
        </w:tabs>
        <w:spacing w:line="240" w:lineRule="auto" w:before="27" w:after="0"/>
        <w:ind w:left="433" w:right="0" w:hanging="211"/>
        <w:jc w:val="both"/>
        <w:rPr>
          <w:b/>
          <w:sz w:val="16"/>
        </w:rPr>
      </w:pPr>
      <w:r>
        <w:rPr>
          <w:b/>
          <w:sz w:val="16"/>
        </w:rPr>
        <w:t>MUSICALES</w:t>
      </w:r>
    </w:p>
    <w:p>
      <w:pPr>
        <w:pStyle w:val="ListParagraph"/>
        <w:numPr>
          <w:ilvl w:val="0"/>
          <w:numId w:val="39"/>
        </w:numPr>
        <w:tabs>
          <w:tab w:pos="429" w:val="left" w:leader="none"/>
        </w:tabs>
        <w:spacing w:line="240" w:lineRule="auto" w:before="27" w:after="0"/>
        <w:ind w:left="428" w:right="0" w:hanging="206"/>
        <w:jc w:val="both"/>
        <w:rPr>
          <w:b/>
          <w:sz w:val="16"/>
        </w:rPr>
      </w:pPr>
      <w:r>
        <w:rPr>
          <w:b/>
          <w:sz w:val="16"/>
        </w:rPr>
        <w:t>PELÍCULAS</w:t>
      </w:r>
    </w:p>
    <w:p>
      <w:pPr>
        <w:pStyle w:val="ListParagraph"/>
        <w:numPr>
          <w:ilvl w:val="0"/>
          <w:numId w:val="39"/>
        </w:numPr>
        <w:tabs>
          <w:tab w:pos="419" w:val="left" w:leader="none"/>
        </w:tabs>
        <w:spacing w:line="240" w:lineRule="auto" w:before="27" w:after="0"/>
        <w:ind w:left="418" w:right="0" w:hanging="196"/>
        <w:jc w:val="both"/>
        <w:rPr>
          <w:b/>
          <w:sz w:val="16"/>
        </w:rPr>
      </w:pPr>
      <w:r>
        <w:rPr>
          <w:b/>
          <w:sz w:val="16"/>
        </w:rPr>
        <w:t>CULTURALES</w:t>
      </w:r>
    </w:p>
    <w:p>
      <w:pPr>
        <w:pStyle w:val="ListParagraph"/>
        <w:numPr>
          <w:ilvl w:val="0"/>
          <w:numId w:val="39"/>
        </w:numPr>
        <w:tabs>
          <w:tab w:pos="446" w:val="left" w:leader="none"/>
        </w:tabs>
        <w:spacing w:line="240" w:lineRule="auto" w:before="27" w:after="0"/>
        <w:ind w:left="445" w:right="0" w:hanging="223"/>
        <w:jc w:val="both"/>
        <w:rPr>
          <w:b/>
          <w:sz w:val="16"/>
        </w:rPr>
      </w:pPr>
      <w:r>
        <w:rPr>
          <w:b/>
          <w:sz w:val="16"/>
        </w:rPr>
        <w:t>DE TODO</w:t>
      </w:r>
      <w:r>
        <w:rPr>
          <w:b/>
          <w:spacing w:val="-5"/>
          <w:sz w:val="16"/>
        </w:rPr>
        <w:t> </w:t>
      </w:r>
      <w:r>
        <w:rPr>
          <w:b/>
          <w:sz w:val="16"/>
        </w:rPr>
        <w:t>TIPO</w:t>
      </w:r>
    </w:p>
    <w:p>
      <w:pPr>
        <w:pStyle w:val="ListParagraph"/>
        <w:numPr>
          <w:ilvl w:val="0"/>
          <w:numId w:val="39"/>
        </w:numPr>
        <w:tabs>
          <w:tab w:pos="436" w:val="left" w:leader="none"/>
          <w:tab w:pos="2713" w:val="left" w:leader="none"/>
        </w:tabs>
        <w:spacing w:line="240" w:lineRule="auto" w:before="27" w:after="0"/>
        <w:ind w:left="435" w:right="0" w:hanging="213"/>
        <w:jc w:val="both"/>
        <w:rPr>
          <w:b/>
          <w:sz w:val="16"/>
        </w:rPr>
      </w:pPr>
      <w:r>
        <w:rPr>
          <w:b/>
          <w:sz w:val="16"/>
        </w:rPr>
        <w:t>OTRO</w:t>
      </w:r>
      <w:r>
        <w:rPr>
          <w:b/>
          <w:sz w:val="16"/>
          <w:u w:val="single"/>
        </w:rPr>
        <w:t> </w:t>
        <w:tab/>
      </w:r>
    </w:p>
    <w:p>
      <w:pPr>
        <w:spacing w:line="276" w:lineRule="auto" w:before="135"/>
        <w:ind w:left="222" w:right="80" w:firstLine="0"/>
        <w:jc w:val="left"/>
        <w:rPr>
          <w:b/>
          <w:sz w:val="16"/>
        </w:rPr>
      </w:pPr>
      <w:r>
        <w:rPr>
          <w:b/>
          <w:sz w:val="16"/>
        </w:rPr>
        <w:t>22.- ¿TIENE APARATO PARA PELÍCULAS?:</w:t>
      </w:r>
    </w:p>
    <w:p>
      <w:pPr>
        <w:spacing w:before="0"/>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34)</w:t>
      </w:r>
    </w:p>
    <w:p>
      <w:pPr>
        <w:spacing w:line="278" w:lineRule="auto" w:before="133"/>
        <w:ind w:left="222" w:right="80" w:firstLine="0"/>
        <w:jc w:val="left"/>
        <w:rPr>
          <w:b/>
          <w:sz w:val="16"/>
        </w:rPr>
      </w:pPr>
      <w:r>
        <w:rPr>
          <w:b/>
          <w:sz w:val="16"/>
        </w:rPr>
        <w:t>23.-¿QUÉ TIPO DE APARATO TIENE?:</w:t>
      </w:r>
    </w:p>
    <w:p>
      <w:pPr>
        <w:pStyle w:val="ListParagraph"/>
        <w:numPr>
          <w:ilvl w:val="0"/>
          <w:numId w:val="40"/>
        </w:numPr>
        <w:tabs>
          <w:tab w:pos="434" w:val="left" w:leader="none"/>
        </w:tabs>
        <w:spacing w:line="183" w:lineRule="exact" w:before="0" w:after="0"/>
        <w:ind w:left="433" w:right="0" w:hanging="211"/>
        <w:jc w:val="both"/>
        <w:rPr>
          <w:b/>
          <w:sz w:val="16"/>
        </w:rPr>
      </w:pPr>
      <w:r>
        <w:rPr>
          <w:b/>
          <w:sz w:val="16"/>
        </w:rPr>
        <w:t>BETA</w:t>
      </w:r>
    </w:p>
    <w:p>
      <w:pPr>
        <w:pStyle w:val="ListParagraph"/>
        <w:numPr>
          <w:ilvl w:val="0"/>
          <w:numId w:val="40"/>
        </w:numPr>
        <w:tabs>
          <w:tab w:pos="436" w:val="left" w:leader="none"/>
        </w:tabs>
        <w:spacing w:line="240" w:lineRule="auto" w:before="27" w:after="0"/>
        <w:ind w:left="435" w:right="0" w:hanging="213"/>
        <w:jc w:val="both"/>
        <w:rPr>
          <w:b/>
          <w:sz w:val="16"/>
        </w:rPr>
      </w:pPr>
      <w:r>
        <w:rPr>
          <w:b/>
          <w:sz w:val="16"/>
        </w:rPr>
        <w:t>VHS</w:t>
      </w:r>
    </w:p>
    <w:p>
      <w:pPr>
        <w:pStyle w:val="ListParagraph"/>
        <w:numPr>
          <w:ilvl w:val="0"/>
          <w:numId w:val="40"/>
        </w:numPr>
        <w:tabs>
          <w:tab w:pos="436" w:val="left" w:leader="none"/>
        </w:tabs>
        <w:spacing w:line="240" w:lineRule="auto" w:before="27" w:after="0"/>
        <w:ind w:left="435" w:right="0" w:hanging="213"/>
        <w:jc w:val="both"/>
        <w:rPr>
          <w:b/>
          <w:sz w:val="16"/>
        </w:rPr>
      </w:pPr>
      <w:r>
        <w:rPr>
          <w:b/>
          <w:sz w:val="16"/>
        </w:rPr>
        <w:t>DVD</w:t>
      </w:r>
    </w:p>
    <w:p>
      <w:pPr>
        <w:pStyle w:val="ListParagraph"/>
        <w:numPr>
          <w:ilvl w:val="0"/>
          <w:numId w:val="40"/>
        </w:numPr>
        <w:tabs>
          <w:tab w:pos="436" w:val="left" w:leader="none"/>
        </w:tabs>
        <w:spacing w:line="240" w:lineRule="auto" w:before="27" w:after="0"/>
        <w:ind w:left="435" w:right="0" w:hanging="213"/>
        <w:jc w:val="both"/>
        <w:rPr>
          <w:b/>
          <w:sz w:val="16"/>
        </w:rPr>
      </w:pPr>
      <w:r>
        <w:rPr>
          <w:b/>
          <w:sz w:val="16"/>
        </w:rPr>
        <w:t>BLUE</w:t>
      </w:r>
      <w:r>
        <w:rPr>
          <w:b/>
          <w:spacing w:val="3"/>
          <w:sz w:val="16"/>
        </w:rPr>
        <w:t> </w:t>
      </w:r>
      <w:r>
        <w:rPr>
          <w:b/>
          <w:spacing w:val="-3"/>
          <w:sz w:val="16"/>
        </w:rPr>
        <w:t>RAI</w:t>
      </w:r>
    </w:p>
    <w:p>
      <w:pPr>
        <w:pStyle w:val="ListParagraph"/>
        <w:numPr>
          <w:ilvl w:val="0"/>
          <w:numId w:val="40"/>
        </w:numPr>
        <w:tabs>
          <w:tab w:pos="429" w:val="left" w:leader="none"/>
          <w:tab w:pos="2670" w:val="left" w:leader="none"/>
        </w:tabs>
        <w:spacing w:line="240" w:lineRule="auto" w:before="27" w:after="0"/>
        <w:ind w:left="428" w:right="0" w:hanging="206"/>
        <w:jc w:val="both"/>
        <w:rPr>
          <w:b/>
          <w:sz w:val="16"/>
        </w:rPr>
      </w:pPr>
      <w:r>
        <w:rPr>
          <w:b/>
          <w:sz w:val="16"/>
        </w:rPr>
        <w:t>OTRO:</w:t>
      </w:r>
      <w:r>
        <w:rPr>
          <w:b/>
          <w:sz w:val="16"/>
          <w:u w:val="single"/>
        </w:rPr>
        <w:t> </w:t>
        <w:tab/>
      </w:r>
    </w:p>
    <w:p>
      <w:pPr>
        <w:spacing w:line="276" w:lineRule="auto" w:before="135"/>
        <w:ind w:left="222" w:right="120" w:firstLine="0"/>
        <w:jc w:val="both"/>
        <w:rPr>
          <w:b/>
          <w:sz w:val="16"/>
        </w:rPr>
      </w:pPr>
      <w:r>
        <w:rPr>
          <w:b/>
          <w:sz w:val="16"/>
        </w:rPr>
        <w:t>24.-¿QUÉ TIPO DE PELICULAS VE MAS? (LEERLE  OPCIONES Y MARCAR SOLO UNA)</w:t>
      </w:r>
    </w:p>
    <w:p>
      <w:pPr>
        <w:pStyle w:val="ListParagraph"/>
        <w:numPr>
          <w:ilvl w:val="0"/>
          <w:numId w:val="41"/>
        </w:numPr>
        <w:tabs>
          <w:tab w:pos="438" w:val="left" w:leader="none"/>
        </w:tabs>
        <w:spacing w:line="240" w:lineRule="auto" w:before="0" w:after="0"/>
        <w:ind w:left="437" w:right="0" w:hanging="215"/>
        <w:jc w:val="both"/>
        <w:rPr>
          <w:b/>
          <w:sz w:val="16"/>
        </w:rPr>
      </w:pPr>
      <w:r>
        <w:rPr>
          <w:b/>
          <w:sz w:val="16"/>
        </w:rPr>
        <w:t>ACCIÓN</w:t>
      </w:r>
    </w:p>
    <w:p>
      <w:pPr>
        <w:pStyle w:val="ListParagraph"/>
        <w:numPr>
          <w:ilvl w:val="0"/>
          <w:numId w:val="41"/>
        </w:numPr>
        <w:tabs>
          <w:tab w:pos="434" w:val="left" w:leader="none"/>
        </w:tabs>
        <w:spacing w:line="240" w:lineRule="auto" w:before="27" w:after="0"/>
        <w:ind w:left="433" w:right="0" w:hanging="211"/>
        <w:jc w:val="both"/>
        <w:rPr>
          <w:b/>
          <w:sz w:val="16"/>
        </w:rPr>
      </w:pPr>
      <w:r>
        <w:rPr>
          <w:b/>
          <w:sz w:val="16"/>
        </w:rPr>
        <w:t>MEXICANAS</w:t>
      </w:r>
    </w:p>
    <w:p>
      <w:pPr>
        <w:pStyle w:val="ListParagraph"/>
        <w:numPr>
          <w:ilvl w:val="0"/>
          <w:numId w:val="41"/>
        </w:numPr>
        <w:tabs>
          <w:tab w:pos="436" w:val="left" w:leader="none"/>
        </w:tabs>
        <w:spacing w:line="240" w:lineRule="auto" w:before="28" w:after="0"/>
        <w:ind w:left="435" w:right="0" w:hanging="213"/>
        <w:jc w:val="both"/>
        <w:rPr>
          <w:b/>
          <w:sz w:val="16"/>
        </w:rPr>
      </w:pPr>
      <w:r>
        <w:rPr>
          <w:b/>
          <w:sz w:val="16"/>
        </w:rPr>
        <w:t>DE LA INDIA</w:t>
      </w:r>
      <w:r>
        <w:rPr>
          <w:b/>
          <w:spacing w:val="-2"/>
          <w:sz w:val="16"/>
        </w:rPr>
        <w:t> </w:t>
      </w:r>
      <w:r>
        <w:rPr>
          <w:b/>
          <w:sz w:val="16"/>
        </w:rPr>
        <w:t>MARIA</w:t>
      </w:r>
    </w:p>
    <w:p>
      <w:pPr>
        <w:pStyle w:val="ListParagraph"/>
        <w:numPr>
          <w:ilvl w:val="0"/>
          <w:numId w:val="41"/>
        </w:numPr>
        <w:tabs>
          <w:tab w:pos="436" w:val="left" w:leader="none"/>
        </w:tabs>
        <w:spacing w:line="240" w:lineRule="auto" w:before="29" w:after="0"/>
        <w:ind w:left="435" w:right="0" w:hanging="213"/>
        <w:jc w:val="both"/>
        <w:rPr>
          <w:b/>
          <w:sz w:val="16"/>
        </w:rPr>
      </w:pPr>
      <w:r>
        <w:rPr>
          <w:b/>
          <w:sz w:val="16"/>
        </w:rPr>
        <w:t>INFANTILES</w:t>
      </w:r>
    </w:p>
    <w:p>
      <w:pPr>
        <w:pStyle w:val="ListParagraph"/>
        <w:numPr>
          <w:ilvl w:val="0"/>
          <w:numId w:val="41"/>
        </w:numPr>
        <w:tabs>
          <w:tab w:pos="429" w:val="left" w:leader="none"/>
        </w:tabs>
        <w:spacing w:line="240" w:lineRule="auto" w:before="27" w:after="0"/>
        <w:ind w:left="428" w:right="0" w:hanging="206"/>
        <w:jc w:val="both"/>
        <w:rPr>
          <w:b/>
          <w:sz w:val="16"/>
        </w:rPr>
      </w:pPr>
      <w:r>
        <w:rPr>
          <w:b/>
          <w:sz w:val="16"/>
        </w:rPr>
        <w:t>TODO</w:t>
      </w:r>
      <w:r>
        <w:rPr>
          <w:b/>
          <w:spacing w:val="-4"/>
          <w:sz w:val="16"/>
        </w:rPr>
        <w:t> </w:t>
      </w:r>
      <w:r>
        <w:rPr>
          <w:b/>
          <w:sz w:val="16"/>
        </w:rPr>
        <w:t>TIPO</w:t>
      </w:r>
    </w:p>
    <w:p>
      <w:pPr>
        <w:pStyle w:val="ListParagraph"/>
        <w:numPr>
          <w:ilvl w:val="0"/>
          <w:numId w:val="41"/>
        </w:numPr>
        <w:tabs>
          <w:tab w:pos="419" w:val="left" w:leader="none"/>
          <w:tab w:pos="2706" w:val="left" w:leader="none"/>
        </w:tabs>
        <w:spacing w:line="240" w:lineRule="auto" w:before="27" w:after="0"/>
        <w:ind w:left="418" w:right="0" w:hanging="196"/>
        <w:jc w:val="both"/>
        <w:rPr>
          <w:b/>
          <w:sz w:val="16"/>
        </w:rPr>
      </w:pPr>
      <w:r>
        <w:rPr>
          <w:b/>
          <w:sz w:val="16"/>
        </w:rPr>
        <w:t>OTRO:</w:t>
      </w:r>
      <w:r>
        <w:rPr>
          <w:b/>
          <w:spacing w:val="2"/>
          <w:sz w:val="16"/>
        </w:rPr>
        <w:t> </w:t>
      </w:r>
      <w:r>
        <w:rPr>
          <w:b/>
          <w:w w:val="100"/>
          <w:sz w:val="16"/>
          <w:u w:val="single"/>
        </w:rPr>
        <w:t> </w:t>
      </w:r>
      <w:r>
        <w:rPr>
          <w:b/>
          <w:sz w:val="16"/>
          <w:u w:val="single"/>
        </w:rPr>
        <w:tab/>
      </w:r>
    </w:p>
    <w:p>
      <w:pPr>
        <w:spacing w:after="0" w:line="240" w:lineRule="auto"/>
        <w:jc w:val="both"/>
        <w:rPr>
          <w:sz w:val="16"/>
        </w:rPr>
        <w:sectPr>
          <w:type w:val="continuous"/>
          <w:pgSz w:w="12240" w:h="15840"/>
          <w:pgMar w:top="1300" w:bottom="280" w:left="1480" w:right="1580"/>
          <w:cols w:num="3" w:equalWidth="0">
            <w:col w:w="2716" w:space="467"/>
            <w:col w:w="2714" w:space="467"/>
            <w:col w:w="2816"/>
          </w:cols>
        </w:sectPr>
      </w:pPr>
    </w:p>
    <w:p>
      <w:pPr>
        <w:tabs>
          <w:tab w:pos="1073" w:val="left" w:leader="none"/>
          <w:tab w:pos="2150" w:val="left" w:leader="none"/>
        </w:tabs>
        <w:spacing w:line="276" w:lineRule="auto" w:before="52"/>
        <w:ind w:left="222" w:right="27" w:firstLine="0"/>
        <w:jc w:val="both"/>
        <w:rPr>
          <w:b/>
          <w:sz w:val="16"/>
        </w:rPr>
      </w:pPr>
      <w:r>
        <w:rPr>
          <w:b/>
          <w:sz w:val="16"/>
        </w:rPr>
        <w:t>25.- ¿EN QUÉ HABITACIÓN DE SU</w:t>
        <w:tab/>
        <w:t>CASA</w:t>
        <w:tab/>
        <w:t>ESTÁN UBICADOSSUS APARATOS COMO RADIO, TELEVISION O EL APARATO DONDE VE PELÍCULAS?:</w:t>
      </w:r>
    </w:p>
    <w:p>
      <w:pPr>
        <w:pStyle w:val="ListParagraph"/>
        <w:numPr>
          <w:ilvl w:val="0"/>
          <w:numId w:val="42"/>
        </w:numPr>
        <w:tabs>
          <w:tab w:pos="434" w:val="left" w:leader="none"/>
        </w:tabs>
        <w:spacing w:line="240" w:lineRule="auto" w:before="0" w:after="0"/>
        <w:ind w:left="433" w:right="0" w:hanging="211"/>
        <w:jc w:val="both"/>
        <w:rPr>
          <w:b/>
          <w:sz w:val="16"/>
        </w:rPr>
      </w:pPr>
      <w:r>
        <w:rPr>
          <w:b/>
          <w:sz w:val="16"/>
        </w:rPr>
        <w:t>COCINA</w:t>
      </w:r>
      <w:r>
        <w:rPr>
          <w:b/>
          <w:w w:val="100"/>
          <w:sz w:val="16"/>
          <w:u w:val="single"/>
        </w:rPr>
        <w:t> </w:t>
      </w:r>
      <w:r>
        <w:rPr>
          <w:b/>
          <w:sz w:val="16"/>
          <w:u w:val="single"/>
        </w:rPr>
        <w:t>       </w:t>
      </w:r>
      <w:r>
        <w:rPr>
          <w:b/>
          <w:spacing w:val="-6"/>
          <w:sz w:val="16"/>
          <w:u w:val="single"/>
        </w:rPr>
        <w:t> </w:t>
      </w:r>
    </w:p>
    <w:p>
      <w:pPr>
        <w:pStyle w:val="ListParagraph"/>
        <w:numPr>
          <w:ilvl w:val="0"/>
          <w:numId w:val="42"/>
        </w:numPr>
        <w:tabs>
          <w:tab w:pos="436" w:val="left" w:leader="none"/>
        </w:tabs>
        <w:spacing w:line="240" w:lineRule="auto" w:before="29" w:after="0"/>
        <w:ind w:left="435" w:right="0" w:hanging="213"/>
        <w:jc w:val="both"/>
        <w:rPr>
          <w:b/>
          <w:sz w:val="16"/>
        </w:rPr>
      </w:pPr>
      <w:r>
        <w:rPr>
          <w:b/>
          <w:sz w:val="16"/>
        </w:rPr>
        <w:t>DONDE</w:t>
      </w:r>
      <w:r>
        <w:rPr>
          <w:b/>
          <w:spacing w:val="-2"/>
          <w:sz w:val="16"/>
        </w:rPr>
        <w:t> </w:t>
      </w:r>
      <w:r>
        <w:rPr>
          <w:b/>
          <w:sz w:val="16"/>
        </w:rPr>
        <w:t>COME</w:t>
      </w:r>
      <w:r>
        <w:rPr>
          <w:b/>
          <w:sz w:val="16"/>
          <w:u w:val="single"/>
        </w:rPr>
        <w:t>        </w:t>
      </w:r>
      <w:r>
        <w:rPr>
          <w:b/>
          <w:spacing w:val="-6"/>
          <w:sz w:val="16"/>
          <w:u w:val="single"/>
        </w:rPr>
        <w:t> </w:t>
      </w:r>
    </w:p>
    <w:p>
      <w:pPr>
        <w:pStyle w:val="ListParagraph"/>
        <w:numPr>
          <w:ilvl w:val="0"/>
          <w:numId w:val="42"/>
        </w:numPr>
        <w:tabs>
          <w:tab w:pos="436" w:val="left" w:leader="none"/>
        </w:tabs>
        <w:spacing w:line="240" w:lineRule="auto" w:before="27" w:after="0"/>
        <w:ind w:left="435" w:right="0" w:hanging="213"/>
        <w:jc w:val="both"/>
        <w:rPr>
          <w:b/>
          <w:sz w:val="16"/>
        </w:rPr>
      </w:pPr>
      <w:r>
        <w:rPr>
          <w:b/>
          <w:sz w:val="16"/>
        </w:rPr>
        <w:t>DONDE</w:t>
      </w:r>
      <w:r>
        <w:rPr>
          <w:b/>
          <w:spacing w:val="-5"/>
          <w:sz w:val="16"/>
        </w:rPr>
        <w:t> </w:t>
      </w:r>
      <w:r>
        <w:rPr>
          <w:b/>
          <w:sz w:val="16"/>
        </w:rPr>
        <w:t>DUERME:</w:t>
      </w:r>
      <w:r>
        <w:rPr>
          <w:b/>
          <w:spacing w:val="2"/>
          <w:sz w:val="16"/>
        </w:rPr>
        <w:t> </w:t>
      </w:r>
      <w:r>
        <w:rPr>
          <w:b/>
          <w:w w:val="100"/>
          <w:sz w:val="16"/>
          <w:u w:val="single"/>
        </w:rPr>
        <w:t> </w:t>
      </w:r>
      <w:r>
        <w:rPr>
          <w:b/>
          <w:sz w:val="16"/>
          <w:u w:val="single"/>
        </w:rPr>
        <w:t>         </w:t>
      </w:r>
      <w:r>
        <w:rPr>
          <w:b/>
          <w:spacing w:val="-6"/>
          <w:sz w:val="16"/>
          <w:u w:val="single"/>
        </w:rPr>
        <w:t> </w:t>
      </w:r>
    </w:p>
    <w:p>
      <w:pPr>
        <w:pStyle w:val="ListParagraph"/>
        <w:numPr>
          <w:ilvl w:val="0"/>
          <w:numId w:val="42"/>
        </w:numPr>
        <w:tabs>
          <w:tab w:pos="436" w:val="left" w:leader="none"/>
          <w:tab w:pos="2545" w:val="left" w:leader="none"/>
        </w:tabs>
        <w:spacing w:line="240" w:lineRule="auto" w:before="27" w:after="0"/>
        <w:ind w:left="435" w:right="0" w:hanging="213"/>
        <w:jc w:val="both"/>
        <w:rPr>
          <w:b/>
          <w:sz w:val="16"/>
        </w:rPr>
      </w:pPr>
      <w:r>
        <w:rPr>
          <w:b/>
          <w:sz w:val="16"/>
        </w:rPr>
        <w:t>OTRO:</w:t>
      </w:r>
      <w:r>
        <w:rPr>
          <w:b/>
          <w:spacing w:val="2"/>
          <w:sz w:val="16"/>
        </w:rPr>
        <w:t> </w:t>
      </w:r>
      <w:r>
        <w:rPr>
          <w:b/>
          <w:w w:val="100"/>
          <w:sz w:val="16"/>
          <w:u w:val="single"/>
        </w:rPr>
        <w:t> </w:t>
      </w:r>
      <w:r>
        <w:rPr>
          <w:b/>
          <w:sz w:val="16"/>
          <w:u w:val="single"/>
        </w:rPr>
        <w:tab/>
      </w:r>
    </w:p>
    <w:p>
      <w:pPr>
        <w:tabs>
          <w:tab w:pos="1682" w:val="left" w:leader="none"/>
          <w:tab w:pos="2364" w:val="left" w:leader="none"/>
        </w:tabs>
        <w:spacing w:line="276" w:lineRule="auto" w:before="133"/>
        <w:ind w:left="222" w:right="26" w:firstLine="0"/>
        <w:jc w:val="both"/>
        <w:rPr>
          <w:b/>
          <w:sz w:val="16"/>
        </w:rPr>
      </w:pPr>
      <w:r>
        <w:rPr>
          <w:b/>
          <w:sz w:val="16"/>
        </w:rPr>
        <w:t>26.- ¿DONDE COMPRA O QUIEN LE PROVEE LOS DISCOS, LAS PELÍCULAS</w:t>
        <w:tab/>
        <w:t>O</w:t>
        <w:tab/>
        <w:t>LOS CASSETTES?:</w:t>
      </w:r>
    </w:p>
    <w:p>
      <w:pPr>
        <w:pStyle w:val="ListParagraph"/>
        <w:numPr>
          <w:ilvl w:val="0"/>
          <w:numId w:val="43"/>
        </w:numPr>
        <w:tabs>
          <w:tab w:pos="445" w:val="left" w:leader="none"/>
        </w:tabs>
        <w:spacing w:line="276" w:lineRule="auto" w:before="0" w:after="0"/>
        <w:ind w:left="222" w:right="25" w:firstLine="0"/>
        <w:jc w:val="both"/>
        <w:rPr>
          <w:b/>
          <w:sz w:val="16"/>
        </w:rPr>
      </w:pPr>
      <w:r>
        <w:rPr>
          <w:b/>
          <w:sz w:val="16"/>
        </w:rPr>
        <w:t>USTED LOS COMPRA EN LA MISMA COMUNIDAD O EN OTRAS</w:t>
      </w:r>
      <w:r>
        <w:rPr>
          <w:b/>
          <w:spacing w:val="-11"/>
          <w:sz w:val="16"/>
        </w:rPr>
        <w:t> </w:t>
      </w:r>
      <w:r>
        <w:rPr>
          <w:b/>
          <w:sz w:val="16"/>
        </w:rPr>
        <w:t>VECINAS.</w:t>
      </w:r>
    </w:p>
    <w:p>
      <w:pPr>
        <w:pStyle w:val="ListParagraph"/>
        <w:numPr>
          <w:ilvl w:val="0"/>
          <w:numId w:val="43"/>
        </w:numPr>
        <w:tabs>
          <w:tab w:pos="582" w:val="left" w:leader="none"/>
        </w:tabs>
        <w:spacing w:line="276" w:lineRule="auto" w:before="0" w:after="0"/>
        <w:ind w:left="222" w:right="27" w:firstLine="0"/>
        <w:jc w:val="both"/>
        <w:rPr>
          <w:b/>
          <w:sz w:val="16"/>
        </w:rPr>
      </w:pPr>
      <w:r>
        <w:rPr>
          <w:b/>
          <w:sz w:val="16"/>
        </w:rPr>
        <w:t>SE </w:t>
      </w:r>
      <w:r>
        <w:rPr>
          <w:b/>
          <w:spacing w:val="-3"/>
          <w:sz w:val="16"/>
        </w:rPr>
        <w:t>LAS </w:t>
      </w:r>
      <w:r>
        <w:rPr>
          <w:b/>
          <w:sz w:val="16"/>
        </w:rPr>
        <w:t>TRAE ALGÚN FAMILIAR O AMIGO QUE TRABAJA</w:t>
      </w:r>
      <w:r>
        <w:rPr>
          <w:b/>
          <w:spacing w:val="-2"/>
          <w:sz w:val="16"/>
        </w:rPr>
        <w:t> </w:t>
      </w:r>
      <w:r>
        <w:rPr>
          <w:b/>
          <w:sz w:val="16"/>
        </w:rPr>
        <w:t>FUERA</w:t>
      </w:r>
    </w:p>
    <w:p>
      <w:pPr>
        <w:pStyle w:val="ListParagraph"/>
        <w:numPr>
          <w:ilvl w:val="0"/>
          <w:numId w:val="43"/>
        </w:numPr>
        <w:tabs>
          <w:tab w:pos="436" w:val="left" w:leader="none"/>
          <w:tab w:pos="2713" w:val="left" w:leader="none"/>
        </w:tabs>
        <w:spacing w:line="240" w:lineRule="auto" w:before="0" w:after="0"/>
        <w:ind w:left="435" w:right="0" w:hanging="213"/>
        <w:jc w:val="both"/>
        <w:rPr>
          <w:b/>
          <w:sz w:val="16"/>
        </w:rPr>
      </w:pPr>
      <w:r>
        <w:rPr>
          <w:b/>
          <w:sz w:val="16"/>
        </w:rPr>
        <w:t>OTRO</w:t>
      </w:r>
      <w:r>
        <w:rPr>
          <w:b/>
          <w:sz w:val="16"/>
          <w:u w:val="single"/>
        </w:rPr>
        <w:t> </w:t>
        <w:tab/>
      </w:r>
    </w:p>
    <w:p>
      <w:pPr>
        <w:spacing w:line="276" w:lineRule="auto" w:before="133"/>
        <w:ind w:left="222" w:right="28" w:firstLine="0"/>
        <w:jc w:val="both"/>
        <w:rPr>
          <w:b/>
          <w:sz w:val="16"/>
        </w:rPr>
      </w:pPr>
      <w:r>
        <w:rPr>
          <w:b/>
          <w:sz w:val="16"/>
        </w:rPr>
        <w:t>27.-¿ENCUENTRA O HA VISTO ALGO DE LOS MAZAHUA EN LOS PROGRAMAS DE RADIO O PELÍCULAS          QUE          VE?</w:t>
      </w:r>
    </w:p>
    <w:p>
      <w:pPr>
        <w:tabs>
          <w:tab w:pos="907" w:val="left" w:leader="none"/>
          <w:tab w:pos="1720" w:val="left" w:leader="none"/>
        </w:tabs>
        <w:spacing w:before="3"/>
        <w:ind w:left="222" w:right="0" w:firstLine="0"/>
        <w:jc w:val="both"/>
        <w:rPr>
          <w:b/>
          <w:sz w:val="16"/>
        </w:rPr>
      </w:pPr>
      <w:r>
        <w:rPr>
          <w:b/>
          <w:sz w:val="16"/>
        </w:rPr>
        <w:t>SI</w:t>
      </w:r>
      <w:r>
        <w:rPr>
          <w:b/>
          <w:sz w:val="16"/>
          <w:u w:val="single"/>
        </w:rPr>
        <w:t> </w:t>
        <w:tab/>
      </w:r>
      <w:r>
        <w:rPr>
          <w:b/>
          <w:sz w:val="16"/>
        </w:rPr>
        <w:t>NO</w:t>
      </w:r>
      <w:r>
        <w:rPr>
          <w:b/>
          <w:sz w:val="16"/>
          <w:u w:val="single"/>
        </w:rPr>
        <w:t> </w:t>
        <w:tab/>
      </w:r>
    </w:p>
    <w:p>
      <w:pPr>
        <w:spacing w:before="27"/>
        <w:ind w:left="222" w:right="0" w:firstLine="0"/>
        <w:jc w:val="both"/>
        <w:rPr>
          <w:b/>
          <w:sz w:val="16"/>
        </w:rPr>
      </w:pPr>
      <w:r>
        <w:rPr>
          <w:b/>
          <w:sz w:val="16"/>
        </w:rPr>
        <w:t>NO ME HE FIJADO</w:t>
      </w:r>
      <w:r>
        <w:rPr>
          <w:b/>
          <w:sz w:val="16"/>
          <w:u w:val="single"/>
        </w:rPr>
        <w:t>           </w:t>
      </w:r>
    </w:p>
    <w:p>
      <w:pPr>
        <w:spacing w:before="133"/>
        <w:ind w:left="222" w:right="0" w:firstLine="0"/>
        <w:jc w:val="both"/>
        <w:rPr>
          <w:b/>
          <w:sz w:val="16"/>
        </w:rPr>
      </w:pPr>
      <w:r>
        <w:rPr>
          <w:b/>
          <w:sz w:val="16"/>
        </w:rPr>
        <w:t>28.-¿TIENE   TELÉFONO  FIJO?:</w:t>
      </w:r>
    </w:p>
    <w:p>
      <w:pPr>
        <w:spacing w:before="27"/>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39)</w:t>
      </w:r>
    </w:p>
    <w:p>
      <w:pPr>
        <w:spacing w:line="278" w:lineRule="auto" w:before="27"/>
        <w:ind w:left="222" w:right="27" w:firstLine="0"/>
        <w:jc w:val="both"/>
        <w:rPr>
          <w:b/>
          <w:sz w:val="16"/>
        </w:rPr>
      </w:pPr>
      <w:r>
        <w:rPr>
          <w:b/>
          <w:sz w:val="16"/>
        </w:rPr>
        <w:t>29.- ¿CUÁL EMPRESA LE DA EL SERVICIO?:</w:t>
      </w:r>
    </w:p>
    <w:p>
      <w:pPr>
        <w:pStyle w:val="ListParagraph"/>
        <w:numPr>
          <w:ilvl w:val="0"/>
          <w:numId w:val="44"/>
        </w:numPr>
        <w:tabs>
          <w:tab w:pos="436" w:val="left" w:leader="none"/>
        </w:tabs>
        <w:spacing w:line="183" w:lineRule="exact" w:before="0" w:after="0"/>
        <w:ind w:left="435" w:right="0" w:hanging="213"/>
        <w:jc w:val="both"/>
        <w:rPr>
          <w:b/>
          <w:sz w:val="16"/>
        </w:rPr>
      </w:pPr>
      <w:r>
        <w:rPr>
          <w:b/>
          <w:sz w:val="16"/>
        </w:rPr>
        <w:t>TELMEX</w:t>
      </w:r>
    </w:p>
    <w:p>
      <w:pPr>
        <w:pStyle w:val="ListParagraph"/>
        <w:numPr>
          <w:ilvl w:val="0"/>
          <w:numId w:val="44"/>
        </w:numPr>
        <w:tabs>
          <w:tab w:pos="436" w:val="left" w:leader="none"/>
        </w:tabs>
        <w:spacing w:line="240" w:lineRule="auto" w:before="27" w:after="0"/>
        <w:ind w:left="435" w:right="0" w:hanging="213"/>
        <w:jc w:val="both"/>
        <w:rPr>
          <w:b/>
          <w:sz w:val="16"/>
        </w:rPr>
      </w:pPr>
      <w:r>
        <w:rPr>
          <w:b/>
          <w:sz w:val="16"/>
        </w:rPr>
        <w:t>NEXTEL</w:t>
      </w:r>
    </w:p>
    <w:p>
      <w:pPr>
        <w:pStyle w:val="ListParagraph"/>
        <w:numPr>
          <w:ilvl w:val="0"/>
          <w:numId w:val="44"/>
        </w:numPr>
        <w:tabs>
          <w:tab w:pos="436" w:val="left" w:leader="none"/>
        </w:tabs>
        <w:spacing w:line="240" w:lineRule="auto" w:before="27" w:after="0"/>
        <w:ind w:left="435" w:right="0" w:hanging="213"/>
        <w:jc w:val="both"/>
        <w:rPr>
          <w:b/>
          <w:sz w:val="16"/>
        </w:rPr>
      </w:pPr>
      <w:r>
        <w:rPr>
          <w:b/>
          <w:sz w:val="16"/>
        </w:rPr>
        <w:t>IUSACEL</w:t>
      </w:r>
    </w:p>
    <w:p>
      <w:pPr>
        <w:pStyle w:val="ListParagraph"/>
        <w:numPr>
          <w:ilvl w:val="0"/>
          <w:numId w:val="44"/>
        </w:numPr>
        <w:tabs>
          <w:tab w:pos="436" w:val="left" w:leader="none"/>
          <w:tab w:pos="2725" w:val="left" w:leader="none"/>
        </w:tabs>
        <w:spacing w:line="240" w:lineRule="auto" w:before="27" w:after="0"/>
        <w:ind w:left="435" w:right="0" w:hanging="213"/>
        <w:jc w:val="both"/>
        <w:rPr>
          <w:b/>
          <w:sz w:val="16"/>
        </w:rPr>
      </w:pPr>
      <w:r>
        <w:rPr>
          <w:b/>
          <w:sz w:val="16"/>
        </w:rPr>
        <w:t>OTRO:</w:t>
      </w:r>
      <w:r>
        <w:rPr>
          <w:b/>
          <w:spacing w:val="2"/>
          <w:sz w:val="16"/>
        </w:rPr>
        <w:t> </w:t>
      </w:r>
      <w:r>
        <w:rPr>
          <w:b/>
          <w:w w:val="100"/>
          <w:sz w:val="16"/>
          <w:u w:val="single"/>
        </w:rPr>
        <w:t> </w:t>
      </w:r>
      <w:r>
        <w:rPr>
          <w:b/>
          <w:sz w:val="16"/>
          <w:u w:val="single"/>
        </w:rPr>
        <w:tab/>
      </w:r>
    </w:p>
    <w:p>
      <w:pPr>
        <w:spacing w:line="278" w:lineRule="auto" w:before="52"/>
        <w:ind w:left="222" w:right="0" w:firstLine="0"/>
        <w:jc w:val="both"/>
        <w:rPr>
          <w:b/>
          <w:sz w:val="16"/>
        </w:rPr>
      </w:pPr>
      <w:r>
        <w:rPr/>
        <w:br w:type="column"/>
      </w:r>
      <w:r>
        <w:rPr>
          <w:b/>
          <w:sz w:val="16"/>
        </w:rPr>
        <w:t>33. ¿CUALES APLICACIONES TIENE SU CELULAR? (LEER OPCIONES. MARCAR VARIAS)</w:t>
      </w:r>
    </w:p>
    <w:p>
      <w:pPr>
        <w:pStyle w:val="ListParagraph"/>
        <w:numPr>
          <w:ilvl w:val="0"/>
          <w:numId w:val="45"/>
        </w:numPr>
        <w:tabs>
          <w:tab w:pos="434" w:val="left" w:leader="none"/>
        </w:tabs>
        <w:spacing w:line="183" w:lineRule="exact" w:before="0" w:after="0"/>
        <w:ind w:left="222" w:right="0" w:firstLine="0"/>
        <w:jc w:val="both"/>
        <w:rPr>
          <w:b/>
          <w:sz w:val="16"/>
        </w:rPr>
      </w:pPr>
      <w:r>
        <w:rPr>
          <w:b/>
          <w:sz w:val="16"/>
        </w:rPr>
        <w:t>FOTO</w:t>
      </w:r>
      <w:r>
        <w:rPr>
          <w:b/>
          <w:sz w:val="16"/>
          <w:u w:val="single"/>
        </w:rPr>
        <w:t>        </w:t>
      </w:r>
      <w:r>
        <w:rPr>
          <w:b/>
          <w:spacing w:val="-6"/>
          <w:sz w:val="16"/>
          <w:u w:val="single"/>
        </w:rPr>
        <w:t> </w:t>
      </w:r>
    </w:p>
    <w:p>
      <w:pPr>
        <w:pStyle w:val="ListParagraph"/>
        <w:numPr>
          <w:ilvl w:val="0"/>
          <w:numId w:val="45"/>
        </w:numPr>
        <w:tabs>
          <w:tab w:pos="436" w:val="left" w:leader="none"/>
        </w:tabs>
        <w:spacing w:line="240" w:lineRule="auto" w:before="27" w:after="0"/>
        <w:ind w:left="435" w:right="0" w:hanging="213"/>
        <w:jc w:val="both"/>
        <w:rPr>
          <w:b/>
          <w:sz w:val="16"/>
        </w:rPr>
      </w:pPr>
      <w:r>
        <w:rPr>
          <w:b/>
          <w:sz w:val="16"/>
        </w:rPr>
        <w:t>VIDEO</w:t>
      </w:r>
      <w:r>
        <w:rPr>
          <w:b/>
          <w:sz w:val="16"/>
          <w:u w:val="single"/>
        </w:rPr>
        <w:t>      </w:t>
      </w:r>
      <w:r>
        <w:rPr>
          <w:b/>
          <w:spacing w:val="-6"/>
          <w:sz w:val="16"/>
          <w:u w:val="single"/>
        </w:rPr>
        <w:t> </w:t>
      </w:r>
    </w:p>
    <w:p>
      <w:pPr>
        <w:pStyle w:val="ListParagraph"/>
        <w:numPr>
          <w:ilvl w:val="0"/>
          <w:numId w:val="45"/>
        </w:numPr>
        <w:tabs>
          <w:tab w:pos="436" w:val="left" w:leader="none"/>
        </w:tabs>
        <w:spacing w:line="240" w:lineRule="auto" w:before="27" w:after="0"/>
        <w:ind w:left="435" w:right="0" w:hanging="213"/>
        <w:jc w:val="both"/>
        <w:rPr>
          <w:b/>
          <w:sz w:val="16"/>
        </w:rPr>
      </w:pPr>
      <w:r>
        <w:rPr>
          <w:b/>
          <w:sz w:val="16"/>
        </w:rPr>
        <w:t>GPS</w:t>
      </w:r>
      <w:r>
        <w:rPr>
          <w:b/>
          <w:sz w:val="16"/>
          <w:u w:val="single"/>
        </w:rPr>
        <w:t>      </w:t>
      </w:r>
      <w:r>
        <w:rPr>
          <w:b/>
          <w:spacing w:val="-6"/>
          <w:sz w:val="16"/>
          <w:u w:val="single"/>
        </w:rPr>
        <w:t> </w:t>
      </w:r>
    </w:p>
    <w:p>
      <w:pPr>
        <w:pStyle w:val="ListParagraph"/>
        <w:numPr>
          <w:ilvl w:val="0"/>
          <w:numId w:val="45"/>
        </w:numPr>
        <w:tabs>
          <w:tab w:pos="434" w:val="left" w:leader="none"/>
        </w:tabs>
        <w:spacing w:line="240" w:lineRule="auto" w:before="27" w:after="0"/>
        <w:ind w:left="433" w:right="0" w:hanging="211"/>
        <w:jc w:val="both"/>
        <w:rPr>
          <w:b/>
          <w:sz w:val="16"/>
        </w:rPr>
      </w:pPr>
      <w:r>
        <w:rPr>
          <w:b/>
          <w:sz w:val="16"/>
        </w:rPr>
        <w:t>WHATS</w:t>
      </w:r>
      <w:r>
        <w:rPr>
          <w:b/>
          <w:spacing w:val="-1"/>
          <w:sz w:val="16"/>
        </w:rPr>
        <w:t> </w:t>
      </w:r>
      <w:r>
        <w:rPr>
          <w:b/>
          <w:sz w:val="16"/>
        </w:rPr>
        <w:t>UP</w:t>
      </w:r>
      <w:r>
        <w:rPr>
          <w:b/>
          <w:sz w:val="16"/>
          <w:u w:val="single"/>
        </w:rPr>
        <w:t>      </w:t>
      </w:r>
      <w:r>
        <w:rPr>
          <w:b/>
          <w:spacing w:val="-6"/>
          <w:sz w:val="16"/>
          <w:u w:val="single"/>
        </w:rPr>
        <w:t> </w:t>
      </w:r>
    </w:p>
    <w:p>
      <w:pPr>
        <w:pStyle w:val="ListParagraph"/>
        <w:numPr>
          <w:ilvl w:val="0"/>
          <w:numId w:val="45"/>
        </w:numPr>
        <w:tabs>
          <w:tab w:pos="429" w:val="left" w:leader="none"/>
        </w:tabs>
        <w:spacing w:line="240" w:lineRule="auto" w:before="29" w:after="0"/>
        <w:ind w:left="428" w:right="0" w:hanging="206"/>
        <w:jc w:val="both"/>
        <w:rPr>
          <w:b/>
          <w:sz w:val="16"/>
        </w:rPr>
      </w:pPr>
      <w:r>
        <w:rPr>
          <w:b/>
          <w:sz w:val="16"/>
        </w:rPr>
        <w:t>CORREO</w:t>
      </w:r>
      <w:r>
        <w:rPr>
          <w:b/>
          <w:spacing w:val="38"/>
          <w:sz w:val="16"/>
        </w:rPr>
        <w:t> </w:t>
      </w:r>
      <w:r>
        <w:rPr>
          <w:b/>
          <w:sz w:val="16"/>
        </w:rPr>
        <w:t>ELECTRÓNICO</w:t>
      </w:r>
      <w:r>
        <w:rPr>
          <w:b/>
          <w:sz w:val="16"/>
          <w:u w:val="single"/>
        </w:rPr>
        <w:t>      </w:t>
      </w:r>
      <w:r>
        <w:rPr>
          <w:b/>
          <w:spacing w:val="-6"/>
          <w:sz w:val="16"/>
          <w:u w:val="single"/>
        </w:rPr>
        <w:t> </w:t>
      </w:r>
    </w:p>
    <w:p>
      <w:pPr>
        <w:pStyle w:val="ListParagraph"/>
        <w:numPr>
          <w:ilvl w:val="0"/>
          <w:numId w:val="45"/>
        </w:numPr>
        <w:tabs>
          <w:tab w:pos="419" w:val="left" w:leader="none"/>
        </w:tabs>
        <w:spacing w:line="240" w:lineRule="auto" w:before="27" w:after="0"/>
        <w:ind w:left="418" w:right="0" w:hanging="196"/>
        <w:jc w:val="both"/>
        <w:rPr>
          <w:b/>
          <w:sz w:val="16"/>
        </w:rPr>
      </w:pPr>
      <w:r>
        <w:rPr>
          <w:b/>
          <w:sz w:val="16"/>
        </w:rPr>
        <w:t>INTERNET</w:t>
      </w:r>
      <w:r>
        <w:rPr>
          <w:b/>
          <w:sz w:val="16"/>
          <w:u w:val="single"/>
        </w:rPr>
        <w:t>      </w:t>
      </w:r>
      <w:r>
        <w:rPr>
          <w:b/>
          <w:spacing w:val="-6"/>
          <w:sz w:val="16"/>
          <w:u w:val="single"/>
        </w:rPr>
        <w:t> </w:t>
      </w:r>
    </w:p>
    <w:p>
      <w:pPr>
        <w:pStyle w:val="ListParagraph"/>
        <w:numPr>
          <w:ilvl w:val="0"/>
          <w:numId w:val="45"/>
        </w:numPr>
        <w:tabs>
          <w:tab w:pos="551" w:val="left" w:leader="none"/>
          <w:tab w:pos="731" w:val="left" w:leader="none"/>
        </w:tabs>
        <w:spacing w:line="276" w:lineRule="auto" w:before="27" w:after="0"/>
        <w:ind w:left="222" w:right="2" w:firstLine="0"/>
        <w:jc w:val="left"/>
        <w:rPr>
          <w:b/>
          <w:sz w:val="16"/>
        </w:rPr>
      </w:pPr>
      <w:r>
        <w:rPr>
          <w:b/>
          <w:sz w:val="16"/>
        </w:rPr>
        <w:t>VISTA DE  CANALES  DE  TV</w:t>
      </w:r>
      <w:r>
        <w:rPr>
          <w:b/>
          <w:sz w:val="16"/>
          <w:u w:val="single"/>
        </w:rPr>
        <w:t> </w:t>
        <w:tab/>
      </w:r>
    </w:p>
    <w:p>
      <w:pPr>
        <w:pStyle w:val="ListParagraph"/>
        <w:numPr>
          <w:ilvl w:val="0"/>
          <w:numId w:val="45"/>
        </w:numPr>
        <w:tabs>
          <w:tab w:pos="436" w:val="left" w:leader="none"/>
        </w:tabs>
        <w:spacing w:line="240" w:lineRule="auto" w:before="0" w:after="0"/>
        <w:ind w:left="435" w:right="0" w:hanging="213"/>
        <w:jc w:val="both"/>
        <w:rPr>
          <w:b/>
          <w:sz w:val="16"/>
        </w:rPr>
      </w:pPr>
      <w:r>
        <w:rPr>
          <w:b/>
          <w:sz w:val="16"/>
        </w:rPr>
        <w:t>RELOJ</w:t>
      </w:r>
      <w:r>
        <w:rPr>
          <w:b/>
          <w:sz w:val="16"/>
          <w:u w:val="single"/>
        </w:rPr>
        <w:t>      </w:t>
      </w:r>
      <w:r>
        <w:rPr>
          <w:b/>
          <w:spacing w:val="-6"/>
          <w:sz w:val="16"/>
          <w:u w:val="single"/>
        </w:rPr>
        <w:t> </w:t>
      </w:r>
    </w:p>
    <w:p>
      <w:pPr>
        <w:pStyle w:val="ListParagraph"/>
        <w:numPr>
          <w:ilvl w:val="0"/>
          <w:numId w:val="45"/>
        </w:numPr>
        <w:tabs>
          <w:tab w:pos="366" w:val="left" w:leader="none"/>
        </w:tabs>
        <w:spacing w:line="240" w:lineRule="auto" w:before="27" w:after="0"/>
        <w:ind w:left="365" w:right="0" w:hanging="143"/>
        <w:jc w:val="both"/>
        <w:rPr>
          <w:b/>
          <w:sz w:val="16"/>
        </w:rPr>
      </w:pPr>
      <w:r>
        <w:rPr>
          <w:b/>
          <w:sz w:val="16"/>
        </w:rPr>
        <w:t>DESPERTADOR</w:t>
      </w:r>
      <w:r>
        <w:rPr>
          <w:b/>
          <w:w w:val="100"/>
          <w:sz w:val="16"/>
          <w:u w:val="single"/>
        </w:rPr>
        <w:t> </w:t>
      </w:r>
      <w:r>
        <w:rPr>
          <w:b/>
          <w:sz w:val="16"/>
          <w:u w:val="single"/>
        </w:rPr>
        <w:t>     </w:t>
      </w:r>
      <w:r>
        <w:rPr>
          <w:b/>
          <w:spacing w:val="-6"/>
          <w:sz w:val="16"/>
          <w:u w:val="single"/>
        </w:rPr>
        <w:t> </w:t>
      </w:r>
    </w:p>
    <w:p>
      <w:pPr>
        <w:pStyle w:val="ListParagraph"/>
        <w:numPr>
          <w:ilvl w:val="0"/>
          <w:numId w:val="45"/>
        </w:numPr>
        <w:tabs>
          <w:tab w:pos="410" w:val="left" w:leader="none"/>
        </w:tabs>
        <w:spacing w:line="240" w:lineRule="auto" w:before="27" w:after="0"/>
        <w:ind w:left="409" w:right="0" w:hanging="187"/>
        <w:jc w:val="both"/>
        <w:rPr>
          <w:b/>
          <w:sz w:val="16"/>
        </w:rPr>
      </w:pPr>
      <w:r>
        <w:rPr>
          <w:b/>
          <w:sz w:val="16"/>
        </w:rPr>
        <w:t>REDES</w:t>
      </w:r>
      <w:r>
        <w:rPr>
          <w:b/>
          <w:spacing w:val="-7"/>
          <w:sz w:val="16"/>
        </w:rPr>
        <w:t> </w:t>
      </w:r>
      <w:r>
        <w:rPr>
          <w:b/>
          <w:sz w:val="16"/>
        </w:rPr>
        <w:t>SOCIALES</w:t>
      </w:r>
      <w:r>
        <w:rPr>
          <w:b/>
          <w:sz w:val="16"/>
          <w:u w:val="single"/>
        </w:rPr>
        <w:t>      </w:t>
      </w:r>
      <w:r>
        <w:rPr>
          <w:b/>
          <w:spacing w:val="-6"/>
          <w:sz w:val="16"/>
          <w:u w:val="single"/>
        </w:rPr>
        <w:t> </w:t>
      </w:r>
    </w:p>
    <w:p>
      <w:pPr>
        <w:spacing w:line="276" w:lineRule="auto" w:before="135"/>
        <w:ind w:left="222" w:right="0" w:firstLine="0"/>
        <w:jc w:val="both"/>
        <w:rPr>
          <w:b/>
          <w:sz w:val="16"/>
        </w:rPr>
      </w:pPr>
      <w:r>
        <w:rPr>
          <w:b/>
          <w:sz w:val="16"/>
        </w:rPr>
        <w:t>34.- ¿PRINCIPALMENTE PARA QUE USA EL  CELULAR?: (LEER Y MARCAR UNA OPCION)</w:t>
      </w:r>
    </w:p>
    <w:p>
      <w:pPr>
        <w:pStyle w:val="ListParagraph"/>
        <w:numPr>
          <w:ilvl w:val="0"/>
          <w:numId w:val="46"/>
        </w:numPr>
        <w:tabs>
          <w:tab w:pos="474" w:val="left" w:leader="none"/>
        </w:tabs>
        <w:spacing w:line="278" w:lineRule="auto" w:before="0" w:after="0"/>
        <w:ind w:left="222" w:right="1" w:firstLine="0"/>
        <w:jc w:val="left"/>
        <w:rPr>
          <w:b/>
          <w:sz w:val="16"/>
        </w:rPr>
      </w:pPr>
      <w:r>
        <w:rPr>
          <w:b/>
          <w:sz w:val="16"/>
        </w:rPr>
        <w:t>PARA COMUNICARME CON MIS</w:t>
      </w:r>
      <w:r>
        <w:rPr>
          <w:b/>
          <w:spacing w:val="-6"/>
          <w:sz w:val="16"/>
        </w:rPr>
        <w:t> </w:t>
      </w:r>
      <w:r>
        <w:rPr>
          <w:b/>
          <w:sz w:val="16"/>
        </w:rPr>
        <w:t>FAMILIARES</w:t>
      </w:r>
    </w:p>
    <w:p>
      <w:pPr>
        <w:pStyle w:val="ListParagraph"/>
        <w:numPr>
          <w:ilvl w:val="0"/>
          <w:numId w:val="46"/>
        </w:numPr>
        <w:tabs>
          <w:tab w:pos="462" w:val="left" w:leader="none"/>
          <w:tab w:pos="1275" w:val="left" w:leader="none"/>
          <w:tab w:pos="2136" w:val="left" w:leader="none"/>
        </w:tabs>
        <w:spacing w:line="276" w:lineRule="auto" w:before="0" w:after="0"/>
        <w:ind w:left="222" w:right="1" w:firstLine="0"/>
        <w:jc w:val="both"/>
        <w:rPr>
          <w:b/>
          <w:sz w:val="16"/>
        </w:rPr>
      </w:pPr>
      <w:r>
        <w:rPr>
          <w:b/>
          <w:sz w:val="16"/>
        </w:rPr>
        <w:t>PARA COMUNICARME </w:t>
      </w:r>
      <w:r>
        <w:rPr>
          <w:b/>
          <w:spacing w:val="-3"/>
          <w:sz w:val="16"/>
        </w:rPr>
        <w:t>AQUÍ </w:t>
      </w:r>
      <w:r>
        <w:rPr>
          <w:b/>
          <w:sz w:val="16"/>
        </w:rPr>
        <w:t>MISMO</w:t>
        <w:tab/>
        <w:t>CON</w:t>
        <w:tab/>
      </w:r>
      <w:r>
        <w:rPr>
          <w:b/>
          <w:spacing w:val="-1"/>
          <w:sz w:val="16"/>
        </w:rPr>
        <w:t>OTRAS </w:t>
      </w:r>
      <w:r>
        <w:rPr>
          <w:b/>
          <w:sz w:val="16"/>
        </w:rPr>
        <w:t>PERSONAS DE LA</w:t>
      </w:r>
      <w:r>
        <w:rPr>
          <w:b/>
          <w:spacing w:val="-9"/>
          <w:sz w:val="16"/>
        </w:rPr>
        <w:t> </w:t>
      </w:r>
      <w:r>
        <w:rPr>
          <w:b/>
          <w:sz w:val="16"/>
        </w:rPr>
        <w:t>COMUNIDAD</w:t>
      </w:r>
    </w:p>
    <w:p>
      <w:pPr>
        <w:pStyle w:val="ListParagraph"/>
        <w:numPr>
          <w:ilvl w:val="0"/>
          <w:numId w:val="46"/>
        </w:numPr>
        <w:tabs>
          <w:tab w:pos="453" w:val="left" w:leader="none"/>
        </w:tabs>
        <w:spacing w:line="276" w:lineRule="auto" w:before="0" w:after="0"/>
        <w:ind w:left="222" w:right="1" w:firstLine="0"/>
        <w:jc w:val="left"/>
        <w:rPr>
          <w:b/>
          <w:sz w:val="16"/>
        </w:rPr>
      </w:pPr>
      <w:r>
        <w:rPr>
          <w:b/>
          <w:sz w:val="16"/>
        </w:rPr>
        <w:t>PARA ESTAR COMUNICADO SIMPLEMENTE</w:t>
      </w:r>
    </w:p>
    <w:p>
      <w:pPr>
        <w:spacing w:line="276" w:lineRule="auto" w:before="0"/>
        <w:ind w:left="222" w:right="1" w:firstLine="0"/>
        <w:jc w:val="both"/>
        <w:rPr>
          <w:b/>
          <w:sz w:val="16"/>
        </w:rPr>
      </w:pPr>
      <w:r>
        <w:rPr>
          <w:b/>
          <w:sz w:val="16"/>
        </w:rPr>
        <w:t>35.-¿CUANTOS CELULARES HAY EN TOTAL EN SU FAMILIA?:</w:t>
      </w:r>
    </w:p>
    <w:p>
      <w:pPr>
        <w:pStyle w:val="ListParagraph"/>
        <w:numPr>
          <w:ilvl w:val="0"/>
          <w:numId w:val="47"/>
        </w:numPr>
        <w:tabs>
          <w:tab w:pos="434" w:val="left" w:leader="none"/>
        </w:tabs>
        <w:spacing w:line="240" w:lineRule="auto" w:before="0" w:after="0"/>
        <w:ind w:left="433" w:right="0" w:hanging="211"/>
        <w:jc w:val="both"/>
        <w:rPr>
          <w:b/>
          <w:sz w:val="16"/>
        </w:rPr>
      </w:pPr>
      <w:r>
        <w:rPr>
          <w:b/>
          <w:sz w:val="16"/>
        </w:rPr>
        <w:t>DOS</w:t>
      </w:r>
    </w:p>
    <w:p>
      <w:pPr>
        <w:pStyle w:val="ListParagraph"/>
        <w:numPr>
          <w:ilvl w:val="0"/>
          <w:numId w:val="47"/>
        </w:numPr>
        <w:tabs>
          <w:tab w:pos="434" w:val="left" w:leader="none"/>
        </w:tabs>
        <w:spacing w:line="240" w:lineRule="auto" w:before="27" w:after="0"/>
        <w:ind w:left="433" w:right="0" w:hanging="211"/>
        <w:jc w:val="both"/>
        <w:rPr>
          <w:b/>
          <w:sz w:val="16"/>
        </w:rPr>
      </w:pPr>
      <w:r>
        <w:rPr>
          <w:b/>
          <w:sz w:val="16"/>
        </w:rPr>
        <w:t>MÁS DE DOS</w:t>
      </w:r>
    </w:p>
    <w:p>
      <w:pPr>
        <w:pStyle w:val="ListParagraph"/>
        <w:numPr>
          <w:ilvl w:val="0"/>
          <w:numId w:val="47"/>
        </w:numPr>
        <w:tabs>
          <w:tab w:pos="436" w:val="left" w:leader="none"/>
        </w:tabs>
        <w:spacing w:line="240" w:lineRule="auto" w:before="27" w:after="0"/>
        <w:ind w:left="435" w:right="0" w:hanging="213"/>
        <w:jc w:val="both"/>
        <w:rPr>
          <w:b/>
          <w:sz w:val="16"/>
        </w:rPr>
      </w:pPr>
      <w:r>
        <w:rPr>
          <w:b/>
          <w:sz w:val="16"/>
        </w:rPr>
        <w:t>NO</w:t>
      </w:r>
      <w:r>
        <w:rPr>
          <w:b/>
          <w:spacing w:val="-1"/>
          <w:sz w:val="16"/>
        </w:rPr>
        <w:t> </w:t>
      </w:r>
      <w:r>
        <w:rPr>
          <w:b/>
          <w:sz w:val="16"/>
        </w:rPr>
        <w:t>SE.</w:t>
      </w:r>
    </w:p>
    <w:p>
      <w:pPr>
        <w:spacing w:line="278" w:lineRule="auto" w:before="27"/>
        <w:ind w:left="222" w:right="0" w:firstLine="0"/>
        <w:jc w:val="left"/>
        <w:rPr>
          <w:b/>
          <w:sz w:val="16"/>
        </w:rPr>
      </w:pPr>
      <w:r>
        <w:rPr>
          <w:b/>
          <w:sz w:val="16"/>
        </w:rPr>
        <w:t>36.-¿HA OIDO HABLAR DE LO QUE ES UNA COMPUTADORA?</w:t>
      </w:r>
    </w:p>
    <w:p>
      <w:pPr>
        <w:spacing w:line="183" w:lineRule="exact" w:before="0"/>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53)</w:t>
      </w:r>
    </w:p>
    <w:p>
      <w:pPr>
        <w:spacing w:before="133"/>
        <w:ind w:left="222" w:right="0" w:firstLine="0"/>
        <w:jc w:val="both"/>
        <w:rPr>
          <w:b/>
          <w:sz w:val="16"/>
        </w:rPr>
      </w:pPr>
      <w:r>
        <w:rPr>
          <w:b/>
          <w:sz w:val="16"/>
        </w:rPr>
        <w:t>37.- ¿LA SABE USAR?:</w:t>
      </w:r>
    </w:p>
    <w:p>
      <w:pPr>
        <w:spacing w:before="27"/>
        <w:ind w:left="222" w:right="0" w:firstLine="0"/>
        <w:jc w:val="both"/>
        <w:rPr>
          <w:b/>
          <w:sz w:val="16"/>
        </w:rPr>
      </w:pPr>
      <w:r>
        <w:rPr>
          <w:b/>
          <w:sz w:val="16"/>
        </w:rPr>
        <w:t>SI        NO</w:t>
      </w:r>
      <w:r>
        <w:rPr>
          <w:b/>
          <w:sz w:val="16"/>
          <w:u w:val="single"/>
        </w:rPr>
        <w:t>         </w:t>
      </w:r>
    </w:p>
    <w:p>
      <w:pPr>
        <w:tabs>
          <w:tab w:pos="1613" w:val="left" w:leader="none"/>
        </w:tabs>
        <w:spacing w:line="276" w:lineRule="auto" w:before="135"/>
        <w:ind w:left="222" w:right="0" w:firstLine="0"/>
        <w:jc w:val="left"/>
        <w:rPr>
          <w:b/>
          <w:sz w:val="16"/>
        </w:rPr>
      </w:pPr>
      <w:r>
        <w:rPr>
          <w:b/>
          <w:sz w:val="16"/>
        </w:rPr>
        <w:t>38.-¿LE</w:t>
        <w:tab/>
      </w:r>
      <w:r>
        <w:rPr>
          <w:b/>
          <w:spacing w:val="-1"/>
          <w:sz w:val="16"/>
        </w:rPr>
        <w:t>INTERESARIA </w:t>
      </w:r>
      <w:r>
        <w:rPr>
          <w:b/>
          <w:sz w:val="16"/>
        </w:rPr>
        <w:t>APRENDER A</w:t>
      </w:r>
      <w:r>
        <w:rPr>
          <w:b/>
          <w:spacing w:val="-8"/>
          <w:sz w:val="16"/>
        </w:rPr>
        <w:t> </w:t>
      </w:r>
      <w:r>
        <w:rPr>
          <w:b/>
          <w:sz w:val="16"/>
        </w:rPr>
        <w:t>USARLA?:</w:t>
      </w:r>
    </w:p>
    <w:p>
      <w:pPr>
        <w:spacing w:line="278" w:lineRule="auto" w:before="52"/>
        <w:ind w:left="222" w:right="83" w:firstLine="0"/>
        <w:jc w:val="left"/>
        <w:rPr>
          <w:b/>
          <w:sz w:val="16"/>
        </w:rPr>
      </w:pPr>
      <w:r>
        <w:rPr/>
        <w:br w:type="column"/>
      </w:r>
      <w:r>
        <w:rPr>
          <w:b/>
          <w:sz w:val="16"/>
        </w:rPr>
        <w:t>41.- ¿QUIEN LE ENSEÑO A USARLA?</w:t>
      </w:r>
    </w:p>
    <w:p>
      <w:pPr>
        <w:pStyle w:val="ListParagraph"/>
        <w:numPr>
          <w:ilvl w:val="0"/>
          <w:numId w:val="48"/>
        </w:numPr>
        <w:tabs>
          <w:tab w:pos="453" w:val="left" w:leader="none"/>
        </w:tabs>
        <w:spacing w:line="276" w:lineRule="auto" w:before="0" w:after="0"/>
        <w:ind w:left="222" w:right="140" w:firstLine="0"/>
        <w:jc w:val="left"/>
        <w:rPr>
          <w:b/>
          <w:sz w:val="16"/>
        </w:rPr>
      </w:pPr>
      <w:r>
        <w:rPr>
          <w:b/>
          <w:sz w:val="16"/>
        </w:rPr>
        <w:t>EL AMIGO O FAMILIAR QUE SE LA</w:t>
      </w:r>
      <w:r>
        <w:rPr>
          <w:b/>
          <w:spacing w:val="-4"/>
          <w:sz w:val="16"/>
        </w:rPr>
        <w:t> </w:t>
      </w:r>
      <w:r>
        <w:rPr>
          <w:b/>
          <w:sz w:val="16"/>
        </w:rPr>
        <w:t>DIO</w:t>
      </w:r>
    </w:p>
    <w:p>
      <w:pPr>
        <w:pStyle w:val="ListParagraph"/>
        <w:numPr>
          <w:ilvl w:val="0"/>
          <w:numId w:val="48"/>
        </w:numPr>
        <w:tabs>
          <w:tab w:pos="436" w:val="left" w:leader="none"/>
        </w:tabs>
        <w:spacing w:line="240" w:lineRule="auto" w:before="0" w:after="0"/>
        <w:ind w:left="435" w:right="0" w:hanging="213"/>
        <w:jc w:val="both"/>
        <w:rPr>
          <w:b/>
          <w:sz w:val="16"/>
        </w:rPr>
      </w:pPr>
      <w:r>
        <w:rPr>
          <w:b/>
          <w:sz w:val="16"/>
        </w:rPr>
        <w:t>USTED APRENDIO</w:t>
      </w:r>
      <w:r>
        <w:rPr>
          <w:b/>
          <w:spacing w:val="-5"/>
          <w:sz w:val="16"/>
        </w:rPr>
        <w:t> </w:t>
      </w:r>
      <w:r>
        <w:rPr>
          <w:b/>
          <w:sz w:val="16"/>
        </w:rPr>
        <w:t>SOLO</w:t>
      </w:r>
    </w:p>
    <w:p>
      <w:pPr>
        <w:pStyle w:val="ListParagraph"/>
        <w:numPr>
          <w:ilvl w:val="0"/>
          <w:numId w:val="48"/>
        </w:numPr>
        <w:tabs>
          <w:tab w:pos="436" w:val="left" w:leader="none"/>
          <w:tab w:pos="2713" w:val="left" w:leader="none"/>
        </w:tabs>
        <w:spacing w:line="240" w:lineRule="auto" w:before="27" w:after="0"/>
        <w:ind w:left="435" w:right="0" w:hanging="213"/>
        <w:jc w:val="both"/>
        <w:rPr>
          <w:b/>
          <w:sz w:val="16"/>
        </w:rPr>
      </w:pPr>
      <w:r>
        <w:rPr>
          <w:b/>
          <w:sz w:val="16"/>
        </w:rPr>
        <w:t>OTRO</w:t>
      </w:r>
      <w:r>
        <w:rPr>
          <w:b/>
          <w:sz w:val="16"/>
          <w:u w:val="single"/>
        </w:rPr>
        <w:t> </w:t>
        <w:tab/>
      </w:r>
    </w:p>
    <w:p>
      <w:pPr>
        <w:pStyle w:val="BodyText"/>
        <w:spacing w:before="10"/>
        <w:rPr>
          <w:b/>
          <w:sz w:val="20"/>
        </w:rPr>
      </w:pPr>
    </w:p>
    <w:p>
      <w:pPr>
        <w:spacing w:line="276" w:lineRule="auto" w:before="1"/>
        <w:ind w:left="222" w:right="83" w:firstLine="0"/>
        <w:jc w:val="left"/>
        <w:rPr>
          <w:b/>
          <w:sz w:val="16"/>
        </w:rPr>
      </w:pPr>
      <w:r>
        <w:rPr>
          <w:b/>
          <w:sz w:val="16"/>
        </w:rPr>
        <w:t>42.- ¿PRINCIPALMENTE PARA QUÉ LA USA?</w:t>
      </w:r>
    </w:p>
    <w:p>
      <w:pPr>
        <w:pStyle w:val="ListParagraph"/>
        <w:numPr>
          <w:ilvl w:val="0"/>
          <w:numId w:val="49"/>
        </w:numPr>
        <w:tabs>
          <w:tab w:pos="872" w:val="left" w:leader="none"/>
          <w:tab w:pos="873" w:val="left" w:leader="none"/>
          <w:tab w:pos="1812" w:val="left" w:leader="none"/>
        </w:tabs>
        <w:spacing w:line="276" w:lineRule="auto" w:before="0" w:after="0"/>
        <w:ind w:left="222" w:right="140" w:firstLine="0"/>
        <w:jc w:val="left"/>
        <w:rPr>
          <w:b/>
          <w:sz w:val="16"/>
        </w:rPr>
      </w:pPr>
      <w:r>
        <w:rPr>
          <w:b/>
          <w:sz w:val="16"/>
        </w:rPr>
        <w:t>PARA</w:t>
        <w:tab/>
      </w:r>
      <w:r>
        <w:rPr>
          <w:b/>
          <w:spacing w:val="-1"/>
          <w:sz w:val="16"/>
        </w:rPr>
        <w:t>TRABAJOS </w:t>
      </w:r>
      <w:r>
        <w:rPr>
          <w:b/>
          <w:sz w:val="16"/>
        </w:rPr>
        <w:t>ESCOLARES</w:t>
      </w:r>
    </w:p>
    <w:p>
      <w:pPr>
        <w:pStyle w:val="ListParagraph"/>
        <w:numPr>
          <w:ilvl w:val="0"/>
          <w:numId w:val="49"/>
        </w:numPr>
        <w:tabs>
          <w:tab w:pos="436" w:val="left" w:leader="none"/>
        </w:tabs>
        <w:spacing w:line="240" w:lineRule="auto" w:before="0" w:after="0"/>
        <w:ind w:left="435" w:right="0" w:hanging="213"/>
        <w:jc w:val="both"/>
        <w:rPr>
          <w:b/>
          <w:sz w:val="16"/>
        </w:rPr>
      </w:pPr>
      <w:r>
        <w:rPr>
          <w:b/>
          <w:sz w:val="16"/>
        </w:rPr>
        <w:t>PARA</w:t>
      </w:r>
      <w:r>
        <w:rPr>
          <w:b/>
          <w:spacing w:val="-3"/>
          <w:sz w:val="16"/>
        </w:rPr>
        <w:t> </w:t>
      </w:r>
      <w:r>
        <w:rPr>
          <w:b/>
          <w:sz w:val="16"/>
        </w:rPr>
        <w:t>INFORMARME</w:t>
      </w:r>
    </w:p>
    <w:p>
      <w:pPr>
        <w:pStyle w:val="ListParagraph"/>
        <w:numPr>
          <w:ilvl w:val="0"/>
          <w:numId w:val="49"/>
        </w:numPr>
        <w:tabs>
          <w:tab w:pos="477" w:val="left" w:leader="none"/>
        </w:tabs>
        <w:spacing w:line="276" w:lineRule="auto" w:before="27" w:after="0"/>
        <w:ind w:left="222" w:right="136" w:firstLine="0"/>
        <w:jc w:val="both"/>
        <w:rPr>
          <w:b/>
          <w:sz w:val="16"/>
        </w:rPr>
      </w:pPr>
      <w:r>
        <w:rPr>
          <w:b/>
          <w:sz w:val="16"/>
        </w:rPr>
        <w:t>PARA COMUNICARME CON FAMILIARES O AMIGOS A TRAVÉS DEL CORREO (EMAIL, SKYPE)</w:t>
      </w:r>
    </w:p>
    <w:p>
      <w:pPr>
        <w:pStyle w:val="ListParagraph"/>
        <w:numPr>
          <w:ilvl w:val="0"/>
          <w:numId w:val="49"/>
        </w:numPr>
        <w:tabs>
          <w:tab w:pos="436" w:val="left" w:leader="none"/>
        </w:tabs>
        <w:spacing w:line="240" w:lineRule="auto" w:before="0" w:after="0"/>
        <w:ind w:left="435" w:right="0" w:hanging="213"/>
        <w:jc w:val="both"/>
        <w:rPr>
          <w:b/>
          <w:sz w:val="16"/>
        </w:rPr>
      </w:pPr>
      <w:r>
        <w:rPr>
          <w:b/>
          <w:sz w:val="16"/>
        </w:rPr>
        <w:t>PARA</w:t>
      </w:r>
      <w:r>
        <w:rPr>
          <w:b/>
          <w:spacing w:val="-7"/>
          <w:sz w:val="16"/>
        </w:rPr>
        <w:t> </w:t>
      </w:r>
      <w:r>
        <w:rPr>
          <w:b/>
          <w:sz w:val="16"/>
        </w:rPr>
        <w:t>ENTRETENERME</w:t>
      </w:r>
    </w:p>
    <w:p>
      <w:pPr>
        <w:spacing w:line="276" w:lineRule="auto" w:before="133"/>
        <w:ind w:left="222" w:right="83" w:firstLine="0"/>
        <w:jc w:val="left"/>
        <w:rPr>
          <w:b/>
          <w:sz w:val="16"/>
        </w:rPr>
      </w:pPr>
      <w:r>
        <w:rPr>
          <w:b/>
          <w:sz w:val="16"/>
        </w:rPr>
        <w:t>43.- ¿CUANTO TIEMPO DIARIO USA LA COMPUTADORA?:</w:t>
      </w:r>
    </w:p>
    <w:p>
      <w:pPr>
        <w:pStyle w:val="ListParagraph"/>
        <w:numPr>
          <w:ilvl w:val="0"/>
          <w:numId w:val="50"/>
        </w:numPr>
        <w:tabs>
          <w:tab w:pos="434" w:val="left" w:leader="none"/>
        </w:tabs>
        <w:spacing w:line="240" w:lineRule="auto" w:before="3" w:after="0"/>
        <w:ind w:left="222" w:right="0" w:firstLine="0"/>
        <w:jc w:val="both"/>
        <w:rPr>
          <w:b/>
          <w:sz w:val="16"/>
        </w:rPr>
      </w:pPr>
      <w:r>
        <w:rPr>
          <w:b/>
          <w:sz w:val="16"/>
        </w:rPr>
        <w:t>UNA HORA DIARIA</w:t>
      </w:r>
    </w:p>
    <w:p>
      <w:pPr>
        <w:pStyle w:val="ListParagraph"/>
        <w:numPr>
          <w:ilvl w:val="0"/>
          <w:numId w:val="50"/>
        </w:numPr>
        <w:tabs>
          <w:tab w:pos="513" w:val="left" w:leader="none"/>
        </w:tabs>
        <w:spacing w:line="276" w:lineRule="auto" w:before="27" w:after="0"/>
        <w:ind w:left="222" w:right="140" w:firstLine="0"/>
        <w:jc w:val="left"/>
        <w:rPr>
          <w:b/>
          <w:sz w:val="16"/>
        </w:rPr>
      </w:pPr>
      <w:r>
        <w:rPr>
          <w:b/>
          <w:sz w:val="16"/>
        </w:rPr>
        <w:t>DE DOS A TRES HORAS DIARIAS</w:t>
      </w:r>
    </w:p>
    <w:p>
      <w:pPr>
        <w:pStyle w:val="ListParagraph"/>
        <w:numPr>
          <w:ilvl w:val="0"/>
          <w:numId w:val="50"/>
        </w:numPr>
        <w:tabs>
          <w:tab w:pos="570" w:val="left" w:leader="none"/>
        </w:tabs>
        <w:spacing w:line="276" w:lineRule="auto" w:before="0" w:after="0"/>
        <w:ind w:left="222" w:right="140" w:firstLine="0"/>
        <w:jc w:val="left"/>
        <w:rPr>
          <w:b/>
          <w:sz w:val="16"/>
        </w:rPr>
      </w:pPr>
      <w:r>
        <w:rPr>
          <w:b/>
          <w:sz w:val="16"/>
        </w:rPr>
        <w:t>MÁS DE TRES HORAS DIARIAS</w:t>
      </w:r>
    </w:p>
    <w:p>
      <w:pPr>
        <w:pStyle w:val="ListParagraph"/>
        <w:numPr>
          <w:ilvl w:val="0"/>
          <w:numId w:val="50"/>
        </w:numPr>
        <w:tabs>
          <w:tab w:pos="436" w:val="left" w:leader="none"/>
          <w:tab w:pos="2190" w:val="left" w:leader="none"/>
        </w:tabs>
        <w:spacing w:line="240" w:lineRule="auto" w:before="0" w:after="0"/>
        <w:ind w:left="435" w:right="0" w:hanging="213"/>
        <w:jc w:val="both"/>
        <w:rPr>
          <w:b/>
          <w:sz w:val="16"/>
        </w:rPr>
      </w:pPr>
      <w:r>
        <w:rPr>
          <w:b/>
          <w:sz w:val="16"/>
        </w:rPr>
        <w:t>OTRO:</w:t>
      </w:r>
      <w:r>
        <w:rPr>
          <w:b/>
          <w:spacing w:val="2"/>
          <w:sz w:val="16"/>
        </w:rPr>
        <w:t> </w:t>
      </w:r>
      <w:r>
        <w:rPr>
          <w:b/>
          <w:w w:val="100"/>
          <w:sz w:val="16"/>
          <w:u w:val="single"/>
        </w:rPr>
        <w:t> </w:t>
      </w:r>
      <w:r>
        <w:rPr>
          <w:b/>
          <w:sz w:val="16"/>
          <w:u w:val="single"/>
        </w:rPr>
        <w:tab/>
      </w:r>
    </w:p>
    <w:p>
      <w:pPr>
        <w:spacing w:line="276" w:lineRule="auto" w:before="135"/>
        <w:ind w:left="222" w:right="83" w:firstLine="0"/>
        <w:jc w:val="left"/>
        <w:rPr>
          <w:b/>
          <w:sz w:val="16"/>
        </w:rPr>
      </w:pPr>
      <w:r>
        <w:rPr>
          <w:b/>
          <w:sz w:val="16"/>
        </w:rPr>
        <w:t>44.-¿SABE O HA OIDO HABLAR DEL INTERNET?</w:t>
      </w:r>
    </w:p>
    <w:p>
      <w:pPr>
        <w:spacing w:before="0"/>
        <w:ind w:left="222" w:right="0" w:firstLine="0"/>
        <w:jc w:val="both"/>
        <w:rPr>
          <w:b/>
          <w:sz w:val="16"/>
        </w:rPr>
      </w:pPr>
      <w:r>
        <w:rPr>
          <w:b/>
          <w:sz w:val="16"/>
        </w:rPr>
        <w:t>SI</w:t>
      </w:r>
      <w:r>
        <w:rPr>
          <w:b/>
          <w:sz w:val="16"/>
          <w:u w:val="single"/>
        </w:rPr>
        <w:t>           </w:t>
      </w:r>
    </w:p>
    <w:p>
      <w:pPr>
        <w:spacing w:before="27"/>
        <w:ind w:left="222" w:right="0" w:firstLine="0"/>
        <w:jc w:val="both"/>
        <w:rPr>
          <w:b/>
          <w:sz w:val="16"/>
        </w:rPr>
      </w:pPr>
      <w:r>
        <w:rPr>
          <w:b/>
          <w:sz w:val="16"/>
        </w:rPr>
        <w:t>NO        (PASAR A LA 58)</w:t>
      </w:r>
    </w:p>
    <w:p>
      <w:pPr>
        <w:spacing w:before="133"/>
        <w:ind w:left="222" w:right="0" w:firstLine="0"/>
        <w:jc w:val="both"/>
        <w:rPr>
          <w:b/>
          <w:sz w:val="16"/>
        </w:rPr>
      </w:pPr>
      <w:r>
        <w:rPr>
          <w:b/>
          <w:sz w:val="16"/>
        </w:rPr>
        <w:t>45.- ¿LO HA CONSULTADO?</w:t>
      </w:r>
    </w:p>
    <w:p>
      <w:pPr>
        <w:tabs>
          <w:tab w:pos="856" w:val="left" w:leader="none"/>
        </w:tabs>
        <w:spacing w:line="278" w:lineRule="auto" w:before="27"/>
        <w:ind w:left="222" w:right="1975" w:firstLine="0"/>
        <w:jc w:val="left"/>
        <w:rPr>
          <w:b/>
          <w:sz w:val="16"/>
        </w:rPr>
      </w:pPr>
      <w:r>
        <w:rPr>
          <w:b/>
          <w:sz w:val="16"/>
        </w:rPr>
        <w:t>SI</w:t>
      </w:r>
      <w:r>
        <w:rPr>
          <w:b/>
          <w:sz w:val="16"/>
          <w:u w:val="single"/>
        </w:rPr>
        <w:tab/>
      </w:r>
      <w:r>
        <w:rPr>
          <w:b/>
          <w:sz w:val="16"/>
        </w:rPr>
        <w:t> NO</w:t>
      </w:r>
      <w:r>
        <w:rPr>
          <w:b/>
          <w:sz w:val="16"/>
          <w:u w:val="single"/>
        </w:rPr>
        <w:t> </w:t>
        <w:tab/>
      </w:r>
    </w:p>
    <w:p>
      <w:pPr>
        <w:spacing w:line="276" w:lineRule="auto" w:before="104"/>
        <w:ind w:left="222" w:right="83" w:firstLine="0"/>
        <w:jc w:val="left"/>
        <w:rPr>
          <w:b/>
          <w:sz w:val="16"/>
        </w:rPr>
      </w:pPr>
      <w:r>
        <w:rPr>
          <w:b/>
          <w:sz w:val="16"/>
        </w:rPr>
        <w:t>46.- ¿CUENTA CON INTERNET EN SU CASA?</w:t>
      </w:r>
    </w:p>
    <w:p>
      <w:pPr>
        <w:spacing w:before="0"/>
        <w:ind w:left="222" w:right="0" w:firstLine="0"/>
        <w:jc w:val="both"/>
        <w:rPr>
          <w:b/>
          <w:sz w:val="16"/>
        </w:rPr>
      </w:pPr>
      <w:r>
        <w:rPr>
          <w:b/>
          <w:sz w:val="16"/>
        </w:rPr>
        <w:t>SI        NO</w:t>
      </w:r>
      <w:r>
        <w:rPr>
          <w:b/>
          <w:sz w:val="16"/>
          <w:u w:val="single"/>
        </w:rPr>
        <w:t>         </w:t>
      </w:r>
    </w:p>
    <w:p>
      <w:pPr>
        <w:tabs>
          <w:tab w:pos="1908" w:val="left" w:leader="none"/>
          <w:tab w:pos="2733" w:val="left" w:leader="none"/>
        </w:tabs>
        <w:spacing w:line="276" w:lineRule="auto" w:before="133"/>
        <w:ind w:left="222" w:right="101" w:firstLine="0"/>
        <w:jc w:val="both"/>
        <w:rPr>
          <w:b/>
          <w:sz w:val="16"/>
        </w:rPr>
      </w:pPr>
      <w:r>
        <w:rPr>
          <w:b/>
          <w:sz w:val="16"/>
        </w:rPr>
        <w:t>47.-MENCIONE</w:t>
        <w:tab/>
        <w:t>ALGUNAS PÁGINAS O SITIOS QUE HAYA CONSULTADO?</w:t>
      </w:r>
      <w:r>
        <w:rPr>
          <w:b/>
          <w:sz w:val="16"/>
          <w:u w:val="single"/>
        </w:rPr>
        <w:t> </w:t>
        <w:tab/>
        <w:tab/>
      </w:r>
    </w:p>
    <w:p>
      <w:pPr>
        <w:spacing w:after="0" w:line="276" w:lineRule="auto"/>
        <w:jc w:val="both"/>
        <w:rPr>
          <w:sz w:val="16"/>
        </w:rPr>
        <w:sectPr>
          <w:pgSz w:w="12240" w:h="15840"/>
          <w:pgMar w:header="0" w:footer="953" w:top="1360" w:bottom="1140" w:left="1480" w:right="1560"/>
          <w:cols w:num="3" w:equalWidth="0">
            <w:col w:w="2726" w:space="457"/>
            <w:col w:w="2699" w:space="481"/>
            <w:col w:w="2837"/>
          </w:cols>
        </w:sectPr>
      </w:pPr>
    </w:p>
    <w:p>
      <w:pPr>
        <w:tabs>
          <w:tab w:pos="877" w:val="left" w:leader="none"/>
          <w:tab w:pos="1826" w:val="left" w:leader="none"/>
        </w:tabs>
        <w:spacing w:line="139" w:lineRule="exact" w:before="0"/>
        <w:ind w:left="222" w:right="0" w:firstLine="0"/>
        <w:jc w:val="left"/>
        <w:rPr>
          <w:b/>
          <w:sz w:val="16"/>
        </w:rPr>
      </w:pPr>
      <w:r>
        <w:rPr/>
        <w:pict>
          <v:shape style="position:absolute;margin-left:79.463997pt;margin-top:-20.675936pt;width:135.050pt;height:13.1pt;mso-position-horizontal-relative:page;mso-position-vertical-relative:paragraph;z-index:10912" type="#_x0000_t202" filled="false" stroked="true" strokeweight=".48pt" strokecolor="#000000">
            <v:textbox inset="0,0,0,0">
              <w:txbxContent>
                <w:p>
                  <w:pPr>
                    <w:spacing w:before="18"/>
                    <w:ind w:left="611" w:right="0" w:firstLine="0"/>
                    <w:jc w:val="left"/>
                    <w:rPr>
                      <w:b/>
                      <w:sz w:val="16"/>
                    </w:rPr>
                  </w:pPr>
                  <w:r>
                    <w:rPr>
                      <w:b/>
                      <w:sz w:val="16"/>
                    </w:rPr>
                    <w:t>TELEFONÍA Y TICS</w:t>
                  </w:r>
                </w:p>
              </w:txbxContent>
            </v:textbox>
            <w10:wrap type="none"/>
          </v:shape>
        </w:pict>
      </w:r>
      <w:r>
        <w:rPr>
          <w:b/>
          <w:sz w:val="16"/>
        </w:rPr>
        <w:t>30.-</w:t>
        <w:tab/>
        <w:t>¿TIENE</w:t>
        <w:tab/>
      </w:r>
      <w:r>
        <w:rPr>
          <w:b/>
          <w:spacing w:val="-1"/>
          <w:sz w:val="16"/>
        </w:rPr>
        <w:t>TELEFONO</w:t>
      </w:r>
    </w:p>
    <w:p>
      <w:pPr>
        <w:spacing w:before="27"/>
        <w:ind w:left="222" w:right="0" w:firstLine="0"/>
        <w:jc w:val="left"/>
        <w:rPr>
          <w:b/>
          <w:sz w:val="16"/>
        </w:rPr>
      </w:pPr>
      <w:r>
        <w:rPr>
          <w:b/>
          <w:sz w:val="16"/>
        </w:rPr>
        <w:t>CELULAR?</w:t>
      </w:r>
    </w:p>
    <w:p>
      <w:pPr>
        <w:tabs>
          <w:tab w:pos="770" w:val="left" w:leader="none"/>
        </w:tabs>
        <w:spacing w:before="27"/>
        <w:ind w:left="222" w:right="0" w:firstLine="0"/>
        <w:jc w:val="left"/>
        <w:rPr>
          <w:b/>
          <w:sz w:val="16"/>
        </w:rPr>
      </w:pPr>
      <w:r>
        <w:rPr>
          <w:b/>
          <w:sz w:val="16"/>
        </w:rPr>
        <w:t>SI</w:t>
      </w:r>
      <w:r>
        <w:rPr>
          <w:b/>
          <w:sz w:val="16"/>
          <w:u w:val="single"/>
        </w:rPr>
        <w:t> </w:t>
        <w:tab/>
      </w:r>
    </w:p>
    <w:p>
      <w:pPr>
        <w:tabs>
          <w:tab w:pos="856" w:val="left" w:leader="none"/>
        </w:tabs>
        <w:spacing w:line="171" w:lineRule="exact" w:before="27"/>
        <w:ind w:left="222" w:right="0" w:firstLine="0"/>
        <w:jc w:val="left"/>
        <w:rPr>
          <w:b/>
          <w:sz w:val="16"/>
        </w:rPr>
      </w:pPr>
      <w:r>
        <w:rPr>
          <w:b/>
          <w:sz w:val="16"/>
        </w:rPr>
        <w:t>NO</w:t>
      </w:r>
      <w:r>
        <w:rPr>
          <w:b/>
          <w:sz w:val="16"/>
          <w:u w:val="single"/>
        </w:rPr>
        <w:t> </w:t>
        <w:tab/>
      </w:r>
      <w:r>
        <w:rPr>
          <w:b/>
          <w:sz w:val="16"/>
        </w:rPr>
        <w:t>(PASAR A LA</w:t>
      </w:r>
      <w:r>
        <w:rPr>
          <w:b/>
          <w:spacing w:val="-9"/>
          <w:sz w:val="16"/>
        </w:rPr>
        <w:t> </w:t>
      </w:r>
      <w:r>
        <w:rPr>
          <w:b/>
          <w:sz w:val="16"/>
        </w:rPr>
        <w:t>45)</w:t>
      </w:r>
    </w:p>
    <w:p>
      <w:pPr>
        <w:tabs>
          <w:tab w:pos="770" w:val="left" w:leader="none"/>
          <w:tab w:pos="1410" w:val="left" w:leader="none"/>
          <w:tab w:pos="3402" w:val="left" w:leader="none"/>
          <w:tab w:pos="5841" w:val="left" w:leader="none"/>
        </w:tabs>
        <w:spacing w:before="0"/>
        <w:ind w:left="222" w:right="0" w:firstLine="0"/>
        <w:jc w:val="left"/>
        <w:rPr>
          <w:b/>
          <w:sz w:val="16"/>
        </w:rPr>
      </w:pPr>
      <w:r>
        <w:rPr/>
        <w:br w:type="column"/>
      </w:r>
      <w:r>
        <w:rPr>
          <w:b/>
          <w:sz w:val="16"/>
        </w:rPr>
        <w:t>SI</w:t>
      </w:r>
      <w:r>
        <w:rPr>
          <w:b/>
          <w:sz w:val="16"/>
          <w:u w:val="single"/>
        </w:rPr>
        <w:t> </w:t>
        <w:tab/>
      </w:r>
      <w:r>
        <w:rPr>
          <w:b/>
          <w:sz w:val="16"/>
        </w:rPr>
        <w:t>NO</w:t>
      </w:r>
      <w:r>
        <w:rPr>
          <w:b/>
          <w:sz w:val="16"/>
          <w:u w:val="single"/>
        </w:rPr>
        <w:t> </w:t>
        <w:tab/>
      </w:r>
      <w:r>
        <w:rPr>
          <w:b/>
          <w:sz w:val="16"/>
        </w:rPr>
        <w:tab/>
      </w:r>
      <w:r>
        <w:rPr>
          <w:b/>
          <w:w w:val="100"/>
          <w:sz w:val="16"/>
          <w:u w:val="single"/>
        </w:rPr>
        <w:t> </w:t>
      </w:r>
      <w:r>
        <w:rPr>
          <w:b/>
          <w:sz w:val="16"/>
          <w:u w:val="single"/>
        </w:rPr>
        <w:tab/>
      </w:r>
    </w:p>
    <w:p>
      <w:pPr>
        <w:tabs>
          <w:tab w:pos="3402" w:val="left" w:leader="none"/>
          <w:tab w:pos="5841" w:val="left" w:leader="none"/>
        </w:tabs>
        <w:spacing w:line="276" w:lineRule="auto" w:before="133"/>
        <w:ind w:left="222" w:right="173" w:firstLine="0"/>
        <w:jc w:val="left"/>
        <w:rPr>
          <w:b/>
          <w:sz w:val="16"/>
        </w:rPr>
      </w:pPr>
      <w:r>
        <w:rPr/>
        <w:pict>
          <v:shape style="position:absolute;margin-left:403.269989pt;margin-top:10.108047pt;width:120pt;height:.1pt;mso-position-horizontal-relative:page;mso-position-vertical-relative:paragraph;z-index:-696688" coordorigin="8065,202" coordsize="2400,0" path="m8065,202l9664,202m9666,202l10465,202e" filled="false" stroked="true" strokeweight=".71556pt" strokecolor="#000000">
            <v:path arrowok="t"/>
            <w10:wrap type="none"/>
          </v:shape>
        </w:pict>
      </w:r>
      <w:r>
        <w:rPr>
          <w:b/>
          <w:sz w:val="16"/>
        </w:rPr>
        <w:t>39.-¿USTED ALGUIEN</w:t>
      </w:r>
      <w:r>
        <w:rPr>
          <w:b/>
          <w:spacing w:val="33"/>
          <w:sz w:val="16"/>
        </w:rPr>
        <w:t> </w:t>
      </w:r>
      <w:r>
        <w:rPr>
          <w:b/>
          <w:sz w:val="16"/>
        </w:rPr>
        <w:t>DE</w:t>
      </w:r>
      <w:r>
        <w:rPr>
          <w:b/>
          <w:spacing w:val="39"/>
          <w:sz w:val="16"/>
        </w:rPr>
        <w:t> </w:t>
      </w:r>
      <w:r>
        <w:rPr>
          <w:b/>
          <w:sz w:val="16"/>
        </w:rPr>
        <w:t>SU</w:t>
        <w:tab/>
      </w:r>
      <w:r>
        <w:rPr>
          <w:b/>
          <w:w w:val="100"/>
          <w:sz w:val="16"/>
          <w:u w:val="single"/>
        </w:rPr>
        <w:t> </w:t>
      </w:r>
      <w:r>
        <w:rPr>
          <w:b/>
          <w:sz w:val="16"/>
          <w:u w:val="single"/>
        </w:rPr>
        <w:tab/>
      </w:r>
      <w:r>
        <w:rPr>
          <w:b/>
          <w:sz w:val="16"/>
        </w:rPr>
        <w:t> FAMILIA   TIENE   ALGUNA  </w:t>
      </w:r>
      <w:r>
        <w:rPr>
          <w:b/>
          <w:spacing w:val="35"/>
          <w:sz w:val="16"/>
        </w:rPr>
        <w:t> </w:t>
      </w:r>
      <w:r>
        <w:rPr>
          <w:b/>
          <w:sz w:val="16"/>
        </w:rPr>
        <w:t>DE</w:t>
      </w:r>
    </w:p>
    <w:p>
      <w:pPr>
        <w:spacing w:after="0" w:line="276" w:lineRule="auto"/>
        <w:jc w:val="left"/>
        <w:rPr>
          <w:sz w:val="16"/>
        </w:rPr>
        <w:sectPr>
          <w:type w:val="continuous"/>
          <w:pgSz w:w="12240" w:h="15840"/>
          <w:pgMar w:top="1300" w:bottom="280" w:left="1480" w:right="1560"/>
          <w:cols w:num="2" w:equalWidth="0">
            <w:col w:w="2696" w:space="486"/>
            <w:col w:w="6018"/>
          </w:cols>
        </w:sectPr>
      </w:pPr>
    </w:p>
    <w:p>
      <w:pPr>
        <w:pStyle w:val="BodyText"/>
        <w:spacing w:before="10"/>
        <w:rPr>
          <w:b/>
          <w:sz w:val="12"/>
        </w:rPr>
      </w:pPr>
    </w:p>
    <w:p>
      <w:pPr>
        <w:spacing w:line="276" w:lineRule="auto" w:before="0"/>
        <w:ind w:left="222" w:right="16" w:firstLine="0"/>
        <w:jc w:val="both"/>
        <w:rPr>
          <w:b/>
          <w:sz w:val="16"/>
        </w:rPr>
      </w:pPr>
      <w:r>
        <w:rPr>
          <w:b/>
          <w:sz w:val="16"/>
        </w:rPr>
        <w:t>31.- ¿CUÁL EMPRESA LE DA EL SERVICIO?</w:t>
      </w:r>
    </w:p>
    <w:p>
      <w:pPr>
        <w:pStyle w:val="ListParagraph"/>
        <w:numPr>
          <w:ilvl w:val="0"/>
          <w:numId w:val="51"/>
        </w:numPr>
        <w:tabs>
          <w:tab w:pos="436" w:val="left" w:leader="none"/>
        </w:tabs>
        <w:spacing w:line="240" w:lineRule="auto" w:before="0" w:after="0"/>
        <w:ind w:left="435" w:right="0" w:hanging="213"/>
        <w:jc w:val="both"/>
        <w:rPr>
          <w:b/>
          <w:sz w:val="16"/>
        </w:rPr>
      </w:pPr>
      <w:r>
        <w:rPr>
          <w:b/>
          <w:sz w:val="16"/>
        </w:rPr>
        <w:t>TELCEL</w:t>
      </w:r>
    </w:p>
    <w:p>
      <w:pPr>
        <w:pStyle w:val="ListParagraph"/>
        <w:numPr>
          <w:ilvl w:val="0"/>
          <w:numId w:val="51"/>
        </w:numPr>
        <w:tabs>
          <w:tab w:pos="434" w:val="left" w:leader="none"/>
        </w:tabs>
        <w:spacing w:line="240" w:lineRule="auto" w:before="27" w:after="0"/>
        <w:ind w:left="433" w:right="0" w:hanging="211"/>
        <w:jc w:val="both"/>
        <w:rPr>
          <w:b/>
          <w:sz w:val="16"/>
        </w:rPr>
      </w:pPr>
      <w:r>
        <w:rPr>
          <w:b/>
          <w:sz w:val="16"/>
        </w:rPr>
        <w:t>MOVIE</w:t>
      </w:r>
      <w:r>
        <w:rPr>
          <w:b/>
          <w:spacing w:val="-3"/>
          <w:sz w:val="16"/>
        </w:rPr>
        <w:t> </w:t>
      </w:r>
      <w:r>
        <w:rPr>
          <w:b/>
          <w:sz w:val="16"/>
        </w:rPr>
        <w:t>STAR</w:t>
      </w:r>
    </w:p>
    <w:p>
      <w:pPr>
        <w:pStyle w:val="ListParagraph"/>
        <w:numPr>
          <w:ilvl w:val="0"/>
          <w:numId w:val="51"/>
        </w:numPr>
        <w:tabs>
          <w:tab w:pos="436" w:val="left" w:leader="none"/>
        </w:tabs>
        <w:spacing w:line="240" w:lineRule="auto" w:before="28" w:after="0"/>
        <w:ind w:left="435" w:right="0" w:hanging="213"/>
        <w:jc w:val="both"/>
        <w:rPr>
          <w:b/>
          <w:sz w:val="16"/>
        </w:rPr>
      </w:pPr>
      <w:r>
        <w:rPr>
          <w:b/>
          <w:sz w:val="16"/>
        </w:rPr>
        <w:t>IUSACEL</w:t>
      </w:r>
    </w:p>
    <w:p>
      <w:pPr>
        <w:pStyle w:val="ListParagraph"/>
        <w:numPr>
          <w:ilvl w:val="0"/>
          <w:numId w:val="51"/>
        </w:numPr>
        <w:tabs>
          <w:tab w:pos="436" w:val="left" w:leader="none"/>
          <w:tab w:pos="2597" w:val="left" w:leader="none"/>
        </w:tabs>
        <w:spacing w:line="240" w:lineRule="auto" w:before="27" w:after="0"/>
        <w:ind w:left="435" w:right="0" w:hanging="213"/>
        <w:jc w:val="both"/>
        <w:rPr>
          <w:b/>
          <w:sz w:val="16"/>
        </w:rPr>
      </w:pPr>
      <w:r>
        <w:rPr>
          <w:b/>
          <w:sz w:val="16"/>
        </w:rPr>
        <w:t>OTRO:</w:t>
      </w:r>
      <w:r>
        <w:rPr>
          <w:b/>
          <w:sz w:val="16"/>
          <w:u w:val="single"/>
        </w:rPr>
        <w:t> </w:t>
        <w:tab/>
      </w:r>
      <w:r>
        <w:rPr>
          <w:b/>
          <w:sz w:val="16"/>
        </w:rPr>
        <w:t>_</w:t>
      </w:r>
    </w:p>
    <w:p>
      <w:pPr>
        <w:pStyle w:val="BodyText"/>
        <w:spacing w:before="10"/>
        <w:rPr>
          <w:b/>
          <w:sz w:val="20"/>
        </w:rPr>
      </w:pPr>
    </w:p>
    <w:p>
      <w:pPr>
        <w:spacing w:line="276" w:lineRule="auto" w:before="1"/>
        <w:ind w:left="222" w:right="15" w:firstLine="0"/>
        <w:jc w:val="both"/>
        <w:rPr>
          <w:b/>
          <w:sz w:val="16"/>
        </w:rPr>
      </w:pPr>
      <w:r>
        <w:rPr>
          <w:b/>
          <w:sz w:val="16"/>
        </w:rPr>
        <w:t>32.-¿CÓMO ADQUIRIÓ EL TELEFONO CELULAR?</w:t>
      </w:r>
    </w:p>
    <w:p>
      <w:pPr>
        <w:pStyle w:val="ListParagraph"/>
        <w:numPr>
          <w:ilvl w:val="0"/>
          <w:numId w:val="52"/>
        </w:numPr>
        <w:tabs>
          <w:tab w:pos="508" w:val="left" w:leader="none"/>
          <w:tab w:pos="1483" w:val="left" w:leader="none"/>
        </w:tabs>
        <w:spacing w:line="276" w:lineRule="auto" w:before="0" w:after="0"/>
        <w:ind w:left="222" w:right="15" w:firstLine="0"/>
        <w:jc w:val="both"/>
        <w:rPr>
          <w:b/>
          <w:sz w:val="16"/>
        </w:rPr>
      </w:pPr>
      <w:r>
        <w:rPr>
          <w:b/>
          <w:sz w:val="16"/>
        </w:rPr>
        <w:t>USTED LO COMPRO EN OTRAS</w:t>
        <w:tab/>
      </w:r>
      <w:r>
        <w:rPr>
          <w:b/>
          <w:spacing w:val="-1"/>
          <w:sz w:val="16"/>
        </w:rPr>
        <w:t>COMUNIDADES </w:t>
      </w:r>
      <w:r>
        <w:rPr>
          <w:b/>
          <w:sz w:val="16"/>
        </w:rPr>
        <w:t>VECINAS.</w:t>
      </w:r>
    </w:p>
    <w:p>
      <w:pPr>
        <w:pStyle w:val="ListParagraph"/>
        <w:numPr>
          <w:ilvl w:val="0"/>
          <w:numId w:val="52"/>
        </w:numPr>
        <w:tabs>
          <w:tab w:pos="594" w:val="left" w:leader="none"/>
        </w:tabs>
        <w:spacing w:line="276" w:lineRule="auto" w:before="0" w:after="0"/>
        <w:ind w:left="222" w:right="15" w:firstLine="0"/>
        <w:jc w:val="both"/>
        <w:rPr>
          <w:b/>
          <w:sz w:val="16"/>
        </w:rPr>
      </w:pPr>
      <w:r>
        <w:rPr>
          <w:b/>
          <w:sz w:val="16"/>
        </w:rPr>
        <w:t>SE LO DIO ALGÚN FAMILIAR O AMIGO QUE TRABAJA</w:t>
      </w:r>
      <w:r>
        <w:rPr>
          <w:b/>
          <w:spacing w:val="-2"/>
          <w:sz w:val="16"/>
        </w:rPr>
        <w:t> </w:t>
      </w:r>
      <w:r>
        <w:rPr>
          <w:b/>
          <w:sz w:val="16"/>
        </w:rPr>
        <w:t>FUERA</w:t>
      </w:r>
    </w:p>
    <w:p>
      <w:pPr>
        <w:pStyle w:val="ListParagraph"/>
        <w:numPr>
          <w:ilvl w:val="0"/>
          <w:numId w:val="52"/>
        </w:numPr>
        <w:tabs>
          <w:tab w:pos="436" w:val="left" w:leader="none"/>
          <w:tab w:pos="2713" w:val="left" w:leader="none"/>
        </w:tabs>
        <w:spacing w:line="240" w:lineRule="auto" w:before="0" w:after="0"/>
        <w:ind w:left="435" w:right="0" w:hanging="213"/>
        <w:jc w:val="both"/>
        <w:rPr>
          <w:b/>
          <w:sz w:val="16"/>
        </w:rPr>
      </w:pPr>
      <w:r>
        <w:rPr>
          <w:b/>
          <w:sz w:val="16"/>
        </w:rPr>
        <w:t>OTRO</w:t>
      </w:r>
      <w:r>
        <w:rPr>
          <w:b/>
          <w:sz w:val="16"/>
          <w:u w:val="single"/>
        </w:rPr>
        <w:t> </w:t>
        <w:tab/>
      </w:r>
    </w:p>
    <w:p>
      <w:pPr>
        <w:tabs>
          <w:tab w:pos="1724" w:val="left" w:leader="none"/>
        </w:tabs>
        <w:spacing w:line="164" w:lineRule="exact" w:before="0"/>
        <w:ind w:left="222" w:right="0" w:firstLine="0"/>
        <w:jc w:val="both"/>
        <w:rPr>
          <w:b/>
          <w:sz w:val="16"/>
        </w:rPr>
      </w:pPr>
      <w:r>
        <w:rPr/>
        <w:br w:type="column"/>
      </w:r>
      <w:r>
        <w:rPr>
          <w:b/>
          <w:spacing w:val="-3"/>
          <w:sz w:val="16"/>
        </w:rPr>
        <w:t>LAS</w:t>
        <w:tab/>
      </w:r>
      <w:r>
        <w:rPr>
          <w:b/>
          <w:spacing w:val="-1"/>
          <w:sz w:val="16"/>
        </w:rPr>
        <w:t>SIGUIENTES</w:t>
      </w:r>
    </w:p>
    <w:p>
      <w:pPr>
        <w:spacing w:line="276" w:lineRule="auto" w:before="29"/>
        <w:ind w:left="222" w:right="48" w:firstLine="0"/>
        <w:jc w:val="left"/>
        <w:rPr>
          <w:b/>
          <w:sz w:val="16"/>
        </w:rPr>
      </w:pPr>
      <w:r>
        <w:rPr>
          <w:b/>
          <w:sz w:val="16"/>
        </w:rPr>
        <w:t>COMPUTADORAS?(MENCIONA LE OPCIONES Y MARQUELA)</w:t>
      </w:r>
    </w:p>
    <w:p>
      <w:pPr>
        <w:pStyle w:val="ListParagraph"/>
        <w:numPr>
          <w:ilvl w:val="0"/>
          <w:numId w:val="53"/>
        </w:numPr>
        <w:tabs>
          <w:tab w:pos="434" w:val="left" w:leader="none"/>
        </w:tabs>
        <w:spacing w:line="240" w:lineRule="auto" w:before="0" w:after="0"/>
        <w:ind w:left="433" w:right="0" w:hanging="211"/>
        <w:jc w:val="both"/>
        <w:rPr>
          <w:b/>
          <w:sz w:val="16"/>
        </w:rPr>
      </w:pPr>
      <w:r>
        <w:rPr>
          <w:b/>
          <w:sz w:val="16"/>
        </w:rPr>
        <w:t>PC</w:t>
      </w:r>
    </w:p>
    <w:p>
      <w:pPr>
        <w:pStyle w:val="ListParagraph"/>
        <w:numPr>
          <w:ilvl w:val="0"/>
          <w:numId w:val="53"/>
        </w:numPr>
        <w:tabs>
          <w:tab w:pos="481" w:val="left" w:leader="none"/>
        </w:tabs>
        <w:spacing w:line="240" w:lineRule="auto" w:before="27" w:after="0"/>
        <w:ind w:left="480" w:right="0" w:hanging="258"/>
        <w:jc w:val="both"/>
        <w:rPr>
          <w:b/>
          <w:sz w:val="16"/>
        </w:rPr>
      </w:pPr>
      <w:r>
        <w:rPr>
          <w:b/>
          <w:spacing w:val="-3"/>
          <w:sz w:val="16"/>
        </w:rPr>
        <w:t>LAP</w:t>
      </w:r>
      <w:r>
        <w:rPr>
          <w:b/>
          <w:spacing w:val="3"/>
          <w:sz w:val="16"/>
        </w:rPr>
        <w:t> </w:t>
      </w:r>
      <w:r>
        <w:rPr>
          <w:b/>
          <w:sz w:val="16"/>
        </w:rPr>
        <w:t>TOP.</w:t>
      </w:r>
    </w:p>
    <w:p>
      <w:pPr>
        <w:pStyle w:val="ListParagraph"/>
        <w:numPr>
          <w:ilvl w:val="0"/>
          <w:numId w:val="53"/>
        </w:numPr>
        <w:tabs>
          <w:tab w:pos="436" w:val="left" w:leader="none"/>
        </w:tabs>
        <w:spacing w:line="240" w:lineRule="auto" w:before="28" w:after="0"/>
        <w:ind w:left="435" w:right="0" w:hanging="213"/>
        <w:jc w:val="both"/>
        <w:rPr>
          <w:b/>
          <w:sz w:val="16"/>
        </w:rPr>
      </w:pPr>
      <w:r>
        <w:rPr>
          <w:b/>
          <w:sz w:val="16"/>
        </w:rPr>
        <w:t>NOTE BOOK O MINI</w:t>
      </w:r>
      <w:r>
        <w:rPr>
          <w:b/>
          <w:spacing w:val="1"/>
          <w:sz w:val="16"/>
        </w:rPr>
        <w:t> </w:t>
      </w:r>
      <w:r>
        <w:rPr>
          <w:b/>
          <w:spacing w:val="-3"/>
          <w:sz w:val="16"/>
        </w:rPr>
        <w:t>LAP</w:t>
      </w:r>
    </w:p>
    <w:p>
      <w:pPr>
        <w:pStyle w:val="ListParagraph"/>
        <w:numPr>
          <w:ilvl w:val="0"/>
          <w:numId w:val="53"/>
        </w:numPr>
        <w:tabs>
          <w:tab w:pos="436" w:val="left" w:leader="none"/>
        </w:tabs>
        <w:spacing w:line="240" w:lineRule="auto" w:before="27" w:after="0"/>
        <w:ind w:left="435" w:right="0" w:hanging="213"/>
        <w:jc w:val="both"/>
        <w:rPr>
          <w:b/>
          <w:sz w:val="16"/>
        </w:rPr>
      </w:pPr>
      <w:r>
        <w:rPr>
          <w:b/>
          <w:sz w:val="16"/>
        </w:rPr>
        <w:t>TABLET</w:t>
      </w:r>
    </w:p>
    <w:p>
      <w:pPr>
        <w:pStyle w:val="BodyText"/>
        <w:spacing w:before="10"/>
        <w:rPr>
          <w:b/>
          <w:sz w:val="20"/>
        </w:rPr>
      </w:pPr>
    </w:p>
    <w:p>
      <w:pPr>
        <w:spacing w:before="1"/>
        <w:ind w:left="222" w:right="0" w:firstLine="0"/>
        <w:jc w:val="both"/>
        <w:rPr>
          <w:b/>
          <w:sz w:val="16"/>
        </w:rPr>
      </w:pPr>
      <w:r>
        <w:rPr>
          <w:b/>
          <w:sz w:val="16"/>
        </w:rPr>
        <w:t>40.- ¿QUIEN SE LA PROVEYÓ?</w:t>
      </w:r>
    </w:p>
    <w:p>
      <w:pPr>
        <w:pStyle w:val="ListParagraph"/>
        <w:numPr>
          <w:ilvl w:val="0"/>
          <w:numId w:val="54"/>
        </w:numPr>
        <w:tabs>
          <w:tab w:pos="467" w:val="left" w:leader="none"/>
        </w:tabs>
        <w:spacing w:line="276" w:lineRule="auto" w:before="27" w:after="0"/>
        <w:ind w:left="222" w:right="0" w:firstLine="0"/>
        <w:jc w:val="both"/>
        <w:rPr>
          <w:b/>
          <w:sz w:val="16"/>
        </w:rPr>
      </w:pPr>
      <w:r>
        <w:rPr>
          <w:b/>
          <w:sz w:val="16"/>
        </w:rPr>
        <w:t>USTED LA COMPRO EN LA MISMA COMUNIDAD O EN OTRAS</w:t>
      </w:r>
      <w:r>
        <w:rPr>
          <w:b/>
          <w:spacing w:val="-11"/>
          <w:sz w:val="16"/>
        </w:rPr>
        <w:t> </w:t>
      </w:r>
      <w:r>
        <w:rPr>
          <w:b/>
          <w:sz w:val="16"/>
        </w:rPr>
        <w:t>VECINAS.</w:t>
      </w:r>
    </w:p>
    <w:p>
      <w:pPr>
        <w:pStyle w:val="ListParagraph"/>
        <w:numPr>
          <w:ilvl w:val="0"/>
          <w:numId w:val="54"/>
        </w:numPr>
        <w:tabs>
          <w:tab w:pos="470" w:val="left" w:leader="none"/>
        </w:tabs>
        <w:spacing w:line="276" w:lineRule="auto" w:before="0" w:after="0"/>
        <w:ind w:left="222" w:right="0" w:firstLine="0"/>
        <w:jc w:val="left"/>
        <w:rPr>
          <w:b/>
          <w:sz w:val="16"/>
        </w:rPr>
      </w:pPr>
      <w:r>
        <w:rPr>
          <w:b/>
          <w:sz w:val="16"/>
        </w:rPr>
        <w:t>ALGÚN FAMILIAR O AMIGO QUE TRABAJA</w:t>
      </w:r>
      <w:r>
        <w:rPr>
          <w:b/>
          <w:spacing w:val="-3"/>
          <w:sz w:val="16"/>
        </w:rPr>
        <w:t> </w:t>
      </w:r>
      <w:r>
        <w:rPr>
          <w:b/>
          <w:sz w:val="16"/>
        </w:rPr>
        <w:t>FUERA</w:t>
      </w:r>
    </w:p>
    <w:p>
      <w:pPr>
        <w:pStyle w:val="ListParagraph"/>
        <w:numPr>
          <w:ilvl w:val="0"/>
          <w:numId w:val="54"/>
        </w:numPr>
        <w:tabs>
          <w:tab w:pos="436" w:val="left" w:leader="none"/>
          <w:tab w:pos="2677" w:val="left" w:leader="none"/>
        </w:tabs>
        <w:spacing w:line="240" w:lineRule="auto" w:before="3" w:after="0"/>
        <w:ind w:left="435" w:right="0" w:hanging="213"/>
        <w:jc w:val="both"/>
        <w:rPr>
          <w:b/>
          <w:sz w:val="16"/>
        </w:rPr>
      </w:pPr>
      <w:r>
        <w:rPr>
          <w:b/>
          <w:sz w:val="16"/>
        </w:rPr>
        <w:t>OTRO:</w:t>
      </w:r>
      <w:r>
        <w:rPr>
          <w:b/>
          <w:sz w:val="16"/>
          <w:u w:val="single"/>
        </w:rPr>
        <w:t> </w:t>
        <w:tab/>
      </w:r>
    </w:p>
    <w:p>
      <w:pPr>
        <w:spacing w:line="164" w:lineRule="exact" w:before="0"/>
        <w:ind w:left="222" w:right="0" w:firstLine="0"/>
        <w:jc w:val="left"/>
        <w:rPr>
          <w:b/>
          <w:sz w:val="16"/>
        </w:rPr>
      </w:pPr>
      <w:r>
        <w:rPr/>
        <w:br w:type="column"/>
      </w:r>
      <w:r>
        <w:rPr>
          <w:b/>
          <w:sz w:val="16"/>
        </w:rPr>
        <w:t>48.-    ¿HA    ENCONTRADO   EN</w:t>
      </w:r>
    </w:p>
    <w:p>
      <w:pPr>
        <w:tabs>
          <w:tab w:pos="1269" w:val="left" w:leader="none"/>
        </w:tabs>
        <w:spacing w:line="276" w:lineRule="auto" w:before="29"/>
        <w:ind w:left="222" w:right="136" w:firstLine="0"/>
        <w:jc w:val="left"/>
        <w:rPr>
          <w:b/>
          <w:sz w:val="16"/>
        </w:rPr>
      </w:pPr>
      <w:r>
        <w:rPr>
          <w:b/>
          <w:sz w:val="16"/>
        </w:rPr>
        <w:t>INTERNET</w:t>
        <w:tab/>
        <w:t>ALGUNA </w:t>
      </w:r>
      <w:r>
        <w:rPr>
          <w:b/>
          <w:spacing w:val="27"/>
          <w:sz w:val="16"/>
        </w:rPr>
        <w:t> </w:t>
      </w:r>
      <w:r>
        <w:rPr>
          <w:b/>
          <w:sz w:val="16"/>
        </w:rPr>
        <w:t>PÁGINA</w:t>
      </w:r>
      <w:r>
        <w:rPr>
          <w:b/>
          <w:w w:val="100"/>
          <w:sz w:val="16"/>
        </w:rPr>
        <w:t> </w:t>
      </w:r>
      <w:r>
        <w:rPr>
          <w:b/>
          <w:sz w:val="16"/>
        </w:rPr>
        <w:t>SOBRE LOS</w:t>
      </w:r>
      <w:r>
        <w:rPr>
          <w:b/>
          <w:spacing w:val="-8"/>
          <w:sz w:val="16"/>
        </w:rPr>
        <w:t> </w:t>
      </w:r>
      <w:r>
        <w:rPr>
          <w:b/>
          <w:sz w:val="16"/>
        </w:rPr>
        <w:t>MAZAHUAS?</w:t>
      </w:r>
    </w:p>
    <w:p>
      <w:pPr>
        <w:tabs>
          <w:tab w:pos="730" w:val="left" w:leader="none"/>
          <w:tab w:pos="1365" w:val="left" w:leader="none"/>
        </w:tabs>
        <w:spacing w:before="0"/>
        <w:ind w:left="222" w:right="0" w:firstLine="0"/>
        <w:jc w:val="left"/>
        <w:rPr>
          <w:b/>
          <w:sz w:val="16"/>
        </w:rPr>
      </w:pPr>
      <w:r>
        <w:rPr>
          <w:b/>
          <w:sz w:val="16"/>
        </w:rPr>
        <w:t>SI</w:t>
      </w:r>
      <w:r>
        <w:rPr>
          <w:b/>
          <w:sz w:val="16"/>
          <w:u w:val="single"/>
        </w:rPr>
        <w:t> </w:t>
        <w:tab/>
      </w:r>
      <w:r>
        <w:rPr>
          <w:b/>
          <w:sz w:val="16"/>
        </w:rPr>
        <w:t>NO</w:t>
      </w:r>
      <w:r>
        <w:rPr>
          <w:b/>
          <w:sz w:val="16"/>
          <w:u w:val="single"/>
        </w:rPr>
        <w:t> </w:t>
        <w:tab/>
      </w:r>
    </w:p>
    <w:p>
      <w:pPr>
        <w:pStyle w:val="BodyText"/>
        <w:rPr>
          <w:b/>
          <w:sz w:val="16"/>
        </w:rPr>
      </w:pPr>
    </w:p>
    <w:p>
      <w:pPr>
        <w:pStyle w:val="BodyText"/>
        <w:spacing w:before="11"/>
        <w:rPr>
          <w:b/>
          <w:sz w:val="13"/>
        </w:rPr>
      </w:pPr>
    </w:p>
    <w:p>
      <w:pPr>
        <w:spacing w:line="276" w:lineRule="auto" w:before="0"/>
        <w:ind w:left="222" w:right="0" w:firstLine="0"/>
        <w:jc w:val="left"/>
        <w:rPr>
          <w:b/>
          <w:sz w:val="16"/>
        </w:rPr>
      </w:pPr>
      <w:r>
        <w:rPr>
          <w:b/>
          <w:sz w:val="16"/>
        </w:rPr>
        <w:t>49.-¿HA OIDO HABLAR DE LAS REDES SOCIALES?:</w:t>
      </w:r>
    </w:p>
    <w:p>
      <w:pPr>
        <w:tabs>
          <w:tab w:pos="770" w:val="left" w:leader="none"/>
        </w:tabs>
        <w:spacing w:before="3"/>
        <w:ind w:left="222" w:right="0" w:firstLine="0"/>
        <w:jc w:val="left"/>
        <w:rPr>
          <w:b/>
          <w:sz w:val="16"/>
        </w:rPr>
      </w:pPr>
      <w:r>
        <w:rPr>
          <w:b/>
          <w:sz w:val="16"/>
        </w:rPr>
        <w:t>SI</w:t>
      </w:r>
      <w:r>
        <w:rPr>
          <w:b/>
          <w:sz w:val="16"/>
          <w:u w:val="single"/>
        </w:rPr>
        <w:t> </w:t>
        <w:tab/>
      </w:r>
    </w:p>
    <w:p>
      <w:pPr>
        <w:tabs>
          <w:tab w:pos="816" w:val="left" w:leader="none"/>
        </w:tabs>
        <w:spacing w:before="27"/>
        <w:ind w:left="222" w:right="0" w:firstLine="0"/>
        <w:jc w:val="left"/>
        <w:rPr>
          <w:b/>
          <w:sz w:val="16"/>
        </w:rPr>
      </w:pPr>
      <w:r>
        <w:rPr>
          <w:b/>
          <w:sz w:val="16"/>
        </w:rPr>
        <w:t>NO</w:t>
      </w:r>
      <w:r>
        <w:rPr>
          <w:b/>
          <w:sz w:val="16"/>
          <w:u w:val="single"/>
        </w:rPr>
        <w:t> </w:t>
        <w:tab/>
      </w:r>
      <w:r>
        <w:rPr>
          <w:b/>
          <w:sz w:val="16"/>
        </w:rPr>
        <w:t>(PASAR A</w:t>
      </w:r>
      <w:r>
        <w:rPr>
          <w:b/>
          <w:spacing w:val="-6"/>
          <w:sz w:val="16"/>
        </w:rPr>
        <w:t> </w:t>
      </w:r>
      <w:r>
        <w:rPr>
          <w:b/>
          <w:sz w:val="16"/>
        </w:rPr>
        <w:t>72)</w:t>
      </w:r>
    </w:p>
    <w:p>
      <w:pPr>
        <w:pStyle w:val="BodyText"/>
        <w:rPr>
          <w:b/>
          <w:sz w:val="16"/>
        </w:rPr>
      </w:pPr>
    </w:p>
    <w:p>
      <w:pPr>
        <w:pStyle w:val="BodyText"/>
        <w:spacing w:before="10"/>
        <w:rPr>
          <w:b/>
          <w:sz w:val="13"/>
        </w:rPr>
      </w:pPr>
    </w:p>
    <w:p>
      <w:pPr>
        <w:tabs>
          <w:tab w:pos="1035" w:val="left" w:leader="none"/>
          <w:tab w:pos="2374" w:val="left" w:leader="none"/>
        </w:tabs>
        <w:spacing w:line="276" w:lineRule="auto" w:before="0"/>
        <w:ind w:left="222" w:right="139" w:firstLine="0"/>
        <w:jc w:val="left"/>
        <w:rPr>
          <w:b/>
          <w:sz w:val="16"/>
        </w:rPr>
      </w:pPr>
      <w:r>
        <w:rPr>
          <w:b/>
          <w:sz w:val="16"/>
        </w:rPr>
        <w:t>50.-¿HA</w:t>
        <w:tab/>
        <w:t>CONSULTADO</w:t>
        <w:tab/>
        <w:t>LAS REDES</w:t>
      </w:r>
      <w:r>
        <w:rPr>
          <w:b/>
          <w:spacing w:val="-6"/>
          <w:sz w:val="16"/>
        </w:rPr>
        <w:t> </w:t>
      </w:r>
      <w:r>
        <w:rPr>
          <w:b/>
          <w:sz w:val="16"/>
        </w:rPr>
        <w:t>SOCIALES?</w:t>
      </w:r>
    </w:p>
    <w:p>
      <w:pPr>
        <w:tabs>
          <w:tab w:pos="730" w:val="left" w:leader="none"/>
          <w:tab w:pos="1365" w:val="left" w:leader="none"/>
        </w:tabs>
        <w:spacing w:before="0"/>
        <w:ind w:left="222" w:right="0" w:firstLine="0"/>
        <w:jc w:val="left"/>
        <w:rPr>
          <w:b/>
          <w:sz w:val="16"/>
        </w:rPr>
      </w:pPr>
      <w:r>
        <w:rPr>
          <w:b/>
          <w:sz w:val="16"/>
        </w:rPr>
        <w:t>SI</w:t>
      </w:r>
      <w:r>
        <w:rPr>
          <w:b/>
          <w:sz w:val="16"/>
          <w:u w:val="single"/>
        </w:rPr>
        <w:t> </w:t>
        <w:tab/>
      </w:r>
      <w:r>
        <w:rPr>
          <w:b/>
          <w:sz w:val="16"/>
        </w:rPr>
        <w:t>NO</w:t>
      </w:r>
      <w:r>
        <w:rPr>
          <w:b/>
          <w:sz w:val="16"/>
          <w:u w:val="single"/>
        </w:rPr>
        <w:t> </w:t>
        <w:tab/>
      </w:r>
    </w:p>
    <w:p>
      <w:pPr>
        <w:spacing w:after="0"/>
        <w:jc w:val="left"/>
        <w:rPr>
          <w:sz w:val="16"/>
        </w:rPr>
        <w:sectPr>
          <w:type w:val="continuous"/>
          <w:pgSz w:w="12240" w:h="15840"/>
          <w:pgMar w:top="1300" w:bottom="280" w:left="1480" w:right="1560"/>
          <w:cols w:num="3" w:equalWidth="0">
            <w:col w:w="2714" w:space="469"/>
            <w:col w:w="2699" w:space="482"/>
            <w:col w:w="2836"/>
          </w:cols>
        </w:sectPr>
      </w:pPr>
    </w:p>
    <w:p>
      <w:pPr>
        <w:tabs>
          <w:tab w:pos="2026" w:val="left" w:leader="none"/>
        </w:tabs>
        <w:spacing w:line="278" w:lineRule="auto" w:before="52"/>
        <w:ind w:left="102" w:right="6" w:firstLine="0"/>
        <w:jc w:val="both"/>
        <w:rPr>
          <w:b/>
          <w:sz w:val="16"/>
        </w:rPr>
      </w:pPr>
      <w:r>
        <w:rPr>
          <w:b/>
          <w:sz w:val="16"/>
        </w:rPr>
        <w:t>51.-¿CONOCE ALGUNA DE LAS SIGUIENTES</w:t>
        <w:tab/>
      </w:r>
      <w:r>
        <w:rPr>
          <w:b/>
          <w:spacing w:val="-1"/>
          <w:sz w:val="16"/>
        </w:rPr>
        <w:t>REDES </w:t>
      </w:r>
      <w:r>
        <w:rPr>
          <w:b/>
          <w:sz w:val="16"/>
        </w:rPr>
        <w:t>SOCIALES?:</w:t>
      </w:r>
    </w:p>
    <w:p>
      <w:pPr>
        <w:pStyle w:val="ListParagraph"/>
        <w:numPr>
          <w:ilvl w:val="0"/>
          <w:numId w:val="55"/>
        </w:numPr>
        <w:tabs>
          <w:tab w:pos="314" w:val="left" w:leader="none"/>
        </w:tabs>
        <w:spacing w:line="183" w:lineRule="exact" w:before="0" w:after="0"/>
        <w:ind w:left="313" w:right="0" w:hanging="211"/>
        <w:jc w:val="both"/>
        <w:rPr>
          <w:b/>
          <w:sz w:val="16"/>
        </w:rPr>
      </w:pPr>
      <w:r>
        <w:rPr>
          <w:b/>
          <w:sz w:val="16"/>
        </w:rPr>
        <w:t>FACE BOOK</w:t>
      </w:r>
    </w:p>
    <w:p>
      <w:pPr>
        <w:pStyle w:val="ListParagraph"/>
        <w:numPr>
          <w:ilvl w:val="0"/>
          <w:numId w:val="55"/>
        </w:numPr>
        <w:tabs>
          <w:tab w:pos="316" w:val="left" w:leader="none"/>
        </w:tabs>
        <w:spacing w:line="240" w:lineRule="auto" w:before="27" w:after="0"/>
        <w:ind w:left="315" w:right="0" w:hanging="213"/>
        <w:jc w:val="both"/>
        <w:rPr>
          <w:b/>
          <w:sz w:val="16"/>
        </w:rPr>
      </w:pPr>
      <w:r>
        <w:rPr>
          <w:b/>
          <w:sz w:val="16"/>
        </w:rPr>
        <w:t>TWITTER</w:t>
      </w:r>
    </w:p>
    <w:p>
      <w:pPr>
        <w:pStyle w:val="ListParagraph"/>
        <w:numPr>
          <w:ilvl w:val="0"/>
          <w:numId w:val="55"/>
        </w:numPr>
        <w:tabs>
          <w:tab w:pos="316" w:val="left" w:leader="none"/>
          <w:tab w:pos="2583" w:val="left" w:leader="none"/>
        </w:tabs>
        <w:spacing w:line="240" w:lineRule="auto" w:before="27" w:after="0"/>
        <w:ind w:left="315" w:right="0" w:hanging="213"/>
        <w:jc w:val="both"/>
        <w:rPr>
          <w:b/>
          <w:sz w:val="16"/>
        </w:rPr>
      </w:pPr>
      <w:r>
        <w:rPr>
          <w:b/>
          <w:sz w:val="16"/>
        </w:rPr>
        <w:t>OTRA</w:t>
      </w:r>
      <w:r>
        <w:rPr>
          <w:b/>
          <w:w w:val="100"/>
          <w:sz w:val="16"/>
          <w:u w:val="single"/>
        </w:rPr>
        <w:t> </w:t>
      </w:r>
      <w:r>
        <w:rPr>
          <w:b/>
          <w:sz w:val="16"/>
          <w:u w:val="single"/>
        </w:rPr>
        <w:tab/>
      </w:r>
    </w:p>
    <w:p>
      <w:pPr>
        <w:spacing w:line="276" w:lineRule="auto" w:before="133"/>
        <w:ind w:left="102" w:right="5" w:firstLine="0"/>
        <w:jc w:val="both"/>
        <w:rPr>
          <w:b/>
          <w:sz w:val="16"/>
        </w:rPr>
      </w:pPr>
      <w:r>
        <w:rPr>
          <w:b/>
          <w:sz w:val="16"/>
        </w:rPr>
        <w:t>52.-¿USA USTED ALGUNA RED O TIENE ALGUNA CUENTA EN ALGUNA DE LAS REDES? (FACE BOOK. TWITTER. ETC.)</w:t>
      </w:r>
    </w:p>
    <w:p>
      <w:pPr>
        <w:spacing w:before="0"/>
        <w:ind w:left="102" w:right="0" w:firstLine="0"/>
        <w:jc w:val="both"/>
        <w:rPr>
          <w:b/>
          <w:sz w:val="16"/>
        </w:rPr>
      </w:pPr>
      <w:r>
        <w:rPr>
          <w:b/>
          <w:sz w:val="16"/>
        </w:rPr>
        <w:t>SI        NO</w:t>
      </w:r>
      <w:r>
        <w:rPr>
          <w:b/>
          <w:sz w:val="16"/>
          <w:u w:val="single"/>
        </w:rPr>
        <w:t>         </w:t>
      </w:r>
    </w:p>
    <w:p>
      <w:pPr>
        <w:pStyle w:val="BodyText"/>
        <w:spacing w:before="8"/>
        <w:rPr>
          <w:b/>
          <w:sz w:val="20"/>
        </w:rPr>
      </w:pPr>
    </w:p>
    <w:p>
      <w:pPr>
        <w:spacing w:line="278" w:lineRule="auto" w:before="0"/>
        <w:ind w:left="102" w:right="3" w:firstLine="0"/>
        <w:jc w:val="both"/>
        <w:rPr>
          <w:b/>
          <w:sz w:val="16"/>
        </w:rPr>
      </w:pPr>
      <w:r>
        <w:rPr>
          <w:b/>
          <w:sz w:val="16"/>
        </w:rPr>
        <w:t>53.-¿QUIEN LE ENSEÑO A  USAR LAS REDES</w:t>
      </w:r>
      <w:r>
        <w:rPr>
          <w:b/>
          <w:spacing w:val="-7"/>
          <w:sz w:val="16"/>
        </w:rPr>
        <w:t> </w:t>
      </w:r>
      <w:r>
        <w:rPr>
          <w:b/>
          <w:sz w:val="16"/>
        </w:rPr>
        <w:t>SOCIALES?</w:t>
      </w:r>
    </w:p>
    <w:p>
      <w:pPr>
        <w:spacing w:line="174" w:lineRule="exact" w:before="0"/>
        <w:ind w:left="102" w:right="0" w:firstLine="0"/>
        <w:jc w:val="both"/>
        <w:rPr>
          <w:b/>
          <w:sz w:val="16"/>
        </w:rPr>
      </w:pPr>
      <w:r>
        <w:rPr>
          <w:b/>
          <w:sz w:val="16"/>
        </w:rPr>
        <w:t>A) UN AMIGO O FAMILIAR</w:t>
      </w:r>
    </w:p>
    <w:p>
      <w:pPr>
        <w:spacing w:line="278" w:lineRule="auto" w:before="52"/>
        <w:ind w:left="3282" w:right="447" w:firstLine="0"/>
        <w:jc w:val="left"/>
        <w:rPr>
          <w:b/>
          <w:sz w:val="16"/>
        </w:rPr>
      </w:pPr>
      <w:r>
        <w:rPr/>
        <w:br w:type="column"/>
      </w:r>
      <w:r>
        <w:rPr>
          <w:b/>
          <w:sz w:val="16"/>
        </w:rPr>
        <w:t>63.- ESTACIONES DE RADIO MÁS ESCUCHADAS:</w:t>
      </w:r>
    </w:p>
    <w:p>
      <w:pPr>
        <w:tabs>
          <w:tab w:pos="637" w:val="left" w:leader="none"/>
          <w:tab w:pos="1217" w:val="left" w:leader="none"/>
          <w:tab w:pos="2463" w:val="left" w:leader="none"/>
          <w:tab w:pos="3253" w:val="left" w:leader="none"/>
          <w:tab w:pos="5825" w:val="left" w:leader="none"/>
        </w:tabs>
        <w:spacing w:before="58"/>
        <w:ind w:left="102" w:right="0" w:firstLine="0"/>
        <w:jc w:val="left"/>
        <w:rPr>
          <w:b/>
          <w:sz w:val="16"/>
        </w:rPr>
      </w:pPr>
      <w:r>
        <w:rPr/>
        <w:pict>
          <v:shape style="position:absolute;margin-left:238.610001pt;margin-top:-20.936098pt;width:135.050pt;height:13.25pt;mso-position-horizontal-relative:page;mso-position-vertical-relative:paragraph;z-index:11056" type="#_x0000_t202" filled="false" stroked="true" strokeweight=".48001pt" strokecolor="#000000">
            <v:textbox inset="0,0,0,0">
              <w:txbxContent>
                <w:p>
                  <w:pPr>
                    <w:spacing w:before="18"/>
                    <w:ind w:left="585" w:right="0" w:firstLine="0"/>
                    <w:jc w:val="left"/>
                    <w:rPr>
                      <w:b/>
                      <w:sz w:val="16"/>
                    </w:rPr>
                  </w:pPr>
                  <w:r>
                    <w:rPr>
                      <w:b/>
                      <w:sz w:val="16"/>
                    </w:rPr>
                    <w:t>TELESECUNDARIA.</w:t>
                  </w:r>
                </w:p>
              </w:txbxContent>
            </v:textbox>
            <w10:wrap type="none"/>
          </v:shape>
        </w:pict>
      </w:r>
      <w:r>
        <w:rPr/>
        <w:pict>
          <v:shape style="position:absolute;margin-left:242.5pt;margin-top:14.448972pt;width:284.4pt;height:71.5pt;mso-position-horizontal-relative:page;mso-position-vertical-relative:paragraph;z-index:11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8"/>
                    <w:gridCol w:w="1057"/>
                    <w:gridCol w:w="2472"/>
                  </w:tblGrid>
                  <w:tr>
                    <w:trPr>
                      <w:trHeight w:val="392" w:hRule="exact"/>
                    </w:trPr>
                    <w:tc>
                      <w:tcPr>
                        <w:tcW w:w="2158" w:type="dxa"/>
                      </w:tcPr>
                      <w:p>
                        <w:pPr>
                          <w:pStyle w:val="TableParagraph"/>
                          <w:tabs>
                            <w:tab w:pos="1375" w:val="left" w:leader="none"/>
                          </w:tabs>
                          <w:spacing w:line="164" w:lineRule="exact"/>
                          <w:ind w:left="35"/>
                          <w:jc w:val="left"/>
                          <w:rPr>
                            <w:b/>
                            <w:sz w:val="16"/>
                          </w:rPr>
                        </w:pPr>
                        <w:r>
                          <w:rPr>
                            <w:b/>
                            <w:sz w:val="16"/>
                          </w:rPr>
                          <w:t>TRAVÉS</w:t>
                          <w:tab/>
                          <w:t>DE</w:t>
                        </w:r>
                      </w:p>
                      <w:p>
                        <w:pPr>
                          <w:pStyle w:val="TableParagraph"/>
                          <w:spacing w:line="240" w:lineRule="auto" w:before="27"/>
                          <w:ind w:left="35"/>
                          <w:jc w:val="left"/>
                          <w:rPr>
                            <w:b/>
                            <w:sz w:val="16"/>
                          </w:rPr>
                        </w:pPr>
                        <w:r>
                          <w:rPr>
                            <w:b/>
                            <w:sz w:val="16"/>
                          </w:rPr>
                          <w:t>TELESECUNDARIA FUE?:</w:t>
                        </w:r>
                      </w:p>
                    </w:tc>
                    <w:tc>
                      <w:tcPr>
                        <w:tcW w:w="1057" w:type="dxa"/>
                      </w:tcPr>
                      <w:p>
                        <w:pPr>
                          <w:pStyle w:val="TableParagraph"/>
                          <w:spacing w:line="164" w:lineRule="exact"/>
                          <w:ind w:left="134"/>
                          <w:jc w:val="left"/>
                          <w:rPr>
                            <w:b/>
                            <w:sz w:val="16"/>
                          </w:rPr>
                        </w:pPr>
                        <w:r>
                          <w:rPr>
                            <w:b/>
                            <w:sz w:val="16"/>
                          </w:rPr>
                          <w:t>LA</w:t>
                        </w:r>
                      </w:p>
                    </w:tc>
                    <w:tc>
                      <w:tcPr>
                        <w:tcW w:w="2472" w:type="dxa"/>
                      </w:tcPr>
                      <w:p>
                        <w:pPr>
                          <w:pStyle w:val="TableParagraph"/>
                          <w:tabs>
                            <w:tab w:pos="2438" w:val="left" w:leader="none"/>
                          </w:tabs>
                          <w:spacing w:line="164" w:lineRule="exact"/>
                          <w:jc w:val="left"/>
                          <w:rPr>
                            <w:b/>
                            <w:sz w:val="16"/>
                          </w:rPr>
                        </w:pPr>
                        <w:r>
                          <w:rPr>
                            <w:b/>
                            <w:w w:val="100"/>
                            <w:sz w:val="16"/>
                            <w:u w:val="single"/>
                          </w:rPr>
                          <w:t> </w:t>
                        </w:r>
                        <w:r>
                          <w:rPr>
                            <w:b/>
                            <w:sz w:val="16"/>
                            <w:u w:val="single"/>
                          </w:rPr>
                          <w:tab/>
                        </w:r>
                      </w:p>
                      <w:p>
                        <w:pPr>
                          <w:pStyle w:val="TableParagraph"/>
                          <w:tabs>
                            <w:tab w:pos="2438" w:val="left" w:leader="none"/>
                          </w:tabs>
                          <w:spacing w:line="240" w:lineRule="auto" w:before="27"/>
                          <w:jc w:val="left"/>
                          <w:rPr>
                            <w:b/>
                            <w:sz w:val="16"/>
                          </w:rPr>
                        </w:pPr>
                        <w:r>
                          <w:rPr>
                            <w:b/>
                            <w:w w:val="100"/>
                            <w:sz w:val="16"/>
                            <w:u w:val="single"/>
                          </w:rPr>
                          <w:t> </w:t>
                        </w:r>
                        <w:r>
                          <w:rPr>
                            <w:b/>
                            <w:sz w:val="16"/>
                            <w:u w:val="single"/>
                          </w:rPr>
                          <w:tab/>
                        </w:r>
                      </w:p>
                    </w:tc>
                  </w:tr>
                  <w:tr>
                    <w:trPr>
                      <w:trHeight w:val="428" w:hRule="exact"/>
                    </w:trPr>
                    <w:tc>
                      <w:tcPr>
                        <w:tcW w:w="2158" w:type="dxa"/>
                      </w:tcPr>
                      <w:p>
                        <w:pPr>
                          <w:pStyle w:val="TableParagraph"/>
                          <w:numPr>
                            <w:ilvl w:val="0"/>
                            <w:numId w:val="56"/>
                          </w:numPr>
                          <w:tabs>
                            <w:tab w:pos="246" w:val="left" w:leader="none"/>
                          </w:tabs>
                          <w:spacing w:line="240" w:lineRule="auto" w:before="10" w:after="0"/>
                          <w:ind w:left="245" w:right="0" w:hanging="210"/>
                          <w:jc w:val="left"/>
                          <w:rPr>
                            <w:b/>
                            <w:sz w:val="16"/>
                          </w:rPr>
                        </w:pPr>
                        <w:r>
                          <w:rPr>
                            <w:b/>
                            <w:sz w:val="16"/>
                          </w:rPr>
                          <w:t>BUENA</w:t>
                        </w:r>
                      </w:p>
                      <w:p>
                        <w:pPr>
                          <w:pStyle w:val="TableParagraph"/>
                          <w:numPr>
                            <w:ilvl w:val="0"/>
                            <w:numId w:val="56"/>
                          </w:numPr>
                          <w:tabs>
                            <w:tab w:pos="247" w:val="left" w:leader="none"/>
                          </w:tabs>
                          <w:spacing w:line="240" w:lineRule="auto" w:before="27" w:after="0"/>
                          <w:ind w:left="246" w:right="0" w:hanging="211"/>
                          <w:jc w:val="left"/>
                          <w:rPr>
                            <w:b/>
                            <w:sz w:val="16"/>
                          </w:rPr>
                        </w:pPr>
                        <w:r>
                          <w:rPr>
                            <w:b/>
                            <w:sz w:val="16"/>
                          </w:rPr>
                          <w:t>MALA</w:t>
                        </w:r>
                      </w:p>
                    </w:tc>
                    <w:tc>
                      <w:tcPr>
                        <w:tcW w:w="1057" w:type="dxa"/>
                      </w:tcPr>
                      <w:p>
                        <w:pPr/>
                      </w:p>
                    </w:tc>
                    <w:tc>
                      <w:tcPr>
                        <w:tcW w:w="2472" w:type="dxa"/>
                      </w:tcPr>
                      <w:p>
                        <w:pPr>
                          <w:pStyle w:val="TableParagraph"/>
                          <w:spacing w:line="276" w:lineRule="auto"/>
                          <w:jc w:val="left"/>
                          <w:rPr>
                            <w:b/>
                            <w:sz w:val="16"/>
                          </w:rPr>
                        </w:pPr>
                        <w:r>
                          <w:rPr>
                            <w:b/>
                            <w:sz w:val="16"/>
                          </w:rPr>
                          <w:t>64.- CANALES DE T.V. MÁS VISTOS:</w:t>
                        </w:r>
                      </w:p>
                    </w:tc>
                  </w:tr>
                  <w:tr>
                    <w:trPr>
                      <w:trHeight w:val="383" w:hRule="exact"/>
                    </w:trPr>
                    <w:tc>
                      <w:tcPr>
                        <w:tcW w:w="2158" w:type="dxa"/>
                      </w:tcPr>
                      <w:p>
                        <w:pPr>
                          <w:pStyle w:val="TableParagraph"/>
                          <w:spacing w:line="240" w:lineRule="auto" w:before="6"/>
                          <w:ind w:left="35"/>
                          <w:jc w:val="left"/>
                          <w:rPr>
                            <w:b/>
                            <w:sz w:val="16"/>
                          </w:rPr>
                        </w:pPr>
                        <w:r>
                          <w:rPr>
                            <w:b/>
                            <w:sz w:val="16"/>
                          </w:rPr>
                          <w:t>C) REGULAR.</w:t>
                        </w:r>
                      </w:p>
                    </w:tc>
                    <w:tc>
                      <w:tcPr>
                        <w:tcW w:w="1057" w:type="dxa"/>
                      </w:tcPr>
                      <w:p>
                        <w:pPr/>
                      </w:p>
                    </w:tc>
                    <w:tc>
                      <w:tcPr>
                        <w:tcW w:w="2472" w:type="dxa"/>
                        <w:tcBorders>
                          <w:bottom w:val="single" w:sz="6" w:space="0" w:color="000000"/>
                        </w:tcBorders>
                      </w:tcPr>
                      <w:p>
                        <w:pPr>
                          <w:pStyle w:val="TableParagraph"/>
                          <w:tabs>
                            <w:tab w:pos="2438" w:val="left" w:leader="none"/>
                          </w:tabs>
                          <w:spacing w:line="240" w:lineRule="auto" w:before="6"/>
                          <w:jc w:val="left"/>
                          <w:rPr>
                            <w:b/>
                            <w:sz w:val="16"/>
                          </w:rPr>
                        </w:pPr>
                        <w:r>
                          <w:rPr>
                            <w:b/>
                            <w:w w:val="100"/>
                            <w:sz w:val="16"/>
                            <w:u w:val="single"/>
                          </w:rPr>
                          <w:t> </w:t>
                        </w:r>
                        <w:r>
                          <w:rPr>
                            <w:b/>
                            <w:sz w:val="16"/>
                            <w:u w:val="single"/>
                          </w:rPr>
                          <w:tab/>
                        </w:r>
                      </w:p>
                    </w:tc>
                  </w:tr>
                  <w:tr>
                    <w:trPr>
                      <w:trHeight w:val="211" w:hRule="exact"/>
                    </w:trPr>
                    <w:tc>
                      <w:tcPr>
                        <w:tcW w:w="2158" w:type="dxa"/>
                      </w:tcPr>
                      <w:p>
                        <w:pPr>
                          <w:pStyle w:val="TableParagraph"/>
                          <w:spacing w:line="124" w:lineRule="exact"/>
                          <w:ind w:left="35" w:right="-14"/>
                          <w:jc w:val="left"/>
                          <w:rPr>
                            <w:b/>
                            <w:sz w:val="16"/>
                          </w:rPr>
                        </w:pPr>
                        <w:r>
                          <w:rPr>
                            <w:b/>
                            <w:sz w:val="16"/>
                          </w:rPr>
                          <w:t>59.-¿   ESTUDIAR </w:t>
                        </w:r>
                        <w:r>
                          <w:rPr>
                            <w:b/>
                            <w:spacing w:val="36"/>
                            <w:sz w:val="16"/>
                          </w:rPr>
                          <w:t> </w:t>
                        </w:r>
                        <w:r>
                          <w:rPr>
                            <w:b/>
                            <w:sz w:val="16"/>
                          </w:rPr>
                          <w:t>EMPLEA</w:t>
                        </w:r>
                      </w:p>
                    </w:tc>
                    <w:tc>
                      <w:tcPr>
                        <w:tcW w:w="1057" w:type="dxa"/>
                      </w:tcPr>
                      <w:p>
                        <w:pPr>
                          <w:pStyle w:val="TableParagraph"/>
                          <w:spacing w:line="124" w:lineRule="exact"/>
                          <w:ind w:left="-8"/>
                          <w:jc w:val="left"/>
                          <w:rPr>
                            <w:b/>
                            <w:sz w:val="16"/>
                          </w:rPr>
                        </w:pPr>
                        <w:r>
                          <w:rPr>
                            <w:b/>
                            <w:sz w:val="16"/>
                          </w:rPr>
                          <w:t>NDO</w:t>
                        </w:r>
                      </w:p>
                    </w:tc>
                    <w:tc>
                      <w:tcPr>
                        <w:tcW w:w="2472" w:type="dxa"/>
                        <w:tcBorders>
                          <w:top w:val="single" w:sz="6" w:space="0" w:color="000000"/>
                          <w:bottom w:val="single" w:sz="6" w:space="0" w:color="000000"/>
                        </w:tcBorders>
                      </w:tcPr>
                      <w:p>
                        <w:pPr/>
                      </w:p>
                    </w:tc>
                  </w:tr>
                </w:tbl>
                <w:p>
                  <w:pPr>
                    <w:pStyle w:val="BodyText"/>
                  </w:pPr>
                </w:p>
              </w:txbxContent>
            </v:textbox>
            <w10:wrap type="none"/>
          </v:shape>
        </w:pict>
      </w:r>
      <w:r>
        <w:rPr>
          <w:b/>
          <w:sz w:val="16"/>
        </w:rPr>
        <w:t>58.-</w:t>
        <w:tab/>
        <w:t>¿SU</w:t>
        <w:tab/>
        <w:t>FORMACION</w:t>
        <w:tab/>
        <w:t>A</w:t>
        <w:tab/>
      </w:r>
      <w:r>
        <w:rPr>
          <w:b/>
          <w:w w:val="100"/>
          <w:sz w:val="16"/>
          <w:u w:val="thick"/>
        </w:rPr>
        <w:t> </w:t>
      </w:r>
      <w:r>
        <w:rPr>
          <w:b/>
          <w:sz w:val="16"/>
          <w:u w:val="thick"/>
        </w:rPr>
        <w:tab/>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spacing w:before="114"/>
        <w:ind w:left="102" w:right="447" w:firstLine="0"/>
        <w:jc w:val="left"/>
        <w:rPr>
          <w:b/>
          <w:sz w:val="16"/>
        </w:rPr>
      </w:pPr>
      <w:r>
        <w:rPr>
          <w:b/>
          <w:sz w:val="16"/>
        </w:rPr>
        <w:t>LA T.V. LE PARECIO?:</w:t>
      </w:r>
    </w:p>
    <w:p>
      <w:pPr>
        <w:pStyle w:val="ListParagraph"/>
        <w:numPr>
          <w:ilvl w:val="0"/>
          <w:numId w:val="57"/>
        </w:numPr>
        <w:tabs>
          <w:tab w:pos="318" w:val="left" w:leader="none"/>
        </w:tabs>
        <w:spacing w:line="240" w:lineRule="auto" w:before="27" w:after="0"/>
        <w:ind w:left="102" w:right="0" w:firstLine="0"/>
        <w:jc w:val="left"/>
        <w:rPr>
          <w:b/>
          <w:sz w:val="16"/>
        </w:rPr>
      </w:pPr>
      <w:r>
        <w:rPr>
          <w:b/>
          <w:sz w:val="16"/>
        </w:rPr>
        <w:t>ADECUADO</w:t>
      </w:r>
    </w:p>
    <w:p>
      <w:pPr>
        <w:pStyle w:val="ListParagraph"/>
        <w:numPr>
          <w:ilvl w:val="0"/>
          <w:numId w:val="57"/>
        </w:numPr>
        <w:tabs>
          <w:tab w:pos="407" w:val="left" w:leader="none"/>
        </w:tabs>
        <w:spacing w:line="276" w:lineRule="auto" w:before="27" w:after="0"/>
        <w:ind w:left="102" w:right="3356" w:firstLine="0"/>
        <w:jc w:val="left"/>
        <w:rPr>
          <w:b/>
          <w:sz w:val="16"/>
        </w:rPr>
      </w:pPr>
      <w:r>
        <w:rPr>
          <w:b/>
          <w:sz w:val="16"/>
        </w:rPr>
        <w:t>HUBIERA PREFERIDO UN MAESTRO  O  MAESTRA </w:t>
      </w:r>
      <w:r>
        <w:rPr>
          <w:b/>
          <w:spacing w:val="31"/>
          <w:sz w:val="16"/>
        </w:rPr>
        <w:t> </w:t>
      </w:r>
      <w:r>
        <w:rPr>
          <w:b/>
          <w:sz w:val="16"/>
        </w:rPr>
        <w:t>PARA</w:t>
      </w:r>
    </w:p>
    <w:p>
      <w:pPr>
        <w:tabs>
          <w:tab w:pos="3282" w:val="left" w:leader="none"/>
          <w:tab w:pos="3853" w:val="left" w:leader="none"/>
          <w:tab w:pos="4486" w:val="left" w:leader="none"/>
        </w:tabs>
        <w:spacing w:before="3"/>
        <w:ind w:left="102" w:right="0" w:firstLine="0"/>
        <w:jc w:val="left"/>
        <w:rPr>
          <w:b/>
          <w:sz w:val="16"/>
        </w:rPr>
      </w:pPr>
      <w:r>
        <w:rPr/>
        <w:pict>
          <v:shape style="position:absolute;margin-left:403.269989pt;margin-top:3.008041pt;width:120pt;height:.1pt;mso-position-horizontal-relative:page;mso-position-vertical-relative:paragraph;z-index:-696568" coordorigin="8065,60" coordsize="2400,0" path="m8065,60l9664,60m9666,60l10465,60e" filled="false" stroked="true" strokeweight=".71556pt" strokecolor="#000000">
            <v:path arrowok="t"/>
            <w10:wrap type="none"/>
          </v:shape>
        </w:pict>
      </w:r>
      <w:r>
        <w:rPr>
          <w:b/>
          <w:sz w:val="16"/>
        </w:rPr>
        <w:t>QUE LE DIERA</w:t>
      </w:r>
      <w:r>
        <w:rPr>
          <w:b/>
          <w:spacing w:val="-9"/>
          <w:sz w:val="16"/>
        </w:rPr>
        <w:t> </w:t>
      </w:r>
      <w:r>
        <w:rPr>
          <w:b/>
          <w:sz w:val="16"/>
        </w:rPr>
        <w:t>LAS</w:t>
      </w:r>
      <w:r>
        <w:rPr>
          <w:b/>
          <w:spacing w:val="-1"/>
          <w:sz w:val="16"/>
        </w:rPr>
        <w:t> </w:t>
      </w:r>
      <w:r>
        <w:rPr>
          <w:b/>
          <w:sz w:val="16"/>
        </w:rPr>
        <w:t>CLASES</w:t>
        <w:tab/>
      </w:r>
      <w:r>
        <w:rPr>
          <w:b/>
          <w:position w:val="-8"/>
          <w:sz w:val="16"/>
        </w:rPr>
        <w:t>FIN</w:t>
        <w:tab/>
        <w:t>DEL</w:t>
        <w:tab/>
        <w:t>CUESTIONARIO.</w:t>
      </w:r>
    </w:p>
    <w:p>
      <w:pPr>
        <w:spacing w:after="0"/>
        <w:jc w:val="left"/>
        <w:rPr>
          <w:sz w:val="16"/>
        </w:rPr>
        <w:sectPr>
          <w:pgSz w:w="12240" w:h="15840"/>
          <w:pgMar w:header="0" w:footer="953" w:top="1360" w:bottom="1140" w:left="1600" w:right="1520"/>
          <w:cols w:num="2" w:equalWidth="0">
            <w:col w:w="2584" w:space="599"/>
            <w:col w:w="5937"/>
          </w:cols>
        </w:sectPr>
      </w:pPr>
    </w:p>
    <w:p>
      <w:pPr>
        <w:pStyle w:val="ListParagraph"/>
        <w:numPr>
          <w:ilvl w:val="0"/>
          <w:numId w:val="58"/>
        </w:numPr>
        <w:tabs>
          <w:tab w:pos="316" w:val="left" w:leader="none"/>
        </w:tabs>
        <w:spacing w:line="240" w:lineRule="auto" w:before="35" w:after="0"/>
        <w:ind w:left="315" w:right="0" w:hanging="213"/>
        <w:jc w:val="both"/>
        <w:rPr>
          <w:b/>
          <w:sz w:val="16"/>
        </w:rPr>
      </w:pPr>
      <w:r>
        <w:rPr>
          <w:b/>
          <w:sz w:val="16"/>
        </w:rPr>
        <w:t>USTED APRENDIO</w:t>
      </w:r>
      <w:r>
        <w:rPr>
          <w:b/>
          <w:spacing w:val="-5"/>
          <w:sz w:val="16"/>
        </w:rPr>
        <w:t> </w:t>
      </w:r>
      <w:r>
        <w:rPr>
          <w:b/>
          <w:sz w:val="16"/>
        </w:rPr>
        <w:t>SOLO</w:t>
      </w:r>
    </w:p>
    <w:p>
      <w:pPr>
        <w:pStyle w:val="ListParagraph"/>
        <w:numPr>
          <w:ilvl w:val="0"/>
          <w:numId w:val="58"/>
        </w:numPr>
        <w:tabs>
          <w:tab w:pos="316" w:val="left" w:leader="none"/>
          <w:tab w:pos="2557" w:val="left" w:leader="none"/>
        </w:tabs>
        <w:spacing w:line="240" w:lineRule="auto" w:before="28" w:after="0"/>
        <w:ind w:left="315" w:right="0" w:hanging="213"/>
        <w:jc w:val="both"/>
        <w:rPr>
          <w:b/>
          <w:sz w:val="16"/>
        </w:rPr>
      </w:pPr>
      <w:r>
        <w:rPr>
          <w:b/>
          <w:sz w:val="16"/>
        </w:rPr>
        <w:t>OTRO:</w:t>
      </w:r>
      <w:r>
        <w:rPr>
          <w:b/>
          <w:sz w:val="16"/>
          <w:u w:val="single"/>
        </w:rPr>
        <w:t> </w:t>
        <w:tab/>
      </w:r>
    </w:p>
    <w:p>
      <w:pPr>
        <w:pStyle w:val="BodyText"/>
        <w:rPr>
          <w:b/>
          <w:sz w:val="16"/>
        </w:rPr>
      </w:pPr>
    </w:p>
    <w:p>
      <w:pPr>
        <w:pStyle w:val="BodyText"/>
        <w:spacing w:before="10"/>
        <w:rPr>
          <w:b/>
          <w:sz w:val="13"/>
        </w:rPr>
      </w:pPr>
    </w:p>
    <w:p>
      <w:pPr>
        <w:spacing w:line="278" w:lineRule="auto" w:before="0"/>
        <w:ind w:left="102" w:right="-5" w:firstLine="0"/>
        <w:jc w:val="left"/>
        <w:rPr>
          <w:b/>
          <w:sz w:val="16"/>
        </w:rPr>
      </w:pPr>
      <w:r>
        <w:rPr>
          <w:b/>
          <w:sz w:val="16"/>
        </w:rPr>
        <w:t>54.- CADA CUÁNDO CONSULTA LAS REDES SOCIALES:</w:t>
      </w:r>
    </w:p>
    <w:p>
      <w:pPr>
        <w:pStyle w:val="ListParagraph"/>
        <w:numPr>
          <w:ilvl w:val="0"/>
          <w:numId w:val="59"/>
        </w:numPr>
        <w:tabs>
          <w:tab w:pos="314" w:val="left" w:leader="none"/>
        </w:tabs>
        <w:spacing w:line="183" w:lineRule="exact" w:before="0" w:after="0"/>
        <w:ind w:left="102" w:right="0" w:firstLine="0"/>
        <w:jc w:val="both"/>
        <w:rPr>
          <w:b/>
          <w:sz w:val="16"/>
        </w:rPr>
      </w:pPr>
      <w:r>
        <w:rPr>
          <w:b/>
          <w:sz w:val="16"/>
        </w:rPr>
        <w:t>DIARIO</w:t>
      </w:r>
    </w:p>
    <w:p>
      <w:pPr>
        <w:pStyle w:val="ListParagraph"/>
        <w:numPr>
          <w:ilvl w:val="0"/>
          <w:numId w:val="59"/>
        </w:numPr>
        <w:tabs>
          <w:tab w:pos="316" w:val="left" w:leader="none"/>
        </w:tabs>
        <w:spacing w:line="240" w:lineRule="auto" w:before="27" w:after="0"/>
        <w:ind w:left="315" w:right="0" w:hanging="213"/>
        <w:jc w:val="both"/>
        <w:rPr>
          <w:b/>
          <w:sz w:val="16"/>
        </w:rPr>
      </w:pPr>
      <w:r>
        <w:rPr>
          <w:b/>
          <w:sz w:val="16"/>
        </w:rPr>
        <w:t>UNA VEZ  A L A</w:t>
      </w:r>
      <w:r>
        <w:rPr>
          <w:b/>
          <w:spacing w:val="-5"/>
          <w:sz w:val="16"/>
        </w:rPr>
        <w:t> </w:t>
      </w:r>
      <w:r>
        <w:rPr>
          <w:b/>
          <w:sz w:val="16"/>
        </w:rPr>
        <w:t>SEMANA</w:t>
      </w:r>
    </w:p>
    <w:p>
      <w:pPr>
        <w:pStyle w:val="ListParagraph"/>
        <w:numPr>
          <w:ilvl w:val="0"/>
          <w:numId w:val="59"/>
        </w:numPr>
        <w:tabs>
          <w:tab w:pos="412" w:val="left" w:leader="none"/>
        </w:tabs>
        <w:spacing w:line="276" w:lineRule="auto" w:before="27" w:after="0"/>
        <w:ind w:left="102" w:right="3" w:firstLine="0"/>
        <w:jc w:val="left"/>
        <w:rPr>
          <w:b/>
          <w:sz w:val="16"/>
        </w:rPr>
      </w:pPr>
      <w:r>
        <w:rPr>
          <w:b/>
          <w:sz w:val="16"/>
        </w:rPr>
        <w:t>UNA VEZ CADA QUINCE DIAS</w:t>
      </w:r>
    </w:p>
    <w:p>
      <w:pPr>
        <w:pStyle w:val="ListParagraph"/>
        <w:numPr>
          <w:ilvl w:val="0"/>
          <w:numId w:val="59"/>
        </w:numPr>
        <w:tabs>
          <w:tab w:pos="316" w:val="left" w:leader="none"/>
        </w:tabs>
        <w:spacing w:line="240" w:lineRule="auto" w:before="0" w:after="0"/>
        <w:ind w:left="315" w:right="0" w:hanging="213"/>
        <w:jc w:val="both"/>
        <w:rPr>
          <w:b/>
          <w:sz w:val="16"/>
        </w:rPr>
      </w:pPr>
      <w:r>
        <w:rPr>
          <w:b/>
          <w:sz w:val="16"/>
        </w:rPr>
        <w:t>UNA VEZ </w:t>
      </w:r>
      <w:r>
        <w:rPr>
          <w:b/>
          <w:spacing w:val="-5"/>
          <w:sz w:val="16"/>
        </w:rPr>
        <w:t>AL</w:t>
      </w:r>
      <w:r>
        <w:rPr>
          <w:b/>
          <w:spacing w:val="5"/>
          <w:sz w:val="16"/>
        </w:rPr>
        <w:t> </w:t>
      </w:r>
      <w:r>
        <w:rPr>
          <w:b/>
          <w:sz w:val="16"/>
        </w:rPr>
        <w:t>MES</w:t>
      </w:r>
    </w:p>
    <w:p>
      <w:pPr>
        <w:pStyle w:val="BodyText"/>
        <w:rPr>
          <w:b/>
          <w:sz w:val="16"/>
        </w:rPr>
      </w:pPr>
    </w:p>
    <w:p>
      <w:pPr>
        <w:pStyle w:val="BodyText"/>
        <w:spacing w:before="1"/>
        <w:rPr>
          <w:b/>
          <w:sz w:val="14"/>
        </w:rPr>
      </w:pPr>
    </w:p>
    <w:p>
      <w:pPr>
        <w:spacing w:line="276" w:lineRule="auto" w:before="0"/>
        <w:ind w:left="102" w:right="1" w:firstLine="0"/>
        <w:jc w:val="both"/>
        <w:rPr>
          <w:b/>
          <w:sz w:val="16"/>
        </w:rPr>
      </w:pPr>
      <w:r>
        <w:rPr>
          <w:b/>
          <w:sz w:val="16"/>
        </w:rPr>
        <w:t>55.-¿DONDE CONSULTA USTED EL INTERNET Y LAS REDES SOCIALES?</w:t>
      </w:r>
    </w:p>
    <w:p>
      <w:pPr>
        <w:pStyle w:val="ListParagraph"/>
        <w:numPr>
          <w:ilvl w:val="0"/>
          <w:numId w:val="60"/>
        </w:numPr>
        <w:tabs>
          <w:tab w:pos="325" w:val="left" w:leader="none"/>
        </w:tabs>
        <w:spacing w:line="276" w:lineRule="auto" w:before="0" w:after="0"/>
        <w:ind w:left="102" w:right="2" w:firstLine="0"/>
        <w:jc w:val="left"/>
        <w:rPr>
          <w:b/>
          <w:sz w:val="16"/>
        </w:rPr>
      </w:pPr>
      <w:r>
        <w:rPr>
          <w:b/>
          <w:sz w:val="16"/>
        </w:rPr>
        <w:t>EN LOS CIBER QUE HAY EN LA MISMA</w:t>
      </w:r>
      <w:r>
        <w:rPr>
          <w:b/>
          <w:spacing w:val="-8"/>
          <w:sz w:val="16"/>
        </w:rPr>
        <w:t> </w:t>
      </w:r>
      <w:r>
        <w:rPr>
          <w:b/>
          <w:sz w:val="16"/>
        </w:rPr>
        <w:t>COMUNIDAD</w:t>
      </w:r>
    </w:p>
    <w:p>
      <w:pPr>
        <w:pStyle w:val="ListParagraph"/>
        <w:numPr>
          <w:ilvl w:val="0"/>
          <w:numId w:val="60"/>
        </w:numPr>
        <w:tabs>
          <w:tab w:pos="405" w:val="left" w:leader="none"/>
        </w:tabs>
        <w:spacing w:line="276" w:lineRule="auto" w:before="3" w:after="0"/>
        <w:ind w:left="102" w:right="3" w:firstLine="45"/>
        <w:jc w:val="left"/>
        <w:rPr>
          <w:b/>
          <w:sz w:val="16"/>
        </w:rPr>
      </w:pPr>
      <w:r>
        <w:rPr>
          <w:b/>
          <w:sz w:val="16"/>
        </w:rPr>
        <w:t>EN OTRAS COMUNIDADES VECINAS.</w:t>
      </w:r>
    </w:p>
    <w:p>
      <w:pPr>
        <w:pStyle w:val="ListParagraph"/>
        <w:numPr>
          <w:ilvl w:val="0"/>
          <w:numId w:val="60"/>
        </w:numPr>
        <w:tabs>
          <w:tab w:pos="316" w:val="left" w:leader="none"/>
        </w:tabs>
        <w:spacing w:line="240" w:lineRule="auto" w:before="0" w:after="0"/>
        <w:ind w:left="315" w:right="0" w:hanging="213"/>
        <w:jc w:val="both"/>
        <w:rPr>
          <w:b/>
          <w:sz w:val="16"/>
        </w:rPr>
      </w:pPr>
      <w:r>
        <w:rPr>
          <w:b/>
          <w:sz w:val="16"/>
        </w:rPr>
        <w:t>EN LA ESCUELA</w:t>
      </w:r>
    </w:p>
    <w:p>
      <w:pPr>
        <w:pStyle w:val="ListParagraph"/>
        <w:numPr>
          <w:ilvl w:val="0"/>
          <w:numId w:val="60"/>
        </w:numPr>
        <w:tabs>
          <w:tab w:pos="316" w:val="left" w:leader="none"/>
        </w:tabs>
        <w:spacing w:line="240" w:lineRule="auto" w:before="27" w:after="0"/>
        <w:ind w:left="315" w:right="0" w:hanging="213"/>
        <w:jc w:val="both"/>
        <w:rPr>
          <w:b/>
          <w:sz w:val="16"/>
        </w:rPr>
      </w:pPr>
      <w:r>
        <w:rPr>
          <w:b/>
          <w:sz w:val="16"/>
        </w:rPr>
        <w:t>EN MI CASA</w:t>
      </w:r>
    </w:p>
    <w:p>
      <w:pPr>
        <w:pStyle w:val="ListParagraph"/>
        <w:numPr>
          <w:ilvl w:val="0"/>
          <w:numId w:val="60"/>
        </w:numPr>
        <w:tabs>
          <w:tab w:pos="309" w:val="left" w:leader="none"/>
        </w:tabs>
        <w:spacing w:line="240" w:lineRule="auto" w:before="27" w:after="0"/>
        <w:ind w:left="308" w:right="0" w:hanging="206"/>
        <w:jc w:val="both"/>
        <w:rPr>
          <w:b/>
          <w:sz w:val="16"/>
        </w:rPr>
      </w:pPr>
      <w:r>
        <w:rPr>
          <w:b/>
          <w:sz w:val="16"/>
        </w:rPr>
        <w:t>EN MI</w:t>
      </w:r>
      <w:r>
        <w:rPr>
          <w:b/>
          <w:spacing w:val="-10"/>
          <w:sz w:val="16"/>
        </w:rPr>
        <w:t> </w:t>
      </w:r>
      <w:r>
        <w:rPr>
          <w:b/>
          <w:sz w:val="16"/>
        </w:rPr>
        <w:t>TRABAJO</w:t>
      </w:r>
    </w:p>
    <w:p>
      <w:pPr>
        <w:pStyle w:val="ListParagraph"/>
        <w:numPr>
          <w:ilvl w:val="0"/>
          <w:numId w:val="60"/>
        </w:numPr>
        <w:tabs>
          <w:tab w:pos="299" w:val="left" w:leader="none"/>
          <w:tab w:pos="2576" w:val="left" w:leader="none"/>
        </w:tabs>
        <w:spacing w:line="240" w:lineRule="auto" w:before="27" w:after="0"/>
        <w:ind w:left="298" w:right="0" w:hanging="196"/>
        <w:jc w:val="both"/>
        <w:rPr>
          <w:b/>
          <w:sz w:val="16"/>
        </w:rPr>
      </w:pPr>
      <w:r>
        <w:rPr>
          <w:b/>
          <w:sz w:val="16"/>
        </w:rPr>
        <w:t>OTRO</w:t>
      </w:r>
      <w:r>
        <w:rPr>
          <w:b/>
          <w:sz w:val="16"/>
          <w:u w:val="single"/>
        </w:rPr>
        <w:t> </w:t>
        <w:tab/>
      </w:r>
    </w:p>
    <w:p>
      <w:pPr>
        <w:tabs>
          <w:tab w:pos="2225" w:val="left" w:leader="none"/>
        </w:tabs>
        <w:spacing w:before="95"/>
        <w:ind w:left="102" w:right="0" w:firstLine="0"/>
        <w:jc w:val="both"/>
        <w:rPr>
          <w:b/>
          <w:sz w:val="16"/>
        </w:rPr>
      </w:pPr>
      <w:r>
        <w:rPr/>
        <w:br w:type="column"/>
      </w:r>
      <w:r>
        <w:rPr>
          <w:b/>
          <w:sz w:val="16"/>
        </w:rPr>
        <w:t>60.-¿CONSIDERA</w:t>
        <w:tab/>
        <w:t>QUE</w:t>
      </w:r>
    </w:p>
    <w:p>
      <w:pPr>
        <w:tabs>
          <w:tab w:pos="1543" w:val="left" w:leader="none"/>
          <w:tab w:pos="2364" w:val="left" w:leader="none"/>
        </w:tabs>
        <w:spacing w:line="276" w:lineRule="auto" w:before="28"/>
        <w:ind w:left="102" w:right="12" w:firstLine="0"/>
        <w:jc w:val="both"/>
        <w:rPr>
          <w:b/>
          <w:sz w:val="16"/>
        </w:rPr>
      </w:pPr>
      <w:r>
        <w:rPr>
          <w:b/>
          <w:sz w:val="16"/>
        </w:rPr>
        <w:t>APRENDIO</w:t>
        <w:tab/>
        <w:t>EN</w:t>
        <w:tab/>
        <w:t>LA TELESECUNDARIA?</w:t>
      </w:r>
    </w:p>
    <w:p>
      <w:pPr>
        <w:spacing w:before="0"/>
        <w:ind w:left="102" w:right="0" w:firstLine="0"/>
        <w:jc w:val="both"/>
        <w:rPr>
          <w:b/>
          <w:sz w:val="16"/>
        </w:rPr>
      </w:pPr>
      <w:r>
        <w:rPr>
          <w:b/>
          <w:sz w:val="16"/>
        </w:rPr>
        <w:t>SI         NO</w:t>
      </w:r>
      <w:r>
        <w:rPr>
          <w:b/>
          <w:sz w:val="16"/>
          <w:u w:val="single"/>
        </w:rPr>
        <w:t>         </w:t>
      </w:r>
    </w:p>
    <w:p>
      <w:pPr>
        <w:pStyle w:val="BodyText"/>
        <w:rPr>
          <w:b/>
          <w:sz w:val="16"/>
        </w:rPr>
      </w:pPr>
    </w:p>
    <w:p>
      <w:pPr>
        <w:pStyle w:val="BodyText"/>
        <w:spacing w:before="1"/>
        <w:rPr>
          <w:b/>
          <w:sz w:val="14"/>
        </w:rPr>
      </w:pPr>
    </w:p>
    <w:p>
      <w:pPr>
        <w:tabs>
          <w:tab w:pos="1826" w:val="left" w:leader="none"/>
        </w:tabs>
        <w:spacing w:line="276" w:lineRule="auto" w:before="0"/>
        <w:ind w:left="102" w:right="14" w:firstLine="0"/>
        <w:jc w:val="both"/>
        <w:rPr>
          <w:b/>
          <w:sz w:val="16"/>
        </w:rPr>
      </w:pPr>
      <w:r>
        <w:rPr>
          <w:b/>
          <w:sz w:val="16"/>
        </w:rPr>
        <w:t>61.- CONSIDERA QUE EL USO DE COMPUTADORAS, T.V. Y OTROS MEDIOS PARA LA ENSEÑANZA</w:t>
        <w:tab/>
        <w:t>ES:(LEER OPCIONES MARCAR</w:t>
      </w:r>
      <w:r>
        <w:rPr>
          <w:b/>
          <w:spacing w:val="-8"/>
          <w:sz w:val="16"/>
        </w:rPr>
        <w:t> </w:t>
      </w:r>
      <w:r>
        <w:rPr>
          <w:b/>
          <w:sz w:val="16"/>
        </w:rPr>
        <w:t>UNA)</w:t>
      </w:r>
    </w:p>
    <w:p>
      <w:pPr>
        <w:pStyle w:val="ListParagraph"/>
        <w:numPr>
          <w:ilvl w:val="0"/>
          <w:numId w:val="61"/>
        </w:numPr>
        <w:tabs>
          <w:tab w:pos="314" w:val="left" w:leader="none"/>
        </w:tabs>
        <w:spacing w:line="240" w:lineRule="auto" w:before="3" w:after="0"/>
        <w:ind w:left="102" w:right="0" w:firstLine="0"/>
        <w:jc w:val="both"/>
        <w:rPr>
          <w:b/>
          <w:sz w:val="16"/>
        </w:rPr>
      </w:pPr>
      <w:r>
        <w:rPr>
          <w:b/>
          <w:sz w:val="16"/>
        </w:rPr>
        <w:t>CONVENIENTE</w:t>
      </w:r>
    </w:p>
    <w:p>
      <w:pPr>
        <w:pStyle w:val="ListParagraph"/>
        <w:numPr>
          <w:ilvl w:val="0"/>
          <w:numId w:val="61"/>
        </w:numPr>
        <w:tabs>
          <w:tab w:pos="493" w:val="left" w:leader="none"/>
        </w:tabs>
        <w:spacing w:line="276" w:lineRule="auto" w:before="27" w:after="0"/>
        <w:ind w:left="102" w:right="13" w:firstLine="0"/>
        <w:jc w:val="both"/>
        <w:rPr>
          <w:b/>
          <w:sz w:val="16"/>
        </w:rPr>
      </w:pPr>
      <w:r>
        <w:rPr>
          <w:b/>
          <w:sz w:val="16"/>
        </w:rPr>
        <w:t>PREFERIRIA QUE LAS CLASES FUERAN DE LA MANERA</w:t>
      </w:r>
      <w:r>
        <w:rPr>
          <w:b/>
          <w:spacing w:val="-12"/>
          <w:sz w:val="16"/>
        </w:rPr>
        <w:t> </w:t>
      </w:r>
      <w:r>
        <w:rPr>
          <w:b/>
          <w:sz w:val="16"/>
        </w:rPr>
        <w:t>TRADICIONAL.</w:t>
      </w:r>
    </w:p>
    <w:p>
      <w:pPr>
        <w:pStyle w:val="ListParagraph"/>
        <w:numPr>
          <w:ilvl w:val="0"/>
          <w:numId w:val="61"/>
        </w:numPr>
        <w:tabs>
          <w:tab w:pos="429" w:val="left" w:leader="none"/>
        </w:tabs>
        <w:spacing w:line="276" w:lineRule="auto" w:before="0" w:after="0"/>
        <w:ind w:left="102" w:right="15" w:firstLine="0"/>
        <w:jc w:val="both"/>
        <w:rPr>
          <w:b/>
          <w:sz w:val="16"/>
        </w:rPr>
      </w:pPr>
      <w:r>
        <w:rPr>
          <w:b/>
          <w:sz w:val="16"/>
        </w:rPr>
        <w:t>SE PODRÍAN COMBINAR </w:t>
      </w:r>
      <w:r>
        <w:rPr>
          <w:b/>
          <w:spacing w:val="-3"/>
          <w:sz w:val="16"/>
        </w:rPr>
        <w:t>LAS</w:t>
      </w:r>
      <w:r>
        <w:rPr>
          <w:b/>
          <w:spacing w:val="5"/>
          <w:sz w:val="16"/>
        </w:rPr>
        <w:t> </w:t>
      </w:r>
      <w:r>
        <w:rPr>
          <w:b/>
          <w:sz w:val="16"/>
        </w:rPr>
        <w:t>DOS</w:t>
      </w:r>
    </w:p>
    <w:p>
      <w:pPr>
        <w:pStyle w:val="ListParagraph"/>
        <w:numPr>
          <w:ilvl w:val="0"/>
          <w:numId w:val="61"/>
        </w:numPr>
        <w:tabs>
          <w:tab w:pos="335" w:val="left" w:leader="none"/>
        </w:tabs>
        <w:spacing w:line="276" w:lineRule="auto" w:before="3" w:after="0"/>
        <w:ind w:left="102" w:right="13" w:firstLine="0"/>
        <w:jc w:val="both"/>
        <w:rPr>
          <w:b/>
          <w:sz w:val="16"/>
        </w:rPr>
      </w:pPr>
      <w:r>
        <w:rPr>
          <w:b/>
          <w:sz w:val="16"/>
        </w:rPr>
        <w:t>ALGO NECESARIO EN ESTA ÉPOCA</w:t>
      </w:r>
    </w:p>
    <w:p>
      <w:pPr>
        <w:tabs>
          <w:tab w:pos="2593" w:val="left" w:leader="none"/>
        </w:tabs>
        <w:spacing w:before="0"/>
        <w:ind w:left="102" w:right="0" w:firstLine="0"/>
        <w:jc w:val="both"/>
        <w:rPr>
          <w:b/>
          <w:sz w:val="16"/>
        </w:rPr>
      </w:pPr>
      <w:r>
        <w:rPr>
          <w:b/>
          <w:sz w:val="16"/>
        </w:rPr>
        <w:t>C)</w:t>
      </w:r>
      <w:r>
        <w:rPr>
          <w:b/>
          <w:spacing w:val="-2"/>
          <w:sz w:val="16"/>
        </w:rPr>
        <w:t> </w:t>
      </w:r>
      <w:r>
        <w:rPr>
          <w:b/>
          <w:sz w:val="16"/>
        </w:rPr>
        <w:t>OTRO</w:t>
      </w:r>
      <w:r>
        <w:rPr>
          <w:b/>
          <w:sz w:val="16"/>
          <w:u w:val="single"/>
        </w:rPr>
        <w:t> </w:t>
        <w:tab/>
      </w:r>
    </w:p>
    <w:p>
      <w:pPr>
        <w:spacing w:line="164" w:lineRule="exact" w:before="0"/>
        <w:ind w:left="102" w:right="0" w:firstLine="0"/>
        <w:jc w:val="left"/>
        <w:rPr>
          <w:b/>
          <w:sz w:val="16"/>
        </w:rPr>
      </w:pPr>
      <w:r>
        <w:rPr/>
        <w:br w:type="column"/>
      </w:r>
      <w:r>
        <w:rPr>
          <w:b/>
          <w:sz w:val="16"/>
        </w:rPr>
        <w:t>GRACIAS POR PARTICIPAR.</w:t>
      </w:r>
    </w:p>
    <w:p>
      <w:pPr>
        <w:pStyle w:val="BodyText"/>
        <w:rPr>
          <w:b/>
          <w:sz w:val="16"/>
        </w:rPr>
      </w:pPr>
    </w:p>
    <w:p>
      <w:pPr>
        <w:pStyle w:val="BodyText"/>
        <w:spacing w:before="1"/>
        <w:rPr>
          <w:b/>
          <w:sz w:val="23"/>
        </w:rPr>
      </w:pPr>
    </w:p>
    <w:p>
      <w:pPr>
        <w:spacing w:before="0"/>
        <w:ind w:left="102" w:right="0" w:firstLine="0"/>
        <w:jc w:val="left"/>
        <w:rPr>
          <w:b/>
          <w:sz w:val="16"/>
        </w:rPr>
      </w:pPr>
      <w:r>
        <w:rPr>
          <w:b/>
          <w:sz w:val="16"/>
        </w:rPr>
        <w:t>OBSERVACIONES DE CAMPO.</w:t>
      </w:r>
    </w:p>
    <w:p>
      <w:pPr>
        <w:spacing w:after="0"/>
        <w:jc w:val="left"/>
        <w:rPr>
          <w:sz w:val="16"/>
        </w:rPr>
        <w:sectPr>
          <w:type w:val="continuous"/>
          <w:pgSz w:w="12240" w:h="15840"/>
          <w:pgMar w:top="1300" w:bottom="280" w:left="1600" w:right="1520"/>
          <w:cols w:num="3" w:equalWidth="0">
            <w:col w:w="2580" w:space="603"/>
            <w:col w:w="2594" w:space="587"/>
            <w:col w:w="2756"/>
          </w:cols>
        </w:sectPr>
      </w:pPr>
    </w:p>
    <w:p>
      <w:pPr>
        <w:pStyle w:val="BodyText"/>
        <w:spacing w:before="1"/>
        <w:rPr>
          <w:b/>
          <w:sz w:val="23"/>
        </w:rPr>
      </w:pPr>
    </w:p>
    <w:p>
      <w:pPr>
        <w:spacing w:after="0"/>
        <w:rPr>
          <w:sz w:val="23"/>
        </w:rPr>
        <w:sectPr>
          <w:type w:val="continuous"/>
          <w:pgSz w:w="12240" w:h="15840"/>
          <w:pgMar w:top="1300" w:bottom="280" w:left="1600" w:right="1520"/>
        </w:sectPr>
      </w:pPr>
    </w:p>
    <w:p>
      <w:pPr>
        <w:spacing w:line="276" w:lineRule="auto" w:before="81"/>
        <w:ind w:left="102" w:right="0" w:firstLine="0"/>
        <w:jc w:val="both"/>
        <w:rPr>
          <w:b/>
          <w:sz w:val="16"/>
        </w:rPr>
      </w:pPr>
      <w:r>
        <w:rPr/>
        <w:pict>
          <v:shape style="position:absolute;margin-left:238.610001pt;margin-top:-29.606077pt;width:135.050pt;height:23.8pt;mso-position-horizontal-relative:page;mso-position-vertical-relative:paragraph;z-index:11080" type="#_x0000_t202" filled="false" stroked="true" strokeweight=".48001pt" strokecolor="#000000">
            <v:textbox inset="0,0,0,0">
              <w:txbxContent>
                <w:p>
                  <w:pPr>
                    <w:spacing w:line="278" w:lineRule="auto" w:before="15"/>
                    <w:ind w:left="705" w:right="485" w:hanging="216"/>
                    <w:jc w:val="left"/>
                    <w:rPr>
                      <w:b/>
                      <w:sz w:val="16"/>
                    </w:rPr>
                  </w:pPr>
                  <w:r>
                    <w:rPr>
                      <w:b/>
                      <w:sz w:val="16"/>
                    </w:rPr>
                    <w:t>MEDIOS LOCALES DE COMUNICACIÓN</w:t>
                  </w:r>
                </w:p>
              </w:txbxContent>
            </v:textbox>
            <w10:wrap type="none"/>
          </v:shape>
        </w:pict>
      </w:r>
      <w:r>
        <w:rPr>
          <w:b/>
          <w:sz w:val="16"/>
        </w:rPr>
        <w:t>56.-¿PRINCIPALMENTE PARA QUE USA LAS REDES SOCIALES?:</w:t>
      </w:r>
    </w:p>
    <w:p>
      <w:pPr>
        <w:spacing w:line="276" w:lineRule="auto" w:before="0"/>
        <w:ind w:left="102" w:right="0" w:firstLine="0"/>
        <w:jc w:val="both"/>
        <w:rPr>
          <w:b/>
          <w:sz w:val="16"/>
        </w:rPr>
      </w:pPr>
      <w:r>
        <w:rPr>
          <w:b/>
          <w:sz w:val="16"/>
        </w:rPr>
        <w:t>(LEER OPCIONES MARCAR SOLO UNA)</w:t>
      </w:r>
    </w:p>
    <w:p>
      <w:pPr>
        <w:pStyle w:val="ListParagraph"/>
        <w:numPr>
          <w:ilvl w:val="0"/>
          <w:numId w:val="62"/>
        </w:numPr>
        <w:tabs>
          <w:tab w:pos="354" w:val="left" w:leader="none"/>
        </w:tabs>
        <w:spacing w:line="276" w:lineRule="auto" w:before="3" w:after="0"/>
        <w:ind w:left="102" w:right="0" w:firstLine="0"/>
        <w:jc w:val="both"/>
        <w:rPr>
          <w:b/>
          <w:sz w:val="16"/>
        </w:rPr>
      </w:pPr>
      <w:r>
        <w:rPr>
          <w:b/>
          <w:sz w:val="16"/>
        </w:rPr>
        <w:t>PARA COMUNICARME CON FAMILIARES O AMIGOS QUE ESTAN FUERA DE LA COMUNIDAD</w:t>
      </w:r>
    </w:p>
    <w:p>
      <w:pPr>
        <w:pStyle w:val="ListParagraph"/>
        <w:numPr>
          <w:ilvl w:val="0"/>
          <w:numId w:val="62"/>
        </w:numPr>
        <w:tabs>
          <w:tab w:pos="357" w:val="left" w:leader="none"/>
        </w:tabs>
        <w:spacing w:line="276" w:lineRule="auto" w:before="1" w:after="0"/>
        <w:ind w:left="102" w:right="0" w:firstLine="0"/>
        <w:jc w:val="both"/>
        <w:rPr>
          <w:b/>
          <w:sz w:val="16"/>
        </w:rPr>
      </w:pPr>
      <w:r>
        <w:rPr>
          <w:b/>
          <w:sz w:val="16"/>
        </w:rPr>
        <w:t>PARA COMUNICARME CON FAMILIARES O AMIGOS QUE ESTAN EN LA</w:t>
      </w:r>
      <w:r>
        <w:rPr>
          <w:b/>
          <w:spacing w:val="-8"/>
          <w:sz w:val="16"/>
        </w:rPr>
        <w:t> </w:t>
      </w:r>
      <w:r>
        <w:rPr>
          <w:b/>
          <w:sz w:val="16"/>
        </w:rPr>
        <w:t>COMUNIDAD</w:t>
      </w:r>
    </w:p>
    <w:p>
      <w:pPr>
        <w:pStyle w:val="ListParagraph"/>
        <w:numPr>
          <w:ilvl w:val="0"/>
          <w:numId w:val="62"/>
        </w:numPr>
        <w:tabs>
          <w:tab w:pos="323" w:val="left" w:leader="none"/>
        </w:tabs>
        <w:spacing w:line="276" w:lineRule="auto" w:before="0" w:after="0"/>
        <w:ind w:left="102" w:right="2" w:firstLine="0"/>
        <w:jc w:val="both"/>
        <w:rPr>
          <w:b/>
          <w:sz w:val="16"/>
        </w:rPr>
      </w:pPr>
      <w:r>
        <w:rPr>
          <w:b/>
          <w:sz w:val="16"/>
        </w:rPr>
        <w:t>PARA CONOCER GENTE DE FUERA</w:t>
      </w:r>
    </w:p>
    <w:p>
      <w:pPr>
        <w:spacing w:line="276" w:lineRule="auto" w:before="106"/>
        <w:ind w:left="102" w:right="0" w:firstLine="0"/>
        <w:jc w:val="both"/>
        <w:rPr>
          <w:b/>
          <w:sz w:val="16"/>
        </w:rPr>
      </w:pPr>
      <w:r>
        <w:rPr>
          <w:b/>
          <w:sz w:val="16"/>
        </w:rPr>
        <w:t>57.-¿PERTENECE A ALGUNA COMUNIDAD A TRAVÉS DE LA REDES?</w:t>
      </w:r>
    </w:p>
    <w:p>
      <w:pPr>
        <w:spacing w:before="3"/>
        <w:ind w:left="102" w:right="0" w:firstLine="0"/>
        <w:jc w:val="both"/>
        <w:rPr>
          <w:b/>
          <w:sz w:val="16"/>
        </w:rPr>
      </w:pPr>
      <w:r>
        <w:rPr>
          <w:b/>
          <w:sz w:val="16"/>
        </w:rPr>
        <w:t>SI          NO</w:t>
      </w:r>
      <w:r>
        <w:rPr>
          <w:b/>
          <w:sz w:val="16"/>
          <w:u w:val="single"/>
        </w:rPr>
        <w:t>         </w:t>
      </w:r>
    </w:p>
    <w:p>
      <w:pPr>
        <w:spacing w:line="276" w:lineRule="auto" w:before="95"/>
        <w:ind w:left="102" w:right="3356" w:firstLine="0"/>
        <w:jc w:val="both"/>
        <w:rPr>
          <w:b/>
          <w:sz w:val="16"/>
        </w:rPr>
      </w:pPr>
      <w:r>
        <w:rPr/>
        <w:br w:type="column"/>
      </w:r>
      <w:r>
        <w:rPr>
          <w:b/>
          <w:sz w:val="16"/>
        </w:rPr>
        <w:t>62.-INDIQUE SI CONOCE Y USA ALGUNOS DE ESTOS MEDIOS AQUÍ EN LA COMUNIDAD:</w:t>
      </w:r>
    </w:p>
    <w:p>
      <w:pPr>
        <w:pStyle w:val="ListParagraph"/>
        <w:numPr>
          <w:ilvl w:val="0"/>
          <w:numId w:val="63"/>
        </w:numPr>
        <w:tabs>
          <w:tab w:pos="368" w:val="left" w:leader="none"/>
        </w:tabs>
        <w:spacing w:line="276" w:lineRule="auto" w:before="0" w:after="0"/>
        <w:ind w:left="102" w:right="3360" w:firstLine="0"/>
        <w:jc w:val="both"/>
        <w:rPr>
          <w:b/>
          <w:sz w:val="16"/>
        </w:rPr>
      </w:pPr>
      <w:r>
        <w:rPr>
          <w:b/>
          <w:sz w:val="16"/>
        </w:rPr>
        <w:t>CAMPANAS DE LA IGLESIA: SI      </w:t>
      </w:r>
      <w:r>
        <w:rPr>
          <w:b/>
          <w:sz w:val="16"/>
        </w:rPr>
        <w:t>NO</w:t>
      </w:r>
      <w:r>
        <w:rPr>
          <w:b/>
          <w:sz w:val="16"/>
          <w:u w:val="single"/>
        </w:rPr>
        <w:t>      </w:t>
      </w:r>
      <w:r>
        <w:rPr>
          <w:b/>
          <w:spacing w:val="-6"/>
          <w:sz w:val="16"/>
          <w:u w:val="single"/>
        </w:rPr>
        <w:t> </w:t>
      </w:r>
    </w:p>
    <w:p>
      <w:pPr>
        <w:pStyle w:val="ListParagraph"/>
        <w:numPr>
          <w:ilvl w:val="0"/>
          <w:numId w:val="63"/>
        </w:numPr>
        <w:tabs>
          <w:tab w:pos="393" w:val="left" w:leader="none"/>
        </w:tabs>
        <w:spacing w:line="276" w:lineRule="auto" w:before="3" w:after="0"/>
        <w:ind w:left="102" w:right="3359" w:firstLine="0"/>
        <w:jc w:val="both"/>
        <w:rPr>
          <w:b/>
          <w:sz w:val="16"/>
        </w:rPr>
      </w:pPr>
      <w:r>
        <w:rPr>
          <w:b/>
          <w:sz w:val="16"/>
        </w:rPr>
        <w:t>MEGAFONO (CARRO CON BOCINAS): SI     </w:t>
      </w:r>
      <w:r>
        <w:rPr>
          <w:b/>
          <w:spacing w:val="40"/>
          <w:sz w:val="16"/>
        </w:rPr>
        <w:t> </w:t>
      </w:r>
      <w:r>
        <w:rPr>
          <w:b/>
          <w:sz w:val="16"/>
        </w:rPr>
        <w:t>NO</w:t>
      </w:r>
      <w:r>
        <w:rPr>
          <w:b/>
          <w:sz w:val="16"/>
          <w:u w:val="single"/>
        </w:rPr>
        <w:t>      </w:t>
      </w:r>
      <w:r>
        <w:rPr>
          <w:b/>
          <w:spacing w:val="-6"/>
          <w:sz w:val="16"/>
          <w:u w:val="single"/>
        </w:rPr>
        <w:t> </w:t>
      </w:r>
    </w:p>
    <w:p>
      <w:pPr>
        <w:pStyle w:val="ListParagraph"/>
        <w:numPr>
          <w:ilvl w:val="0"/>
          <w:numId w:val="63"/>
        </w:numPr>
        <w:tabs>
          <w:tab w:pos="424" w:val="left" w:leader="none"/>
        </w:tabs>
        <w:spacing w:line="276" w:lineRule="auto" w:before="0" w:after="0"/>
        <w:ind w:left="102" w:right="3359" w:firstLine="0"/>
        <w:jc w:val="both"/>
        <w:rPr>
          <w:b/>
          <w:sz w:val="16"/>
        </w:rPr>
      </w:pPr>
      <w:r>
        <w:rPr>
          <w:b/>
          <w:sz w:val="16"/>
        </w:rPr>
        <w:t>MENSAJE DE BOCA EN BOCA: SI    </w:t>
      </w:r>
      <w:r>
        <w:rPr>
          <w:b/>
          <w:spacing w:val="42"/>
          <w:sz w:val="16"/>
        </w:rPr>
        <w:t> </w:t>
      </w:r>
      <w:r>
        <w:rPr>
          <w:b/>
          <w:sz w:val="16"/>
        </w:rPr>
        <w:t>NO</w:t>
      </w:r>
      <w:r>
        <w:rPr>
          <w:b/>
          <w:sz w:val="16"/>
          <w:u w:val="single"/>
        </w:rPr>
        <w:t>      </w:t>
      </w:r>
      <w:r>
        <w:rPr>
          <w:b/>
          <w:spacing w:val="-6"/>
          <w:sz w:val="16"/>
          <w:u w:val="single"/>
        </w:rPr>
        <w:t> </w:t>
      </w:r>
    </w:p>
    <w:p>
      <w:pPr>
        <w:pStyle w:val="ListParagraph"/>
        <w:numPr>
          <w:ilvl w:val="0"/>
          <w:numId w:val="63"/>
        </w:numPr>
        <w:tabs>
          <w:tab w:pos="508" w:val="left" w:leader="none"/>
        </w:tabs>
        <w:spacing w:line="276" w:lineRule="auto" w:before="1" w:after="0"/>
        <w:ind w:left="102" w:right="3357" w:firstLine="0"/>
        <w:jc w:val="both"/>
        <w:rPr>
          <w:b/>
          <w:sz w:val="16"/>
        </w:rPr>
      </w:pPr>
      <w:r>
        <w:rPr>
          <w:b/>
          <w:sz w:val="16"/>
        </w:rPr>
        <w:t>TIENDAS O LOCALES DONDE SE DEJEN RECADOS: SI      </w:t>
      </w:r>
      <w:r>
        <w:rPr>
          <w:b/>
          <w:sz w:val="16"/>
        </w:rPr>
        <w:t>NO</w:t>
      </w:r>
      <w:r>
        <w:rPr>
          <w:b/>
          <w:sz w:val="16"/>
          <w:u w:val="single"/>
        </w:rPr>
        <w:t>      </w:t>
      </w:r>
      <w:r>
        <w:rPr>
          <w:b/>
          <w:spacing w:val="-6"/>
          <w:sz w:val="16"/>
          <w:u w:val="single"/>
        </w:rPr>
        <w:t> </w:t>
      </w:r>
    </w:p>
    <w:p>
      <w:pPr>
        <w:pStyle w:val="ListParagraph"/>
        <w:numPr>
          <w:ilvl w:val="0"/>
          <w:numId w:val="63"/>
        </w:numPr>
        <w:tabs>
          <w:tab w:pos="719" w:val="left" w:leader="none"/>
        </w:tabs>
        <w:spacing w:line="276" w:lineRule="auto" w:before="3" w:after="0"/>
        <w:ind w:left="102" w:right="3358" w:firstLine="0"/>
        <w:jc w:val="both"/>
        <w:rPr>
          <w:b/>
          <w:sz w:val="16"/>
        </w:rPr>
      </w:pPr>
      <w:r>
        <w:rPr>
          <w:b/>
          <w:sz w:val="16"/>
        </w:rPr>
        <w:t>CORREO       POSTAL: SI      </w:t>
      </w:r>
      <w:r>
        <w:rPr>
          <w:b/>
          <w:sz w:val="16"/>
        </w:rPr>
        <w:t>NO</w:t>
      </w:r>
      <w:r>
        <w:rPr>
          <w:b/>
          <w:sz w:val="16"/>
          <w:u w:val="single"/>
        </w:rPr>
        <w:t>        </w:t>
      </w:r>
      <w:r>
        <w:rPr>
          <w:b/>
          <w:spacing w:val="-6"/>
          <w:sz w:val="16"/>
          <w:u w:val="single"/>
        </w:rPr>
        <w:t> </w:t>
      </w:r>
    </w:p>
    <w:p>
      <w:pPr>
        <w:pStyle w:val="ListParagraph"/>
        <w:numPr>
          <w:ilvl w:val="0"/>
          <w:numId w:val="63"/>
        </w:numPr>
        <w:tabs>
          <w:tab w:pos="299" w:val="left" w:leader="none"/>
        </w:tabs>
        <w:spacing w:line="240" w:lineRule="auto" w:before="0" w:after="0"/>
        <w:ind w:left="298" w:right="0" w:hanging="196"/>
        <w:jc w:val="both"/>
        <w:rPr>
          <w:b/>
          <w:sz w:val="16"/>
        </w:rPr>
      </w:pPr>
      <w:r>
        <w:rPr>
          <w:b/>
          <w:sz w:val="16"/>
        </w:rPr>
        <w:t>TELEGRAFO: SI    </w:t>
      </w:r>
      <w:r>
        <w:rPr>
          <w:b/>
          <w:spacing w:val="37"/>
          <w:sz w:val="16"/>
        </w:rPr>
        <w:t> </w:t>
      </w:r>
      <w:r>
        <w:rPr>
          <w:b/>
          <w:sz w:val="16"/>
        </w:rPr>
        <w:t>NO</w:t>
      </w:r>
      <w:r>
        <w:rPr>
          <w:b/>
          <w:sz w:val="16"/>
          <w:u w:val="single"/>
        </w:rPr>
        <w:t>      </w:t>
      </w:r>
      <w:r>
        <w:rPr>
          <w:b/>
          <w:spacing w:val="-6"/>
          <w:sz w:val="16"/>
          <w:u w:val="single"/>
        </w:rPr>
        <w:t> </w:t>
      </w:r>
    </w:p>
    <w:p>
      <w:pPr>
        <w:pStyle w:val="ListParagraph"/>
        <w:numPr>
          <w:ilvl w:val="0"/>
          <w:numId w:val="63"/>
        </w:numPr>
        <w:tabs>
          <w:tab w:pos="326" w:val="left" w:leader="none"/>
        </w:tabs>
        <w:spacing w:line="240" w:lineRule="auto" w:before="27" w:after="0"/>
        <w:ind w:left="325" w:right="0" w:hanging="223"/>
        <w:jc w:val="both"/>
        <w:rPr>
          <w:b/>
          <w:sz w:val="16"/>
        </w:rPr>
      </w:pPr>
      <w:r>
        <w:rPr>
          <w:b/>
          <w:sz w:val="16"/>
        </w:rPr>
        <w:t>ESPEJOS: SI    </w:t>
      </w:r>
      <w:r>
        <w:rPr>
          <w:b/>
          <w:spacing w:val="41"/>
          <w:sz w:val="16"/>
        </w:rPr>
        <w:t> </w:t>
      </w:r>
      <w:r>
        <w:rPr>
          <w:b/>
          <w:sz w:val="16"/>
        </w:rPr>
        <w:t>NO</w:t>
      </w:r>
      <w:r>
        <w:rPr>
          <w:b/>
          <w:sz w:val="16"/>
          <w:u w:val="single"/>
        </w:rPr>
        <w:t>      </w:t>
      </w:r>
      <w:r>
        <w:rPr>
          <w:b/>
          <w:spacing w:val="-6"/>
          <w:sz w:val="16"/>
          <w:u w:val="single"/>
        </w:rPr>
        <w:t> </w:t>
      </w:r>
    </w:p>
    <w:p>
      <w:pPr>
        <w:pStyle w:val="ListParagraph"/>
        <w:numPr>
          <w:ilvl w:val="0"/>
          <w:numId w:val="63"/>
        </w:numPr>
        <w:tabs>
          <w:tab w:pos="1952" w:val="left" w:leader="none"/>
          <w:tab w:pos="1953" w:val="left" w:leader="none"/>
        </w:tabs>
        <w:spacing w:line="240" w:lineRule="auto" w:before="27" w:after="0"/>
        <w:ind w:left="1952" w:right="0" w:hanging="1850"/>
        <w:jc w:val="both"/>
        <w:rPr>
          <w:b/>
          <w:sz w:val="16"/>
        </w:rPr>
      </w:pPr>
      <w:r>
        <w:rPr/>
        <w:pict>
          <v:shape style="position:absolute;margin-left:244.25pt;margin-top:20.648052pt;width:120pt;height:.1pt;mso-position-horizontal-relative:page;mso-position-vertical-relative:paragraph;z-index:11032" coordorigin="4885,413" coordsize="2400,0" path="m4885,413l6483,413m6486,413l7285,413e" filled="false" stroked="true" strokeweight=".71556pt" strokecolor="#000000">
            <v:path arrowok="t"/>
            <w10:wrap type="none"/>
          </v:shape>
        </w:pict>
      </w:r>
      <w:r>
        <w:rPr>
          <w:b/>
          <w:sz w:val="16"/>
        </w:rPr>
        <w:t>OTROS:</w:t>
      </w:r>
    </w:p>
    <w:p>
      <w:pPr>
        <w:spacing w:after="0" w:line="240" w:lineRule="auto"/>
        <w:jc w:val="both"/>
        <w:rPr>
          <w:sz w:val="16"/>
        </w:rPr>
        <w:sectPr>
          <w:type w:val="continuous"/>
          <w:pgSz w:w="12240" w:h="15840"/>
          <w:pgMar w:top="1300" w:bottom="280" w:left="1600" w:right="1520"/>
          <w:cols w:num="2" w:equalWidth="0">
            <w:col w:w="2579" w:space="604"/>
            <w:col w:w="5937"/>
          </w:cols>
        </w:sectPr>
      </w:pPr>
    </w:p>
    <w:p>
      <w:pPr>
        <w:pStyle w:val="BodyText"/>
        <w:spacing w:before="11"/>
        <w:rPr>
          <w:b/>
          <w:sz w:val="8"/>
        </w:rPr>
      </w:pPr>
    </w:p>
    <w:p>
      <w:pPr>
        <w:pStyle w:val="BodyText"/>
        <w:spacing w:line="20" w:lineRule="exact"/>
        <w:ind w:left="3277"/>
        <w:rPr>
          <w:sz w:val="2"/>
        </w:rPr>
      </w:pPr>
      <w:r>
        <w:rPr>
          <w:sz w:val="2"/>
        </w:rPr>
        <w:pict>
          <v:group style="width:120.75pt;height:.75pt;mso-position-horizontal-relative:char;mso-position-vertical-relative:line" coordorigin="0,0" coordsize="2415,15">
            <v:line style="position:absolute" from="8,7" to="1606,7" stroked="true" strokeweight=".71556pt" strokecolor="#000000"/>
            <v:line style="position:absolute" from="1608,7" to="2407,7" stroked="true" strokeweight=".71556pt" strokecolor="#000000"/>
          </v:group>
        </w:pict>
      </w:r>
      <w:r>
        <w:rPr>
          <w:sz w:val="2"/>
        </w:rPr>
      </w:r>
    </w:p>
    <w:p>
      <w:pPr>
        <w:pStyle w:val="BodyText"/>
        <w:spacing w:before="2"/>
        <w:rPr>
          <w:b/>
          <w:sz w:val="13"/>
        </w:rPr>
      </w:pPr>
      <w:r>
        <w:rPr/>
        <w:pict>
          <v:group style="position:absolute;margin-left:243.875pt;margin-top:9.560005pt;width:120.75pt;height:.75pt;mso-position-horizontal-relative:page;mso-position-vertical-relative:paragraph;z-index:10960;mso-wrap-distance-left:0;mso-wrap-distance-right:0" coordorigin="4878,191" coordsize="2415,15">
            <v:line style="position:absolute" from="4885,199" to="6483,199" stroked="true" strokeweight=".71556pt" strokecolor="#000000"/>
            <v:line style="position:absolute" from="6486,199" to="7285,199" stroked="true" strokeweight=".71556pt" strokecolor="#000000"/>
            <w10:wrap type="topAndBottom"/>
          </v:group>
        </w:pict>
      </w:r>
      <w:r>
        <w:rPr/>
        <w:pict>
          <v:group style="position:absolute;margin-left:243.875pt;margin-top:20.120003pt;width:120.75pt;height:.75pt;mso-position-horizontal-relative:page;mso-position-vertical-relative:paragraph;z-index:10984;mso-wrap-distance-left:0;mso-wrap-distance-right:0" coordorigin="4878,402" coordsize="2415,15">
            <v:line style="position:absolute" from="4885,410" to="6483,410" stroked="true" strokeweight=".71556pt" strokecolor="#000000"/>
            <v:line style="position:absolute" from="6486,410" to="7285,410" stroked="true" strokeweight=".71556pt" strokecolor="#000000"/>
            <w10:wrap type="topAndBottom"/>
          </v:group>
        </w:pict>
      </w:r>
    </w:p>
    <w:p>
      <w:pPr>
        <w:pStyle w:val="BodyText"/>
        <w:spacing w:before="1"/>
        <w:rPr>
          <w:b/>
          <w:sz w:val="11"/>
        </w:rPr>
      </w:pPr>
    </w:p>
    <w:p>
      <w:pPr>
        <w:spacing w:after="0"/>
        <w:rPr>
          <w:sz w:val="11"/>
        </w:rPr>
        <w:sectPr>
          <w:type w:val="continuous"/>
          <w:pgSz w:w="12240" w:h="15840"/>
          <w:pgMar w:top="1300" w:bottom="280" w:left="1600" w:right="1520"/>
        </w:sectPr>
      </w:pPr>
    </w:p>
    <w:p>
      <w:pPr>
        <w:pStyle w:val="Heading1"/>
        <w:ind w:left="222"/>
        <w:jc w:val="left"/>
      </w:pPr>
      <w:r>
        <w:rPr/>
        <w:t>Gráficas y tablas complementarias</w:t>
      </w:r>
    </w:p>
    <w:p>
      <w:pPr>
        <w:pStyle w:val="BodyText"/>
        <w:spacing w:before="3"/>
        <w:rPr>
          <w:b/>
          <w:sz w:val="28"/>
        </w:rPr>
      </w:pPr>
    </w:p>
    <w:p>
      <w:pPr>
        <w:spacing w:before="69"/>
        <w:ind w:left="2553" w:right="0" w:firstLine="0"/>
        <w:jc w:val="left"/>
        <w:rPr>
          <w:b/>
          <w:i/>
          <w:sz w:val="23"/>
        </w:rPr>
      </w:pPr>
      <w:r>
        <w:rPr>
          <w:b/>
          <w:sz w:val="27"/>
        </w:rPr>
        <w:t>Gráfica 6. </w:t>
      </w:r>
      <w:r>
        <w:rPr>
          <w:b/>
          <w:i/>
          <w:sz w:val="23"/>
        </w:rPr>
        <w:t>Importancia de la energía  eléctrica</w:t>
      </w:r>
    </w:p>
    <w:p>
      <w:pPr>
        <w:pStyle w:val="BodyText"/>
        <w:rPr>
          <w:b/>
          <w:i/>
          <w:sz w:val="20"/>
        </w:rPr>
      </w:pPr>
    </w:p>
    <w:p>
      <w:pPr>
        <w:spacing w:after="0"/>
        <w:rPr>
          <w:sz w:val="20"/>
        </w:rPr>
        <w:sectPr>
          <w:pgSz w:w="12240" w:h="15840"/>
          <w:pgMar w:header="0" w:footer="953" w:top="1360" w:bottom="1140" w:left="1480" w:right="1440"/>
        </w:sectPr>
      </w:pPr>
    </w:p>
    <w:p>
      <w:pPr>
        <w:pStyle w:val="BodyText"/>
        <w:spacing w:before="2"/>
        <w:rPr>
          <w:b/>
          <w:i/>
          <w:sz w:val="18"/>
        </w:rPr>
      </w:pPr>
    </w:p>
    <w:p>
      <w:pPr>
        <w:spacing w:before="0"/>
        <w:ind w:left="0" w:right="0" w:firstLine="0"/>
        <w:jc w:val="right"/>
        <w:rPr>
          <w:sz w:val="20"/>
        </w:rPr>
      </w:pPr>
      <w:r>
        <w:rPr>
          <w:w w:val="95"/>
          <w:sz w:val="20"/>
        </w:rPr>
        <w:t>160</w:t>
      </w:r>
    </w:p>
    <w:p>
      <w:pPr>
        <w:spacing w:before="110"/>
        <w:ind w:left="0" w:right="0" w:firstLine="0"/>
        <w:jc w:val="right"/>
        <w:rPr>
          <w:sz w:val="20"/>
        </w:rPr>
      </w:pPr>
      <w:r>
        <w:rPr>
          <w:w w:val="95"/>
          <w:sz w:val="20"/>
        </w:rPr>
        <w:t>140</w:t>
      </w:r>
    </w:p>
    <w:p>
      <w:pPr>
        <w:spacing w:before="111"/>
        <w:ind w:left="0" w:right="0" w:firstLine="0"/>
        <w:jc w:val="right"/>
        <w:rPr>
          <w:sz w:val="20"/>
        </w:rPr>
      </w:pPr>
      <w:r>
        <w:rPr>
          <w:w w:val="95"/>
          <w:sz w:val="20"/>
        </w:rPr>
        <w:t>120</w:t>
      </w:r>
    </w:p>
    <w:p>
      <w:pPr>
        <w:spacing w:before="110"/>
        <w:ind w:left="0" w:right="0" w:firstLine="0"/>
        <w:jc w:val="right"/>
        <w:rPr>
          <w:sz w:val="20"/>
        </w:rPr>
      </w:pPr>
      <w:r>
        <w:rPr>
          <w:w w:val="95"/>
          <w:sz w:val="20"/>
        </w:rPr>
        <w:t>100</w:t>
      </w:r>
    </w:p>
    <w:p>
      <w:pPr>
        <w:spacing w:before="110"/>
        <w:ind w:left="0" w:right="1" w:firstLine="0"/>
        <w:jc w:val="right"/>
        <w:rPr>
          <w:sz w:val="20"/>
        </w:rPr>
      </w:pPr>
      <w:r>
        <w:rPr>
          <w:sz w:val="20"/>
        </w:rPr>
        <w:t>80</w:t>
      </w:r>
    </w:p>
    <w:p>
      <w:pPr>
        <w:spacing w:before="111"/>
        <w:ind w:left="0" w:right="1" w:firstLine="0"/>
        <w:jc w:val="right"/>
        <w:rPr>
          <w:sz w:val="20"/>
        </w:rPr>
      </w:pPr>
      <w:r>
        <w:rPr>
          <w:sz w:val="20"/>
        </w:rPr>
        <w:t>60</w:t>
      </w:r>
    </w:p>
    <w:p>
      <w:pPr>
        <w:spacing w:before="110"/>
        <w:ind w:left="0" w:right="1" w:firstLine="0"/>
        <w:jc w:val="right"/>
        <w:rPr>
          <w:sz w:val="20"/>
        </w:rPr>
      </w:pPr>
      <w:r>
        <w:rPr>
          <w:sz w:val="20"/>
        </w:rPr>
        <w:t>40</w:t>
      </w:r>
    </w:p>
    <w:p>
      <w:pPr>
        <w:spacing w:before="110"/>
        <w:ind w:left="0" w:right="1" w:firstLine="0"/>
        <w:jc w:val="right"/>
        <w:rPr>
          <w:sz w:val="20"/>
        </w:rPr>
      </w:pPr>
      <w:r>
        <w:rPr>
          <w:sz w:val="20"/>
        </w:rPr>
        <w:t>20</w:t>
      </w:r>
    </w:p>
    <w:p>
      <w:pPr>
        <w:spacing w:before="111"/>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tabs>
          <w:tab w:pos="2327" w:val="left" w:leader="none"/>
          <w:tab w:pos="3575" w:val="left" w:leader="none"/>
        </w:tabs>
        <w:spacing w:before="1"/>
        <w:ind w:left="500" w:right="0" w:firstLine="0"/>
        <w:jc w:val="left"/>
        <w:rPr>
          <w:sz w:val="20"/>
        </w:rPr>
      </w:pPr>
      <w:r>
        <w:rPr>
          <w:sz w:val="20"/>
        </w:rPr>
        <w:t>Sí</w:t>
        <w:tab/>
        <w:t>No</w:t>
        <w:tab/>
        <w:t>Le es</w:t>
      </w:r>
      <w:r>
        <w:rPr>
          <w:spacing w:val="-3"/>
          <w:sz w:val="20"/>
        </w:rPr>
        <w:t> </w:t>
      </w:r>
      <w:r>
        <w:rPr>
          <w:sz w:val="20"/>
        </w:rPr>
        <w:t>indiferente</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line="319" w:lineRule="auto" w:before="107"/>
        <w:ind w:left="500" w:right="474" w:firstLine="48"/>
        <w:jc w:val="left"/>
        <w:rPr>
          <w:sz w:val="17"/>
        </w:rPr>
      </w:pPr>
      <w:r>
        <w:rPr>
          <w:w w:val="105"/>
          <w:sz w:val="17"/>
        </w:rPr>
        <w:t>70 años en adelante 65 a 45 años</w:t>
      </w:r>
    </w:p>
    <w:p>
      <w:pPr>
        <w:spacing w:before="2"/>
        <w:ind w:left="500" w:right="474" w:firstLine="0"/>
        <w:jc w:val="left"/>
        <w:rPr>
          <w:sz w:val="17"/>
        </w:rPr>
      </w:pPr>
      <w:r>
        <w:rPr/>
        <w:pict>
          <v:group style="position:absolute;margin-left:123.945pt;margin-top:-71.022087pt;width:279.75pt;height:141.5pt;mso-position-horizontal-relative:page;mso-position-vertical-relative:paragraph;z-index:11296" coordorigin="2479,-1420" coordsize="5595,2830">
            <v:shape style="position:absolute;left:2486;top:716;width:5580;height:341" coordorigin="2486,716" coordsize="5580,341" path="m4159,1057l8066,1057m2486,1057l2671,1057m4159,716l8066,716m2486,716l2671,716e" filled="false" stroked="true" strokeweight=".72pt" strokecolor="#858585">
              <v:path arrowok="t"/>
            </v:shape>
            <v:shape style="position:absolute;left:2604;top:581;width:4351;height:828" type="#_x0000_t75" stroked="false">
              <v:imagedata r:id="rId219" o:title=""/>
            </v:shape>
            <v:shape style="position:absolute;left:3101;top:531;width:2491;height:878" type="#_x0000_t75" stroked="false">
              <v:imagedata r:id="rId220" o:title=""/>
            </v:shape>
            <v:shape style="position:absolute;left:3595;top:531;width:4351;height:878" type="#_x0000_t75" stroked="false">
              <v:imagedata r:id="rId221" o:title=""/>
            </v:shape>
            <v:rect style="position:absolute;left:2671;top:613;width:497;height:783" filled="true" fillcolor="#00ff00" stroked="false">
              <v:fill type="solid"/>
            </v:rect>
            <v:shape style="position:absolute;left:4531;top:1379;width:2357;height:2" coordorigin="4531,1379" coordsize="2357,0" path="m4531,1379l5028,1379m6391,1379l6888,1379e" filled="false" stroked="true" strokeweight="1.72pt" strokecolor="#00ff00">
              <v:path arrowok="t"/>
            </v:shape>
            <v:rect style="position:absolute;left:3168;top:563;width:494;height:834" filled="true" fillcolor="#ffff11" stroked="false">
              <v:fill type="solid"/>
            </v:rect>
            <v:line style="position:absolute" from="5028,1388" to="5525,1388" stroked="true" strokeweight=".88pt" strokecolor="#ffff11"/>
            <v:rect style="position:absolute;left:3662;top:563;width:497;height:834" filled="true" fillcolor="#0096cc" stroked="false">
              <v:fill type="solid"/>
            </v:rect>
            <v:line style="position:absolute" from="7385,1388" to="7879,1388" stroked="true" strokeweight=".88pt" strokecolor="#0096cc"/>
            <v:shape style="position:absolute;left:2486;top:-1413;width:5580;height:2808" coordorigin="2486,-1413" coordsize="5580,2808" path="m2486,375l8066,375m2486,34l8066,34m2486,-307l8066,-307m2486,-647l8066,-647m2486,-988l8066,-988m2486,-1327l8066,-1327m2486,1395l2486,-1413m2486,1395l8066,1395e" filled="false" stroked="true" strokeweight=".72pt" strokecolor="#858585">
              <v:path arrowok="t"/>
            </v:shape>
            <v:shape style="position:absolute;left:4999;top:428;width:377;height:250" type="#_x0000_t75" stroked="false">
              <v:imagedata r:id="rId222" o:title=""/>
            </v:shape>
            <v:shape style="position:absolute;left:2809;top:320;width:221;height:200" type="#_x0000_t202" filled="false" stroked="false">
              <v:textbox inset="0,0,0,0">
                <w:txbxContent>
                  <w:p>
                    <w:pPr>
                      <w:spacing w:line="199" w:lineRule="exact" w:before="0"/>
                      <w:ind w:left="0" w:right="-20" w:firstLine="0"/>
                      <w:jc w:val="left"/>
                      <w:rPr>
                        <w:sz w:val="20"/>
                      </w:rPr>
                    </w:pPr>
                    <w:r>
                      <w:rPr>
                        <w:spacing w:val="-1"/>
                        <w:sz w:val="20"/>
                      </w:rPr>
                      <w:t>46</w:t>
                    </w:r>
                  </w:p>
                </w:txbxContent>
              </v:textbox>
              <w10:wrap type="none"/>
            </v:shape>
            <v:shape style="position:absolute;left:3306;top:269;width:221;height:200" type="#_x0000_t202" filled="false" stroked="false">
              <v:textbox inset="0,0,0,0">
                <w:txbxContent>
                  <w:p>
                    <w:pPr>
                      <w:spacing w:line="199" w:lineRule="exact" w:before="0"/>
                      <w:ind w:left="0" w:right="-20" w:firstLine="0"/>
                      <w:jc w:val="left"/>
                      <w:rPr>
                        <w:sz w:val="20"/>
                      </w:rPr>
                    </w:pPr>
                    <w:r>
                      <w:rPr>
                        <w:spacing w:val="-1"/>
                        <w:sz w:val="20"/>
                      </w:rPr>
                      <w:t>49</w:t>
                    </w:r>
                  </w:p>
                </w:txbxContent>
              </v:textbox>
              <w10:wrap type="none"/>
            </v:shape>
            <v:shape style="position:absolute;left:3802;top:269;width:221;height:200" type="#_x0000_t202" filled="false" stroked="false">
              <v:textbox inset="0,0,0,0">
                <w:txbxContent>
                  <w:p>
                    <w:pPr>
                      <w:spacing w:line="199" w:lineRule="exact" w:before="0"/>
                      <w:ind w:left="0" w:right="-20" w:firstLine="0"/>
                      <w:jc w:val="left"/>
                      <w:rPr>
                        <w:sz w:val="20"/>
                      </w:rPr>
                    </w:pPr>
                    <w:r>
                      <w:rPr>
                        <w:spacing w:val="-1"/>
                        <w:sz w:val="20"/>
                      </w:rPr>
                      <w:t>49</w:t>
                    </w:r>
                  </w:p>
                </w:txbxContent>
              </v:textbox>
              <w10:wrap type="none"/>
            </v:shape>
            <v:shape style="position:absolute;left:5144;top:454;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4725;top:1069;width:607;height:217" type="#_x0000_t202" filled="false" stroked="false">
              <v:textbox inset="0,0,0,0">
                <w:txbxContent>
                  <w:p>
                    <w:pPr>
                      <w:tabs>
                        <w:tab w:pos="496" w:val="left" w:leader="none"/>
                      </w:tabs>
                      <w:spacing w:line="216" w:lineRule="exact" w:before="0"/>
                      <w:ind w:left="0" w:right="0" w:firstLine="0"/>
                      <w:jc w:val="left"/>
                      <w:rPr>
                        <w:sz w:val="20"/>
                      </w:rPr>
                    </w:pPr>
                    <w:r>
                      <w:rPr>
                        <w:position w:val="2"/>
                        <w:sz w:val="20"/>
                      </w:rPr>
                      <w:t>2</w:t>
                      <w:tab/>
                    </w:r>
                    <w:r>
                      <w:rPr>
                        <w:w w:val="95"/>
                        <w:sz w:val="20"/>
                      </w:rPr>
                      <w:t>1</w:t>
                    </w:r>
                  </w:p>
                </w:txbxContent>
              </v:textbox>
              <w10:wrap type="none"/>
            </v:shape>
            <v:shape style="position:absolute;left:6586;top:1069;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7578;top:108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pict>
          <v:line style="position:absolute;mso-position-horizontal-relative:page;mso-position-vertical-relative:paragraph;z-index:11320" from="417.720001pt,-20.787085pt" to="422.160001pt,-20.787085pt" stroked="true" strokeweight="4.440pt" strokecolor="#00ff00">
            <w10:wrap type="none"/>
          </v:line>
        </w:pict>
      </w:r>
      <w:r>
        <w:rPr/>
        <w:pict>
          <v:line style="position:absolute;mso-position-horizontal-relative:page;mso-position-vertical-relative:paragraph;z-index:11344" from="417.720001pt,-7.707085pt" to="422.160001pt,-7.707085pt" stroked="true" strokeweight="4.440pt" strokecolor="#ffff11">
            <w10:wrap type="none"/>
          </v:line>
        </w:pict>
      </w:r>
      <w:r>
        <w:rPr/>
        <w:pict>
          <v:line style="position:absolute;mso-position-horizontal-relative:page;mso-position-vertical-relative:paragraph;z-index:11368" from="417.720001pt,5.252915pt" to="422.160001pt,5.252915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440"/>
          <w:cols w:num="3" w:equalWidth="0">
            <w:col w:w="834" w:space="507"/>
            <w:col w:w="5054" w:space="106"/>
            <w:col w:w="2819"/>
          </w:cols>
        </w:sectPr>
      </w:pPr>
    </w:p>
    <w:p>
      <w:pPr>
        <w:pStyle w:val="BodyText"/>
        <w:rPr>
          <w:sz w:val="20"/>
        </w:rPr>
      </w:pPr>
    </w:p>
    <w:p>
      <w:pPr>
        <w:pStyle w:val="BodyText"/>
        <w:spacing w:before="6"/>
        <w:rPr>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71"/>
        <w:gridCol w:w="818"/>
      </w:tblGrid>
      <w:tr>
        <w:trPr>
          <w:trHeight w:val="420" w:hRule="exact"/>
        </w:trPr>
        <w:tc>
          <w:tcPr>
            <w:tcW w:w="9086" w:type="dxa"/>
            <w:gridSpan w:val="3"/>
          </w:tcPr>
          <w:p>
            <w:pPr>
              <w:pStyle w:val="TableParagraph"/>
              <w:spacing w:line="274" w:lineRule="exact"/>
              <w:ind w:left="2087"/>
              <w:jc w:val="left"/>
              <w:rPr>
                <w:b/>
                <w:i/>
                <w:sz w:val="24"/>
              </w:rPr>
            </w:pPr>
            <w:r>
              <w:rPr>
                <w:b/>
                <w:sz w:val="24"/>
              </w:rPr>
              <w:t>Tabla 6. </w:t>
            </w:r>
            <w:r>
              <w:rPr>
                <w:b/>
                <w:i/>
                <w:sz w:val="24"/>
              </w:rPr>
              <w:t>Importancia de la energía eléctrica</w:t>
            </w:r>
          </w:p>
        </w:tc>
      </w:tr>
      <w:tr>
        <w:trPr>
          <w:trHeight w:val="564" w:hRule="exact"/>
        </w:trPr>
        <w:tc>
          <w:tcPr>
            <w:tcW w:w="7196" w:type="dxa"/>
          </w:tcPr>
          <w:p>
            <w:pPr/>
          </w:p>
        </w:tc>
        <w:tc>
          <w:tcPr>
            <w:tcW w:w="1071" w:type="dxa"/>
          </w:tcPr>
          <w:p>
            <w:pPr>
              <w:pStyle w:val="TableParagraph"/>
              <w:spacing w:line="240" w:lineRule="auto"/>
              <w:ind w:left="189" w:right="160" w:hanging="15"/>
              <w:jc w:val="left"/>
              <w:rPr>
                <w:sz w:val="24"/>
              </w:rPr>
            </w:pPr>
            <w:r>
              <w:rPr>
                <w:sz w:val="24"/>
              </w:rPr>
              <w:t>No. de Casos</w:t>
            </w:r>
          </w:p>
        </w:tc>
        <w:tc>
          <w:tcPr>
            <w:tcW w:w="818" w:type="dxa"/>
          </w:tcPr>
          <w:p>
            <w:pPr>
              <w:pStyle w:val="TableParagraph"/>
              <w:spacing w:line="240" w:lineRule="auto" w:before="135"/>
              <w:ind w:right="3"/>
              <w:jc w:val="center"/>
              <w:rPr>
                <w:sz w:val="24"/>
              </w:rPr>
            </w:pPr>
            <w:r>
              <w:rPr>
                <w:w w:val="99"/>
                <w:sz w:val="24"/>
              </w:rPr>
              <w:t>%</w:t>
            </w:r>
          </w:p>
        </w:tc>
      </w:tr>
      <w:tr>
        <w:trPr>
          <w:trHeight w:val="286" w:hRule="exact"/>
        </w:trPr>
        <w:tc>
          <w:tcPr>
            <w:tcW w:w="7196" w:type="dxa"/>
          </w:tcPr>
          <w:p>
            <w:pPr>
              <w:pStyle w:val="TableParagraph"/>
              <w:spacing w:line="272" w:lineRule="exact"/>
              <w:ind w:left="103" w:right="594"/>
              <w:jc w:val="left"/>
              <w:rPr>
                <w:sz w:val="24"/>
              </w:rPr>
            </w:pPr>
            <w:r>
              <w:rPr>
                <w:sz w:val="24"/>
              </w:rPr>
              <w:t>Si</w:t>
            </w:r>
          </w:p>
        </w:tc>
        <w:tc>
          <w:tcPr>
            <w:tcW w:w="1071" w:type="dxa"/>
          </w:tcPr>
          <w:p>
            <w:pPr>
              <w:pStyle w:val="TableParagraph"/>
              <w:spacing w:line="272" w:lineRule="exact"/>
              <w:ind w:right="98"/>
              <w:rPr>
                <w:sz w:val="24"/>
              </w:rPr>
            </w:pPr>
            <w:r>
              <w:rPr>
                <w:w w:val="95"/>
                <w:sz w:val="24"/>
              </w:rPr>
              <w:t>144</w:t>
            </w:r>
          </w:p>
        </w:tc>
        <w:tc>
          <w:tcPr>
            <w:tcW w:w="818" w:type="dxa"/>
          </w:tcPr>
          <w:p>
            <w:pPr>
              <w:pStyle w:val="TableParagraph"/>
              <w:spacing w:line="272" w:lineRule="exact"/>
              <w:ind w:right="103"/>
              <w:rPr>
                <w:sz w:val="24"/>
              </w:rPr>
            </w:pPr>
            <w:r>
              <w:rPr>
                <w:sz w:val="24"/>
              </w:rPr>
              <w:t>96.0</w:t>
            </w:r>
          </w:p>
        </w:tc>
      </w:tr>
      <w:tr>
        <w:trPr>
          <w:trHeight w:val="286" w:hRule="exact"/>
        </w:trPr>
        <w:tc>
          <w:tcPr>
            <w:tcW w:w="7196" w:type="dxa"/>
          </w:tcPr>
          <w:p>
            <w:pPr>
              <w:pStyle w:val="TableParagraph"/>
              <w:spacing w:line="272" w:lineRule="exact"/>
              <w:ind w:left="103" w:right="594"/>
              <w:jc w:val="left"/>
              <w:rPr>
                <w:sz w:val="24"/>
              </w:rPr>
            </w:pPr>
            <w:r>
              <w:rPr>
                <w:sz w:val="24"/>
              </w:rPr>
              <w:t>No</w:t>
            </w:r>
          </w:p>
        </w:tc>
        <w:tc>
          <w:tcPr>
            <w:tcW w:w="1071" w:type="dxa"/>
          </w:tcPr>
          <w:p>
            <w:pPr>
              <w:pStyle w:val="TableParagraph"/>
              <w:spacing w:line="272" w:lineRule="exact"/>
              <w:ind w:right="102"/>
              <w:rPr>
                <w:sz w:val="24"/>
              </w:rPr>
            </w:pPr>
            <w:r>
              <w:rPr>
                <w:w w:val="99"/>
                <w:sz w:val="24"/>
              </w:rPr>
              <w:t>3</w:t>
            </w:r>
          </w:p>
        </w:tc>
        <w:tc>
          <w:tcPr>
            <w:tcW w:w="818" w:type="dxa"/>
          </w:tcPr>
          <w:p>
            <w:pPr>
              <w:pStyle w:val="TableParagraph"/>
              <w:spacing w:line="272" w:lineRule="exact"/>
              <w:ind w:right="102"/>
              <w:rPr>
                <w:sz w:val="24"/>
              </w:rPr>
            </w:pPr>
            <w:r>
              <w:rPr>
                <w:w w:val="95"/>
                <w:sz w:val="24"/>
              </w:rPr>
              <w:t>2.0</w:t>
            </w:r>
          </w:p>
        </w:tc>
      </w:tr>
      <w:tr>
        <w:trPr>
          <w:trHeight w:val="286" w:hRule="exact"/>
        </w:trPr>
        <w:tc>
          <w:tcPr>
            <w:tcW w:w="7196" w:type="dxa"/>
          </w:tcPr>
          <w:p>
            <w:pPr>
              <w:pStyle w:val="TableParagraph"/>
              <w:spacing w:line="272" w:lineRule="exact"/>
              <w:ind w:left="103" w:right="594"/>
              <w:jc w:val="left"/>
              <w:rPr>
                <w:sz w:val="24"/>
              </w:rPr>
            </w:pPr>
            <w:r>
              <w:rPr>
                <w:sz w:val="24"/>
              </w:rPr>
              <w:t>Le es indiferente</w:t>
            </w:r>
          </w:p>
        </w:tc>
        <w:tc>
          <w:tcPr>
            <w:tcW w:w="1071" w:type="dxa"/>
          </w:tcPr>
          <w:p>
            <w:pPr>
              <w:pStyle w:val="TableParagraph"/>
              <w:spacing w:line="272" w:lineRule="exact"/>
              <w:ind w:right="102"/>
              <w:rPr>
                <w:sz w:val="24"/>
              </w:rPr>
            </w:pPr>
            <w:r>
              <w:rPr>
                <w:w w:val="99"/>
                <w:sz w:val="24"/>
              </w:rPr>
              <w:t>3</w:t>
            </w:r>
          </w:p>
        </w:tc>
        <w:tc>
          <w:tcPr>
            <w:tcW w:w="818" w:type="dxa"/>
          </w:tcPr>
          <w:p>
            <w:pPr>
              <w:pStyle w:val="TableParagraph"/>
              <w:spacing w:line="272" w:lineRule="exact"/>
              <w:ind w:right="102"/>
              <w:rPr>
                <w:sz w:val="24"/>
              </w:rPr>
            </w:pPr>
            <w:r>
              <w:rPr>
                <w:w w:val="95"/>
                <w:sz w:val="24"/>
              </w:rPr>
              <w:t>2.0</w:t>
            </w:r>
          </w:p>
        </w:tc>
      </w:tr>
      <w:tr>
        <w:trPr>
          <w:trHeight w:val="286" w:hRule="exact"/>
        </w:trPr>
        <w:tc>
          <w:tcPr>
            <w:tcW w:w="7196" w:type="dxa"/>
          </w:tcPr>
          <w:p>
            <w:pPr>
              <w:pStyle w:val="TableParagraph"/>
              <w:spacing w:line="272" w:lineRule="exact"/>
              <w:ind w:right="98"/>
              <w:rPr>
                <w:sz w:val="24"/>
              </w:rPr>
            </w:pPr>
            <w:r>
              <w:rPr>
                <w:w w:val="95"/>
                <w:sz w:val="24"/>
              </w:rPr>
              <w:t>Total</w:t>
            </w:r>
          </w:p>
        </w:tc>
        <w:tc>
          <w:tcPr>
            <w:tcW w:w="1071" w:type="dxa"/>
          </w:tcPr>
          <w:p>
            <w:pPr>
              <w:pStyle w:val="TableParagraph"/>
              <w:spacing w:line="272" w:lineRule="exact"/>
              <w:ind w:right="98"/>
              <w:rPr>
                <w:sz w:val="24"/>
              </w:rPr>
            </w:pPr>
            <w:r>
              <w:rPr>
                <w:w w:val="95"/>
                <w:sz w:val="24"/>
              </w:rPr>
              <w:t>150</w:t>
            </w:r>
          </w:p>
        </w:tc>
        <w:tc>
          <w:tcPr>
            <w:tcW w:w="818" w:type="dxa"/>
          </w:tcPr>
          <w:p>
            <w:pPr>
              <w:pStyle w:val="TableParagraph"/>
              <w:spacing w:line="272" w:lineRule="exact"/>
              <w:ind w:right="101"/>
              <w:rPr>
                <w:sz w:val="24"/>
              </w:rPr>
            </w:pPr>
            <w:r>
              <w:rPr>
                <w:w w:val="95"/>
                <w:sz w:val="24"/>
              </w:rPr>
              <w:t>100</w:t>
            </w:r>
          </w:p>
        </w:tc>
      </w:tr>
      <w:tr>
        <w:trPr>
          <w:trHeight w:val="286" w:hRule="exact"/>
        </w:trPr>
        <w:tc>
          <w:tcPr>
            <w:tcW w:w="9086" w:type="dxa"/>
            <w:gridSpan w:val="3"/>
          </w:tcPr>
          <w:p>
            <w:pPr>
              <w:pStyle w:val="TableParagraph"/>
              <w:spacing w:line="272" w:lineRule="exact"/>
              <w:ind w:left="3156" w:right="3158"/>
              <w:jc w:val="center"/>
              <w:rPr>
                <w:sz w:val="24"/>
              </w:rPr>
            </w:pPr>
            <w:r>
              <w:rPr>
                <w:sz w:val="24"/>
              </w:rPr>
              <w:t>Porcentaje por Segmento</w:t>
            </w:r>
          </w:p>
        </w:tc>
      </w:tr>
      <w:tr>
        <w:trPr>
          <w:trHeight w:val="286" w:hRule="exact"/>
        </w:trPr>
        <w:tc>
          <w:tcPr>
            <w:tcW w:w="9086" w:type="dxa"/>
            <w:gridSpan w:val="3"/>
          </w:tcPr>
          <w:p>
            <w:pPr>
              <w:pStyle w:val="TableParagraph"/>
              <w:spacing w:line="272" w:lineRule="exact"/>
              <w:ind w:left="3156" w:right="3156"/>
              <w:jc w:val="center"/>
              <w:rPr>
                <w:sz w:val="24"/>
              </w:rPr>
            </w:pPr>
            <w:r>
              <w:rPr>
                <w:sz w:val="24"/>
              </w:rPr>
              <w:t>Si</w:t>
            </w:r>
          </w:p>
        </w:tc>
      </w:tr>
      <w:tr>
        <w:trPr>
          <w:trHeight w:val="288" w:hRule="exact"/>
        </w:trPr>
        <w:tc>
          <w:tcPr>
            <w:tcW w:w="7196" w:type="dxa"/>
          </w:tcPr>
          <w:p>
            <w:pPr>
              <w:pStyle w:val="TableParagraph"/>
              <w:spacing w:line="274" w:lineRule="exact"/>
              <w:ind w:left="103" w:right="594"/>
              <w:jc w:val="left"/>
              <w:rPr>
                <w:sz w:val="24"/>
              </w:rPr>
            </w:pPr>
            <w:r>
              <w:rPr>
                <w:sz w:val="24"/>
              </w:rPr>
              <w:t>Segmento 1 (70 años en adelante)</w:t>
            </w:r>
          </w:p>
        </w:tc>
        <w:tc>
          <w:tcPr>
            <w:tcW w:w="1071" w:type="dxa"/>
          </w:tcPr>
          <w:p>
            <w:pPr>
              <w:pStyle w:val="TableParagraph"/>
              <w:spacing w:line="274" w:lineRule="exact"/>
              <w:ind w:right="98"/>
              <w:rPr>
                <w:sz w:val="24"/>
              </w:rPr>
            </w:pPr>
            <w:r>
              <w:rPr>
                <w:sz w:val="24"/>
              </w:rPr>
              <w:t>46</w:t>
            </w:r>
          </w:p>
        </w:tc>
        <w:tc>
          <w:tcPr>
            <w:tcW w:w="818" w:type="dxa"/>
          </w:tcPr>
          <w:p>
            <w:pPr>
              <w:pStyle w:val="TableParagraph"/>
              <w:spacing w:line="274" w:lineRule="exact"/>
              <w:ind w:right="102"/>
              <w:rPr>
                <w:sz w:val="24"/>
              </w:rPr>
            </w:pPr>
            <w:r>
              <w:rPr>
                <w:sz w:val="24"/>
              </w:rPr>
              <w:t>30.67</w:t>
            </w:r>
          </w:p>
        </w:tc>
      </w:tr>
      <w:tr>
        <w:trPr>
          <w:trHeight w:val="286" w:hRule="exact"/>
        </w:trPr>
        <w:tc>
          <w:tcPr>
            <w:tcW w:w="7196" w:type="dxa"/>
          </w:tcPr>
          <w:p>
            <w:pPr>
              <w:pStyle w:val="TableParagraph"/>
              <w:spacing w:line="272" w:lineRule="exact"/>
              <w:ind w:left="103" w:right="594"/>
              <w:jc w:val="left"/>
              <w:rPr>
                <w:sz w:val="24"/>
              </w:rPr>
            </w:pPr>
            <w:r>
              <w:rPr>
                <w:sz w:val="24"/>
              </w:rPr>
              <w:t>Segmento 2 (65 a 45 años)</w:t>
            </w:r>
          </w:p>
        </w:tc>
        <w:tc>
          <w:tcPr>
            <w:tcW w:w="1071" w:type="dxa"/>
          </w:tcPr>
          <w:p>
            <w:pPr>
              <w:pStyle w:val="TableParagraph"/>
              <w:spacing w:line="272" w:lineRule="exact"/>
              <w:ind w:right="98"/>
              <w:rPr>
                <w:sz w:val="24"/>
              </w:rPr>
            </w:pPr>
            <w:r>
              <w:rPr>
                <w:sz w:val="24"/>
              </w:rPr>
              <w:t>49</w:t>
            </w:r>
          </w:p>
        </w:tc>
        <w:tc>
          <w:tcPr>
            <w:tcW w:w="818" w:type="dxa"/>
          </w:tcPr>
          <w:p>
            <w:pPr>
              <w:pStyle w:val="TableParagraph"/>
              <w:spacing w:line="272" w:lineRule="exact"/>
              <w:ind w:right="102"/>
              <w:rPr>
                <w:sz w:val="24"/>
              </w:rPr>
            </w:pPr>
            <w:r>
              <w:rPr>
                <w:sz w:val="24"/>
              </w:rPr>
              <w:t>32.67</w:t>
            </w:r>
          </w:p>
        </w:tc>
      </w:tr>
      <w:tr>
        <w:trPr>
          <w:trHeight w:val="286" w:hRule="exact"/>
        </w:trPr>
        <w:tc>
          <w:tcPr>
            <w:tcW w:w="7196" w:type="dxa"/>
          </w:tcPr>
          <w:p>
            <w:pPr>
              <w:pStyle w:val="TableParagraph"/>
              <w:spacing w:line="272" w:lineRule="exact"/>
              <w:ind w:left="103" w:right="594"/>
              <w:jc w:val="left"/>
              <w:rPr>
                <w:sz w:val="24"/>
              </w:rPr>
            </w:pPr>
            <w:r>
              <w:rPr>
                <w:sz w:val="24"/>
              </w:rPr>
              <w:t>Segmento 3 (30 a 15 años)</w:t>
            </w:r>
          </w:p>
        </w:tc>
        <w:tc>
          <w:tcPr>
            <w:tcW w:w="1071" w:type="dxa"/>
          </w:tcPr>
          <w:p>
            <w:pPr>
              <w:pStyle w:val="TableParagraph"/>
              <w:spacing w:line="272" w:lineRule="exact"/>
              <w:ind w:right="98"/>
              <w:rPr>
                <w:sz w:val="24"/>
              </w:rPr>
            </w:pPr>
            <w:r>
              <w:rPr>
                <w:sz w:val="24"/>
              </w:rPr>
              <w:t>49</w:t>
            </w:r>
          </w:p>
        </w:tc>
        <w:tc>
          <w:tcPr>
            <w:tcW w:w="818" w:type="dxa"/>
          </w:tcPr>
          <w:p>
            <w:pPr>
              <w:pStyle w:val="TableParagraph"/>
              <w:spacing w:line="272" w:lineRule="exact"/>
              <w:ind w:right="102"/>
              <w:rPr>
                <w:sz w:val="24"/>
              </w:rPr>
            </w:pPr>
            <w:r>
              <w:rPr>
                <w:sz w:val="24"/>
              </w:rPr>
              <w:t>32.67</w:t>
            </w:r>
          </w:p>
        </w:tc>
      </w:tr>
      <w:tr>
        <w:trPr>
          <w:trHeight w:val="286" w:hRule="exact"/>
        </w:trPr>
        <w:tc>
          <w:tcPr>
            <w:tcW w:w="7196" w:type="dxa"/>
          </w:tcPr>
          <w:p>
            <w:pPr>
              <w:pStyle w:val="TableParagraph"/>
              <w:spacing w:line="272" w:lineRule="exact"/>
              <w:ind w:right="99"/>
              <w:rPr>
                <w:sz w:val="24"/>
              </w:rPr>
            </w:pPr>
            <w:r>
              <w:rPr>
                <w:sz w:val="24"/>
              </w:rPr>
              <w:t>Total:</w:t>
            </w:r>
          </w:p>
        </w:tc>
        <w:tc>
          <w:tcPr>
            <w:tcW w:w="1071" w:type="dxa"/>
          </w:tcPr>
          <w:p>
            <w:pPr>
              <w:pStyle w:val="TableParagraph"/>
              <w:spacing w:line="272" w:lineRule="exact"/>
              <w:ind w:right="98"/>
              <w:rPr>
                <w:sz w:val="24"/>
              </w:rPr>
            </w:pPr>
            <w:r>
              <w:rPr>
                <w:w w:val="95"/>
                <w:sz w:val="24"/>
              </w:rPr>
              <w:t>144</w:t>
            </w:r>
          </w:p>
        </w:tc>
        <w:tc>
          <w:tcPr>
            <w:tcW w:w="818" w:type="dxa"/>
          </w:tcPr>
          <w:p>
            <w:pPr>
              <w:pStyle w:val="TableParagraph"/>
              <w:spacing w:line="272" w:lineRule="exact"/>
              <w:ind w:right="103"/>
              <w:rPr>
                <w:sz w:val="24"/>
              </w:rPr>
            </w:pPr>
            <w:r>
              <w:rPr>
                <w:sz w:val="24"/>
              </w:rPr>
              <w:t>96.0</w:t>
            </w:r>
          </w:p>
        </w:tc>
      </w:tr>
      <w:tr>
        <w:trPr>
          <w:trHeight w:val="286" w:hRule="exact"/>
        </w:trPr>
        <w:tc>
          <w:tcPr>
            <w:tcW w:w="9086" w:type="dxa"/>
            <w:gridSpan w:val="3"/>
          </w:tcPr>
          <w:p>
            <w:pPr>
              <w:pStyle w:val="TableParagraph"/>
              <w:spacing w:line="272" w:lineRule="exact"/>
              <w:ind w:left="3156" w:right="3158"/>
              <w:jc w:val="center"/>
              <w:rPr>
                <w:sz w:val="24"/>
              </w:rPr>
            </w:pPr>
            <w:r>
              <w:rPr>
                <w:sz w:val="24"/>
              </w:rPr>
              <w:t>No</w:t>
            </w:r>
          </w:p>
        </w:tc>
      </w:tr>
      <w:tr>
        <w:trPr>
          <w:trHeight w:val="286" w:hRule="exact"/>
        </w:trPr>
        <w:tc>
          <w:tcPr>
            <w:tcW w:w="7196" w:type="dxa"/>
          </w:tcPr>
          <w:p>
            <w:pPr>
              <w:pStyle w:val="TableParagraph"/>
              <w:spacing w:line="272" w:lineRule="exact"/>
              <w:ind w:left="103" w:right="594"/>
              <w:jc w:val="left"/>
              <w:rPr>
                <w:sz w:val="24"/>
              </w:rPr>
            </w:pPr>
            <w:r>
              <w:rPr>
                <w:sz w:val="24"/>
              </w:rPr>
              <w:t>Segmento 1</w:t>
            </w:r>
          </w:p>
        </w:tc>
        <w:tc>
          <w:tcPr>
            <w:tcW w:w="1071" w:type="dxa"/>
          </w:tcPr>
          <w:p>
            <w:pPr>
              <w:pStyle w:val="TableParagraph"/>
              <w:spacing w:line="272" w:lineRule="exact"/>
              <w:ind w:right="102"/>
              <w:rPr>
                <w:sz w:val="24"/>
              </w:rPr>
            </w:pPr>
            <w:r>
              <w:rPr>
                <w:w w:val="99"/>
                <w:sz w:val="24"/>
              </w:rPr>
              <w:t>2</w:t>
            </w:r>
          </w:p>
        </w:tc>
        <w:tc>
          <w:tcPr>
            <w:tcW w:w="818" w:type="dxa"/>
          </w:tcPr>
          <w:p>
            <w:pPr>
              <w:pStyle w:val="TableParagraph"/>
              <w:spacing w:line="272" w:lineRule="exact"/>
              <w:ind w:right="102"/>
              <w:rPr>
                <w:sz w:val="24"/>
              </w:rPr>
            </w:pPr>
            <w:r>
              <w:rPr>
                <w:sz w:val="24"/>
              </w:rPr>
              <w:t>1.33</w:t>
            </w:r>
          </w:p>
        </w:tc>
      </w:tr>
      <w:tr>
        <w:trPr>
          <w:trHeight w:val="288" w:hRule="exact"/>
        </w:trPr>
        <w:tc>
          <w:tcPr>
            <w:tcW w:w="7196" w:type="dxa"/>
          </w:tcPr>
          <w:p>
            <w:pPr>
              <w:pStyle w:val="TableParagraph"/>
              <w:spacing w:line="274" w:lineRule="exact"/>
              <w:ind w:left="103" w:right="594"/>
              <w:jc w:val="left"/>
              <w:rPr>
                <w:sz w:val="24"/>
              </w:rPr>
            </w:pPr>
            <w:r>
              <w:rPr>
                <w:sz w:val="24"/>
              </w:rPr>
              <w:t>Segmento 2</w:t>
            </w:r>
          </w:p>
        </w:tc>
        <w:tc>
          <w:tcPr>
            <w:tcW w:w="1071" w:type="dxa"/>
          </w:tcPr>
          <w:p>
            <w:pPr>
              <w:pStyle w:val="TableParagraph"/>
              <w:spacing w:line="274" w:lineRule="exact"/>
              <w:ind w:right="102"/>
              <w:rPr>
                <w:sz w:val="24"/>
              </w:rPr>
            </w:pPr>
            <w:r>
              <w:rPr>
                <w:w w:val="99"/>
                <w:sz w:val="24"/>
              </w:rPr>
              <w:t>1</w:t>
            </w:r>
          </w:p>
        </w:tc>
        <w:tc>
          <w:tcPr>
            <w:tcW w:w="818" w:type="dxa"/>
          </w:tcPr>
          <w:p>
            <w:pPr>
              <w:pStyle w:val="TableParagraph"/>
              <w:spacing w:line="274" w:lineRule="exact"/>
              <w:ind w:right="102"/>
              <w:rPr>
                <w:sz w:val="24"/>
              </w:rPr>
            </w:pPr>
            <w:r>
              <w:rPr>
                <w:sz w:val="24"/>
              </w:rPr>
              <w:t>0.67</w:t>
            </w:r>
          </w:p>
        </w:tc>
      </w:tr>
      <w:tr>
        <w:trPr>
          <w:trHeight w:val="286" w:hRule="exact"/>
        </w:trPr>
        <w:tc>
          <w:tcPr>
            <w:tcW w:w="7196" w:type="dxa"/>
          </w:tcPr>
          <w:p>
            <w:pPr>
              <w:pStyle w:val="TableParagraph"/>
              <w:spacing w:line="272" w:lineRule="exact"/>
              <w:ind w:left="103" w:right="594"/>
              <w:jc w:val="left"/>
              <w:rPr>
                <w:sz w:val="24"/>
              </w:rPr>
            </w:pPr>
            <w:r>
              <w:rPr>
                <w:sz w:val="24"/>
              </w:rPr>
              <w:t>Segmento 3</w:t>
            </w:r>
          </w:p>
        </w:tc>
        <w:tc>
          <w:tcPr>
            <w:tcW w:w="1071"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196" w:type="dxa"/>
          </w:tcPr>
          <w:p>
            <w:pPr>
              <w:pStyle w:val="TableParagraph"/>
              <w:spacing w:line="272" w:lineRule="exact"/>
              <w:ind w:right="99"/>
              <w:rPr>
                <w:sz w:val="24"/>
              </w:rPr>
            </w:pPr>
            <w:r>
              <w:rPr>
                <w:sz w:val="24"/>
              </w:rPr>
              <w:t>Total:</w:t>
            </w:r>
          </w:p>
        </w:tc>
        <w:tc>
          <w:tcPr>
            <w:tcW w:w="1071" w:type="dxa"/>
          </w:tcPr>
          <w:p>
            <w:pPr>
              <w:pStyle w:val="TableParagraph"/>
              <w:spacing w:line="272" w:lineRule="exact"/>
              <w:ind w:right="102"/>
              <w:rPr>
                <w:sz w:val="24"/>
              </w:rPr>
            </w:pPr>
            <w:r>
              <w:rPr>
                <w:w w:val="99"/>
                <w:sz w:val="24"/>
              </w:rPr>
              <w:t>3</w:t>
            </w:r>
          </w:p>
        </w:tc>
        <w:tc>
          <w:tcPr>
            <w:tcW w:w="818" w:type="dxa"/>
          </w:tcPr>
          <w:p>
            <w:pPr>
              <w:pStyle w:val="TableParagraph"/>
              <w:spacing w:line="272" w:lineRule="exact"/>
              <w:ind w:right="102"/>
              <w:rPr>
                <w:sz w:val="24"/>
              </w:rPr>
            </w:pPr>
            <w:r>
              <w:rPr>
                <w:w w:val="95"/>
                <w:sz w:val="24"/>
              </w:rPr>
              <w:t>2.0</w:t>
            </w:r>
          </w:p>
        </w:tc>
      </w:tr>
      <w:tr>
        <w:trPr>
          <w:trHeight w:val="286" w:hRule="exact"/>
        </w:trPr>
        <w:tc>
          <w:tcPr>
            <w:tcW w:w="9086" w:type="dxa"/>
            <w:gridSpan w:val="3"/>
          </w:tcPr>
          <w:p>
            <w:pPr>
              <w:pStyle w:val="TableParagraph"/>
              <w:spacing w:line="272" w:lineRule="exact"/>
              <w:ind w:left="3156" w:right="3157"/>
              <w:jc w:val="center"/>
              <w:rPr>
                <w:sz w:val="24"/>
              </w:rPr>
            </w:pPr>
            <w:r>
              <w:rPr>
                <w:sz w:val="24"/>
              </w:rPr>
              <w:t>Le es indiferente</w:t>
            </w:r>
          </w:p>
        </w:tc>
      </w:tr>
      <w:tr>
        <w:trPr>
          <w:trHeight w:val="286" w:hRule="exact"/>
        </w:trPr>
        <w:tc>
          <w:tcPr>
            <w:tcW w:w="7196" w:type="dxa"/>
          </w:tcPr>
          <w:p>
            <w:pPr>
              <w:pStyle w:val="TableParagraph"/>
              <w:spacing w:line="272" w:lineRule="exact"/>
              <w:ind w:left="103" w:right="594"/>
              <w:jc w:val="left"/>
              <w:rPr>
                <w:sz w:val="24"/>
              </w:rPr>
            </w:pPr>
            <w:r>
              <w:rPr>
                <w:sz w:val="24"/>
              </w:rPr>
              <w:t>Segmento 1</w:t>
            </w:r>
          </w:p>
        </w:tc>
        <w:tc>
          <w:tcPr>
            <w:tcW w:w="1071" w:type="dxa"/>
          </w:tcPr>
          <w:p>
            <w:pPr>
              <w:pStyle w:val="TableParagraph"/>
              <w:spacing w:line="272" w:lineRule="exact"/>
              <w:ind w:right="102"/>
              <w:rPr>
                <w:sz w:val="24"/>
              </w:rPr>
            </w:pPr>
            <w:r>
              <w:rPr>
                <w:w w:val="99"/>
                <w:sz w:val="24"/>
              </w:rPr>
              <w:t>2</w:t>
            </w:r>
          </w:p>
        </w:tc>
        <w:tc>
          <w:tcPr>
            <w:tcW w:w="818" w:type="dxa"/>
          </w:tcPr>
          <w:p>
            <w:pPr>
              <w:pStyle w:val="TableParagraph"/>
              <w:spacing w:line="272" w:lineRule="exact"/>
              <w:ind w:right="102"/>
              <w:rPr>
                <w:sz w:val="24"/>
              </w:rPr>
            </w:pPr>
            <w:r>
              <w:rPr>
                <w:sz w:val="24"/>
              </w:rPr>
              <w:t>1.33</w:t>
            </w:r>
          </w:p>
        </w:tc>
      </w:tr>
      <w:tr>
        <w:trPr>
          <w:trHeight w:val="286" w:hRule="exact"/>
        </w:trPr>
        <w:tc>
          <w:tcPr>
            <w:tcW w:w="7196" w:type="dxa"/>
          </w:tcPr>
          <w:p>
            <w:pPr>
              <w:pStyle w:val="TableParagraph"/>
              <w:spacing w:line="272" w:lineRule="exact"/>
              <w:ind w:left="103" w:right="594"/>
              <w:jc w:val="left"/>
              <w:rPr>
                <w:sz w:val="24"/>
              </w:rPr>
            </w:pPr>
            <w:r>
              <w:rPr>
                <w:sz w:val="24"/>
              </w:rPr>
              <w:t>Segmento 2</w:t>
            </w:r>
          </w:p>
        </w:tc>
        <w:tc>
          <w:tcPr>
            <w:tcW w:w="1071"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196" w:type="dxa"/>
          </w:tcPr>
          <w:p>
            <w:pPr>
              <w:pStyle w:val="TableParagraph"/>
              <w:spacing w:line="272" w:lineRule="exact"/>
              <w:ind w:left="103" w:right="594"/>
              <w:jc w:val="left"/>
              <w:rPr>
                <w:sz w:val="24"/>
              </w:rPr>
            </w:pPr>
            <w:r>
              <w:rPr>
                <w:sz w:val="24"/>
              </w:rPr>
              <w:t>Segmento 3</w:t>
            </w:r>
          </w:p>
        </w:tc>
        <w:tc>
          <w:tcPr>
            <w:tcW w:w="1071" w:type="dxa"/>
          </w:tcPr>
          <w:p>
            <w:pPr>
              <w:pStyle w:val="TableParagraph"/>
              <w:spacing w:line="272" w:lineRule="exact"/>
              <w:ind w:right="102"/>
              <w:rPr>
                <w:sz w:val="24"/>
              </w:rPr>
            </w:pPr>
            <w:r>
              <w:rPr>
                <w:w w:val="99"/>
                <w:sz w:val="24"/>
              </w:rPr>
              <w:t>1</w:t>
            </w:r>
          </w:p>
        </w:tc>
        <w:tc>
          <w:tcPr>
            <w:tcW w:w="818" w:type="dxa"/>
          </w:tcPr>
          <w:p>
            <w:pPr>
              <w:pStyle w:val="TableParagraph"/>
              <w:spacing w:line="272" w:lineRule="exact"/>
              <w:ind w:right="102"/>
              <w:rPr>
                <w:sz w:val="24"/>
              </w:rPr>
            </w:pPr>
            <w:r>
              <w:rPr>
                <w:sz w:val="24"/>
              </w:rPr>
              <w:t>0.67</w:t>
            </w:r>
          </w:p>
        </w:tc>
      </w:tr>
      <w:tr>
        <w:trPr>
          <w:trHeight w:val="288" w:hRule="exact"/>
        </w:trPr>
        <w:tc>
          <w:tcPr>
            <w:tcW w:w="7196" w:type="dxa"/>
          </w:tcPr>
          <w:p>
            <w:pPr>
              <w:pStyle w:val="TableParagraph"/>
              <w:spacing w:line="274" w:lineRule="exact"/>
              <w:ind w:right="99"/>
              <w:rPr>
                <w:sz w:val="24"/>
              </w:rPr>
            </w:pPr>
            <w:r>
              <w:rPr>
                <w:sz w:val="24"/>
              </w:rPr>
              <w:t>Total:</w:t>
            </w:r>
          </w:p>
        </w:tc>
        <w:tc>
          <w:tcPr>
            <w:tcW w:w="1071" w:type="dxa"/>
          </w:tcPr>
          <w:p>
            <w:pPr>
              <w:pStyle w:val="TableParagraph"/>
              <w:spacing w:line="274" w:lineRule="exact"/>
              <w:ind w:right="102"/>
              <w:rPr>
                <w:sz w:val="24"/>
              </w:rPr>
            </w:pPr>
            <w:r>
              <w:rPr>
                <w:w w:val="99"/>
                <w:sz w:val="24"/>
              </w:rPr>
              <w:t>3</w:t>
            </w:r>
          </w:p>
        </w:tc>
        <w:tc>
          <w:tcPr>
            <w:tcW w:w="818" w:type="dxa"/>
          </w:tcPr>
          <w:p>
            <w:pPr>
              <w:pStyle w:val="TableParagraph"/>
              <w:spacing w:line="274" w:lineRule="exact"/>
              <w:ind w:right="102"/>
              <w:rPr>
                <w:sz w:val="24"/>
              </w:rPr>
            </w:pPr>
            <w:r>
              <w:rPr>
                <w:w w:val="95"/>
                <w:sz w:val="24"/>
              </w:rPr>
              <w:t>2.0</w:t>
            </w:r>
          </w:p>
        </w:tc>
      </w:tr>
    </w:tbl>
    <w:p>
      <w:pPr>
        <w:spacing w:line="230" w:lineRule="exact" w:before="0"/>
        <w:ind w:left="1849" w:right="0"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440"/>
        </w:sectPr>
      </w:pPr>
    </w:p>
    <w:p>
      <w:pPr>
        <w:spacing w:before="46"/>
        <w:ind w:left="2353" w:right="52" w:firstLine="0"/>
        <w:jc w:val="left"/>
        <w:rPr>
          <w:b/>
          <w:i/>
          <w:sz w:val="24"/>
        </w:rPr>
      </w:pPr>
      <w:r>
        <w:rPr>
          <w:b/>
          <w:sz w:val="24"/>
        </w:rPr>
        <w:t>Gráfica 9. </w:t>
      </w:r>
      <w:r>
        <w:rPr>
          <w:b/>
          <w:i/>
          <w:sz w:val="24"/>
        </w:rPr>
        <w:t>Hora en la que escucha la radio</w:t>
      </w:r>
    </w:p>
    <w:p>
      <w:pPr>
        <w:pStyle w:val="BodyText"/>
        <w:spacing w:before="4"/>
        <w:rPr>
          <w:b/>
          <w:i/>
          <w:sz w:val="23"/>
        </w:rPr>
      </w:pPr>
    </w:p>
    <w:p>
      <w:pPr>
        <w:spacing w:after="0"/>
        <w:rPr>
          <w:sz w:val="23"/>
        </w:rPr>
        <w:sectPr>
          <w:footerReference w:type="default" r:id="rId223"/>
          <w:pgSz w:w="12240" w:h="15840"/>
          <w:pgMar w:footer="953" w:header="0" w:top="1460" w:bottom="1140" w:left="1480" w:right="1460"/>
        </w:sectPr>
      </w:pPr>
    </w:p>
    <w:p>
      <w:pPr>
        <w:spacing w:before="74"/>
        <w:ind w:left="531" w:right="1587" w:firstLine="0"/>
        <w:jc w:val="center"/>
        <w:rPr>
          <w:sz w:val="20"/>
        </w:rPr>
      </w:pPr>
      <w:r>
        <w:rPr/>
        <w:pict>
          <v:group style="position:absolute;margin-left:126.464996pt;margin-top:6.054897pt;width:279.75pt;height:116.7pt;mso-position-horizontal-relative:page;mso-position-vertical-relative:paragraph;z-index:11704" coordorigin="2529,121" coordsize="5595,2334">
            <v:line style="position:absolute" from="2537,2159" to="8117,2159" stroked="true" strokeweight=".72pt" strokecolor="#858585"/>
            <v:shape style="position:absolute;left:2561;top:2226;width:3173;height:228" type="#_x0000_t75" stroked="false">
              <v:imagedata r:id="rId224" o:title=""/>
            </v:shape>
            <v:shape style="position:absolute;left:2808;top:2269;width:5033;height:185" type="#_x0000_t75" stroked="false">
              <v:imagedata r:id="rId225" o:title=""/>
            </v:shape>
            <v:shape style="position:absolute;left:3058;top:2255;width:5033;height:199" type="#_x0000_t75" stroked="false">
              <v:imagedata r:id="rId226" o:title=""/>
            </v:shape>
            <v:rect style="position:absolute;left:2627;top:2258;width:250;height:182" filled="true" fillcolor="#00ff00" stroked="false">
              <v:fill type="solid"/>
            </v:rect>
            <v:line style="position:absolute" from="3559,2426" to="3806,2426" stroked="true" strokeweight="1.41pt" strokecolor="#00ff00"/>
            <v:line style="position:absolute" from="4487,2433" to="4737,2433" stroked="true" strokeweight=".69pt" strokecolor="#00ff00"/>
            <v:line style="position:absolute" from="5419,2426" to="5666,2426" stroked="true" strokeweight="1.41pt" strokecolor="#00ff00"/>
            <v:shape style="position:absolute;left:2877;top:2299;width:1179;height:141" coordorigin="2877,2299" coordsize="1179,141" path="m3124,2299l2877,2299,2877,2440,3124,2440,3124,2299m4055,2328l3806,2328,3806,2440,4055,2440,4055,2328e" filled="true" fillcolor="#ffff11" stroked="false">
              <v:path arrowok="t"/>
              <v:fill type="solid"/>
            </v:shape>
            <v:line style="position:absolute" from="4737,2398" to="4984,2398" stroked="true" strokeweight="4.17pt" strokecolor="#ffff11"/>
            <v:shape style="position:absolute;left:5666;top:2419;width:1179;height:2" coordorigin="5666,2419" coordsize="1179,0" path="m5666,2419l5915,2419m6597,2419l6844,2419e" filled="false" stroked="true" strokeweight="2.13pt" strokecolor="#ffff11">
              <v:path arrowok="t"/>
            </v:shape>
            <v:line style="position:absolute" from="7526,2412" to="7775,2412" stroked="true" strokeweight="2.85pt" strokecolor="#ffff11"/>
            <v:rect style="position:absolute;left:3124;top:2287;width:247;height:153" filled="true" fillcolor="#0096cc" stroked="false">
              <v:fill type="solid"/>
            </v:rect>
            <v:line style="position:absolute" from="4055,2412" to="4303,2412" stroked="true" strokeweight="2.85pt" strokecolor="#0096cc"/>
            <v:line style="position:absolute" from="4984,2398" to="5231,2398" stroked="true" strokeweight="4.17pt" strokecolor="#0096cc"/>
            <v:line style="position:absolute" from="5915,2433" to="6163,2433" stroked="true" strokeweight=".69pt" strokecolor="#0096cc"/>
            <v:line style="position:absolute" from="6844,2419" to="7091,2419" stroked="true" strokeweight="2.13pt" strokecolor="#0096cc"/>
            <v:rect style="position:absolute;left:7775;top:2299;width:247;height:141" filled="true" fillcolor="#0096cc" stroked="false">
              <v:fill type="solid"/>
            </v:rect>
            <v:shape style="position:absolute;left:2537;top:129;width:5580;height:2312" coordorigin="2537,129" coordsize="5580,2312" path="m2537,1878l8117,1878m2537,1600l8117,1600m2537,1319l8117,1319m2537,1038l8117,1038m2537,757l8117,757m2537,479l8117,479m2537,198l8117,198m2537,2440l2537,129m2537,2440l8117,2440e" filled="false" stroked="true" strokeweight=".72pt" strokecolor="#858585">
              <v:path arrowok="t"/>
            </v:shape>
            <v:shape style="position:absolute;left:2642;top:1964;width:717;height:242" type="#_x0000_t202" filled="false" stroked="false">
              <v:textbox inset="0,0,0,0">
                <w:txbxContent>
                  <w:p>
                    <w:pPr>
                      <w:spacing w:line="242" w:lineRule="exact" w:before="0"/>
                      <w:ind w:left="0" w:right="-15" w:firstLine="0"/>
                      <w:jc w:val="left"/>
                      <w:rPr>
                        <w:sz w:val="20"/>
                      </w:rPr>
                    </w:pPr>
                    <w:r>
                      <w:rPr>
                        <w:position w:val="4"/>
                        <w:sz w:val="20"/>
                      </w:rPr>
                      <w:t>13</w:t>
                    </w:r>
                    <w:r>
                      <w:rPr>
                        <w:spacing w:val="-34"/>
                        <w:position w:val="4"/>
                        <w:sz w:val="20"/>
                      </w:rPr>
                      <w:t> </w:t>
                    </w:r>
                    <w:r>
                      <w:rPr>
                        <w:sz w:val="20"/>
                      </w:rPr>
                      <w:t>10</w:t>
                    </w:r>
                    <w:r>
                      <w:rPr>
                        <w:spacing w:val="-33"/>
                        <w:sz w:val="20"/>
                      </w:rPr>
                      <w:t> </w:t>
                    </w:r>
                    <w:r>
                      <w:rPr>
                        <w:position w:val="1"/>
                        <w:sz w:val="20"/>
                      </w:rPr>
                      <w:t>11</w:t>
                    </w:r>
                  </w:p>
                </w:txbxContent>
              </v:textbox>
              <w10:wrap type="none"/>
            </v:shape>
            <v:shape style="position:absolute;left:3628;top:2119;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3876;top:2035;width:111;height:200" type="#_x0000_t202" filled="false" stroked="false">
              <v:textbox inset="0,0,0,0">
                <w:txbxContent>
                  <w:p>
                    <w:pPr>
                      <w:spacing w:line="199" w:lineRule="exact" w:before="0"/>
                      <w:ind w:left="0" w:right="0" w:firstLine="0"/>
                      <w:jc w:val="left"/>
                      <w:rPr>
                        <w:sz w:val="20"/>
                      </w:rPr>
                    </w:pPr>
                    <w:r>
                      <w:rPr>
                        <w:w w:val="99"/>
                        <w:sz w:val="20"/>
                      </w:rPr>
                      <w:t>8</w:t>
                    </w:r>
                  </w:p>
                </w:txbxContent>
              </v:textbox>
              <w10:wrap type="none"/>
            </v:shape>
            <v:shape style="position:absolute;left:4124;top:2091;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4558;top:2132;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4806;top:2062;width:359;height:200" type="#_x0000_t202" filled="false" stroked="false">
              <v:textbox inset="0,0,0,0">
                <w:txbxContent>
                  <w:p>
                    <w:pPr>
                      <w:spacing w:line="199" w:lineRule="exact" w:before="0"/>
                      <w:ind w:left="0" w:right="0" w:firstLine="0"/>
                      <w:jc w:val="left"/>
                      <w:rPr>
                        <w:sz w:val="20"/>
                      </w:rPr>
                    </w:pPr>
                    <w:r>
                      <w:rPr>
                        <w:sz w:val="20"/>
                      </w:rPr>
                      <w:t>6  6</w:t>
                    </w:r>
                  </w:p>
                </w:txbxContent>
              </v:textbox>
              <w10:wrap type="none"/>
            </v:shape>
            <v:shape style="position:absolute;left:5488;top:2119;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5736;top:2105;width:359;height:227" type="#_x0000_t202" filled="false" stroked="false">
              <v:textbox inset="0,0,0,0">
                <w:txbxContent>
                  <w:p>
                    <w:pPr>
                      <w:spacing w:line="227" w:lineRule="exact" w:before="0"/>
                      <w:ind w:left="0" w:right="0" w:firstLine="0"/>
                      <w:jc w:val="left"/>
                      <w:rPr>
                        <w:sz w:val="20"/>
                      </w:rPr>
                    </w:pPr>
                    <w:r>
                      <w:rPr>
                        <w:sz w:val="20"/>
                      </w:rPr>
                      <w:t>3  </w:t>
                    </w:r>
                    <w:r>
                      <w:rPr>
                        <w:position w:val="-2"/>
                        <w:sz w:val="20"/>
                      </w:rPr>
                      <w:t>1</w:t>
                    </w:r>
                  </w:p>
                </w:txbxContent>
              </v:textbox>
              <w10:wrap type="none"/>
            </v:shape>
            <v:shape style="position:absolute;left:6666;top:2105;width:359;height:200" type="#_x0000_t202" filled="false" stroked="false">
              <v:textbox inset="0,0,0,0">
                <w:txbxContent>
                  <w:p>
                    <w:pPr>
                      <w:spacing w:line="199" w:lineRule="exact" w:before="0"/>
                      <w:ind w:left="0" w:right="0" w:firstLine="0"/>
                      <w:jc w:val="left"/>
                      <w:rPr>
                        <w:sz w:val="20"/>
                      </w:rPr>
                    </w:pPr>
                    <w:r>
                      <w:rPr>
                        <w:sz w:val="20"/>
                      </w:rPr>
                      <w:t>3  3</w:t>
                    </w:r>
                  </w:p>
                </w:txbxContent>
              </v:textbox>
              <w10:wrap type="none"/>
            </v:shape>
            <v:shape style="position:absolute;left:7597;top:2091;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7789;top:2007;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w10:wrap type="none"/>
          </v:group>
        </w:pict>
      </w:r>
      <w:r>
        <w:rPr>
          <w:sz w:val="20"/>
        </w:rPr>
        <w:t>160</w:t>
      </w:r>
    </w:p>
    <w:p>
      <w:pPr>
        <w:spacing w:before="50"/>
        <w:ind w:left="531" w:right="1587" w:firstLine="0"/>
        <w:jc w:val="center"/>
        <w:rPr>
          <w:sz w:val="20"/>
        </w:rPr>
      </w:pPr>
      <w:r>
        <w:rPr>
          <w:sz w:val="20"/>
        </w:rPr>
        <w:t>140</w:t>
      </w:r>
    </w:p>
    <w:p>
      <w:pPr>
        <w:spacing w:before="50"/>
        <w:ind w:left="531" w:right="1587" w:firstLine="0"/>
        <w:jc w:val="center"/>
        <w:rPr>
          <w:sz w:val="20"/>
        </w:rPr>
      </w:pPr>
      <w:r>
        <w:rPr>
          <w:sz w:val="20"/>
        </w:rPr>
        <w:t>120</w:t>
      </w:r>
    </w:p>
    <w:p>
      <w:pPr>
        <w:spacing w:before="50"/>
        <w:ind w:left="531" w:right="1587" w:firstLine="0"/>
        <w:jc w:val="center"/>
        <w:rPr>
          <w:sz w:val="20"/>
        </w:rPr>
      </w:pPr>
      <w:r>
        <w:rPr>
          <w:sz w:val="20"/>
        </w:rPr>
        <w:t>100</w:t>
      </w:r>
    </w:p>
    <w:p>
      <w:pPr>
        <w:spacing w:before="50"/>
        <w:ind w:left="531" w:right="1478" w:firstLine="0"/>
        <w:jc w:val="center"/>
        <w:rPr>
          <w:sz w:val="20"/>
        </w:rPr>
      </w:pPr>
      <w:r>
        <w:rPr>
          <w:sz w:val="20"/>
        </w:rPr>
        <w:t>80</w:t>
      </w:r>
    </w:p>
    <w:p>
      <w:pPr>
        <w:spacing w:before="50"/>
        <w:ind w:left="531" w:right="1478" w:firstLine="0"/>
        <w:jc w:val="center"/>
        <w:rPr>
          <w:sz w:val="20"/>
        </w:rPr>
      </w:pPr>
      <w:r>
        <w:rPr>
          <w:sz w:val="20"/>
        </w:rPr>
        <w:t>60</w:t>
      </w:r>
    </w:p>
    <w:p>
      <w:pPr>
        <w:spacing w:before="50"/>
        <w:ind w:left="531" w:right="1478" w:firstLine="0"/>
        <w:jc w:val="center"/>
        <w:rPr>
          <w:sz w:val="20"/>
        </w:rPr>
      </w:pPr>
      <w:r>
        <w:rPr>
          <w:sz w:val="20"/>
        </w:rPr>
        <w:t>40</w:t>
      </w:r>
    </w:p>
    <w:p>
      <w:pPr>
        <w:spacing w:before="50"/>
        <w:ind w:left="531" w:right="1478" w:firstLine="0"/>
        <w:jc w:val="center"/>
        <w:rPr>
          <w:sz w:val="20"/>
        </w:rPr>
      </w:pPr>
      <w:r>
        <w:rPr>
          <w:sz w:val="20"/>
        </w:rPr>
        <w:t>20</w:t>
      </w:r>
    </w:p>
    <w:p>
      <w:pPr>
        <w:spacing w:before="50"/>
        <w:ind w:left="0" w:right="834" w:firstLine="0"/>
        <w:jc w:val="center"/>
        <w:rPr>
          <w:sz w:val="20"/>
        </w:rPr>
      </w:pPr>
      <w:r>
        <w:rPr/>
        <w:drawing>
          <wp:anchor distT="0" distB="0" distL="0" distR="0" allowOverlap="1" layoutInCell="1" locked="0" behindDoc="0" simplePos="0" relativeHeight="11728">
            <wp:simplePos x="0" y="0"/>
            <wp:positionH relativeFrom="page">
              <wp:posOffset>1456944</wp:posOffset>
            </wp:positionH>
            <wp:positionV relativeFrom="paragraph">
              <wp:posOffset>234948</wp:posOffset>
            </wp:positionV>
            <wp:extent cx="1065276" cy="535940"/>
            <wp:effectExtent l="0" t="0" r="0" b="0"/>
            <wp:wrapNone/>
            <wp:docPr id="101" name="image154.png" descr=""/>
            <wp:cNvGraphicFramePr>
              <a:graphicFrameLocks noChangeAspect="1"/>
            </wp:cNvGraphicFramePr>
            <a:graphic>
              <a:graphicData uri="http://schemas.openxmlformats.org/drawingml/2006/picture">
                <pic:pic>
                  <pic:nvPicPr>
                    <pic:cNvPr id="102" name="image154.png"/>
                    <pic:cNvPicPr/>
                  </pic:nvPicPr>
                  <pic:blipFill>
                    <a:blip r:embed="rId227" cstate="print"/>
                    <a:stretch>
                      <a:fillRect/>
                    </a:stretch>
                  </pic:blipFill>
                  <pic:spPr>
                    <a:xfrm>
                      <a:off x="0" y="0"/>
                      <a:ext cx="1065276" cy="535940"/>
                    </a:xfrm>
                    <a:prstGeom prst="rect">
                      <a:avLst/>
                    </a:prstGeom>
                  </pic:spPr>
                </pic:pic>
              </a:graphicData>
            </a:graphic>
          </wp:anchor>
        </w:drawing>
      </w: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r>
        <w:rPr/>
        <w:pict>
          <v:shape style="position:absolute;margin-left:214.050003pt;margin-top:16.962914pt;width:30.3pt;height:28.85pt;mso-position-horizontal-relative:page;mso-position-vertical-relative:paragraph;z-index:11392;mso-wrap-distance-left:0;mso-wrap-distance-right:0" coordorigin="4281,339" coordsize="606,577" path="m4348,769l4324,773,4313,779,4294,798,4288,808,4284,820,4281,831,4281,843,4289,866,4296,877,4306,888,4316,898,4327,905,4351,914,4362,916,4374,913,4385,911,4396,904,4403,898,4364,898,4355,897,4346,893,4337,889,4329,883,4320,874,4314,867,4308,860,4300,843,4298,835,4300,826,4301,817,4306,808,4314,801,4321,794,4328,790,4336,789,4343,788,4366,788,4372,779,4360,772,4348,769xm4415,818l4398,828,4405,838,4408,848,4407,858,4406,866,4406,867,4402,876,4394,883,4388,889,4381,893,4372,896,4364,898,4403,898,4417,883,4423,871,4425,858,4425,848,4423,838,4420,828,4415,818xm4367,724l4358,733,4374,737,4384,740,4399,746,4408,751,4427,763,4436,770,4445,779,4460,797,4473,817,4483,840,4491,865,4499,857,4498,845,4495,833,4491,821,4487,809,4481,797,4474,786,4467,776,4458,766,4449,758,4440,751,4431,745,4421,740,4409,735,4396,730,4382,727,4367,724xm4366,788l4343,788,4352,790,4362,795,4366,788xm4513,632l4487,632,4576,721,4589,708,4513,632xm4521,574l4441,654,4453,666,4487,632,4513,632,4500,619,4533,586,4521,574xm4649,558l4622,558,4627,561,4632,566,4633,567,4635,569,4632,575,4626,584,4613,601,4610,605,4606,612,4604,617,4603,621,4602,625,4603,629,4603,630,4605,639,4608,643,4611,647,4617,653,4625,656,4641,655,4649,651,4657,643,4662,638,4632,638,4628,637,4624,633,4622,631,4621,629,4620,626,4619,623,4620,620,4622,614,4625,609,4629,604,4637,593,4642,585,4645,579,4670,579,4649,558xm4670,579l4645,579,4655,589,4658,593,4660,598,4662,603,4662,608,4660,614,4658,620,4655,625,4651,630,4646,635,4641,638,4636,638,4632,638,4662,638,4662,638,4666,633,4669,627,4671,621,4673,614,4673,612,4673,605,4692,605,4698,599,4694,598,4690,596,4682,591,4675,584,4670,579xm4619,540l4614,541,4603,546,4597,550,4585,563,4580,569,4577,575,4574,582,4573,588,4573,593,4574,599,4576,605,4581,612,4594,601,4590,595,4589,589,4590,584,4590,580,4594,574,4599,568,4606,562,4612,559,4618,558,4622,558,4649,558,4641,550,4637,547,4635,545,4631,542,4627,541,4619,540xm4692,605l4673,605,4677,608,4681,610,4685,612,4692,605xm4651,500l4640,511,4713,584,4725,572,4687,533,4682,528,4678,523,4673,513,4672,511,4662,511,4651,500xm4737,424l4732,425,4727,426,4721,428,4717,431,4706,441,4702,448,4701,457,4699,464,4700,472,4703,481,4707,489,4712,497,4719,504,4727,512,4735,517,4743,520,4752,523,4760,524,4768,522,4776,521,4783,517,4793,507,4768,507,4759,507,4751,506,4742,501,4723,482,4717,473,4716,457,4718,450,4724,444,4729,439,4736,436,4778,436,4767,425,4742,425,4737,424xm4682,474l4675,475,4669,478,4662,485,4660,489,4659,497,4660,503,4662,511,4672,511,4672,509,4672,505,4673,502,4675,498,4680,493,4684,491,4689,489,4682,474xm4778,436l4736,436,4745,437,4753,438,4763,444,4782,462,4787,471,4788,487,4785,494,4775,505,4768,507,4793,507,4798,502,4801,492,4799,480,4817,480,4819,477,4778,436xm4817,480l4799,480,4808,489,4817,480xm4815,339l4804,344,4794,354,4784,364,4779,375,4779,388,4781,398,4784,408,4790,417,4798,426,4807,434,4817,440,4826,444,4836,445,4848,445,4860,440,4872,428,4847,428,4831,428,4822,424,4814,416,4825,405,4804,405,4798,399,4796,392,4796,376,4798,369,4804,364,4810,357,4818,355,4861,355,4856,351,4847,345,4837,341,4828,340,4815,339xm4879,374l4865,385,4868,392,4870,398,4868,409,4865,414,4861,419,4855,425,4847,428,4872,428,4879,421,4884,412,4886,402,4887,393,4885,383,4879,374xm4718,377l4706,389,4742,425,4767,425,4718,377xm4861,355l4818,355,4827,355,4832,356,4838,359,4845,365,4804,405,4825,405,4868,362,4867,360,4865,358,4861,355xe" filled="true" fillcolor="#000000" stroked="false">
            <v:path arrowok="t"/>
            <v:fill type="solid"/>
            <w10:wrap type="topAndBottom"/>
          </v:shape>
        </w:pict>
      </w:r>
      <w:r>
        <w:rPr/>
        <w:drawing>
          <wp:anchor distT="0" distB="0" distL="0" distR="0" allowOverlap="1" layoutInCell="1" locked="0" behindDoc="0" simplePos="0" relativeHeight="11416">
            <wp:simplePos x="0" y="0"/>
            <wp:positionH relativeFrom="page">
              <wp:posOffset>3271139</wp:posOffset>
            </wp:positionH>
            <wp:positionV relativeFrom="paragraph">
              <wp:posOffset>213142</wp:posOffset>
            </wp:positionV>
            <wp:extent cx="1607909" cy="742950"/>
            <wp:effectExtent l="0" t="0" r="0" b="0"/>
            <wp:wrapTopAndBottom/>
            <wp:docPr id="103" name="image155.png" descr=""/>
            <wp:cNvGraphicFramePr>
              <a:graphicFrameLocks noChangeAspect="1"/>
            </wp:cNvGraphicFramePr>
            <a:graphic>
              <a:graphicData uri="http://schemas.openxmlformats.org/drawingml/2006/picture">
                <pic:pic>
                  <pic:nvPicPr>
                    <pic:cNvPr id="104" name="image155.png"/>
                    <pic:cNvPicPr/>
                  </pic:nvPicPr>
                  <pic:blipFill>
                    <a:blip r:embed="rId228" cstate="print"/>
                    <a:stretch>
                      <a:fillRect/>
                    </a:stretch>
                  </pic:blipFill>
                  <pic:spPr>
                    <a:xfrm>
                      <a:off x="0" y="0"/>
                      <a:ext cx="1607909" cy="742950"/>
                    </a:xfrm>
                    <a:prstGeom prst="rect">
                      <a:avLst/>
                    </a:prstGeom>
                  </pic:spPr>
                </pic:pic>
              </a:graphicData>
            </a:graphic>
          </wp:anchor>
        </w:drawing>
      </w:r>
    </w:p>
    <w:p>
      <w:pPr>
        <w:pStyle w:val="BodyText"/>
        <w:rPr>
          <w:sz w:val="16"/>
        </w:rPr>
      </w:pPr>
    </w:p>
    <w:p>
      <w:pPr>
        <w:pStyle w:val="BodyText"/>
        <w:spacing w:before="2"/>
        <w:rPr>
          <w:sz w:val="20"/>
        </w:rPr>
      </w:pPr>
    </w:p>
    <w:p>
      <w:pPr>
        <w:spacing w:before="1"/>
        <w:ind w:left="550" w:right="0" w:firstLine="0"/>
        <w:jc w:val="left"/>
        <w:rPr>
          <w:b/>
          <w:i/>
          <w:sz w:val="16"/>
        </w:rPr>
      </w:pPr>
      <w:r>
        <w:rPr>
          <w:b/>
          <w:sz w:val="16"/>
        </w:rPr>
        <w:t>Tabla 9. </w:t>
      </w:r>
      <w:r>
        <w:rPr>
          <w:b/>
          <w:i/>
          <w:sz w:val="16"/>
        </w:rPr>
        <w:t>Hora en la que escucha la radio</w:t>
      </w:r>
    </w:p>
    <w:p>
      <w:pPr>
        <w:pStyle w:val="BodyText"/>
        <w:rPr>
          <w:b/>
          <w:i/>
          <w:sz w:val="18"/>
        </w:rPr>
      </w:pPr>
      <w:r>
        <w:rPr/>
        <w:br w:type="column"/>
      </w:r>
      <w:r>
        <w:rPr>
          <w:b/>
          <w:i/>
          <w:sz w:val="18"/>
        </w:rPr>
      </w:r>
    </w:p>
    <w:p>
      <w:pPr>
        <w:pStyle w:val="BodyText"/>
        <w:rPr>
          <w:b/>
          <w:i/>
          <w:sz w:val="18"/>
        </w:rPr>
      </w:pPr>
    </w:p>
    <w:p>
      <w:pPr>
        <w:pStyle w:val="BodyText"/>
        <w:rPr>
          <w:b/>
          <w:i/>
          <w:sz w:val="18"/>
        </w:rPr>
      </w:pPr>
    </w:p>
    <w:p>
      <w:pPr>
        <w:pStyle w:val="BodyText"/>
        <w:rPr>
          <w:b/>
          <w:i/>
          <w:sz w:val="18"/>
        </w:rPr>
      </w:pPr>
    </w:p>
    <w:p>
      <w:pPr>
        <w:pStyle w:val="BodyText"/>
        <w:rPr>
          <w:b/>
          <w:i/>
          <w:sz w:val="18"/>
        </w:rPr>
      </w:pPr>
    </w:p>
    <w:p>
      <w:pPr>
        <w:spacing w:line="316" w:lineRule="auto" w:before="136"/>
        <w:ind w:left="550" w:right="562" w:firstLine="50"/>
        <w:jc w:val="left"/>
        <w:rPr>
          <w:sz w:val="18"/>
        </w:rPr>
      </w:pPr>
      <w:r>
        <w:rPr>
          <w:sz w:val="18"/>
        </w:rPr>
        <w:t>70 años en adelante 65 a 45 años</w:t>
      </w:r>
    </w:p>
    <w:p>
      <w:pPr>
        <w:spacing w:before="3"/>
        <w:ind w:left="550" w:right="562" w:firstLine="0"/>
        <w:jc w:val="left"/>
        <w:rPr>
          <w:sz w:val="18"/>
        </w:rPr>
      </w:pPr>
      <w:r>
        <w:rPr/>
        <w:pict>
          <v:line style="position:absolute;mso-position-horizontal-relative:page;mso-position-vertical-relative:paragraph;z-index:11752" from="419.399994pt,-21.778095pt" to="423.839994pt,-21.778095pt" stroked="true" strokeweight="4.440pt" strokecolor="#00ff00">
            <w10:wrap type="none"/>
          </v:line>
        </w:pict>
      </w:r>
      <w:r>
        <w:rPr/>
        <w:pict>
          <v:line style="position:absolute;mso-position-horizontal-relative:page;mso-position-vertical-relative:paragraph;z-index:11776" from="421.619995pt,-10.318096pt" to="421.619995pt,-5.758096pt" stroked="true" strokeweight="4.440pt" strokecolor="#ffff11">
            <w10:wrap type="none"/>
          </v:line>
        </w:pict>
      </w:r>
      <w:r>
        <w:rPr/>
        <w:pict>
          <v:line style="position:absolute;mso-position-horizontal-relative:page;mso-position-vertical-relative:paragraph;z-index:11800" from="421.619995pt,3.361904pt" to="421.619995pt,7.921904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460"/>
          <w:cols w:num="3" w:equalWidth="0">
            <w:col w:w="2492" w:space="77"/>
            <w:col w:w="3641" w:space="276"/>
            <w:col w:w="2814"/>
          </w:cols>
        </w:sectPr>
      </w:pPr>
    </w:p>
    <w:p>
      <w:pPr>
        <w:pStyle w:val="BodyText"/>
        <w:rPr>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49"/>
        <w:gridCol w:w="939"/>
        <w:gridCol w:w="869"/>
      </w:tblGrid>
      <w:tr>
        <w:trPr>
          <w:trHeight w:val="377" w:hRule="exact"/>
        </w:trPr>
        <w:tc>
          <w:tcPr>
            <w:tcW w:w="7249" w:type="dxa"/>
          </w:tcPr>
          <w:p>
            <w:pPr/>
          </w:p>
        </w:tc>
        <w:tc>
          <w:tcPr>
            <w:tcW w:w="939" w:type="dxa"/>
          </w:tcPr>
          <w:p>
            <w:pPr>
              <w:pStyle w:val="TableParagraph"/>
              <w:spacing w:line="240" w:lineRule="auto"/>
              <w:ind w:left="233" w:right="214" w:hanging="10"/>
              <w:jc w:val="left"/>
              <w:rPr>
                <w:sz w:val="16"/>
              </w:rPr>
            </w:pPr>
            <w:r>
              <w:rPr>
                <w:sz w:val="16"/>
              </w:rPr>
              <w:t>No. de Casos</w:t>
            </w:r>
          </w:p>
        </w:tc>
        <w:tc>
          <w:tcPr>
            <w:tcW w:w="869" w:type="dxa"/>
          </w:tcPr>
          <w:p>
            <w:pPr>
              <w:pStyle w:val="TableParagraph"/>
              <w:spacing w:line="240" w:lineRule="auto" w:before="87"/>
              <w:ind w:left="42"/>
              <w:jc w:val="center"/>
              <w:rPr>
                <w:sz w:val="16"/>
              </w:rPr>
            </w:pPr>
            <w:r>
              <w:rPr>
                <w:w w:val="100"/>
                <w:sz w:val="16"/>
              </w:rPr>
              <w:t>%</w:t>
            </w:r>
          </w:p>
        </w:tc>
      </w:tr>
      <w:tr>
        <w:trPr>
          <w:trHeight w:val="194" w:hRule="exact"/>
        </w:trPr>
        <w:tc>
          <w:tcPr>
            <w:tcW w:w="7249" w:type="dxa"/>
          </w:tcPr>
          <w:p>
            <w:pPr>
              <w:pStyle w:val="TableParagraph"/>
              <w:spacing w:line="180" w:lineRule="exact"/>
              <w:ind w:left="103"/>
              <w:jc w:val="left"/>
              <w:rPr>
                <w:sz w:val="16"/>
              </w:rPr>
            </w:pPr>
            <w:r>
              <w:rPr>
                <w:sz w:val="16"/>
              </w:rPr>
              <w:t>A) Mañana</w:t>
            </w:r>
          </w:p>
        </w:tc>
        <w:tc>
          <w:tcPr>
            <w:tcW w:w="939" w:type="dxa"/>
          </w:tcPr>
          <w:p>
            <w:pPr>
              <w:pStyle w:val="TableParagraph"/>
              <w:spacing w:line="180" w:lineRule="exact"/>
              <w:ind w:right="57"/>
              <w:rPr>
                <w:sz w:val="16"/>
              </w:rPr>
            </w:pPr>
            <w:r>
              <w:rPr>
                <w:sz w:val="16"/>
              </w:rPr>
              <w:t>34</w:t>
            </w:r>
          </w:p>
        </w:tc>
        <w:tc>
          <w:tcPr>
            <w:tcW w:w="869" w:type="dxa"/>
          </w:tcPr>
          <w:p>
            <w:pPr>
              <w:pStyle w:val="TableParagraph"/>
              <w:spacing w:line="180" w:lineRule="exact"/>
              <w:ind w:right="103"/>
              <w:rPr>
                <w:sz w:val="16"/>
              </w:rPr>
            </w:pPr>
            <w:r>
              <w:rPr>
                <w:sz w:val="16"/>
              </w:rPr>
              <w:t>39.08</w:t>
            </w:r>
          </w:p>
        </w:tc>
      </w:tr>
      <w:tr>
        <w:trPr>
          <w:trHeight w:val="194" w:hRule="exact"/>
        </w:trPr>
        <w:tc>
          <w:tcPr>
            <w:tcW w:w="7249" w:type="dxa"/>
          </w:tcPr>
          <w:p>
            <w:pPr>
              <w:pStyle w:val="TableParagraph"/>
              <w:spacing w:line="180" w:lineRule="exact"/>
              <w:ind w:left="103"/>
              <w:jc w:val="left"/>
              <w:rPr>
                <w:sz w:val="16"/>
              </w:rPr>
            </w:pPr>
            <w:r>
              <w:rPr>
                <w:sz w:val="16"/>
              </w:rPr>
              <w:t>B) Medio Día</w:t>
            </w:r>
          </w:p>
        </w:tc>
        <w:tc>
          <w:tcPr>
            <w:tcW w:w="939" w:type="dxa"/>
          </w:tcPr>
          <w:p>
            <w:pPr>
              <w:pStyle w:val="TableParagraph"/>
              <w:spacing w:line="180" w:lineRule="exact"/>
              <w:ind w:right="57"/>
              <w:rPr>
                <w:sz w:val="16"/>
              </w:rPr>
            </w:pPr>
            <w:r>
              <w:rPr>
                <w:sz w:val="16"/>
              </w:rPr>
              <w:t>14</w:t>
            </w:r>
          </w:p>
        </w:tc>
        <w:tc>
          <w:tcPr>
            <w:tcW w:w="869" w:type="dxa"/>
          </w:tcPr>
          <w:p>
            <w:pPr>
              <w:pStyle w:val="TableParagraph"/>
              <w:spacing w:line="180" w:lineRule="exact"/>
              <w:ind w:right="103"/>
              <w:rPr>
                <w:sz w:val="16"/>
              </w:rPr>
            </w:pPr>
            <w:r>
              <w:rPr>
                <w:sz w:val="16"/>
              </w:rPr>
              <w:t>16.1</w:t>
            </w:r>
          </w:p>
        </w:tc>
      </w:tr>
      <w:tr>
        <w:trPr>
          <w:trHeight w:val="194" w:hRule="exact"/>
        </w:trPr>
        <w:tc>
          <w:tcPr>
            <w:tcW w:w="7249" w:type="dxa"/>
          </w:tcPr>
          <w:p>
            <w:pPr>
              <w:pStyle w:val="TableParagraph"/>
              <w:spacing w:line="180" w:lineRule="exact"/>
              <w:ind w:left="103"/>
              <w:jc w:val="left"/>
              <w:rPr>
                <w:sz w:val="16"/>
              </w:rPr>
            </w:pPr>
            <w:r>
              <w:rPr>
                <w:sz w:val="16"/>
              </w:rPr>
              <w:t>C) Tarde</w:t>
            </w:r>
          </w:p>
        </w:tc>
        <w:tc>
          <w:tcPr>
            <w:tcW w:w="939" w:type="dxa"/>
          </w:tcPr>
          <w:p>
            <w:pPr>
              <w:pStyle w:val="TableParagraph"/>
              <w:spacing w:line="180" w:lineRule="exact"/>
              <w:ind w:right="57"/>
              <w:rPr>
                <w:sz w:val="16"/>
              </w:rPr>
            </w:pPr>
            <w:r>
              <w:rPr>
                <w:sz w:val="16"/>
              </w:rPr>
              <w:t>13</w:t>
            </w:r>
          </w:p>
        </w:tc>
        <w:tc>
          <w:tcPr>
            <w:tcW w:w="869" w:type="dxa"/>
          </w:tcPr>
          <w:p>
            <w:pPr>
              <w:pStyle w:val="TableParagraph"/>
              <w:spacing w:line="180" w:lineRule="exact"/>
              <w:ind w:right="103"/>
              <w:rPr>
                <w:sz w:val="16"/>
              </w:rPr>
            </w:pPr>
            <w:r>
              <w:rPr>
                <w:sz w:val="16"/>
              </w:rPr>
              <w:t>14.94</w:t>
            </w:r>
          </w:p>
        </w:tc>
      </w:tr>
      <w:tr>
        <w:trPr>
          <w:trHeight w:val="192" w:hRule="exact"/>
        </w:trPr>
        <w:tc>
          <w:tcPr>
            <w:tcW w:w="7249" w:type="dxa"/>
          </w:tcPr>
          <w:p>
            <w:pPr>
              <w:pStyle w:val="TableParagraph"/>
              <w:spacing w:line="180" w:lineRule="exact"/>
              <w:ind w:left="103"/>
              <w:jc w:val="left"/>
              <w:rPr>
                <w:sz w:val="16"/>
              </w:rPr>
            </w:pPr>
            <w:r>
              <w:rPr>
                <w:sz w:val="16"/>
              </w:rPr>
              <w:t>D) Noche</w:t>
            </w:r>
          </w:p>
        </w:tc>
        <w:tc>
          <w:tcPr>
            <w:tcW w:w="939" w:type="dxa"/>
          </w:tcPr>
          <w:p>
            <w:pPr>
              <w:pStyle w:val="TableParagraph"/>
              <w:spacing w:line="180" w:lineRule="exact"/>
              <w:ind w:right="56"/>
              <w:rPr>
                <w:sz w:val="16"/>
              </w:rPr>
            </w:pPr>
            <w:r>
              <w:rPr>
                <w:w w:val="100"/>
                <w:sz w:val="16"/>
              </w:rPr>
              <w:t>6</w:t>
            </w:r>
          </w:p>
        </w:tc>
        <w:tc>
          <w:tcPr>
            <w:tcW w:w="869" w:type="dxa"/>
          </w:tcPr>
          <w:p>
            <w:pPr>
              <w:pStyle w:val="TableParagraph"/>
              <w:spacing w:line="180" w:lineRule="exact"/>
              <w:ind w:right="103"/>
              <w:rPr>
                <w:sz w:val="16"/>
              </w:rPr>
            </w:pPr>
            <w:r>
              <w:rPr>
                <w:sz w:val="16"/>
              </w:rPr>
              <w:t>6.89</w:t>
            </w:r>
          </w:p>
        </w:tc>
      </w:tr>
      <w:tr>
        <w:trPr>
          <w:trHeight w:val="194" w:hRule="exact"/>
        </w:trPr>
        <w:tc>
          <w:tcPr>
            <w:tcW w:w="7249" w:type="dxa"/>
          </w:tcPr>
          <w:p>
            <w:pPr>
              <w:pStyle w:val="TableParagraph"/>
              <w:spacing w:line="183" w:lineRule="exact"/>
              <w:ind w:left="103"/>
              <w:jc w:val="left"/>
              <w:rPr>
                <w:sz w:val="16"/>
              </w:rPr>
            </w:pPr>
            <w:r>
              <w:rPr>
                <w:sz w:val="16"/>
              </w:rPr>
              <w:t>E) Todo el Día</w:t>
            </w:r>
          </w:p>
        </w:tc>
        <w:tc>
          <w:tcPr>
            <w:tcW w:w="939" w:type="dxa"/>
          </w:tcPr>
          <w:p>
            <w:pPr>
              <w:pStyle w:val="TableParagraph"/>
              <w:spacing w:line="183" w:lineRule="exact"/>
              <w:ind w:right="56"/>
              <w:rPr>
                <w:sz w:val="16"/>
              </w:rPr>
            </w:pPr>
            <w:r>
              <w:rPr>
                <w:w w:val="100"/>
                <w:sz w:val="16"/>
              </w:rPr>
              <w:t>6</w:t>
            </w:r>
          </w:p>
        </w:tc>
        <w:tc>
          <w:tcPr>
            <w:tcW w:w="869" w:type="dxa"/>
          </w:tcPr>
          <w:p>
            <w:pPr>
              <w:pStyle w:val="TableParagraph"/>
              <w:spacing w:line="183" w:lineRule="exact"/>
              <w:ind w:right="103"/>
              <w:rPr>
                <w:sz w:val="16"/>
              </w:rPr>
            </w:pPr>
            <w:r>
              <w:rPr>
                <w:sz w:val="16"/>
              </w:rPr>
              <w:t>6.89</w:t>
            </w:r>
          </w:p>
        </w:tc>
      </w:tr>
      <w:tr>
        <w:trPr>
          <w:trHeight w:val="194" w:hRule="exact"/>
        </w:trPr>
        <w:tc>
          <w:tcPr>
            <w:tcW w:w="7249" w:type="dxa"/>
          </w:tcPr>
          <w:p>
            <w:pPr>
              <w:pStyle w:val="TableParagraph"/>
              <w:spacing w:line="180" w:lineRule="exact"/>
              <w:ind w:left="103"/>
              <w:jc w:val="left"/>
              <w:rPr>
                <w:sz w:val="16"/>
              </w:rPr>
            </w:pPr>
            <w:r>
              <w:rPr>
                <w:sz w:val="16"/>
              </w:rPr>
              <w:t>No contestó</w:t>
            </w:r>
          </w:p>
        </w:tc>
        <w:tc>
          <w:tcPr>
            <w:tcW w:w="939" w:type="dxa"/>
          </w:tcPr>
          <w:p>
            <w:pPr>
              <w:pStyle w:val="TableParagraph"/>
              <w:spacing w:line="180" w:lineRule="exact"/>
              <w:ind w:right="57"/>
              <w:rPr>
                <w:sz w:val="16"/>
              </w:rPr>
            </w:pPr>
            <w:r>
              <w:rPr>
                <w:sz w:val="16"/>
              </w:rPr>
              <w:t>14</w:t>
            </w:r>
          </w:p>
        </w:tc>
        <w:tc>
          <w:tcPr>
            <w:tcW w:w="869" w:type="dxa"/>
          </w:tcPr>
          <w:p>
            <w:pPr>
              <w:pStyle w:val="TableParagraph"/>
              <w:spacing w:line="180" w:lineRule="exact"/>
              <w:ind w:right="103"/>
              <w:rPr>
                <w:sz w:val="16"/>
              </w:rPr>
            </w:pPr>
            <w:r>
              <w:rPr>
                <w:sz w:val="16"/>
              </w:rPr>
              <w:t>16.1</w:t>
            </w:r>
          </w:p>
        </w:tc>
      </w:tr>
      <w:tr>
        <w:trPr>
          <w:trHeight w:val="194" w:hRule="exact"/>
        </w:trPr>
        <w:tc>
          <w:tcPr>
            <w:tcW w:w="7249" w:type="dxa"/>
          </w:tcPr>
          <w:p>
            <w:pPr>
              <w:pStyle w:val="TableParagraph"/>
              <w:spacing w:line="180" w:lineRule="exact"/>
              <w:ind w:right="151"/>
              <w:rPr>
                <w:sz w:val="16"/>
              </w:rPr>
            </w:pPr>
            <w:r>
              <w:rPr>
                <w:sz w:val="16"/>
              </w:rPr>
              <w:t>Total</w:t>
            </w:r>
          </w:p>
        </w:tc>
        <w:tc>
          <w:tcPr>
            <w:tcW w:w="939" w:type="dxa"/>
          </w:tcPr>
          <w:p>
            <w:pPr>
              <w:pStyle w:val="TableParagraph"/>
              <w:spacing w:line="180" w:lineRule="exact"/>
              <w:ind w:right="57"/>
              <w:rPr>
                <w:sz w:val="16"/>
              </w:rPr>
            </w:pPr>
            <w:r>
              <w:rPr>
                <w:sz w:val="16"/>
              </w:rPr>
              <w:t>87</w:t>
            </w:r>
          </w:p>
        </w:tc>
        <w:tc>
          <w:tcPr>
            <w:tcW w:w="869" w:type="dxa"/>
          </w:tcPr>
          <w:p>
            <w:pPr>
              <w:pStyle w:val="TableParagraph"/>
              <w:spacing w:line="180" w:lineRule="exact"/>
              <w:ind w:right="103"/>
              <w:rPr>
                <w:sz w:val="16"/>
              </w:rPr>
            </w:pPr>
            <w:r>
              <w:rPr>
                <w:sz w:val="16"/>
              </w:rPr>
              <w:t>100</w:t>
            </w:r>
          </w:p>
        </w:tc>
      </w:tr>
      <w:tr>
        <w:trPr>
          <w:trHeight w:val="195" w:hRule="exact"/>
        </w:trPr>
        <w:tc>
          <w:tcPr>
            <w:tcW w:w="9057" w:type="dxa"/>
            <w:gridSpan w:val="3"/>
          </w:tcPr>
          <w:p>
            <w:pPr>
              <w:pStyle w:val="TableParagraph"/>
              <w:spacing w:line="181" w:lineRule="exact"/>
              <w:ind w:left="3141" w:right="3142"/>
              <w:jc w:val="center"/>
              <w:rPr>
                <w:sz w:val="16"/>
              </w:rPr>
            </w:pPr>
            <w:r>
              <w:rPr>
                <w:sz w:val="16"/>
              </w:rPr>
              <w:t>Porcentaje por Segmento</w:t>
            </w:r>
          </w:p>
        </w:tc>
      </w:tr>
      <w:tr>
        <w:trPr>
          <w:trHeight w:val="194" w:hRule="exact"/>
        </w:trPr>
        <w:tc>
          <w:tcPr>
            <w:tcW w:w="9057" w:type="dxa"/>
            <w:gridSpan w:val="3"/>
          </w:tcPr>
          <w:p>
            <w:pPr>
              <w:pStyle w:val="TableParagraph"/>
              <w:spacing w:line="180" w:lineRule="exact"/>
              <w:ind w:left="4130"/>
              <w:jc w:val="left"/>
              <w:rPr>
                <w:sz w:val="16"/>
              </w:rPr>
            </w:pPr>
            <w:r>
              <w:rPr>
                <w:sz w:val="16"/>
              </w:rPr>
              <w:t>A) Mañana</w:t>
            </w:r>
          </w:p>
        </w:tc>
      </w:tr>
      <w:tr>
        <w:trPr>
          <w:trHeight w:val="192" w:hRule="exact"/>
        </w:trPr>
        <w:tc>
          <w:tcPr>
            <w:tcW w:w="7249" w:type="dxa"/>
          </w:tcPr>
          <w:p>
            <w:pPr>
              <w:pStyle w:val="TableParagraph"/>
              <w:spacing w:line="180" w:lineRule="exact"/>
              <w:ind w:left="103"/>
              <w:jc w:val="left"/>
              <w:rPr>
                <w:sz w:val="16"/>
              </w:rPr>
            </w:pPr>
            <w:r>
              <w:rPr>
                <w:sz w:val="16"/>
              </w:rPr>
              <w:t>Segmento 1 (70 años en adelante)</w:t>
            </w:r>
          </w:p>
        </w:tc>
        <w:tc>
          <w:tcPr>
            <w:tcW w:w="939" w:type="dxa"/>
          </w:tcPr>
          <w:p>
            <w:pPr>
              <w:pStyle w:val="TableParagraph"/>
              <w:spacing w:line="180" w:lineRule="exact"/>
              <w:ind w:right="57"/>
              <w:rPr>
                <w:sz w:val="16"/>
              </w:rPr>
            </w:pPr>
            <w:r>
              <w:rPr>
                <w:sz w:val="16"/>
              </w:rPr>
              <w:t>13</w:t>
            </w:r>
          </w:p>
        </w:tc>
        <w:tc>
          <w:tcPr>
            <w:tcW w:w="869" w:type="dxa"/>
          </w:tcPr>
          <w:p>
            <w:pPr>
              <w:pStyle w:val="TableParagraph"/>
              <w:spacing w:line="180" w:lineRule="exact"/>
              <w:ind w:right="103"/>
              <w:rPr>
                <w:sz w:val="16"/>
              </w:rPr>
            </w:pPr>
            <w:r>
              <w:rPr>
                <w:sz w:val="16"/>
              </w:rPr>
              <w:t>14.94</w:t>
            </w:r>
          </w:p>
        </w:tc>
      </w:tr>
      <w:tr>
        <w:trPr>
          <w:trHeight w:val="194" w:hRule="exact"/>
        </w:trPr>
        <w:tc>
          <w:tcPr>
            <w:tcW w:w="7249" w:type="dxa"/>
          </w:tcPr>
          <w:p>
            <w:pPr>
              <w:pStyle w:val="TableParagraph"/>
              <w:spacing w:line="183" w:lineRule="exact"/>
              <w:ind w:left="103"/>
              <w:jc w:val="left"/>
              <w:rPr>
                <w:sz w:val="16"/>
              </w:rPr>
            </w:pPr>
            <w:r>
              <w:rPr>
                <w:sz w:val="16"/>
              </w:rPr>
              <w:t>Segmento 2 (65 a 45 años)</w:t>
            </w:r>
          </w:p>
        </w:tc>
        <w:tc>
          <w:tcPr>
            <w:tcW w:w="939" w:type="dxa"/>
          </w:tcPr>
          <w:p>
            <w:pPr>
              <w:pStyle w:val="TableParagraph"/>
              <w:spacing w:line="183" w:lineRule="exact"/>
              <w:ind w:right="57"/>
              <w:rPr>
                <w:sz w:val="16"/>
              </w:rPr>
            </w:pPr>
            <w:r>
              <w:rPr>
                <w:sz w:val="16"/>
              </w:rPr>
              <w:t>10</w:t>
            </w:r>
          </w:p>
        </w:tc>
        <w:tc>
          <w:tcPr>
            <w:tcW w:w="869" w:type="dxa"/>
          </w:tcPr>
          <w:p>
            <w:pPr>
              <w:pStyle w:val="TableParagraph"/>
              <w:spacing w:line="183" w:lineRule="exact"/>
              <w:ind w:right="103"/>
              <w:rPr>
                <w:sz w:val="16"/>
              </w:rPr>
            </w:pPr>
            <w:r>
              <w:rPr>
                <w:sz w:val="16"/>
              </w:rPr>
              <w:t>11.50</w:t>
            </w:r>
          </w:p>
        </w:tc>
      </w:tr>
      <w:tr>
        <w:trPr>
          <w:trHeight w:val="194" w:hRule="exact"/>
        </w:trPr>
        <w:tc>
          <w:tcPr>
            <w:tcW w:w="7249" w:type="dxa"/>
          </w:tcPr>
          <w:p>
            <w:pPr>
              <w:pStyle w:val="TableParagraph"/>
              <w:spacing w:line="180" w:lineRule="exact"/>
              <w:ind w:left="103"/>
              <w:jc w:val="left"/>
              <w:rPr>
                <w:sz w:val="16"/>
              </w:rPr>
            </w:pPr>
            <w:r>
              <w:rPr>
                <w:sz w:val="16"/>
              </w:rPr>
              <w:t>Segmento 3 (30 a 15 años)</w:t>
            </w:r>
          </w:p>
        </w:tc>
        <w:tc>
          <w:tcPr>
            <w:tcW w:w="939" w:type="dxa"/>
          </w:tcPr>
          <w:p>
            <w:pPr>
              <w:pStyle w:val="TableParagraph"/>
              <w:spacing w:line="180" w:lineRule="exact"/>
              <w:ind w:right="57"/>
              <w:rPr>
                <w:sz w:val="16"/>
              </w:rPr>
            </w:pPr>
            <w:r>
              <w:rPr>
                <w:sz w:val="16"/>
              </w:rPr>
              <w:t>11</w:t>
            </w:r>
          </w:p>
        </w:tc>
        <w:tc>
          <w:tcPr>
            <w:tcW w:w="869" w:type="dxa"/>
          </w:tcPr>
          <w:p>
            <w:pPr>
              <w:pStyle w:val="TableParagraph"/>
              <w:spacing w:line="180" w:lineRule="exact"/>
              <w:ind w:right="103"/>
              <w:rPr>
                <w:sz w:val="16"/>
              </w:rPr>
            </w:pPr>
            <w:r>
              <w:rPr>
                <w:sz w:val="16"/>
              </w:rPr>
              <w:t>12.64</w:t>
            </w:r>
          </w:p>
        </w:tc>
      </w:tr>
      <w:tr>
        <w:trPr>
          <w:trHeight w:val="194" w:hRule="exact"/>
        </w:trPr>
        <w:tc>
          <w:tcPr>
            <w:tcW w:w="7249" w:type="dxa"/>
          </w:tcPr>
          <w:p>
            <w:pPr>
              <w:pStyle w:val="TableParagraph"/>
              <w:spacing w:line="180" w:lineRule="exact"/>
              <w:ind w:right="152"/>
              <w:rPr>
                <w:sz w:val="16"/>
              </w:rPr>
            </w:pPr>
            <w:r>
              <w:rPr>
                <w:sz w:val="16"/>
              </w:rPr>
              <w:t>Total:</w:t>
            </w:r>
          </w:p>
        </w:tc>
        <w:tc>
          <w:tcPr>
            <w:tcW w:w="939" w:type="dxa"/>
          </w:tcPr>
          <w:p>
            <w:pPr>
              <w:pStyle w:val="TableParagraph"/>
              <w:spacing w:line="180" w:lineRule="exact"/>
              <w:ind w:right="57"/>
              <w:rPr>
                <w:sz w:val="16"/>
              </w:rPr>
            </w:pPr>
            <w:r>
              <w:rPr>
                <w:sz w:val="16"/>
              </w:rPr>
              <w:t>34</w:t>
            </w:r>
          </w:p>
        </w:tc>
        <w:tc>
          <w:tcPr>
            <w:tcW w:w="869" w:type="dxa"/>
          </w:tcPr>
          <w:p>
            <w:pPr>
              <w:pStyle w:val="TableParagraph"/>
              <w:spacing w:line="180" w:lineRule="exact"/>
              <w:ind w:right="103"/>
              <w:rPr>
                <w:sz w:val="16"/>
              </w:rPr>
            </w:pPr>
            <w:r>
              <w:rPr>
                <w:sz w:val="16"/>
              </w:rPr>
              <w:t>39.08</w:t>
            </w:r>
          </w:p>
        </w:tc>
      </w:tr>
      <w:tr>
        <w:trPr>
          <w:trHeight w:val="194" w:hRule="exact"/>
        </w:trPr>
        <w:tc>
          <w:tcPr>
            <w:tcW w:w="9057" w:type="dxa"/>
            <w:gridSpan w:val="3"/>
          </w:tcPr>
          <w:p>
            <w:pPr>
              <w:pStyle w:val="TableParagraph"/>
              <w:spacing w:line="180" w:lineRule="exact"/>
              <w:ind w:left="4054"/>
              <w:jc w:val="left"/>
              <w:rPr>
                <w:sz w:val="16"/>
              </w:rPr>
            </w:pPr>
            <w:r>
              <w:rPr>
                <w:sz w:val="16"/>
              </w:rPr>
              <w:t>B) Medio Día</w:t>
            </w:r>
          </w:p>
        </w:tc>
      </w:tr>
      <w:tr>
        <w:trPr>
          <w:trHeight w:val="194" w:hRule="exact"/>
        </w:trPr>
        <w:tc>
          <w:tcPr>
            <w:tcW w:w="7249" w:type="dxa"/>
          </w:tcPr>
          <w:p>
            <w:pPr>
              <w:pStyle w:val="TableParagraph"/>
              <w:spacing w:line="180" w:lineRule="exact"/>
              <w:ind w:left="103"/>
              <w:jc w:val="left"/>
              <w:rPr>
                <w:sz w:val="16"/>
              </w:rPr>
            </w:pPr>
            <w:r>
              <w:rPr>
                <w:sz w:val="16"/>
              </w:rPr>
              <w:t>Segmento 1</w:t>
            </w:r>
          </w:p>
        </w:tc>
        <w:tc>
          <w:tcPr>
            <w:tcW w:w="939" w:type="dxa"/>
          </w:tcPr>
          <w:p>
            <w:pPr>
              <w:pStyle w:val="TableParagraph"/>
              <w:spacing w:line="180" w:lineRule="exact"/>
              <w:ind w:right="121"/>
              <w:rPr>
                <w:sz w:val="16"/>
              </w:rPr>
            </w:pPr>
            <w:r>
              <w:rPr>
                <w:w w:val="100"/>
                <w:sz w:val="16"/>
              </w:rPr>
              <w:t>2</w:t>
            </w:r>
          </w:p>
        </w:tc>
        <w:tc>
          <w:tcPr>
            <w:tcW w:w="869" w:type="dxa"/>
          </w:tcPr>
          <w:p>
            <w:pPr>
              <w:pStyle w:val="TableParagraph"/>
              <w:spacing w:line="180" w:lineRule="exact"/>
              <w:ind w:right="103"/>
              <w:rPr>
                <w:sz w:val="16"/>
              </w:rPr>
            </w:pPr>
            <w:r>
              <w:rPr>
                <w:sz w:val="16"/>
              </w:rPr>
              <w:t>2.3</w:t>
            </w:r>
          </w:p>
        </w:tc>
      </w:tr>
      <w:tr>
        <w:trPr>
          <w:trHeight w:val="192" w:hRule="exact"/>
        </w:trPr>
        <w:tc>
          <w:tcPr>
            <w:tcW w:w="7249" w:type="dxa"/>
          </w:tcPr>
          <w:p>
            <w:pPr>
              <w:pStyle w:val="TableParagraph"/>
              <w:spacing w:line="180" w:lineRule="exact"/>
              <w:ind w:left="103"/>
              <w:jc w:val="left"/>
              <w:rPr>
                <w:sz w:val="16"/>
              </w:rPr>
            </w:pPr>
            <w:r>
              <w:rPr>
                <w:sz w:val="16"/>
              </w:rPr>
              <w:t>Segmento 2</w:t>
            </w:r>
          </w:p>
        </w:tc>
        <w:tc>
          <w:tcPr>
            <w:tcW w:w="939" w:type="dxa"/>
          </w:tcPr>
          <w:p>
            <w:pPr>
              <w:pStyle w:val="TableParagraph"/>
              <w:spacing w:line="180" w:lineRule="exact"/>
              <w:ind w:right="121"/>
              <w:rPr>
                <w:sz w:val="16"/>
              </w:rPr>
            </w:pPr>
            <w:r>
              <w:rPr>
                <w:w w:val="100"/>
                <w:sz w:val="16"/>
              </w:rPr>
              <w:t>8</w:t>
            </w:r>
          </w:p>
        </w:tc>
        <w:tc>
          <w:tcPr>
            <w:tcW w:w="869" w:type="dxa"/>
          </w:tcPr>
          <w:p>
            <w:pPr>
              <w:pStyle w:val="TableParagraph"/>
              <w:spacing w:line="180" w:lineRule="exact"/>
              <w:ind w:right="103"/>
              <w:rPr>
                <w:sz w:val="16"/>
              </w:rPr>
            </w:pPr>
            <w:r>
              <w:rPr>
                <w:sz w:val="16"/>
              </w:rPr>
              <w:t>9.7</w:t>
            </w:r>
          </w:p>
        </w:tc>
      </w:tr>
      <w:tr>
        <w:trPr>
          <w:trHeight w:val="194" w:hRule="exact"/>
        </w:trPr>
        <w:tc>
          <w:tcPr>
            <w:tcW w:w="7249" w:type="dxa"/>
          </w:tcPr>
          <w:p>
            <w:pPr>
              <w:pStyle w:val="TableParagraph"/>
              <w:spacing w:line="183" w:lineRule="exact"/>
              <w:ind w:left="103"/>
              <w:jc w:val="left"/>
              <w:rPr>
                <w:sz w:val="16"/>
              </w:rPr>
            </w:pPr>
            <w:r>
              <w:rPr>
                <w:sz w:val="16"/>
              </w:rPr>
              <w:t>Segmento 3</w:t>
            </w:r>
          </w:p>
        </w:tc>
        <w:tc>
          <w:tcPr>
            <w:tcW w:w="939" w:type="dxa"/>
          </w:tcPr>
          <w:p>
            <w:pPr>
              <w:pStyle w:val="TableParagraph"/>
              <w:spacing w:line="183" w:lineRule="exact"/>
              <w:ind w:right="121"/>
              <w:rPr>
                <w:sz w:val="16"/>
              </w:rPr>
            </w:pPr>
            <w:r>
              <w:rPr>
                <w:w w:val="100"/>
                <w:sz w:val="16"/>
              </w:rPr>
              <w:t>4</w:t>
            </w:r>
          </w:p>
        </w:tc>
        <w:tc>
          <w:tcPr>
            <w:tcW w:w="869" w:type="dxa"/>
          </w:tcPr>
          <w:p>
            <w:pPr>
              <w:pStyle w:val="TableParagraph"/>
              <w:spacing w:line="183" w:lineRule="exact"/>
              <w:ind w:right="103"/>
              <w:rPr>
                <w:sz w:val="16"/>
              </w:rPr>
            </w:pPr>
            <w:r>
              <w:rPr>
                <w:sz w:val="16"/>
              </w:rPr>
              <w:t>4.6</w:t>
            </w:r>
          </w:p>
        </w:tc>
      </w:tr>
      <w:tr>
        <w:trPr>
          <w:trHeight w:val="194" w:hRule="exact"/>
        </w:trPr>
        <w:tc>
          <w:tcPr>
            <w:tcW w:w="7249" w:type="dxa"/>
          </w:tcPr>
          <w:p>
            <w:pPr>
              <w:pStyle w:val="TableParagraph"/>
              <w:spacing w:line="180" w:lineRule="exact"/>
              <w:ind w:right="68"/>
              <w:rPr>
                <w:sz w:val="16"/>
              </w:rPr>
            </w:pPr>
            <w:r>
              <w:rPr>
                <w:sz w:val="16"/>
              </w:rPr>
              <w:t>Total:</w:t>
            </w:r>
          </w:p>
        </w:tc>
        <w:tc>
          <w:tcPr>
            <w:tcW w:w="939" w:type="dxa"/>
          </w:tcPr>
          <w:p>
            <w:pPr>
              <w:pStyle w:val="TableParagraph"/>
              <w:spacing w:line="180" w:lineRule="exact"/>
              <w:ind w:right="122"/>
              <w:rPr>
                <w:sz w:val="16"/>
              </w:rPr>
            </w:pPr>
            <w:r>
              <w:rPr>
                <w:sz w:val="16"/>
              </w:rPr>
              <w:t>14</w:t>
            </w:r>
          </w:p>
        </w:tc>
        <w:tc>
          <w:tcPr>
            <w:tcW w:w="869" w:type="dxa"/>
          </w:tcPr>
          <w:p>
            <w:pPr>
              <w:pStyle w:val="TableParagraph"/>
              <w:spacing w:line="180" w:lineRule="exact"/>
              <w:ind w:right="103"/>
              <w:rPr>
                <w:sz w:val="16"/>
              </w:rPr>
            </w:pPr>
            <w:r>
              <w:rPr>
                <w:sz w:val="16"/>
              </w:rPr>
              <w:t>16.1</w:t>
            </w:r>
          </w:p>
        </w:tc>
      </w:tr>
      <w:tr>
        <w:trPr>
          <w:trHeight w:val="194" w:hRule="exact"/>
        </w:trPr>
        <w:tc>
          <w:tcPr>
            <w:tcW w:w="9057" w:type="dxa"/>
            <w:gridSpan w:val="3"/>
          </w:tcPr>
          <w:p>
            <w:pPr>
              <w:pStyle w:val="TableParagraph"/>
              <w:spacing w:line="180" w:lineRule="exact"/>
              <w:ind w:left="4205"/>
              <w:jc w:val="left"/>
              <w:rPr>
                <w:sz w:val="16"/>
              </w:rPr>
            </w:pPr>
            <w:r>
              <w:rPr>
                <w:sz w:val="16"/>
              </w:rPr>
              <w:t>C) Tarde</w:t>
            </w:r>
          </w:p>
        </w:tc>
      </w:tr>
      <w:tr>
        <w:trPr>
          <w:trHeight w:val="194" w:hRule="exact"/>
        </w:trPr>
        <w:tc>
          <w:tcPr>
            <w:tcW w:w="7249" w:type="dxa"/>
          </w:tcPr>
          <w:p>
            <w:pPr>
              <w:pStyle w:val="TableParagraph"/>
              <w:spacing w:line="180" w:lineRule="exact"/>
              <w:ind w:left="103"/>
              <w:jc w:val="left"/>
              <w:rPr>
                <w:sz w:val="16"/>
              </w:rPr>
            </w:pPr>
            <w:r>
              <w:rPr>
                <w:sz w:val="16"/>
              </w:rPr>
              <w:t>Segmento 1</w:t>
            </w:r>
          </w:p>
        </w:tc>
        <w:tc>
          <w:tcPr>
            <w:tcW w:w="939" w:type="dxa"/>
          </w:tcPr>
          <w:p>
            <w:pPr>
              <w:pStyle w:val="TableParagraph"/>
              <w:spacing w:line="180" w:lineRule="exact"/>
              <w:ind w:right="121"/>
              <w:rPr>
                <w:sz w:val="16"/>
              </w:rPr>
            </w:pPr>
            <w:r>
              <w:rPr>
                <w:w w:val="100"/>
                <w:sz w:val="16"/>
              </w:rPr>
              <w:t>1</w:t>
            </w:r>
          </w:p>
        </w:tc>
        <w:tc>
          <w:tcPr>
            <w:tcW w:w="869" w:type="dxa"/>
          </w:tcPr>
          <w:p>
            <w:pPr>
              <w:pStyle w:val="TableParagraph"/>
              <w:spacing w:line="180" w:lineRule="exact"/>
              <w:ind w:right="103"/>
              <w:rPr>
                <w:sz w:val="16"/>
              </w:rPr>
            </w:pPr>
            <w:r>
              <w:rPr>
                <w:sz w:val="16"/>
              </w:rPr>
              <w:t>1.14</w:t>
            </w:r>
          </w:p>
        </w:tc>
      </w:tr>
      <w:tr>
        <w:trPr>
          <w:trHeight w:val="194" w:hRule="exact"/>
        </w:trPr>
        <w:tc>
          <w:tcPr>
            <w:tcW w:w="7249" w:type="dxa"/>
          </w:tcPr>
          <w:p>
            <w:pPr>
              <w:pStyle w:val="TableParagraph"/>
              <w:spacing w:line="180" w:lineRule="exact"/>
              <w:ind w:left="103"/>
              <w:jc w:val="left"/>
              <w:rPr>
                <w:sz w:val="16"/>
              </w:rPr>
            </w:pPr>
            <w:r>
              <w:rPr>
                <w:sz w:val="16"/>
              </w:rPr>
              <w:t>Segmento 2</w:t>
            </w:r>
          </w:p>
        </w:tc>
        <w:tc>
          <w:tcPr>
            <w:tcW w:w="939" w:type="dxa"/>
          </w:tcPr>
          <w:p>
            <w:pPr>
              <w:pStyle w:val="TableParagraph"/>
              <w:spacing w:line="180" w:lineRule="exact"/>
              <w:ind w:right="121"/>
              <w:rPr>
                <w:sz w:val="16"/>
              </w:rPr>
            </w:pPr>
            <w:r>
              <w:rPr>
                <w:w w:val="100"/>
                <w:sz w:val="16"/>
              </w:rPr>
              <w:t>6</w:t>
            </w:r>
          </w:p>
        </w:tc>
        <w:tc>
          <w:tcPr>
            <w:tcW w:w="869" w:type="dxa"/>
          </w:tcPr>
          <w:p>
            <w:pPr>
              <w:pStyle w:val="TableParagraph"/>
              <w:spacing w:line="180" w:lineRule="exact"/>
              <w:ind w:right="103"/>
              <w:rPr>
                <w:sz w:val="16"/>
              </w:rPr>
            </w:pPr>
            <w:r>
              <w:rPr>
                <w:sz w:val="16"/>
              </w:rPr>
              <w:t>6.89</w:t>
            </w:r>
          </w:p>
        </w:tc>
      </w:tr>
      <w:tr>
        <w:trPr>
          <w:trHeight w:val="192" w:hRule="exact"/>
        </w:trPr>
        <w:tc>
          <w:tcPr>
            <w:tcW w:w="7249" w:type="dxa"/>
          </w:tcPr>
          <w:p>
            <w:pPr>
              <w:pStyle w:val="TableParagraph"/>
              <w:spacing w:line="180" w:lineRule="exact"/>
              <w:ind w:left="103"/>
              <w:jc w:val="left"/>
              <w:rPr>
                <w:sz w:val="16"/>
              </w:rPr>
            </w:pPr>
            <w:r>
              <w:rPr>
                <w:sz w:val="16"/>
              </w:rPr>
              <w:t>Segmento 3</w:t>
            </w:r>
          </w:p>
        </w:tc>
        <w:tc>
          <w:tcPr>
            <w:tcW w:w="939" w:type="dxa"/>
          </w:tcPr>
          <w:p>
            <w:pPr>
              <w:pStyle w:val="TableParagraph"/>
              <w:spacing w:line="180" w:lineRule="exact"/>
              <w:ind w:right="121"/>
              <w:rPr>
                <w:sz w:val="16"/>
              </w:rPr>
            </w:pPr>
            <w:r>
              <w:rPr>
                <w:w w:val="100"/>
                <w:sz w:val="16"/>
              </w:rPr>
              <w:t>6</w:t>
            </w:r>
          </w:p>
        </w:tc>
        <w:tc>
          <w:tcPr>
            <w:tcW w:w="869" w:type="dxa"/>
          </w:tcPr>
          <w:p>
            <w:pPr>
              <w:pStyle w:val="TableParagraph"/>
              <w:spacing w:line="180" w:lineRule="exact"/>
              <w:ind w:right="103"/>
              <w:rPr>
                <w:sz w:val="16"/>
              </w:rPr>
            </w:pPr>
            <w:r>
              <w:rPr>
                <w:sz w:val="16"/>
              </w:rPr>
              <w:t>6.89</w:t>
            </w:r>
          </w:p>
        </w:tc>
      </w:tr>
      <w:tr>
        <w:trPr>
          <w:trHeight w:val="194" w:hRule="exact"/>
        </w:trPr>
        <w:tc>
          <w:tcPr>
            <w:tcW w:w="7249" w:type="dxa"/>
          </w:tcPr>
          <w:p>
            <w:pPr>
              <w:pStyle w:val="TableParagraph"/>
              <w:spacing w:line="183" w:lineRule="exact"/>
              <w:ind w:right="68"/>
              <w:rPr>
                <w:sz w:val="16"/>
              </w:rPr>
            </w:pPr>
            <w:r>
              <w:rPr>
                <w:sz w:val="16"/>
              </w:rPr>
              <w:t>Total:</w:t>
            </w:r>
          </w:p>
        </w:tc>
        <w:tc>
          <w:tcPr>
            <w:tcW w:w="939" w:type="dxa"/>
          </w:tcPr>
          <w:p>
            <w:pPr>
              <w:pStyle w:val="TableParagraph"/>
              <w:spacing w:line="183" w:lineRule="exact"/>
              <w:ind w:right="122"/>
              <w:rPr>
                <w:sz w:val="16"/>
              </w:rPr>
            </w:pPr>
            <w:r>
              <w:rPr>
                <w:sz w:val="16"/>
              </w:rPr>
              <w:t>13</w:t>
            </w:r>
          </w:p>
        </w:tc>
        <w:tc>
          <w:tcPr>
            <w:tcW w:w="869" w:type="dxa"/>
          </w:tcPr>
          <w:p>
            <w:pPr>
              <w:pStyle w:val="TableParagraph"/>
              <w:spacing w:line="183" w:lineRule="exact"/>
              <w:ind w:right="103"/>
              <w:rPr>
                <w:sz w:val="16"/>
              </w:rPr>
            </w:pPr>
            <w:r>
              <w:rPr>
                <w:sz w:val="16"/>
              </w:rPr>
              <w:t>14.94</w:t>
            </w:r>
          </w:p>
        </w:tc>
      </w:tr>
      <w:tr>
        <w:trPr>
          <w:trHeight w:val="194" w:hRule="exact"/>
        </w:trPr>
        <w:tc>
          <w:tcPr>
            <w:tcW w:w="9057" w:type="dxa"/>
            <w:gridSpan w:val="3"/>
          </w:tcPr>
          <w:p>
            <w:pPr>
              <w:pStyle w:val="TableParagraph"/>
              <w:spacing w:line="180" w:lineRule="exact"/>
              <w:ind w:left="4183"/>
              <w:jc w:val="left"/>
              <w:rPr>
                <w:sz w:val="16"/>
              </w:rPr>
            </w:pPr>
            <w:r>
              <w:rPr>
                <w:sz w:val="16"/>
              </w:rPr>
              <w:t>D) Noche</w:t>
            </w:r>
          </w:p>
        </w:tc>
      </w:tr>
      <w:tr>
        <w:trPr>
          <w:trHeight w:val="195" w:hRule="exact"/>
        </w:trPr>
        <w:tc>
          <w:tcPr>
            <w:tcW w:w="7249" w:type="dxa"/>
          </w:tcPr>
          <w:p>
            <w:pPr>
              <w:pStyle w:val="TableParagraph"/>
              <w:spacing w:line="181" w:lineRule="exact"/>
              <w:ind w:left="103"/>
              <w:jc w:val="left"/>
              <w:rPr>
                <w:sz w:val="16"/>
              </w:rPr>
            </w:pPr>
            <w:r>
              <w:rPr>
                <w:sz w:val="16"/>
              </w:rPr>
              <w:t>Segmento 1</w:t>
            </w:r>
          </w:p>
        </w:tc>
        <w:tc>
          <w:tcPr>
            <w:tcW w:w="939" w:type="dxa"/>
          </w:tcPr>
          <w:p>
            <w:pPr>
              <w:pStyle w:val="TableParagraph"/>
              <w:spacing w:line="181" w:lineRule="exact"/>
              <w:ind w:right="121"/>
              <w:rPr>
                <w:sz w:val="16"/>
              </w:rPr>
            </w:pPr>
            <w:r>
              <w:rPr>
                <w:w w:val="100"/>
                <w:sz w:val="16"/>
              </w:rPr>
              <w:t>2</w:t>
            </w:r>
          </w:p>
        </w:tc>
        <w:tc>
          <w:tcPr>
            <w:tcW w:w="869" w:type="dxa"/>
          </w:tcPr>
          <w:p>
            <w:pPr>
              <w:pStyle w:val="TableParagraph"/>
              <w:spacing w:line="181" w:lineRule="exact"/>
              <w:ind w:right="103"/>
              <w:rPr>
                <w:sz w:val="16"/>
              </w:rPr>
            </w:pPr>
            <w:r>
              <w:rPr>
                <w:sz w:val="16"/>
              </w:rPr>
              <w:t>2.29</w:t>
            </w:r>
          </w:p>
        </w:tc>
      </w:tr>
      <w:tr>
        <w:trPr>
          <w:trHeight w:val="194" w:hRule="exact"/>
        </w:trPr>
        <w:tc>
          <w:tcPr>
            <w:tcW w:w="7249" w:type="dxa"/>
          </w:tcPr>
          <w:p>
            <w:pPr>
              <w:pStyle w:val="TableParagraph"/>
              <w:spacing w:line="180" w:lineRule="exact"/>
              <w:ind w:left="103"/>
              <w:jc w:val="left"/>
              <w:rPr>
                <w:sz w:val="16"/>
              </w:rPr>
            </w:pPr>
            <w:r>
              <w:rPr>
                <w:sz w:val="16"/>
              </w:rPr>
              <w:t>Segmento 2</w:t>
            </w:r>
          </w:p>
        </w:tc>
        <w:tc>
          <w:tcPr>
            <w:tcW w:w="939" w:type="dxa"/>
          </w:tcPr>
          <w:p>
            <w:pPr>
              <w:pStyle w:val="TableParagraph"/>
              <w:spacing w:line="180" w:lineRule="exact"/>
              <w:ind w:right="121"/>
              <w:rPr>
                <w:sz w:val="16"/>
              </w:rPr>
            </w:pPr>
            <w:r>
              <w:rPr>
                <w:w w:val="100"/>
                <w:sz w:val="16"/>
              </w:rPr>
              <w:t>3</w:t>
            </w:r>
          </w:p>
        </w:tc>
        <w:tc>
          <w:tcPr>
            <w:tcW w:w="869" w:type="dxa"/>
          </w:tcPr>
          <w:p>
            <w:pPr>
              <w:pStyle w:val="TableParagraph"/>
              <w:spacing w:line="180" w:lineRule="exact"/>
              <w:ind w:right="103"/>
              <w:rPr>
                <w:sz w:val="16"/>
              </w:rPr>
            </w:pPr>
            <w:r>
              <w:rPr>
                <w:sz w:val="16"/>
              </w:rPr>
              <w:t>3.44</w:t>
            </w:r>
          </w:p>
        </w:tc>
      </w:tr>
      <w:tr>
        <w:trPr>
          <w:trHeight w:val="194" w:hRule="exact"/>
        </w:trPr>
        <w:tc>
          <w:tcPr>
            <w:tcW w:w="7249" w:type="dxa"/>
          </w:tcPr>
          <w:p>
            <w:pPr>
              <w:pStyle w:val="TableParagraph"/>
              <w:spacing w:line="180" w:lineRule="exact"/>
              <w:ind w:left="103"/>
              <w:jc w:val="left"/>
              <w:rPr>
                <w:sz w:val="16"/>
              </w:rPr>
            </w:pPr>
            <w:r>
              <w:rPr>
                <w:sz w:val="16"/>
              </w:rPr>
              <w:t>Segmento 3</w:t>
            </w:r>
          </w:p>
        </w:tc>
        <w:tc>
          <w:tcPr>
            <w:tcW w:w="939" w:type="dxa"/>
          </w:tcPr>
          <w:p>
            <w:pPr>
              <w:pStyle w:val="TableParagraph"/>
              <w:spacing w:line="180" w:lineRule="exact"/>
              <w:ind w:right="121"/>
              <w:rPr>
                <w:sz w:val="16"/>
              </w:rPr>
            </w:pPr>
            <w:r>
              <w:rPr>
                <w:w w:val="100"/>
                <w:sz w:val="16"/>
              </w:rPr>
              <w:t>1</w:t>
            </w:r>
          </w:p>
        </w:tc>
        <w:tc>
          <w:tcPr>
            <w:tcW w:w="869" w:type="dxa"/>
          </w:tcPr>
          <w:p>
            <w:pPr>
              <w:pStyle w:val="TableParagraph"/>
              <w:spacing w:line="180" w:lineRule="exact"/>
              <w:ind w:right="103"/>
              <w:rPr>
                <w:sz w:val="16"/>
              </w:rPr>
            </w:pPr>
            <w:r>
              <w:rPr>
                <w:sz w:val="16"/>
              </w:rPr>
              <w:t>1.14</w:t>
            </w:r>
          </w:p>
        </w:tc>
      </w:tr>
      <w:tr>
        <w:trPr>
          <w:trHeight w:val="192" w:hRule="exact"/>
        </w:trPr>
        <w:tc>
          <w:tcPr>
            <w:tcW w:w="7249" w:type="dxa"/>
          </w:tcPr>
          <w:p>
            <w:pPr>
              <w:pStyle w:val="TableParagraph"/>
              <w:spacing w:line="180" w:lineRule="exact"/>
              <w:ind w:right="68"/>
              <w:rPr>
                <w:sz w:val="16"/>
              </w:rPr>
            </w:pPr>
            <w:r>
              <w:rPr>
                <w:sz w:val="16"/>
              </w:rPr>
              <w:t>Total:</w:t>
            </w:r>
          </w:p>
        </w:tc>
        <w:tc>
          <w:tcPr>
            <w:tcW w:w="939" w:type="dxa"/>
          </w:tcPr>
          <w:p>
            <w:pPr>
              <w:pStyle w:val="TableParagraph"/>
              <w:spacing w:line="180" w:lineRule="exact"/>
              <w:ind w:right="121"/>
              <w:rPr>
                <w:sz w:val="16"/>
              </w:rPr>
            </w:pPr>
            <w:r>
              <w:rPr>
                <w:w w:val="100"/>
                <w:sz w:val="16"/>
              </w:rPr>
              <w:t>6</w:t>
            </w:r>
          </w:p>
        </w:tc>
        <w:tc>
          <w:tcPr>
            <w:tcW w:w="869" w:type="dxa"/>
          </w:tcPr>
          <w:p>
            <w:pPr>
              <w:pStyle w:val="TableParagraph"/>
              <w:spacing w:line="180" w:lineRule="exact"/>
              <w:ind w:right="103"/>
              <w:rPr>
                <w:sz w:val="16"/>
              </w:rPr>
            </w:pPr>
            <w:r>
              <w:rPr>
                <w:sz w:val="16"/>
              </w:rPr>
              <w:t>6.89</w:t>
            </w:r>
          </w:p>
        </w:tc>
      </w:tr>
      <w:tr>
        <w:trPr>
          <w:trHeight w:val="194" w:hRule="exact"/>
        </w:trPr>
        <w:tc>
          <w:tcPr>
            <w:tcW w:w="9057" w:type="dxa"/>
            <w:gridSpan w:val="3"/>
          </w:tcPr>
          <w:p>
            <w:pPr>
              <w:pStyle w:val="TableParagraph"/>
              <w:spacing w:line="183" w:lineRule="exact"/>
              <w:ind w:left="4006"/>
              <w:jc w:val="left"/>
              <w:rPr>
                <w:sz w:val="16"/>
              </w:rPr>
            </w:pPr>
            <w:r>
              <w:rPr>
                <w:sz w:val="16"/>
              </w:rPr>
              <w:t>E) Todo el Día</w:t>
            </w:r>
          </w:p>
        </w:tc>
      </w:tr>
      <w:tr>
        <w:trPr>
          <w:trHeight w:val="194" w:hRule="exact"/>
        </w:trPr>
        <w:tc>
          <w:tcPr>
            <w:tcW w:w="7249" w:type="dxa"/>
          </w:tcPr>
          <w:p>
            <w:pPr>
              <w:pStyle w:val="TableParagraph"/>
              <w:spacing w:line="180" w:lineRule="exact"/>
              <w:ind w:left="103"/>
              <w:jc w:val="left"/>
              <w:rPr>
                <w:sz w:val="16"/>
              </w:rPr>
            </w:pPr>
            <w:r>
              <w:rPr>
                <w:sz w:val="16"/>
              </w:rPr>
              <w:t>Segmento 1</w:t>
            </w:r>
          </w:p>
        </w:tc>
        <w:tc>
          <w:tcPr>
            <w:tcW w:w="939" w:type="dxa"/>
          </w:tcPr>
          <w:p>
            <w:pPr>
              <w:pStyle w:val="TableParagraph"/>
              <w:spacing w:line="180" w:lineRule="exact"/>
              <w:ind w:right="121"/>
              <w:rPr>
                <w:sz w:val="16"/>
              </w:rPr>
            </w:pPr>
            <w:r>
              <w:rPr>
                <w:w w:val="100"/>
                <w:sz w:val="16"/>
              </w:rPr>
              <w:t>0</w:t>
            </w:r>
          </w:p>
        </w:tc>
        <w:tc>
          <w:tcPr>
            <w:tcW w:w="869" w:type="dxa"/>
          </w:tcPr>
          <w:p>
            <w:pPr>
              <w:pStyle w:val="TableParagraph"/>
              <w:spacing w:line="180" w:lineRule="exact"/>
              <w:ind w:right="104"/>
              <w:rPr>
                <w:sz w:val="16"/>
              </w:rPr>
            </w:pPr>
            <w:r>
              <w:rPr>
                <w:w w:val="100"/>
                <w:sz w:val="16"/>
              </w:rPr>
              <w:t>0</w:t>
            </w:r>
          </w:p>
        </w:tc>
      </w:tr>
      <w:tr>
        <w:trPr>
          <w:trHeight w:val="194" w:hRule="exact"/>
        </w:trPr>
        <w:tc>
          <w:tcPr>
            <w:tcW w:w="7249" w:type="dxa"/>
          </w:tcPr>
          <w:p>
            <w:pPr>
              <w:pStyle w:val="TableParagraph"/>
              <w:spacing w:line="180" w:lineRule="exact"/>
              <w:ind w:left="103"/>
              <w:jc w:val="left"/>
              <w:rPr>
                <w:sz w:val="16"/>
              </w:rPr>
            </w:pPr>
            <w:r>
              <w:rPr>
                <w:sz w:val="16"/>
              </w:rPr>
              <w:t>Segmento 2</w:t>
            </w:r>
          </w:p>
        </w:tc>
        <w:tc>
          <w:tcPr>
            <w:tcW w:w="939" w:type="dxa"/>
          </w:tcPr>
          <w:p>
            <w:pPr>
              <w:pStyle w:val="TableParagraph"/>
              <w:spacing w:line="180" w:lineRule="exact"/>
              <w:ind w:right="121"/>
              <w:rPr>
                <w:sz w:val="16"/>
              </w:rPr>
            </w:pPr>
            <w:r>
              <w:rPr>
                <w:w w:val="100"/>
                <w:sz w:val="16"/>
              </w:rPr>
              <w:t>3</w:t>
            </w:r>
          </w:p>
        </w:tc>
        <w:tc>
          <w:tcPr>
            <w:tcW w:w="869" w:type="dxa"/>
          </w:tcPr>
          <w:p>
            <w:pPr>
              <w:pStyle w:val="TableParagraph"/>
              <w:spacing w:line="180" w:lineRule="exact"/>
              <w:ind w:right="103"/>
              <w:rPr>
                <w:sz w:val="16"/>
              </w:rPr>
            </w:pPr>
            <w:r>
              <w:rPr>
                <w:sz w:val="16"/>
              </w:rPr>
              <w:t>3.44</w:t>
            </w:r>
          </w:p>
        </w:tc>
      </w:tr>
      <w:tr>
        <w:trPr>
          <w:trHeight w:val="194" w:hRule="exact"/>
        </w:trPr>
        <w:tc>
          <w:tcPr>
            <w:tcW w:w="7249" w:type="dxa"/>
          </w:tcPr>
          <w:p>
            <w:pPr>
              <w:pStyle w:val="TableParagraph"/>
              <w:spacing w:line="180" w:lineRule="exact"/>
              <w:ind w:left="103"/>
              <w:jc w:val="left"/>
              <w:rPr>
                <w:sz w:val="16"/>
              </w:rPr>
            </w:pPr>
            <w:r>
              <w:rPr>
                <w:sz w:val="16"/>
              </w:rPr>
              <w:t>Segmento 3</w:t>
            </w:r>
          </w:p>
        </w:tc>
        <w:tc>
          <w:tcPr>
            <w:tcW w:w="939" w:type="dxa"/>
          </w:tcPr>
          <w:p>
            <w:pPr>
              <w:pStyle w:val="TableParagraph"/>
              <w:spacing w:line="180" w:lineRule="exact"/>
              <w:ind w:right="121"/>
              <w:rPr>
                <w:sz w:val="16"/>
              </w:rPr>
            </w:pPr>
            <w:r>
              <w:rPr>
                <w:w w:val="100"/>
                <w:sz w:val="16"/>
              </w:rPr>
              <w:t>3</w:t>
            </w:r>
          </w:p>
        </w:tc>
        <w:tc>
          <w:tcPr>
            <w:tcW w:w="869" w:type="dxa"/>
          </w:tcPr>
          <w:p>
            <w:pPr>
              <w:pStyle w:val="TableParagraph"/>
              <w:spacing w:line="180" w:lineRule="exact"/>
              <w:ind w:right="103"/>
              <w:rPr>
                <w:sz w:val="16"/>
              </w:rPr>
            </w:pPr>
            <w:r>
              <w:rPr>
                <w:sz w:val="16"/>
              </w:rPr>
              <w:t>3.44</w:t>
            </w:r>
          </w:p>
        </w:tc>
      </w:tr>
      <w:tr>
        <w:trPr>
          <w:trHeight w:val="192" w:hRule="exact"/>
        </w:trPr>
        <w:tc>
          <w:tcPr>
            <w:tcW w:w="7249" w:type="dxa"/>
          </w:tcPr>
          <w:p>
            <w:pPr>
              <w:pStyle w:val="TableParagraph"/>
              <w:spacing w:line="180" w:lineRule="exact"/>
              <w:ind w:right="68"/>
              <w:rPr>
                <w:sz w:val="16"/>
              </w:rPr>
            </w:pPr>
            <w:r>
              <w:rPr>
                <w:sz w:val="16"/>
              </w:rPr>
              <w:t>Total:</w:t>
            </w:r>
          </w:p>
        </w:tc>
        <w:tc>
          <w:tcPr>
            <w:tcW w:w="939" w:type="dxa"/>
          </w:tcPr>
          <w:p>
            <w:pPr>
              <w:pStyle w:val="TableParagraph"/>
              <w:spacing w:line="180" w:lineRule="exact"/>
              <w:ind w:right="121"/>
              <w:rPr>
                <w:sz w:val="16"/>
              </w:rPr>
            </w:pPr>
            <w:r>
              <w:rPr>
                <w:w w:val="100"/>
                <w:sz w:val="16"/>
              </w:rPr>
              <w:t>6</w:t>
            </w:r>
          </w:p>
        </w:tc>
        <w:tc>
          <w:tcPr>
            <w:tcW w:w="869" w:type="dxa"/>
          </w:tcPr>
          <w:p>
            <w:pPr>
              <w:pStyle w:val="TableParagraph"/>
              <w:spacing w:line="180" w:lineRule="exact"/>
              <w:ind w:right="103"/>
              <w:rPr>
                <w:sz w:val="16"/>
              </w:rPr>
            </w:pPr>
            <w:r>
              <w:rPr>
                <w:sz w:val="16"/>
              </w:rPr>
              <w:t>6.89</w:t>
            </w:r>
          </w:p>
        </w:tc>
      </w:tr>
      <w:tr>
        <w:trPr>
          <w:trHeight w:val="194" w:hRule="exact"/>
        </w:trPr>
        <w:tc>
          <w:tcPr>
            <w:tcW w:w="9057" w:type="dxa"/>
            <w:gridSpan w:val="3"/>
          </w:tcPr>
          <w:p>
            <w:pPr>
              <w:pStyle w:val="TableParagraph"/>
              <w:spacing w:line="183" w:lineRule="exact"/>
              <w:ind w:left="3996"/>
              <w:jc w:val="left"/>
              <w:rPr>
                <w:sz w:val="16"/>
              </w:rPr>
            </w:pPr>
            <w:r>
              <w:rPr>
                <w:sz w:val="16"/>
              </w:rPr>
              <w:t>F) No contestó</w:t>
            </w:r>
          </w:p>
        </w:tc>
      </w:tr>
      <w:tr>
        <w:trPr>
          <w:trHeight w:val="194" w:hRule="exact"/>
        </w:trPr>
        <w:tc>
          <w:tcPr>
            <w:tcW w:w="7249" w:type="dxa"/>
          </w:tcPr>
          <w:p>
            <w:pPr>
              <w:pStyle w:val="TableParagraph"/>
              <w:spacing w:line="180" w:lineRule="exact"/>
              <w:ind w:left="103"/>
              <w:jc w:val="left"/>
              <w:rPr>
                <w:sz w:val="16"/>
              </w:rPr>
            </w:pPr>
            <w:r>
              <w:rPr>
                <w:sz w:val="16"/>
              </w:rPr>
              <w:t>Segmento 1</w:t>
            </w:r>
          </w:p>
        </w:tc>
        <w:tc>
          <w:tcPr>
            <w:tcW w:w="939" w:type="dxa"/>
          </w:tcPr>
          <w:p>
            <w:pPr>
              <w:pStyle w:val="TableParagraph"/>
              <w:spacing w:line="180" w:lineRule="exact"/>
              <w:ind w:right="121"/>
              <w:rPr>
                <w:sz w:val="16"/>
              </w:rPr>
            </w:pPr>
            <w:r>
              <w:rPr>
                <w:w w:val="100"/>
                <w:sz w:val="16"/>
              </w:rPr>
              <w:t>0</w:t>
            </w:r>
          </w:p>
        </w:tc>
        <w:tc>
          <w:tcPr>
            <w:tcW w:w="869" w:type="dxa"/>
          </w:tcPr>
          <w:p>
            <w:pPr>
              <w:pStyle w:val="TableParagraph"/>
              <w:spacing w:line="180" w:lineRule="exact"/>
              <w:ind w:right="104"/>
              <w:rPr>
                <w:sz w:val="16"/>
              </w:rPr>
            </w:pPr>
            <w:r>
              <w:rPr>
                <w:w w:val="100"/>
                <w:sz w:val="16"/>
              </w:rPr>
              <w:t>0</w:t>
            </w:r>
          </w:p>
        </w:tc>
      </w:tr>
      <w:tr>
        <w:trPr>
          <w:trHeight w:val="194" w:hRule="exact"/>
        </w:trPr>
        <w:tc>
          <w:tcPr>
            <w:tcW w:w="7249" w:type="dxa"/>
          </w:tcPr>
          <w:p>
            <w:pPr>
              <w:pStyle w:val="TableParagraph"/>
              <w:spacing w:line="180" w:lineRule="exact"/>
              <w:ind w:left="103"/>
              <w:jc w:val="left"/>
              <w:rPr>
                <w:sz w:val="16"/>
              </w:rPr>
            </w:pPr>
            <w:r>
              <w:rPr>
                <w:sz w:val="16"/>
              </w:rPr>
              <w:t>Segmento 2</w:t>
            </w:r>
          </w:p>
        </w:tc>
        <w:tc>
          <w:tcPr>
            <w:tcW w:w="939" w:type="dxa"/>
          </w:tcPr>
          <w:p>
            <w:pPr>
              <w:pStyle w:val="TableParagraph"/>
              <w:spacing w:line="180" w:lineRule="exact"/>
              <w:ind w:right="121"/>
              <w:rPr>
                <w:sz w:val="16"/>
              </w:rPr>
            </w:pPr>
            <w:r>
              <w:rPr>
                <w:w w:val="100"/>
                <w:sz w:val="16"/>
              </w:rPr>
              <w:t>4</w:t>
            </w:r>
          </w:p>
        </w:tc>
        <w:tc>
          <w:tcPr>
            <w:tcW w:w="869" w:type="dxa"/>
          </w:tcPr>
          <w:p>
            <w:pPr>
              <w:pStyle w:val="TableParagraph"/>
              <w:spacing w:line="180" w:lineRule="exact"/>
              <w:ind w:right="103"/>
              <w:rPr>
                <w:sz w:val="16"/>
              </w:rPr>
            </w:pPr>
            <w:r>
              <w:rPr>
                <w:sz w:val="16"/>
              </w:rPr>
              <w:t>4.60</w:t>
            </w:r>
          </w:p>
        </w:tc>
      </w:tr>
      <w:tr>
        <w:trPr>
          <w:trHeight w:val="194" w:hRule="exact"/>
        </w:trPr>
        <w:tc>
          <w:tcPr>
            <w:tcW w:w="7249" w:type="dxa"/>
          </w:tcPr>
          <w:p>
            <w:pPr>
              <w:pStyle w:val="TableParagraph"/>
              <w:spacing w:line="180" w:lineRule="exact"/>
              <w:ind w:left="103"/>
              <w:jc w:val="left"/>
              <w:rPr>
                <w:sz w:val="16"/>
              </w:rPr>
            </w:pPr>
            <w:r>
              <w:rPr>
                <w:sz w:val="16"/>
              </w:rPr>
              <w:t>Segmento 3</w:t>
            </w:r>
          </w:p>
        </w:tc>
        <w:tc>
          <w:tcPr>
            <w:tcW w:w="939" w:type="dxa"/>
          </w:tcPr>
          <w:p>
            <w:pPr>
              <w:pStyle w:val="TableParagraph"/>
              <w:spacing w:line="180" w:lineRule="exact"/>
              <w:ind w:right="122"/>
              <w:rPr>
                <w:sz w:val="16"/>
              </w:rPr>
            </w:pPr>
            <w:r>
              <w:rPr>
                <w:sz w:val="16"/>
              </w:rPr>
              <w:t>10</w:t>
            </w:r>
          </w:p>
        </w:tc>
        <w:tc>
          <w:tcPr>
            <w:tcW w:w="869" w:type="dxa"/>
          </w:tcPr>
          <w:p>
            <w:pPr>
              <w:pStyle w:val="TableParagraph"/>
              <w:spacing w:line="180" w:lineRule="exact"/>
              <w:ind w:right="103"/>
              <w:rPr>
                <w:sz w:val="16"/>
              </w:rPr>
            </w:pPr>
            <w:r>
              <w:rPr>
                <w:sz w:val="16"/>
              </w:rPr>
              <w:t>11.50</w:t>
            </w:r>
          </w:p>
        </w:tc>
      </w:tr>
      <w:tr>
        <w:trPr>
          <w:trHeight w:val="194" w:hRule="exact"/>
        </w:trPr>
        <w:tc>
          <w:tcPr>
            <w:tcW w:w="7249" w:type="dxa"/>
          </w:tcPr>
          <w:p>
            <w:pPr>
              <w:pStyle w:val="TableParagraph"/>
              <w:spacing w:line="180" w:lineRule="exact"/>
              <w:ind w:right="68"/>
              <w:rPr>
                <w:sz w:val="16"/>
              </w:rPr>
            </w:pPr>
            <w:r>
              <w:rPr>
                <w:sz w:val="16"/>
              </w:rPr>
              <w:t>Total:</w:t>
            </w:r>
          </w:p>
        </w:tc>
        <w:tc>
          <w:tcPr>
            <w:tcW w:w="939" w:type="dxa"/>
          </w:tcPr>
          <w:p>
            <w:pPr>
              <w:pStyle w:val="TableParagraph"/>
              <w:spacing w:line="180" w:lineRule="exact"/>
              <w:ind w:right="122"/>
              <w:rPr>
                <w:sz w:val="16"/>
              </w:rPr>
            </w:pPr>
            <w:r>
              <w:rPr>
                <w:sz w:val="16"/>
              </w:rPr>
              <w:t>14</w:t>
            </w:r>
          </w:p>
        </w:tc>
        <w:tc>
          <w:tcPr>
            <w:tcW w:w="869" w:type="dxa"/>
          </w:tcPr>
          <w:p>
            <w:pPr>
              <w:pStyle w:val="TableParagraph"/>
              <w:spacing w:line="180" w:lineRule="exact"/>
              <w:ind w:right="103"/>
              <w:rPr>
                <w:sz w:val="16"/>
              </w:rPr>
            </w:pPr>
            <w:r>
              <w:rPr>
                <w:sz w:val="16"/>
              </w:rPr>
              <w:t>16.1</w:t>
            </w:r>
          </w:p>
        </w:tc>
      </w:tr>
    </w:tbl>
    <w:p>
      <w:pPr>
        <w:spacing w:after="0" w:line="180" w:lineRule="exact"/>
        <w:rPr>
          <w:sz w:val="16"/>
        </w:rPr>
        <w:sectPr>
          <w:type w:val="continuous"/>
          <w:pgSz w:w="12240" w:h="15840"/>
          <w:pgMar w:top="1300" w:bottom="280" w:left="1480" w:right="1460"/>
        </w:sectPr>
      </w:pPr>
    </w:p>
    <w:p>
      <w:pPr>
        <w:spacing w:before="54"/>
        <w:ind w:left="2208" w:right="52" w:firstLine="0"/>
        <w:jc w:val="left"/>
        <w:rPr>
          <w:b/>
          <w:i/>
          <w:sz w:val="23"/>
        </w:rPr>
      </w:pPr>
      <w:r>
        <w:rPr>
          <w:b/>
          <w:w w:val="105"/>
          <w:sz w:val="23"/>
        </w:rPr>
        <w:t>Gráfica 10. </w:t>
      </w:r>
      <w:r>
        <w:rPr>
          <w:b/>
          <w:i/>
          <w:w w:val="105"/>
          <w:sz w:val="23"/>
        </w:rPr>
        <w:t>Cuánto tiempo diario escucha la radio</w:t>
      </w:r>
    </w:p>
    <w:p>
      <w:pPr>
        <w:pStyle w:val="BodyText"/>
        <w:rPr>
          <w:b/>
          <w:i/>
          <w:sz w:val="20"/>
        </w:rPr>
      </w:pPr>
    </w:p>
    <w:p>
      <w:pPr>
        <w:spacing w:after="0"/>
        <w:rPr>
          <w:sz w:val="20"/>
        </w:rPr>
        <w:sectPr>
          <w:footerReference w:type="default" r:id="rId229"/>
          <w:pgSz w:w="12240" w:h="15840"/>
          <w:pgMar w:footer="953" w:header="0" w:top="1400" w:bottom="1140" w:left="1480" w:right="1460"/>
          <w:pgNumType w:start="271"/>
        </w:sectPr>
      </w:pPr>
    </w:p>
    <w:p>
      <w:pPr>
        <w:pStyle w:val="BodyText"/>
        <w:spacing w:before="8"/>
        <w:rPr>
          <w:b/>
          <w:i/>
          <w:sz w:val="19"/>
        </w:rPr>
      </w:pPr>
    </w:p>
    <w:p>
      <w:pPr>
        <w:spacing w:before="0"/>
        <w:ind w:left="0" w:right="0" w:firstLine="0"/>
        <w:jc w:val="right"/>
        <w:rPr>
          <w:sz w:val="20"/>
        </w:rPr>
      </w:pPr>
      <w:r>
        <w:rPr>
          <w:w w:val="95"/>
          <w:sz w:val="20"/>
        </w:rPr>
        <w:t>160</w:t>
      </w:r>
    </w:p>
    <w:p>
      <w:pPr>
        <w:spacing w:before="53"/>
        <w:ind w:left="0" w:right="0" w:firstLine="0"/>
        <w:jc w:val="right"/>
        <w:rPr>
          <w:sz w:val="20"/>
        </w:rPr>
      </w:pPr>
      <w:r>
        <w:rPr>
          <w:w w:val="95"/>
          <w:sz w:val="20"/>
        </w:rPr>
        <w:t>140</w:t>
      </w:r>
    </w:p>
    <w:p>
      <w:pPr>
        <w:spacing w:before="53"/>
        <w:ind w:left="0" w:right="0" w:firstLine="0"/>
        <w:jc w:val="right"/>
        <w:rPr>
          <w:sz w:val="20"/>
        </w:rPr>
      </w:pPr>
      <w:r>
        <w:rPr>
          <w:w w:val="95"/>
          <w:sz w:val="20"/>
        </w:rPr>
        <w:t>120</w:t>
      </w:r>
    </w:p>
    <w:p>
      <w:pPr>
        <w:spacing w:before="53"/>
        <w:ind w:left="0" w:right="0" w:firstLine="0"/>
        <w:jc w:val="right"/>
        <w:rPr>
          <w:sz w:val="20"/>
        </w:rPr>
      </w:pPr>
      <w:r>
        <w:rPr>
          <w:w w:val="95"/>
          <w:sz w:val="20"/>
        </w:rPr>
        <w:t>100</w:t>
      </w:r>
    </w:p>
    <w:p>
      <w:pPr>
        <w:spacing w:before="54"/>
        <w:ind w:left="0" w:right="1" w:firstLine="0"/>
        <w:jc w:val="right"/>
        <w:rPr>
          <w:sz w:val="20"/>
        </w:rPr>
      </w:pPr>
      <w:r>
        <w:rPr>
          <w:sz w:val="20"/>
        </w:rPr>
        <w:t>80</w:t>
      </w:r>
    </w:p>
    <w:p>
      <w:pPr>
        <w:spacing w:before="53"/>
        <w:ind w:left="0" w:right="1" w:firstLine="0"/>
        <w:jc w:val="right"/>
        <w:rPr>
          <w:sz w:val="20"/>
        </w:rPr>
      </w:pPr>
      <w:r>
        <w:rPr>
          <w:sz w:val="20"/>
        </w:rPr>
        <w:t>60</w:t>
      </w:r>
    </w:p>
    <w:p>
      <w:pPr>
        <w:spacing w:before="53"/>
        <w:ind w:left="0" w:right="1" w:firstLine="0"/>
        <w:jc w:val="right"/>
        <w:rPr>
          <w:sz w:val="20"/>
        </w:rPr>
      </w:pPr>
      <w:r>
        <w:rPr>
          <w:sz w:val="20"/>
        </w:rPr>
        <w:t>40</w:t>
      </w:r>
    </w:p>
    <w:p>
      <w:pPr>
        <w:spacing w:before="53"/>
        <w:ind w:left="0" w:right="1" w:firstLine="0"/>
        <w:jc w:val="right"/>
        <w:rPr>
          <w:sz w:val="20"/>
        </w:rPr>
      </w:pPr>
      <w:r>
        <w:rPr>
          <w:sz w:val="20"/>
        </w:rPr>
        <w:t>20</w:t>
      </w:r>
    </w:p>
    <w:p>
      <w:pPr>
        <w:spacing w:before="54"/>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ListParagraph"/>
        <w:numPr>
          <w:ilvl w:val="0"/>
          <w:numId w:val="64"/>
        </w:numPr>
        <w:tabs>
          <w:tab w:pos="407" w:val="left" w:leader="none"/>
        </w:tabs>
        <w:spacing w:line="240" w:lineRule="auto" w:before="0" w:after="0"/>
        <w:ind w:left="406" w:right="0" w:hanging="256"/>
        <w:jc w:val="left"/>
        <w:rPr>
          <w:sz w:val="20"/>
        </w:rPr>
      </w:pPr>
      <w:r>
        <w:rPr>
          <w:sz w:val="20"/>
        </w:rPr>
        <w:t>De una</w:t>
      </w:r>
      <w:r>
        <w:rPr>
          <w:spacing w:val="-4"/>
          <w:sz w:val="20"/>
        </w:rPr>
        <w:t> </w:t>
      </w:r>
      <w:r>
        <w:rPr>
          <w:sz w:val="20"/>
        </w:rPr>
        <w:t>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ListParagraph"/>
        <w:numPr>
          <w:ilvl w:val="0"/>
          <w:numId w:val="64"/>
        </w:numPr>
        <w:tabs>
          <w:tab w:pos="379" w:val="left" w:leader="none"/>
        </w:tabs>
        <w:spacing w:line="240" w:lineRule="auto" w:before="0" w:after="0"/>
        <w:ind w:left="378" w:right="0" w:hanging="257"/>
        <w:jc w:val="left"/>
        <w:rPr>
          <w:sz w:val="20"/>
        </w:rPr>
      </w:pPr>
      <w:r>
        <w:rPr>
          <w:sz w:val="20"/>
        </w:rPr>
        <w:t>Tres</w:t>
      </w:r>
      <w:r>
        <w:rPr>
          <w:spacing w:val="-6"/>
          <w:sz w:val="20"/>
        </w:rPr>
        <w:t> </w:t>
      </w:r>
      <w:r>
        <w:rPr>
          <w:sz w:val="20"/>
        </w:rPr>
        <w:t>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ListParagraph"/>
        <w:numPr>
          <w:ilvl w:val="0"/>
          <w:numId w:val="64"/>
        </w:numPr>
        <w:tabs>
          <w:tab w:pos="460" w:val="left" w:leader="none"/>
        </w:tabs>
        <w:spacing w:line="240" w:lineRule="auto" w:before="0" w:after="0"/>
        <w:ind w:left="459" w:right="0" w:hanging="266"/>
        <w:jc w:val="left"/>
        <w:rPr>
          <w:sz w:val="20"/>
        </w:rPr>
      </w:pPr>
      <w:r>
        <w:rPr>
          <w:sz w:val="20"/>
        </w:rPr>
        <w:t>Más</w:t>
      </w:r>
      <w:r>
        <w:rPr>
          <w:spacing w:val="-2"/>
          <w:sz w:val="20"/>
        </w:rPr>
        <w:t> </w:t>
      </w:r>
      <w:r>
        <w:rPr>
          <w:sz w:val="20"/>
        </w:rPr>
        <w:t>de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ListParagraph"/>
        <w:numPr>
          <w:ilvl w:val="0"/>
          <w:numId w:val="64"/>
        </w:numPr>
        <w:tabs>
          <w:tab w:pos="464" w:val="left" w:leader="none"/>
        </w:tabs>
        <w:spacing w:line="240" w:lineRule="auto" w:before="0" w:after="0"/>
        <w:ind w:left="463" w:right="0" w:hanging="266"/>
        <w:jc w:val="left"/>
        <w:rPr>
          <w:sz w:val="20"/>
        </w:rPr>
      </w:pPr>
      <w:r>
        <w:rPr>
          <w:sz w:val="20"/>
        </w:rPr>
        <w:t>Media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ListParagraph"/>
        <w:numPr>
          <w:ilvl w:val="0"/>
          <w:numId w:val="64"/>
        </w:numPr>
        <w:tabs>
          <w:tab w:pos="659" w:val="left" w:leader="none"/>
        </w:tabs>
        <w:spacing w:line="240" w:lineRule="auto" w:before="0" w:after="0"/>
        <w:ind w:left="658" w:right="0" w:hanging="256"/>
        <w:jc w:val="left"/>
        <w:rPr>
          <w:sz w:val="20"/>
        </w:rPr>
      </w:pPr>
      <w:r>
        <w:rPr>
          <w:w w:val="95"/>
          <w:sz w:val="20"/>
        </w:rPr>
        <w:t>No</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2"/>
        <w:rPr>
          <w:sz w:val="26"/>
        </w:rPr>
      </w:pPr>
    </w:p>
    <w:p>
      <w:pPr>
        <w:spacing w:line="321" w:lineRule="auto" w:before="0"/>
        <w:ind w:left="540" w:right="491" w:firstLine="50"/>
        <w:jc w:val="left"/>
        <w:rPr>
          <w:sz w:val="17"/>
        </w:rPr>
      </w:pPr>
      <w:r>
        <w:rPr>
          <w:w w:val="105"/>
          <w:sz w:val="17"/>
        </w:rPr>
        <w:t>70 años en adelante 65 a 45 años</w:t>
      </w:r>
    </w:p>
    <w:p>
      <w:pPr>
        <w:spacing w:before="2"/>
        <w:ind w:left="540" w:right="491" w:firstLine="0"/>
        <w:jc w:val="left"/>
        <w:rPr>
          <w:sz w:val="17"/>
        </w:rPr>
      </w:pPr>
      <w:r>
        <w:rPr/>
        <w:pict>
          <v:group style="position:absolute;margin-left:125.864998pt;margin-top:-58.612076pt;width:276.75pt;height:118pt;mso-position-horizontal-relative:page;mso-position-vertical-relative:paragraph;z-index:11992" coordorigin="2517,-1172" coordsize="5535,2360">
            <v:shape style="position:absolute;left:2525;top:890;width:5520;height:2" coordorigin="2525,890" coordsize="5520,0" path="m3518,890l8045,890m2525,890l3226,890e" filled="false" stroked="true" strokeweight=".72pt" strokecolor="#858585">
              <v:path arrowok="t"/>
            </v:shape>
            <v:shape style="position:absolute;left:2568;top:930;width:4846;height:257" type="#_x0000_t75" stroked="false">
              <v:imagedata r:id="rId230" o:title=""/>
            </v:shape>
            <v:shape style="position:absolute;left:2863;top:846;width:4843;height:341" type="#_x0000_t75" stroked="false">
              <v:imagedata r:id="rId231" o:title=""/>
            </v:shape>
            <v:shape style="position:absolute;left:3158;top:832;width:4843;height:355" type="#_x0000_t75" stroked="false">
              <v:imagedata r:id="rId232" o:title=""/>
            </v:shape>
            <v:rect style="position:absolute;left:2635;top:963;width:295;height:212" filled="true" fillcolor="#00ff00" stroked="false">
              <v:fill type="solid"/>
            </v:rect>
            <v:line style="position:absolute" from="4843,1167" to="5138,1167" stroked="true" strokeweight=".74pt" strokecolor="#00ff00"/>
            <v:line style="position:absolute" from="7051,1160" to="7346,1160" stroked="true" strokeweight="1.46pt" strokecolor="#00ff00"/>
            <v:rect style="position:absolute;left:2930;top:876;width:295;height:298" filled="true" fillcolor="#ffff11" stroked="false">
              <v:fill type="solid"/>
            </v:rect>
            <v:line style="position:absolute" from="4034,1139" to="4330,1139" stroked="true" strokeweight="3.5pt" strokecolor="#ffff11"/>
            <v:line style="position:absolute" from="5138,1152" to="5431,1152" stroked="true" strokeweight="2.180pt" strokecolor="#ffff11"/>
            <v:line style="position:absolute" from="6242,1167" to="6535,1167" stroked="true" strokeweight=".74pt" strokecolor="#ffff11"/>
            <v:line style="position:absolute" from="7346,1146" to="7639,1146" stroked="true" strokeweight="2.78pt" strokecolor="#ffff11"/>
            <v:rect style="position:absolute;left:3226;top:862;width:293;height:312" filled="true" fillcolor="#0096cc" stroked="false">
              <v:fill type="solid"/>
            </v:rect>
            <v:line style="position:absolute" from="5431,1152" to="5726,1152" stroked="true" strokeweight="2.180pt" strokecolor="#0096cc"/>
            <v:rect style="position:absolute;left:7639;top:1032;width:295;height:142" filled="true" fillcolor="#0096cc" stroked="false">
              <v:fill type="solid"/>
            </v:rect>
            <v:shape style="position:absolute;left:2525;top:-1165;width:5520;height:2338" coordorigin="2525,-1165" coordsize="5520,2338" path="m2525,606l8045,606m2525,323l8045,323m2525,40l8045,40m2525,-243l8045,-243m2525,-529l8045,-529m2525,-812l8045,-812m2525,-1095l8045,-1095m2525,1173l2525,-1165m2525,1173l8045,1173e" filled="false" stroked="true" strokeweight=".72pt" strokecolor="#858585">
              <v:path arrowok="t"/>
            </v:shape>
            <v:shape style="position:absolute;left:2674;top:569;width:810;height:299" type="#_x0000_t202" filled="false" stroked="false">
              <v:textbox inset="0,0,0,0">
                <w:txbxContent>
                  <w:p>
                    <w:pPr>
                      <w:spacing w:line="298" w:lineRule="exact" w:before="0"/>
                      <w:ind w:left="0" w:right="0" w:firstLine="0"/>
                      <w:jc w:val="left"/>
                      <w:rPr>
                        <w:sz w:val="20"/>
                      </w:rPr>
                    </w:pPr>
                    <w:r>
                      <w:rPr>
                        <w:position w:val="-8"/>
                        <w:sz w:val="20"/>
                      </w:rPr>
                      <w:t>15 </w:t>
                    </w:r>
                    <w:r>
                      <w:rPr>
                        <w:sz w:val="20"/>
                      </w:rPr>
                      <w:t>21 </w:t>
                    </w:r>
                    <w:r>
                      <w:rPr>
                        <w:position w:val="1"/>
                        <w:sz w:val="20"/>
                      </w:rPr>
                      <w:t>22</w:t>
                    </w:r>
                  </w:p>
                </w:txbxContent>
              </v:textbox>
              <w10:wrap type="none"/>
            </v:shape>
            <v:shape style="position:absolute;left:4127;top:810;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4937;top:838;width:700;height:228" type="#_x0000_t202" filled="false" stroked="false">
              <v:textbox inset="0,0,0,0">
                <w:txbxContent>
                  <w:p>
                    <w:pPr>
                      <w:spacing w:line="227" w:lineRule="exact" w:before="0"/>
                      <w:ind w:left="0" w:right="0" w:firstLine="0"/>
                      <w:jc w:val="left"/>
                      <w:rPr>
                        <w:sz w:val="20"/>
                      </w:rPr>
                    </w:pPr>
                    <w:r>
                      <w:rPr>
                        <w:position w:val="-2"/>
                        <w:sz w:val="20"/>
                      </w:rPr>
                      <w:t>1   </w:t>
                    </w:r>
                    <w:r>
                      <w:rPr>
                        <w:sz w:val="20"/>
                      </w:rPr>
                      <w:t>3   3</w:t>
                    </w:r>
                  </w:p>
                </w:txbxContent>
              </v:textbox>
              <w10:wrap type="none"/>
            </v:shape>
            <v:shape style="position:absolute;left:6335;top:86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144;top:85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7439;top:824;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7678;top:739;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w10:wrap type="none"/>
          </v:group>
        </w:pict>
      </w:r>
      <w:r>
        <w:rPr/>
        <w:pict>
          <v:line style="position:absolute;mso-position-horizontal-relative:page;mso-position-vertical-relative:paragraph;z-index:12016" from="415.559998pt,-21.097078pt" to="419.999998pt,-21.097078pt" stroked="true" strokeweight="4.440pt" strokecolor="#00ff00">
            <w10:wrap type="none"/>
          </v:line>
        </w:pict>
      </w:r>
      <w:r>
        <w:rPr/>
        <w:pict>
          <v:line style="position:absolute;mso-position-horizontal-relative:page;mso-position-vertical-relative:paragraph;z-index:12040" from="415.559998pt,-7.897078pt" to="419.999998pt,-7.897078pt" stroked="true" strokeweight="4.440pt" strokecolor="#ffff11">
            <w10:wrap type="none"/>
          </v:line>
        </w:pict>
      </w:r>
      <w:r>
        <w:rPr/>
        <w:pict>
          <v:line style="position:absolute;mso-position-horizontal-relative:page;mso-position-vertical-relative:paragraph;z-index:12064" from="415.559998pt,5.182922pt" to="419.999998pt,5.182922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460"/>
          <w:cols w:num="7" w:equalWidth="0">
            <w:col w:w="875" w:space="40"/>
            <w:col w:w="1216" w:space="40"/>
            <w:col w:w="942" w:space="40"/>
            <w:col w:w="1115" w:space="40"/>
            <w:col w:w="1009" w:space="40"/>
            <w:col w:w="914" w:space="151"/>
            <w:col w:w="2878"/>
          </w:cols>
        </w:sectPr>
      </w:pPr>
    </w:p>
    <w:p>
      <w:pPr>
        <w:spacing w:before="0"/>
        <w:ind w:left="1304" w:right="-20" w:hanging="152"/>
        <w:jc w:val="left"/>
        <w:rPr>
          <w:sz w:val="20"/>
        </w:rPr>
      </w:pPr>
      <w:r>
        <w:rPr>
          <w:sz w:val="20"/>
        </w:rPr>
        <w:t>tres horas diarias</w:t>
      </w:r>
    </w:p>
    <w:p>
      <w:pPr>
        <w:spacing w:before="0"/>
        <w:ind w:left="324" w:right="0" w:hanging="216"/>
        <w:jc w:val="left"/>
        <w:rPr>
          <w:sz w:val="20"/>
        </w:rPr>
      </w:pPr>
      <w:r>
        <w:rPr/>
        <w:br w:type="column"/>
      </w:r>
      <w:r>
        <w:rPr>
          <w:sz w:val="20"/>
        </w:rPr>
        <w:t>cinco horas cinco horas diarias</w:t>
      </w:r>
    </w:p>
    <w:p>
      <w:pPr>
        <w:spacing w:before="0"/>
        <w:ind w:left="331" w:right="0" w:firstLine="0"/>
        <w:jc w:val="left"/>
        <w:rPr>
          <w:sz w:val="20"/>
        </w:rPr>
      </w:pPr>
      <w:r>
        <w:rPr/>
        <w:br w:type="column"/>
      </w:r>
      <w:r>
        <w:rPr>
          <w:w w:val="95"/>
          <w:sz w:val="20"/>
        </w:rPr>
        <w:t>hoira</w:t>
      </w:r>
    </w:p>
    <w:p>
      <w:pPr>
        <w:spacing w:before="0"/>
        <w:ind w:left="320" w:right="0" w:firstLine="0"/>
        <w:jc w:val="left"/>
        <w:rPr>
          <w:sz w:val="20"/>
        </w:rPr>
      </w:pPr>
      <w:r>
        <w:rPr/>
        <w:br w:type="column"/>
      </w:r>
      <w:r>
        <w:rPr>
          <w:sz w:val="20"/>
        </w:rPr>
        <w:t>contestaron</w:t>
      </w:r>
    </w:p>
    <w:p>
      <w:pPr>
        <w:spacing w:after="0"/>
        <w:jc w:val="left"/>
        <w:rPr>
          <w:sz w:val="20"/>
        </w:rPr>
        <w:sectPr>
          <w:type w:val="continuous"/>
          <w:pgSz w:w="12240" w:h="15840"/>
          <w:pgMar w:top="1300" w:bottom="280" w:left="1480" w:right="1460"/>
          <w:cols w:num="4" w:equalWidth="0">
            <w:col w:w="2042" w:space="40"/>
            <w:col w:w="2234" w:space="40"/>
            <w:col w:w="776" w:space="40"/>
            <w:col w:w="4128"/>
          </w:cols>
        </w:sectPr>
      </w:pPr>
    </w:p>
    <w:p>
      <w:pPr>
        <w:pStyle w:val="BodyText"/>
        <w:rPr>
          <w:sz w:val="20"/>
        </w:rPr>
      </w:pPr>
    </w:p>
    <w:p>
      <w:pPr>
        <w:spacing w:before="204"/>
        <w:ind w:left="1918" w:right="52" w:firstLine="0"/>
        <w:jc w:val="left"/>
        <w:rPr>
          <w:b/>
          <w:i/>
          <w:sz w:val="24"/>
        </w:rPr>
      </w:pPr>
      <w:r>
        <w:rPr>
          <w:b/>
          <w:sz w:val="24"/>
        </w:rPr>
        <w:t>Tabla 10. </w:t>
      </w:r>
      <w:r>
        <w:rPr>
          <w:b/>
          <w:i/>
          <w:sz w:val="24"/>
        </w:rPr>
        <w:t>Cuánto tiempo diario escucha la radio</w:t>
      </w:r>
    </w:p>
    <w:p>
      <w:pPr>
        <w:pStyle w:val="BodyText"/>
        <w:spacing w:before="8" w:after="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470" w:hRule="exact"/>
        </w:trPr>
        <w:tc>
          <w:tcPr>
            <w:tcW w:w="7196" w:type="dxa"/>
          </w:tcPr>
          <w:p>
            <w:pPr/>
          </w:p>
        </w:tc>
        <w:tc>
          <w:tcPr>
            <w:tcW w:w="1042" w:type="dxa"/>
          </w:tcPr>
          <w:p>
            <w:pPr>
              <w:pStyle w:val="TableParagraph"/>
              <w:spacing w:line="240" w:lineRule="auto"/>
              <w:ind w:left="227" w:right="206"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De Una a Tres Horas Diarias</w:t>
            </w:r>
          </w:p>
        </w:tc>
        <w:tc>
          <w:tcPr>
            <w:tcW w:w="1042" w:type="dxa"/>
          </w:tcPr>
          <w:p>
            <w:pPr>
              <w:pStyle w:val="TableParagraph"/>
              <w:ind w:right="103"/>
              <w:rPr>
                <w:sz w:val="20"/>
              </w:rPr>
            </w:pPr>
            <w:r>
              <w:rPr>
                <w:sz w:val="20"/>
              </w:rPr>
              <w:t>58</w:t>
            </w:r>
          </w:p>
        </w:tc>
        <w:tc>
          <w:tcPr>
            <w:tcW w:w="818" w:type="dxa"/>
          </w:tcPr>
          <w:p>
            <w:pPr>
              <w:pStyle w:val="TableParagraph"/>
              <w:ind w:right="106"/>
              <w:rPr>
                <w:sz w:val="20"/>
              </w:rPr>
            </w:pPr>
            <w:r>
              <w:rPr>
                <w:w w:val="95"/>
                <w:sz w:val="20"/>
              </w:rPr>
              <w:t>66.67</w:t>
            </w:r>
          </w:p>
        </w:tc>
      </w:tr>
      <w:tr>
        <w:trPr>
          <w:trHeight w:val="240" w:hRule="exact"/>
        </w:trPr>
        <w:tc>
          <w:tcPr>
            <w:tcW w:w="7196" w:type="dxa"/>
          </w:tcPr>
          <w:p>
            <w:pPr>
              <w:pStyle w:val="TableParagraph"/>
              <w:ind w:left="103" w:right="594"/>
              <w:jc w:val="left"/>
              <w:rPr>
                <w:sz w:val="20"/>
              </w:rPr>
            </w:pPr>
            <w:r>
              <w:rPr>
                <w:sz w:val="20"/>
              </w:rPr>
              <w:t>B) Tres a Cinco Horas Diarias</w:t>
            </w:r>
          </w:p>
        </w:tc>
        <w:tc>
          <w:tcPr>
            <w:tcW w:w="1042"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5.74</w:t>
            </w:r>
          </w:p>
        </w:tc>
      </w:tr>
      <w:tr>
        <w:trPr>
          <w:trHeight w:val="240" w:hRule="exact"/>
        </w:trPr>
        <w:tc>
          <w:tcPr>
            <w:tcW w:w="7196" w:type="dxa"/>
          </w:tcPr>
          <w:p>
            <w:pPr>
              <w:pStyle w:val="TableParagraph"/>
              <w:ind w:left="103" w:right="594"/>
              <w:jc w:val="left"/>
              <w:rPr>
                <w:sz w:val="20"/>
              </w:rPr>
            </w:pPr>
            <w:r>
              <w:rPr>
                <w:sz w:val="20"/>
              </w:rPr>
              <w:t>C) Más de Cinco Horas Diarias.</w:t>
            </w:r>
          </w:p>
        </w:tc>
        <w:tc>
          <w:tcPr>
            <w:tcW w:w="1042" w:type="dxa"/>
          </w:tcPr>
          <w:p>
            <w:pPr>
              <w:pStyle w:val="TableParagraph"/>
              <w:ind w:right="100"/>
              <w:rPr>
                <w:sz w:val="20"/>
              </w:rPr>
            </w:pPr>
            <w:r>
              <w:rPr>
                <w:w w:val="99"/>
                <w:sz w:val="20"/>
              </w:rPr>
              <w:t>7</w:t>
            </w:r>
          </w:p>
        </w:tc>
        <w:tc>
          <w:tcPr>
            <w:tcW w:w="818" w:type="dxa"/>
          </w:tcPr>
          <w:p>
            <w:pPr>
              <w:pStyle w:val="TableParagraph"/>
              <w:ind w:right="106"/>
              <w:rPr>
                <w:sz w:val="20"/>
              </w:rPr>
            </w:pPr>
            <w:r>
              <w:rPr>
                <w:sz w:val="20"/>
              </w:rPr>
              <w:t>8.04</w:t>
            </w:r>
          </w:p>
        </w:tc>
      </w:tr>
      <w:tr>
        <w:trPr>
          <w:trHeight w:val="240" w:hRule="exact"/>
        </w:trPr>
        <w:tc>
          <w:tcPr>
            <w:tcW w:w="7196" w:type="dxa"/>
          </w:tcPr>
          <w:p>
            <w:pPr>
              <w:pStyle w:val="TableParagraph"/>
              <w:ind w:left="103" w:right="594"/>
              <w:jc w:val="left"/>
              <w:rPr>
                <w:sz w:val="20"/>
              </w:rPr>
            </w:pPr>
            <w:r>
              <w:rPr>
                <w:sz w:val="20"/>
              </w:rPr>
              <w:t>D) Media Hora</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1.14</w:t>
            </w:r>
          </w:p>
        </w:tc>
      </w:tr>
      <w:tr>
        <w:trPr>
          <w:trHeight w:val="240" w:hRule="exact"/>
        </w:trPr>
        <w:tc>
          <w:tcPr>
            <w:tcW w:w="7196" w:type="dxa"/>
          </w:tcPr>
          <w:p>
            <w:pPr>
              <w:pStyle w:val="TableParagraph"/>
              <w:ind w:left="103" w:right="594"/>
              <w:jc w:val="left"/>
              <w:rPr>
                <w:sz w:val="20"/>
              </w:rPr>
            </w:pPr>
            <w:r>
              <w:rPr>
                <w:sz w:val="20"/>
              </w:rPr>
              <w:t>E) No contestaron</w:t>
            </w:r>
          </w:p>
        </w:tc>
        <w:tc>
          <w:tcPr>
            <w:tcW w:w="1042"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18.39</w:t>
            </w:r>
          </w:p>
        </w:tc>
      </w:tr>
      <w:tr>
        <w:trPr>
          <w:trHeight w:val="240" w:hRule="exact"/>
        </w:trPr>
        <w:tc>
          <w:tcPr>
            <w:tcW w:w="7196" w:type="dxa"/>
          </w:tcPr>
          <w:p>
            <w:pPr>
              <w:pStyle w:val="TableParagraph"/>
              <w:ind w:right="100"/>
              <w:rPr>
                <w:sz w:val="20"/>
              </w:rPr>
            </w:pPr>
            <w:r>
              <w:rPr>
                <w:sz w:val="20"/>
              </w:rPr>
              <w:t>Total</w:t>
            </w:r>
          </w:p>
        </w:tc>
        <w:tc>
          <w:tcPr>
            <w:tcW w:w="1042" w:type="dxa"/>
          </w:tcPr>
          <w:p>
            <w:pPr>
              <w:pStyle w:val="TableParagraph"/>
              <w:ind w:right="103"/>
              <w:rPr>
                <w:sz w:val="20"/>
              </w:rPr>
            </w:pPr>
            <w:r>
              <w:rPr>
                <w:sz w:val="20"/>
              </w:rPr>
              <w:t>87</w:t>
            </w:r>
          </w:p>
        </w:tc>
        <w:tc>
          <w:tcPr>
            <w:tcW w:w="818" w:type="dxa"/>
          </w:tcPr>
          <w:p>
            <w:pPr>
              <w:pStyle w:val="TableParagraph"/>
              <w:ind w:right="106"/>
              <w:rPr>
                <w:sz w:val="20"/>
              </w:rPr>
            </w:pPr>
            <w:r>
              <w:rPr>
                <w:sz w:val="20"/>
              </w:rPr>
              <w:t>100</w:t>
            </w:r>
          </w:p>
        </w:tc>
      </w:tr>
      <w:tr>
        <w:trPr>
          <w:trHeight w:val="240" w:hRule="exact"/>
        </w:trPr>
        <w:tc>
          <w:tcPr>
            <w:tcW w:w="9057" w:type="dxa"/>
            <w:gridSpan w:val="3"/>
          </w:tcPr>
          <w:p>
            <w:pPr>
              <w:pStyle w:val="TableParagraph"/>
              <w:ind w:left="3137" w:right="3143"/>
              <w:jc w:val="center"/>
              <w:rPr>
                <w:sz w:val="20"/>
              </w:rPr>
            </w:pPr>
            <w:r>
              <w:rPr>
                <w:sz w:val="20"/>
              </w:rPr>
              <w:t>Porcentaje por Segmento</w:t>
            </w:r>
          </w:p>
        </w:tc>
      </w:tr>
      <w:tr>
        <w:trPr>
          <w:trHeight w:val="240" w:hRule="exact"/>
        </w:trPr>
        <w:tc>
          <w:tcPr>
            <w:tcW w:w="9057" w:type="dxa"/>
            <w:gridSpan w:val="3"/>
          </w:tcPr>
          <w:p>
            <w:pPr>
              <w:pStyle w:val="TableParagraph"/>
              <w:spacing w:line="228" w:lineRule="exact"/>
              <w:ind w:left="3098"/>
              <w:jc w:val="left"/>
              <w:rPr>
                <w:sz w:val="20"/>
              </w:rPr>
            </w:pPr>
            <w:r>
              <w:rPr>
                <w:sz w:val="20"/>
              </w:rPr>
              <w:t>A) De Una A Tres Horas Diarias</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1042" w:type="dxa"/>
          </w:tcPr>
          <w:p>
            <w:pPr>
              <w:pStyle w:val="TableParagraph"/>
              <w:ind w:right="103"/>
              <w:rPr>
                <w:sz w:val="20"/>
              </w:rPr>
            </w:pPr>
            <w:r>
              <w:rPr>
                <w:sz w:val="20"/>
              </w:rPr>
              <w:t>15</w:t>
            </w:r>
          </w:p>
        </w:tc>
        <w:tc>
          <w:tcPr>
            <w:tcW w:w="818" w:type="dxa"/>
          </w:tcPr>
          <w:p>
            <w:pPr>
              <w:pStyle w:val="TableParagraph"/>
              <w:ind w:right="106"/>
              <w:rPr>
                <w:sz w:val="20"/>
              </w:rPr>
            </w:pPr>
            <w:r>
              <w:rPr>
                <w:w w:val="95"/>
                <w:sz w:val="20"/>
              </w:rPr>
              <w:t>17.24</w:t>
            </w:r>
          </w:p>
        </w:tc>
      </w:tr>
      <w:tr>
        <w:trPr>
          <w:trHeight w:val="240" w:hRule="exact"/>
        </w:trPr>
        <w:tc>
          <w:tcPr>
            <w:tcW w:w="7196" w:type="dxa"/>
          </w:tcPr>
          <w:p>
            <w:pPr>
              <w:pStyle w:val="TableParagraph"/>
              <w:ind w:left="103" w:right="594"/>
              <w:jc w:val="left"/>
              <w:rPr>
                <w:sz w:val="20"/>
              </w:rPr>
            </w:pPr>
            <w:r>
              <w:rPr>
                <w:sz w:val="20"/>
              </w:rPr>
              <w:t>Segmento 2 (65 a 45 años)</w:t>
            </w:r>
          </w:p>
        </w:tc>
        <w:tc>
          <w:tcPr>
            <w:tcW w:w="1042" w:type="dxa"/>
          </w:tcPr>
          <w:p>
            <w:pPr>
              <w:pStyle w:val="TableParagraph"/>
              <w:ind w:right="103"/>
              <w:rPr>
                <w:sz w:val="20"/>
              </w:rPr>
            </w:pPr>
            <w:r>
              <w:rPr>
                <w:sz w:val="20"/>
              </w:rPr>
              <w:t>21</w:t>
            </w:r>
          </w:p>
        </w:tc>
        <w:tc>
          <w:tcPr>
            <w:tcW w:w="818" w:type="dxa"/>
          </w:tcPr>
          <w:p>
            <w:pPr>
              <w:pStyle w:val="TableParagraph"/>
              <w:ind w:right="106"/>
              <w:rPr>
                <w:sz w:val="20"/>
              </w:rPr>
            </w:pPr>
            <w:r>
              <w:rPr>
                <w:w w:val="95"/>
                <w:sz w:val="20"/>
              </w:rPr>
              <w:t>24.13</w:t>
            </w:r>
          </w:p>
        </w:tc>
      </w:tr>
      <w:tr>
        <w:trPr>
          <w:trHeight w:val="240" w:hRule="exact"/>
        </w:trPr>
        <w:tc>
          <w:tcPr>
            <w:tcW w:w="7196" w:type="dxa"/>
          </w:tcPr>
          <w:p>
            <w:pPr>
              <w:pStyle w:val="TableParagraph"/>
              <w:ind w:left="103" w:right="594"/>
              <w:jc w:val="left"/>
              <w:rPr>
                <w:sz w:val="20"/>
              </w:rPr>
            </w:pPr>
            <w:r>
              <w:rPr>
                <w:sz w:val="20"/>
              </w:rPr>
              <w:t>Segmento 3 (30 a 15 años)</w:t>
            </w:r>
          </w:p>
        </w:tc>
        <w:tc>
          <w:tcPr>
            <w:tcW w:w="1042" w:type="dxa"/>
          </w:tcPr>
          <w:p>
            <w:pPr>
              <w:pStyle w:val="TableParagraph"/>
              <w:ind w:right="103"/>
              <w:rPr>
                <w:sz w:val="20"/>
              </w:rPr>
            </w:pPr>
            <w:r>
              <w:rPr>
                <w:sz w:val="20"/>
              </w:rPr>
              <w:t>22</w:t>
            </w:r>
          </w:p>
        </w:tc>
        <w:tc>
          <w:tcPr>
            <w:tcW w:w="818" w:type="dxa"/>
          </w:tcPr>
          <w:p>
            <w:pPr>
              <w:pStyle w:val="TableParagraph"/>
              <w:ind w:right="106"/>
              <w:rPr>
                <w:sz w:val="20"/>
              </w:rPr>
            </w:pPr>
            <w:r>
              <w:rPr>
                <w:w w:val="95"/>
                <w:sz w:val="20"/>
              </w:rPr>
              <w:t>25.28</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58</w:t>
            </w:r>
          </w:p>
        </w:tc>
        <w:tc>
          <w:tcPr>
            <w:tcW w:w="818" w:type="dxa"/>
          </w:tcPr>
          <w:p>
            <w:pPr>
              <w:pStyle w:val="TableParagraph"/>
              <w:ind w:right="106"/>
              <w:rPr>
                <w:sz w:val="20"/>
              </w:rPr>
            </w:pPr>
            <w:r>
              <w:rPr>
                <w:w w:val="95"/>
                <w:sz w:val="20"/>
              </w:rPr>
              <w:t>66.67</w:t>
            </w:r>
          </w:p>
        </w:tc>
      </w:tr>
      <w:tr>
        <w:trPr>
          <w:trHeight w:val="240" w:hRule="exact"/>
        </w:trPr>
        <w:tc>
          <w:tcPr>
            <w:tcW w:w="9057" w:type="dxa"/>
            <w:gridSpan w:val="3"/>
          </w:tcPr>
          <w:p>
            <w:pPr>
              <w:pStyle w:val="TableParagraph"/>
              <w:ind w:left="3180"/>
              <w:jc w:val="left"/>
              <w:rPr>
                <w:sz w:val="20"/>
              </w:rPr>
            </w:pPr>
            <w:r>
              <w:rPr>
                <w:sz w:val="20"/>
              </w:rPr>
              <w:t>B) Tres A Cinco Horas Diarias</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5.74</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5.74</w:t>
            </w:r>
          </w:p>
        </w:tc>
      </w:tr>
      <w:tr>
        <w:trPr>
          <w:trHeight w:val="240" w:hRule="exact"/>
        </w:trPr>
        <w:tc>
          <w:tcPr>
            <w:tcW w:w="9057" w:type="dxa"/>
            <w:gridSpan w:val="3"/>
          </w:tcPr>
          <w:p>
            <w:pPr>
              <w:pStyle w:val="TableParagraph"/>
              <w:ind w:left="3125"/>
              <w:jc w:val="left"/>
              <w:rPr>
                <w:sz w:val="20"/>
              </w:rPr>
            </w:pPr>
            <w:r>
              <w:rPr>
                <w:sz w:val="20"/>
              </w:rPr>
              <w:t>C) Más De Cinco Horas Diarias</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1.14</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3.44</w:t>
            </w:r>
          </w:p>
        </w:tc>
      </w:tr>
      <w:tr>
        <w:trPr>
          <w:trHeight w:val="241" w:hRule="exact"/>
        </w:trPr>
        <w:tc>
          <w:tcPr>
            <w:tcW w:w="7196" w:type="dxa"/>
          </w:tcPr>
          <w:p>
            <w:pPr>
              <w:pStyle w:val="TableParagraph"/>
              <w:spacing w:line="228" w:lineRule="exact"/>
              <w:ind w:right="101"/>
              <w:rPr>
                <w:sz w:val="20"/>
              </w:rPr>
            </w:pPr>
            <w:r>
              <w:rPr>
                <w:w w:val="95"/>
                <w:sz w:val="20"/>
              </w:rPr>
              <w:t>Total:</w:t>
            </w:r>
          </w:p>
        </w:tc>
        <w:tc>
          <w:tcPr>
            <w:tcW w:w="1042" w:type="dxa"/>
          </w:tcPr>
          <w:p>
            <w:pPr>
              <w:pStyle w:val="TableParagraph"/>
              <w:spacing w:line="228" w:lineRule="exact"/>
              <w:ind w:right="100"/>
              <w:rPr>
                <w:sz w:val="20"/>
              </w:rPr>
            </w:pPr>
            <w:r>
              <w:rPr>
                <w:w w:val="99"/>
                <w:sz w:val="20"/>
              </w:rPr>
              <w:t>7</w:t>
            </w:r>
          </w:p>
        </w:tc>
        <w:tc>
          <w:tcPr>
            <w:tcW w:w="818" w:type="dxa"/>
          </w:tcPr>
          <w:p>
            <w:pPr>
              <w:pStyle w:val="TableParagraph"/>
              <w:spacing w:line="228" w:lineRule="exact"/>
              <w:ind w:right="106"/>
              <w:rPr>
                <w:sz w:val="20"/>
              </w:rPr>
            </w:pPr>
            <w:r>
              <w:rPr>
                <w:sz w:val="20"/>
              </w:rPr>
              <w:t>8.04</w:t>
            </w:r>
          </w:p>
        </w:tc>
      </w:tr>
      <w:tr>
        <w:trPr>
          <w:trHeight w:val="240" w:hRule="exact"/>
        </w:trPr>
        <w:tc>
          <w:tcPr>
            <w:tcW w:w="9057" w:type="dxa"/>
            <w:gridSpan w:val="3"/>
          </w:tcPr>
          <w:p>
            <w:pPr>
              <w:pStyle w:val="TableParagraph"/>
              <w:ind w:left="3871"/>
              <w:jc w:val="left"/>
              <w:rPr>
                <w:sz w:val="20"/>
              </w:rPr>
            </w:pPr>
            <w:r>
              <w:rPr>
                <w:sz w:val="20"/>
              </w:rPr>
              <w:t>D) Media Hora</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1</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0</w:t>
            </w:r>
          </w:p>
        </w:tc>
        <w:tc>
          <w:tcPr>
            <w:tcW w:w="818" w:type="dxa"/>
          </w:tcPr>
          <w:p>
            <w:pPr>
              <w:pStyle w:val="TableParagraph"/>
              <w:ind w:right="106"/>
              <w:rPr>
                <w:sz w:val="20"/>
              </w:rPr>
            </w:pPr>
            <w:r>
              <w:rPr>
                <w:sz w:val="20"/>
              </w:rPr>
              <w:t>1.14</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1.14</w:t>
            </w:r>
          </w:p>
        </w:tc>
      </w:tr>
      <w:tr>
        <w:trPr>
          <w:trHeight w:val="240" w:hRule="exact"/>
        </w:trPr>
        <w:tc>
          <w:tcPr>
            <w:tcW w:w="9057" w:type="dxa"/>
            <w:gridSpan w:val="3"/>
          </w:tcPr>
          <w:p>
            <w:pPr>
              <w:pStyle w:val="TableParagraph"/>
              <w:ind w:left="3859"/>
              <w:jc w:val="left"/>
              <w:rPr>
                <w:sz w:val="20"/>
              </w:rPr>
            </w:pPr>
            <w:r>
              <w:rPr>
                <w:sz w:val="20"/>
              </w:rPr>
              <w:t>E) No contestó</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2.29</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4.59</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11.49</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18.39</w:t>
            </w:r>
          </w:p>
        </w:tc>
      </w:tr>
    </w:tbl>
    <w:p>
      <w:pPr>
        <w:spacing w:after="0"/>
        <w:rPr>
          <w:sz w:val="20"/>
        </w:rPr>
        <w:sectPr>
          <w:type w:val="continuous"/>
          <w:pgSz w:w="12240" w:h="15840"/>
          <w:pgMar w:top="1300" w:bottom="280" w:left="1480" w:right="1460"/>
        </w:sectPr>
      </w:pPr>
    </w:p>
    <w:p>
      <w:pPr>
        <w:spacing w:before="52"/>
        <w:ind w:left="3150" w:right="199" w:firstLine="0"/>
        <w:jc w:val="left"/>
        <w:rPr>
          <w:b/>
          <w:i/>
          <w:sz w:val="23"/>
        </w:rPr>
      </w:pPr>
      <w:r>
        <w:rPr>
          <w:b/>
          <w:sz w:val="23"/>
        </w:rPr>
        <w:t>Gráfica 12. </w:t>
      </w:r>
      <w:r>
        <w:rPr>
          <w:b/>
          <w:i/>
          <w:sz w:val="23"/>
        </w:rPr>
        <w:t>Qué tipo de música  escucha</w:t>
      </w:r>
    </w:p>
    <w:p>
      <w:pPr>
        <w:pStyle w:val="BodyText"/>
        <w:rPr>
          <w:b/>
          <w:i/>
          <w:sz w:val="20"/>
        </w:rPr>
      </w:pPr>
    </w:p>
    <w:p>
      <w:pPr>
        <w:spacing w:after="0"/>
        <w:rPr>
          <w:sz w:val="20"/>
        </w:rPr>
        <w:sectPr>
          <w:pgSz w:w="12240" w:h="15840"/>
          <w:pgMar w:header="0" w:footer="953" w:top="1400" w:bottom="1140" w:left="1480" w:right="1540"/>
        </w:sectPr>
      </w:pPr>
    </w:p>
    <w:p>
      <w:pPr>
        <w:pStyle w:val="BodyText"/>
        <w:rPr>
          <w:b/>
          <w:i/>
          <w:sz w:val="19"/>
        </w:rPr>
      </w:pPr>
    </w:p>
    <w:p>
      <w:pPr>
        <w:spacing w:before="0"/>
        <w:ind w:left="0" w:right="0" w:firstLine="0"/>
        <w:jc w:val="right"/>
        <w:rPr>
          <w:sz w:val="20"/>
        </w:rPr>
      </w:pPr>
      <w:r>
        <w:rPr>
          <w:w w:val="95"/>
          <w:sz w:val="20"/>
        </w:rPr>
        <w:t>160</w:t>
      </w:r>
    </w:p>
    <w:p>
      <w:pPr>
        <w:spacing w:before="136"/>
        <w:ind w:left="0" w:right="0" w:firstLine="0"/>
        <w:jc w:val="right"/>
        <w:rPr>
          <w:sz w:val="20"/>
        </w:rPr>
      </w:pPr>
      <w:r>
        <w:rPr>
          <w:w w:val="95"/>
          <w:sz w:val="20"/>
        </w:rPr>
        <w:t>140</w:t>
      </w:r>
    </w:p>
    <w:p>
      <w:pPr>
        <w:spacing w:before="135"/>
        <w:ind w:left="0" w:right="0" w:firstLine="0"/>
        <w:jc w:val="right"/>
        <w:rPr>
          <w:sz w:val="20"/>
        </w:rPr>
      </w:pPr>
      <w:r>
        <w:rPr>
          <w:w w:val="95"/>
          <w:sz w:val="20"/>
        </w:rPr>
        <w:t>120</w:t>
      </w:r>
    </w:p>
    <w:p>
      <w:pPr>
        <w:spacing w:before="136"/>
        <w:ind w:left="0" w:right="0" w:firstLine="0"/>
        <w:jc w:val="right"/>
        <w:rPr>
          <w:sz w:val="20"/>
        </w:rPr>
      </w:pPr>
      <w:r>
        <w:rPr>
          <w:w w:val="95"/>
          <w:sz w:val="20"/>
        </w:rPr>
        <w:t>100</w:t>
      </w:r>
    </w:p>
    <w:p>
      <w:pPr>
        <w:spacing w:before="136"/>
        <w:ind w:left="0" w:right="1" w:firstLine="0"/>
        <w:jc w:val="right"/>
        <w:rPr>
          <w:sz w:val="20"/>
        </w:rPr>
      </w:pPr>
      <w:r>
        <w:rPr>
          <w:sz w:val="20"/>
        </w:rPr>
        <w:t>80</w:t>
      </w:r>
    </w:p>
    <w:p>
      <w:pPr>
        <w:spacing w:before="135"/>
        <w:ind w:left="0" w:right="1" w:firstLine="0"/>
        <w:jc w:val="right"/>
        <w:rPr>
          <w:sz w:val="20"/>
        </w:rPr>
      </w:pPr>
      <w:r>
        <w:rPr>
          <w:sz w:val="20"/>
        </w:rPr>
        <w:t>60</w:t>
      </w:r>
    </w:p>
    <w:p>
      <w:pPr>
        <w:spacing w:before="136"/>
        <w:ind w:left="0" w:right="1" w:firstLine="0"/>
        <w:jc w:val="right"/>
        <w:rPr>
          <w:sz w:val="20"/>
        </w:rPr>
      </w:pPr>
      <w:r>
        <w:rPr>
          <w:sz w:val="20"/>
        </w:rPr>
        <w:t>40</w:t>
      </w:r>
    </w:p>
    <w:p>
      <w:pPr>
        <w:spacing w:before="136"/>
        <w:ind w:left="0" w:right="1" w:firstLine="0"/>
        <w:jc w:val="right"/>
        <w:rPr>
          <w:sz w:val="20"/>
        </w:rPr>
      </w:pPr>
      <w:r>
        <w:rPr>
          <w:sz w:val="20"/>
        </w:rPr>
        <w:t>20</w:t>
      </w:r>
    </w:p>
    <w:p>
      <w:pPr>
        <w:spacing w:before="136"/>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62"/>
        <w:ind w:left="249" w:right="1" w:firstLine="0"/>
        <w:jc w:val="center"/>
        <w:rPr>
          <w:sz w:val="20"/>
        </w:rPr>
      </w:pPr>
      <w:r>
        <w:rPr>
          <w:sz w:val="20"/>
        </w:rPr>
        <w:t>A)</w:t>
      </w:r>
    </w:p>
    <w:p>
      <w:pPr>
        <w:spacing w:before="0"/>
        <w:ind w:left="245" w:right="1" w:firstLine="0"/>
        <w:jc w:val="center"/>
        <w:rPr>
          <w:sz w:val="20"/>
        </w:rPr>
      </w:pPr>
      <w:r>
        <w:rPr>
          <w:w w:val="95"/>
          <w:sz w:val="20"/>
        </w:rPr>
        <w:t>Ranchera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447" w:val="left" w:leader="none"/>
        </w:tabs>
        <w:spacing w:before="162"/>
        <w:ind w:left="124" w:right="0" w:firstLine="0"/>
        <w:jc w:val="left"/>
        <w:rPr>
          <w:sz w:val="20"/>
        </w:rPr>
      </w:pPr>
      <w:r>
        <w:rPr>
          <w:sz w:val="20"/>
        </w:rPr>
        <w:t>B)</w:t>
      </w:r>
      <w:r>
        <w:rPr>
          <w:spacing w:val="-2"/>
          <w:sz w:val="20"/>
        </w:rPr>
        <w:t> </w:t>
      </w:r>
      <w:r>
        <w:rPr>
          <w:sz w:val="20"/>
        </w:rPr>
        <w:t>Grupera</w:t>
        <w:tab/>
        <w:t>C)</w:t>
      </w:r>
      <w:r>
        <w:rPr>
          <w:spacing w:val="-2"/>
          <w:sz w:val="20"/>
        </w:rPr>
        <w:t> </w:t>
      </w:r>
      <w:r>
        <w:rPr>
          <w:sz w:val="20"/>
        </w:rPr>
        <w:t>De</w:t>
      </w:r>
    </w:p>
    <w:p>
      <w:pPr>
        <w:spacing w:before="0"/>
        <w:ind w:left="1248" w:right="0" w:firstLine="1"/>
        <w:jc w:val="center"/>
        <w:rPr>
          <w:sz w:val="20"/>
        </w:rPr>
      </w:pPr>
      <w:r>
        <w:rPr>
          <w:sz w:val="20"/>
        </w:rPr>
        <w:t>grupos locales o </w:t>
      </w:r>
      <w:r>
        <w:rPr>
          <w:w w:val="95"/>
          <w:sz w:val="20"/>
        </w:rPr>
        <w:t>regionales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5"/>
        </w:numPr>
        <w:tabs>
          <w:tab w:pos="374" w:val="left" w:leader="none"/>
        </w:tabs>
        <w:spacing w:line="240" w:lineRule="auto" w:before="162" w:after="0"/>
        <w:ind w:left="428" w:right="0" w:hanging="321"/>
        <w:jc w:val="left"/>
        <w:rPr>
          <w:sz w:val="20"/>
        </w:rPr>
      </w:pPr>
      <w:r>
        <w:rPr>
          <w:sz w:val="20"/>
        </w:rPr>
        <w:t>De</w:t>
      </w:r>
      <w:r>
        <w:rPr>
          <w:spacing w:val="-2"/>
          <w:sz w:val="20"/>
        </w:rPr>
        <w:t> </w:t>
      </w:r>
      <w:r>
        <w:rPr>
          <w:sz w:val="20"/>
        </w:rPr>
        <w:t>todo tipo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5"/>
        </w:numPr>
        <w:tabs>
          <w:tab w:pos="474" w:val="left" w:leader="none"/>
        </w:tabs>
        <w:spacing w:line="240" w:lineRule="auto" w:before="162" w:after="0"/>
        <w:ind w:left="212" w:right="0" w:firstLine="5"/>
        <w:jc w:val="left"/>
        <w:rPr>
          <w:sz w:val="20"/>
        </w:rPr>
      </w:pPr>
      <w:r>
        <w:rPr>
          <w:sz w:val="20"/>
        </w:rPr>
        <w:t>Otro: </w:t>
      </w:r>
      <w:r>
        <w:rPr>
          <w:w w:val="95"/>
          <w:sz w:val="20"/>
        </w:rPr>
        <w:t>Noticias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17"/>
        </w:rPr>
      </w:pPr>
    </w:p>
    <w:p>
      <w:pPr>
        <w:spacing w:line="400" w:lineRule="auto" w:before="0"/>
        <w:ind w:left="543" w:right="434" w:firstLine="47"/>
        <w:jc w:val="left"/>
        <w:rPr>
          <w:sz w:val="17"/>
        </w:rPr>
      </w:pPr>
      <w:r>
        <w:rPr>
          <w:w w:val="105"/>
          <w:sz w:val="17"/>
        </w:rPr>
        <w:t>70 años en adelante 65 a 45 años</w:t>
      </w:r>
    </w:p>
    <w:p>
      <w:pPr>
        <w:spacing w:before="4"/>
        <w:ind w:left="543" w:right="434" w:firstLine="0"/>
        <w:jc w:val="left"/>
        <w:rPr>
          <w:sz w:val="17"/>
        </w:rPr>
      </w:pPr>
      <w:r>
        <w:rPr/>
        <w:pict>
          <v:group style="position:absolute;margin-left:128.024994pt;margin-top:-92.45208pt;width:273.650pt;height:151.950pt;mso-position-horizontal-relative:page;mso-position-vertical-relative:paragraph;z-index:12256" coordorigin="2560,-1849" coordsize="5473,3039">
            <v:shape style="position:absolute;left:2568;top:808;width:5458;height:2" coordorigin="2568,808" coordsize="5458,0" path="m6826,808l8026,808m2568,808l6242,808e" filled="false" stroked="true" strokeweight=".72pt" strokecolor="#858585">
              <v:path arrowok="t"/>
            </v:shape>
            <v:shape style="position:absolute;left:2611;top:942;width:4790;height:247" type="#_x0000_t75" stroked="false">
              <v:imagedata r:id="rId233" o:title=""/>
            </v:shape>
            <v:shape style="position:absolute;left:2902;top:724;width:3698;height:466" type="#_x0000_t75" stroked="false">
              <v:imagedata r:id="rId234" o:title=""/>
            </v:shape>
            <v:shape style="position:absolute;left:3192;top:614;width:4790;height:576" type="#_x0000_t75" stroked="false">
              <v:imagedata r:id="rId235" o:title=""/>
            </v:shape>
            <v:rect style="position:absolute;left:2678;top:975;width:290;height:201" filled="true" fillcolor="#00ff00" stroked="false">
              <v:fill type="solid"/>
            </v:rect>
            <v:line style="position:absolute" from="7042,1166" to="7334,1166" stroked="true" strokeweight=".92pt" strokecolor="#00ff00"/>
            <v:rect style="position:absolute;left:2969;top:919;width:290;height:256" filled="true" fillcolor="#ffff11" stroked="false">
              <v:fill type="solid"/>
            </v:rect>
            <v:line style="position:absolute" from="4061,1148" to="4351,1148" stroked="true" strokeweight="2.72pt" strokecolor="#ffff11"/>
            <v:rect style="position:absolute;left:6242;top:754;width:290;height:422" filled="true" fillcolor="#ffff11" stroked="false">
              <v:fill type="solid"/>
            </v:rect>
            <v:line style="position:absolute" from="3259,1166" to="3552,1166" stroked="true" strokeweight=".92pt" strokecolor="#0096cc"/>
            <v:line style="position:absolute" from="4351,1148" to="4642,1148" stroked="true" strokeweight="2.72pt" strokecolor="#0096cc"/>
            <v:line style="position:absolute" from="5443,1166" to="5734,1166" stroked="true" strokeweight=".92pt" strokecolor="#0096cc"/>
            <v:rect style="position:absolute;left:6533;top:646;width:293;height:530" filled="true" fillcolor="#0096cc" stroked="false">
              <v:fill type="solid"/>
            </v:rect>
            <v:line style="position:absolute" from="7625,1166" to="7915,1166" stroked="true" strokeweight=".92pt" strokecolor="#0096cc"/>
            <v:shape style="position:absolute;left:2568;top:-1842;width:5458;height:3017" coordorigin="2568,-1842" coordsize="5458,3017" path="m2568,443l8026,443m2568,78l8026,78m2568,-289l8026,-289m2568,-654l8026,-654m2568,-1018l8026,-1018m2568,-1386l8026,-1386m2568,-1750l8026,-1750m2568,1175l2568,-1842m2568,1175l8026,1175e" filled="false" stroked="true" strokeweight=".72pt" strokecolor="#858585">
              <v:path arrowok="t"/>
            </v:shape>
            <v:shape style="position:absolute;left:3351;top:864;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4152;top:827;width:402;height:200" type="#_x0000_t202" filled="false" stroked="false">
              <v:textbox inset="0,0,0,0">
                <w:txbxContent>
                  <w:p>
                    <w:pPr>
                      <w:spacing w:line="199" w:lineRule="exact" w:before="0"/>
                      <w:ind w:left="0" w:right="-8" w:firstLine="0"/>
                      <w:jc w:val="left"/>
                      <w:rPr>
                        <w:sz w:val="20"/>
                      </w:rPr>
                    </w:pPr>
                    <w:r>
                      <w:rPr>
                        <w:sz w:val="20"/>
                      </w:rPr>
                      <w:t>3   3</w:t>
                    </w:r>
                  </w:p>
                </w:txbxContent>
              </v:textbox>
              <w10:wrap type="none"/>
            </v:shape>
            <v:shape style="position:absolute;left:5534;top:864;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6279;top:351;width:513;height:310" type="#_x0000_t202" filled="false" stroked="false">
              <v:textbox inset="0,0,0,0">
                <w:txbxContent>
                  <w:p>
                    <w:pPr>
                      <w:spacing w:line="309" w:lineRule="exact" w:before="0"/>
                      <w:ind w:left="0" w:right="-8" w:firstLine="0"/>
                      <w:jc w:val="left"/>
                      <w:rPr>
                        <w:sz w:val="20"/>
                      </w:rPr>
                    </w:pPr>
                    <w:r>
                      <w:rPr>
                        <w:position w:val="-10"/>
                        <w:sz w:val="20"/>
                      </w:rPr>
                      <w:t>23 </w:t>
                    </w:r>
                    <w:r>
                      <w:rPr>
                        <w:sz w:val="20"/>
                      </w:rPr>
                      <w:t>29</w:t>
                    </w:r>
                  </w:p>
                </w:txbxContent>
              </v:textbox>
              <w10:wrap type="none"/>
            </v:shape>
            <v:shape style="position:absolute;left:2714;top:626;width:512;height:254" type="#_x0000_t202" filled="false" stroked="false">
              <v:textbox inset="0,0,0,0">
                <w:txbxContent>
                  <w:p>
                    <w:pPr>
                      <w:spacing w:line="254" w:lineRule="exact" w:before="0"/>
                      <w:ind w:left="0" w:right="-9" w:firstLine="0"/>
                      <w:jc w:val="left"/>
                      <w:rPr>
                        <w:sz w:val="20"/>
                      </w:rPr>
                    </w:pPr>
                    <w:r>
                      <w:rPr>
                        <w:position w:val="-4"/>
                        <w:sz w:val="20"/>
                      </w:rPr>
                      <w:t>11 </w:t>
                    </w:r>
                    <w:r>
                      <w:rPr>
                        <w:sz w:val="20"/>
                      </w:rPr>
                      <w:t>14</w:t>
                    </w:r>
                  </w:p>
                </w:txbxContent>
              </v:textbox>
              <w10:wrap type="none"/>
            </v:shape>
            <v:shape style="position:absolute;left:7135;top:864;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716;top:864;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pict>
          <v:line style="position:absolute;mso-position-horizontal-relative:page;mso-position-vertical-relative:paragraph;z-index:12280" from="414.600006pt,-27.457083pt" to="419.040006pt,-27.457083pt" stroked="true" strokeweight="4.440pt" strokecolor="#00ff00">
            <w10:wrap type="none"/>
          </v:line>
        </w:pict>
      </w:r>
      <w:r>
        <w:rPr/>
        <w:pict>
          <v:line style="position:absolute;mso-position-horizontal-relative:page;mso-position-vertical-relative:paragraph;z-index:12304" from="414.600006pt,-11.137082pt" to="419.040006pt,-11.137082pt" stroked="true" strokeweight="4.440pt" strokecolor="#ffff11">
            <w10:wrap type="none"/>
          </v:line>
        </w:pict>
      </w:r>
      <w:r>
        <w:rPr/>
        <w:pict>
          <v:line style="position:absolute;mso-position-horizontal-relative:page;mso-position-vertical-relative:paragraph;z-index:12328" from="414.600006pt,5.182918pt" to="419.040006pt,5.182918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6" w:equalWidth="0">
            <w:col w:w="918" w:space="40"/>
            <w:col w:w="1111" w:space="40"/>
            <w:col w:w="2171" w:space="40"/>
            <w:col w:w="1075" w:space="40"/>
            <w:col w:w="924" w:space="40"/>
            <w:col w:w="2821"/>
          </w:cols>
        </w:sectPr>
      </w:pPr>
    </w:p>
    <w:p>
      <w:pPr>
        <w:pStyle w:val="BodyText"/>
        <w:rPr>
          <w:sz w:val="20"/>
        </w:rPr>
      </w:pPr>
    </w:p>
    <w:p>
      <w:pPr>
        <w:pStyle w:val="BodyText"/>
        <w:spacing w:before="6"/>
        <w:rPr>
          <w:sz w:val="19"/>
        </w:rPr>
      </w:pPr>
    </w:p>
    <w:p>
      <w:pPr>
        <w:spacing w:before="0"/>
        <w:ind w:left="585" w:right="594" w:firstLine="0"/>
        <w:jc w:val="center"/>
        <w:rPr>
          <w:b/>
          <w:i/>
          <w:sz w:val="16"/>
        </w:rPr>
      </w:pPr>
      <w:r>
        <w:rPr>
          <w:b/>
          <w:sz w:val="16"/>
        </w:rPr>
        <w:t>Tabla 12. </w:t>
      </w:r>
      <w:r>
        <w:rPr>
          <w:b/>
          <w:i/>
          <w:sz w:val="16"/>
        </w:rPr>
        <w:t>Qué tipo de música escucha</w:t>
      </w:r>
    </w:p>
    <w:p>
      <w:pPr>
        <w:pStyle w:val="BodyText"/>
        <w:spacing w:before="4" w:after="1"/>
        <w:rPr>
          <w:b/>
          <w:i/>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379" w:hRule="exact"/>
        </w:trPr>
        <w:tc>
          <w:tcPr>
            <w:tcW w:w="7196" w:type="dxa"/>
          </w:tcPr>
          <w:p>
            <w:pPr/>
          </w:p>
        </w:tc>
        <w:tc>
          <w:tcPr>
            <w:tcW w:w="965" w:type="dxa"/>
          </w:tcPr>
          <w:p>
            <w:pPr>
              <w:pStyle w:val="TableParagraph"/>
              <w:spacing w:line="240" w:lineRule="auto"/>
              <w:ind w:left="247" w:right="227" w:hanging="10"/>
              <w:jc w:val="left"/>
              <w:rPr>
                <w:sz w:val="16"/>
              </w:rPr>
            </w:pPr>
            <w:r>
              <w:rPr>
                <w:sz w:val="16"/>
              </w:rPr>
              <w:t>No. de Casos</w:t>
            </w:r>
          </w:p>
        </w:tc>
        <w:tc>
          <w:tcPr>
            <w:tcW w:w="818" w:type="dxa"/>
          </w:tcPr>
          <w:p>
            <w:pPr>
              <w:pStyle w:val="TableParagraph"/>
              <w:spacing w:line="240" w:lineRule="auto" w:before="90"/>
              <w:ind w:right="6"/>
              <w:jc w:val="center"/>
              <w:rPr>
                <w:sz w:val="16"/>
              </w:rPr>
            </w:pPr>
            <w:r>
              <w:rPr>
                <w:w w:val="100"/>
                <w:sz w:val="16"/>
              </w:rPr>
              <w:t>%</w:t>
            </w:r>
          </w:p>
        </w:tc>
      </w:tr>
      <w:tr>
        <w:trPr>
          <w:trHeight w:val="194" w:hRule="exact"/>
        </w:trPr>
        <w:tc>
          <w:tcPr>
            <w:tcW w:w="7196" w:type="dxa"/>
          </w:tcPr>
          <w:p>
            <w:pPr>
              <w:pStyle w:val="TableParagraph"/>
              <w:spacing w:line="180" w:lineRule="exact"/>
              <w:ind w:left="103" w:right="594"/>
              <w:jc w:val="left"/>
              <w:rPr>
                <w:sz w:val="16"/>
              </w:rPr>
            </w:pPr>
            <w:r>
              <w:rPr>
                <w:sz w:val="16"/>
              </w:rPr>
              <w:t>A) Ranchera</w:t>
            </w:r>
          </w:p>
        </w:tc>
        <w:tc>
          <w:tcPr>
            <w:tcW w:w="965" w:type="dxa"/>
          </w:tcPr>
          <w:p>
            <w:pPr>
              <w:pStyle w:val="TableParagraph"/>
              <w:spacing w:line="180" w:lineRule="exact"/>
              <w:ind w:right="101"/>
              <w:rPr>
                <w:sz w:val="16"/>
              </w:rPr>
            </w:pPr>
            <w:r>
              <w:rPr>
                <w:sz w:val="16"/>
              </w:rPr>
              <w:t>26</w:t>
            </w:r>
          </w:p>
        </w:tc>
        <w:tc>
          <w:tcPr>
            <w:tcW w:w="818" w:type="dxa"/>
          </w:tcPr>
          <w:p>
            <w:pPr>
              <w:pStyle w:val="TableParagraph"/>
              <w:spacing w:line="180" w:lineRule="exact"/>
              <w:ind w:right="103"/>
              <w:rPr>
                <w:sz w:val="16"/>
              </w:rPr>
            </w:pPr>
            <w:r>
              <w:rPr>
                <w:sz w:val="16"/>
              </w:rPr>
              <w:t>29.88</w:t>
            </w:r>
          </w:p>
        </w:tc>
      </w:tr>
      <w:tr>
        <w:trPr>
          <w:trHeight w:val="192" w:hRule="exact"/>
        </w:trPr>
        <w:tc>
          <w:tcPr>
            <w:tcW w:w="7196" w:type="dxa"/>
          </w:tcPr>
          <w:p>
            <w:pPr>
              <w:pStyle w:val="TableParagraph"/>
              <w:spacing w:line="180" w:lineRule="exact"/>
              <w:ind w:left="103" w:right="594"/>
              <w:jc w:val="left"/>
              <w:rPr>
                <w:sz w:val="16"/>
              </w:rPr>
            </w:pPr>
            <w:r>
              <w:rPr>
                <w:sz w:val="16"/>
              </w:rPr>
              <w:t>B) Grupera</w:t>
            </w:r>
          </w:p>
        </w:tc>
        <w:tc>
          <w:tcPr>
            <w:tcW w:w="965" w:type="dxa"/>
          </w:tcPr>
          <w:p>
            <w:pPr>
              <w:pStyle w:val="TableParagraph"/>
              <w:spacing w:line="180" w:lineRule="exact"/>
              <w:ind w:right="100"/>
              <w:rPr>
                <w:sz w:val="16"/>
              </w:rPr>
            </w:pPr>
            <w:r>
              <w:rPr>
                <w:w w:val="100"/>
                <w:sz w:val="16"/>
              </w:rPr>
              <w:t>6</w:t>
            </w:r>
          </w:p>
        </w:tc>
        <w:tc>
          <w:tcPr>
            <w:tcW w:w="818" w:type="dxa"/>
          </w:tcPr>
          <w:p>
            <w:pPr>
              <w:pStyle w:val="TableParagraph"/>
              <w:spacing w:line="180" w:lineRule="exact"/>
              <w:ind w:right="103"/>
              <w:rPr>
                <w:sz w:val="16"/>
              </w:rPr>
            </w:pPr>
            <w:r>
              <w:rPr>
                <w:sz w:val="16"/>
              </w:rPr>
              <w:t>6.89</w:t>
            </w:r>
          </w:p>
        </w:tc>
      </w:tr>
      <w:tr>
        <w:trPr>
          <w:trHeight w:val="194" w:hRule="exact"/>
        </w:trPr>
        <w:tc>
          <w:tcPr>
            <w:tcW w:w="7196" w:type="dxa"/>
          </w:tcPr>
          <w:p>
            <w:pPr>
              <w:pStyle w:val="TableParagraph"/>
              <w:spacing w:line="183" w:lineRule="exact"/>
              <w:ind w:left="103" w:right="594"/>
              <w:jc w:val="left"/>
              <w:rPr>
                <w:sz w:val="16"/>
              </w:rPr>
            </w:pPr>
            <w:r>
              <w:rPr>
                <w:sz w:val="16"/>
              </w:rPr>
              <w:t>C) De Grupos Locales o Regionales</w:t>
            </w:r>
          </w:p>
        </w:tc>
        <w:tc>
          <w:tcPr>
            <w:tcW w:w="965" w:type="dxa"/>
          </w:tcPr>
          <w:p>
            <w:pPr>
              <w:pStyle w:val="TableParagraph"/>
              <w:spacing w:line="183" w:lineRule="exact"/>
              <w:ind w:right="100"/>
              <w:rPr>
                <w:sz w:val="16"/>
              </w:rPr>
            </w:pPr>
            <w:r>
              <w:rPr>
                <w:w w:val="100"/>
                <w:sz w:val="16"/>
              </w:rPr>
              <w:t>1</w:t>
            </w:r>
          </w:p>
        </w:tc>
        <w:tc>
          <w:tcPr>
            <w:tcW w:w="818" w:type="dxa"/>
          </w:tcPr>
          <w:p>
            <w:pPr>
              <w:pStyle w:val="TableParagraph"/>
              <w:spacing w:line="183" w:lineRule="exact"/>
              <w:ind w:right="103"/>
              <w:rPr>
                <w:sz w:val="16"/>
              </w:rPr>
            </w:pPr>
            <w:r>
              <w:rPr>
                <w:sz w:val="16"/>
              </w:rPr>
              <w:t>1.14</w:t>
            </w:r>
          </w:p>
        </w:tc>
      </w:tr>
      <w:tr>
        <w:trPr>
          <w:trHeight w:val="194" w:hRule="exact"/>
        </w:trPr>
        <w:tc>
          <w:tcPr>
            <w:tcW w:w="7196" w:type="dxa"/>
          </w:tcPr>
          <w:p>
            <w:pPr>
              <w:pStyle w:val="TableParagraph"/>
              <w:spacing w:line="180" w:lineRule="exact"/>
              <w:ind w:left="103" w:right="594"/>
              <w:jc w:val="left"/>
              <w:rPr>
                <w:sz w:val="16"/>
              </w:rPr>
            </w:pPr>
            <w:r>
              <w:rPr>
                <w:sz w:val="16"/>
              </w:rPr>
              <w:t>D) De Todo Tipo</w:t>
            </w:r>
          </w:p>
        </w:tc>
        <w:tc>
          <w:tcPr>
            <w:tcW w:w="965" w:type="dxa"/>
          </w:tcPr>
          <w:p>
            <w:pPr>
              <w:pStyle w:val="TableParagraph"/>
              <w:spacing w:line="180" w:lineRule="exact"/>
              <w:ind w:right="101"/>
              <w:rPr>
                <w:sz w:val="16"/>
              </w:rPr>
            </w:pPr>
            <w:r>
              <w:rPr>
                <w:sz w:val="16"/>
              </w:rPr>
              <w:t>52</w:t>
            </w:r>
          </w:p>
        </w:tc>
        <w:tc>
          <w:tcPr>
            <w:tcW w:w="818" w:type="dxa"/>
          </w:tcPr>
          <w:p>
            <w:pPr>
              <w:pStyle w:val="TableParagraph"/>
              <w:spacing w:line="180" w:lineRule="exact"/>
              <w:ind w:right="103"/>
              <w:rPr>
                <w:sz w:val="16"/>
              </w:rPr>
            </w:pPr>
            <w:r>
              <w:rPr>
                <w:sz w:val="16"/>
              </w:rPr>
              <w:t>59.77</w:t>
            </w:r>
          </w:p>
        </w:tc>
      </w:tr>
      <w:tr>
        <w:trPr>
          <w:trHeight w:val="195" w:hRule="exact"/>
        </w:trPr>
        <w:tc>
          <w:tcPr>
            <w:tcW w:w="7196" w:type="dxa"/>
          </w:tcPr>
          <w:p>
            <w:pPr>
              <w:pStyle w:val="TableParagraph"/>
              <w:spacing w:line="180" w:lineRule="exact"/>
              <w:ind w:left="103" w:right="594"/>
              <w:jc w:val="left"/>
              <w:rPr>
                <w:sz w:val="16"/>
              </w:rPr>
            </w:pPr>
            <w:r>
              <w:rPr>
                <w:sz w:val="16"/>
              </w:rPr>
              <w:t>E) Otro: Noticias</w:t>
            </w:r>
          </w:p>
        </w:tc>
        <w:tc>
          <w:tcPr>
            <w:tcW w:w="965" w:type="dxa"/>
          </w:tcPr>
          <w:p>
            <w:pPr>
              <w:pStyle w:val="TableParagraph"/>
              <w:spacing w:line="180" w:lineRule="exact"/>
              <w:ind w:right="100"/>
              <w:rPr>
                <w:sz w:val="16"/>
              </w:rPr>
            </w:pPr>
            <w:r>
              <w:rPr>
                <w:w w:val="100"/>
                <w:sz w:val="16"/>
              </w:rPr>
              <w:t>2</w:t>
            </w:r>
          </w:p>
        </w:tc>
        <w:tc>
          <w:tcPr>
            <w:tcW w:w="818" w:type="dxa"/>
          </w:tcPr>
          <w:p>
            <w:pPr>
              <w:pStyle w:val="TableParagraph"/>
              <w:spacing w:line="180" w:lineRule="exact"/>
              <w:ind w:right="103"/>
              <w:rPr>
                <w:sz w:val="16"/>
              </w:rPr>
            </w:pPr>
            <w:r>
              <w:rPr>
                <w:sz w:val="16"/>
              </w:rPr>
              <w:t>2.29</w:t>
            </w:r>
          </w:p>
        </w:tc>
      </w:tr>
      <w:tr>
        <w:trPr>
          <w:trHeight w:val="194" w:hRule="exact"/>
        </w:trPr>
        <w:tc>
          <w:tcPr>
            <w:tcW w:w="7196" w:type="dxa"/>
          </w:tcPr>
          <w:p>
            <w:pPr>
              <w:pStyle w:val="TableParagraph"/>
              <w:spacing w:line="180" w:lineRule="exact"/>
              <w:ind w:right="98"/>
              <w:rPr>
                <w:sz w:val="16"/>
              </w:rPr>
            </w:pPr>
            <w:r>
              <w:rPr>
                <w:sz w:val="16"/>
              </w:rPr>
              <w:t>Total</w:t>
            </w:r>
          </w:p>
        </w:tc>
        <w:tc>
          <w:tcPr>
            <w:tcW w:w="965" w:type="dxa"/>
          </w:tcPr>
          <w:p>
            <w:pPr>
              <w:pStyle w:val="TableParagraph"/>
              <w:spacing w:line="180" w:lineRule="exact"/>
              <w:ind w:right="101"/>
              <w:rPr>
                <w:sz w:val="16"/>
              </w:rPr>
            </w:pPr>
            <w:r>
              <w:rPr>
                <w:sz w:val="16"/>
              </w:rPr>
              <w:t>87</w:t>
            </w:r>
          </w:p>
        </w:tc>
        <w:tc>
          <w:tcPr>
            <w:tcW w:w="818" w:type="dxa"/>
          </w:tcPr>
          <w:p>
            <w:pPr>
              <w:pStyle w:val="TableParagraph"/>
              <w:spacing w:line="180" w:lineRule="exact"/>
              <w:ind w:right="103"/>
              <w:rPr>
                <w:sz w:val="16"/>
              </w:rPr>
            </w:pPr>
            <w:r>
              <w:rPr>
                <w:sz w:val="16"/>
              </w:rPr>
              <w:t>100</w:t>
            </w:r>
          </w:p>
        </w:tc>
      </w:tr>
      <w:tr>
        <w:trPr>
          <w:trHeight w:val="194" w:hRule="exact"/>
        </w:trPr>
        <w:tc>
          <w:tcPr>
            <w:tcW w:w="8980" w:type="dxa"/>
            <w:gridSpan w:val="3"/>
          </w:tcPr>
          <w:p>
            <w:pPr>
              <w:pStyle w:val="TableParagraph"/>
              <w:spacing w:line="180" w:lineRule="exact"/>
              <w:ind w:left="3103" w:right="3104"/>
              <w:jc w:val="center"/>
              <w:rPr>
                <w:sz w:val="16"/>
              </w:rPr>
            </w:pPr>
            <w:r>
              <w:rPr>
                <w:sz w:val="16"/>
              </w:rPr>
              <w:t>Porcentaje por Segmento</w:t>
            </w:r>
          </w:p>
        </w:tc>
      </w:tr>
      <w:tr>
        <w:trPr>
          <w:trHeight w:val="192" w:hRule="exact"/>
        </w:trPr>
        <w:tc>
          <w:tcPr>
            <w:tcW w:w="8980" w:type="dxa"/>
            <w:gridSpan w:val="3"/>
          </w:tcPr>
          <w:p>
            <w:pPr>
              <w:pStyle w:val="TableParagraph"/>
              <w:spacing w:line="180" w:lineRule="exact"/>
              <w:ind w:left="4034"/>
              <w:jc w:val="left"/>
              <w:rPr>
                <w:sz w:val="16"/>
              </w:rPr>
            </w:pPr>
            <w:r>
              <w:rPr>
                <w:sz w:val="16"/>
              </w:rPr>
              <w:t>A) Ranchera</w:t>
            </w:r>
          </w:p>
        </w:tc>
      </w:tr>
      <w:tr>
        <w:trPr>
          <w:trHeight w:val="194" w:hRule="exact"/>
        </w:trPr>
        <w:tc>
          <w:tcPr>
            <w:tcW w:w="7196" w:type="dxa"/>
          </w:tcPr>
          <w:p>
            <w:pPr>
              <w:pStyle w:val="TableParagraph"/>
              <w:spacing w:line="183" w:lineRule="exact"/>
              <w:ind w:left="103" w:right="594"/>
              <w:jc w:val="left"/>
              <w:rPr>
                <w:sz w:val="16"/>
              </w:rPr>
            </w:pPr>
            <w:r>
              <w:rPr>
                <w:sz w:val="16"/>
              </w:rPr>
              <w:t>Segmento 1 (70 años en adelante)</w:t>
            </w:r>
          </w:p>
        </w:tc>
        <w:tc>
          <w:tcPr>
            <w:tcW w:w="965" w:type="dxa"/>
          </w:tcPr>
          <w:p>
            <w:pPr>
              <w:pStyle w:val="TableParagraph"/>
              <w:spacing w:line="183" w:lineRule="exact"/>
              <w:ind w:right="101"/>
              <w:rPr>
                <w:sz w:val="16"/>
              </w:rPr>
            </w:pPr>
            <w:r>
              <w:rPr>
                <w:sz w:val="16"/>
              </w:rPr>
              <w:t>11</w:t>
            </w:r>
          </w:p>
        </w:tc>
        <w:tc>
          <w:tcPr>
            <w:tcW w:w="818" w:type="dxa"/>
          </w:tcPr>
          <w:p>
            <w:pPr>
              <w:pStyle w:val="TableParagraph"/>
              <w:spacing w:line="183" w:lineRule="exact"/>
              <w:ind w:right="103"/>
              <w:rPr>
                <w:sz w:val="16"/>
              </w:rPr>
            </w:pPr>
            <w:r>
              <w:rPr>
                <w:sz w:val="16"/>
              </w:rPr>
              <w:t>12.64</w:t>
            </w:r>
          </w:p>
        </w:tc>
      </w:tr>
      <w:tr>
        <w:trPr>
          <w:trHeight w:val="194" w:hRule="exact"/>
        </w:trPr>
        <w:tc>
          <w:tcPr>
            <w:tcW w:w="7196" w:type="dxa"/>
          </w:tcPr>
          <w:p>
            <w:pPr>
              <w:pStyle w:val="TableParagraph"/>
              <w:spacing w:line="180" w:lineRule="exact"/>
              <w:ind w:left="103" w:right="594"/>
              <w:jc w:val="left"/>
              <w:rPr>
                <w:sz w:val="16"/>
              </w:rPr>
            </w:pPr>
            <w:r>
              <w:rPr>
                <w:sz w:val="16"/>
              </w:rPr>
              <w:t>Segmento 2 (65 a 45 años)</w:t>
            </w:r>
          </w:p>
        </w:tc>
        <w:tc>
          <w:tcPr>
            <w:tcW w:w="965" w:type="dxa"/>
          </w:tcPr>
          <w:p>
            <w:pPr>
              <w:pStyle w:val="TableParagraph"/>
              <w:spacing w:line="180" w:lineRule="exact"/>
              <w:ind w:right="101"/>
              <w:rPr>
                <w:sz w:val="16"/>
              </w:rPr>
            </w:pPr>
            <w:r>
              <w:rPr>
                <w:sz w:val="16"/>
              </w:rPr>
              <w:t>14</w:t>
            </w:r>
          </w:p>
        </w:tc>
        <w:tc>
          <w:tcPr>
            <w:tcW w:w="818" w:type="dxa"/>
          </w:tcPr>
          <w:p>
            <w:pPr>
              <w:pStyle w:val="TableParagraph"/>
              <w:spacing w:line="180" w:lineRule="exact"/>
              <w:ind w:right="103"/>
              <w:rPr>
                <w:sz w:val="16"/>
              </w:rPr>
            </w:pPr>
            <w:r>
              <w:rPr>
                <w:sz w:val="16"/>
              </w:rPr>
              <w:t>16.09</w:t>
            </w:r>
          </w:p>
        </w:tc>
      </w:tr>
      <w:tr>
        <w:trPr>
          <w:trHeight w:val="194" w:hRule="exact"/>
        </w:trPr>
        <w:tc>
          <w:tcPr>
            <w:tcW w:w="7196" w:type="dxa"/>
          </w:tcPr>
          <w:p>
            <w:pPr>
              <w:pStyle w:val="TableParagraph"/>
              <w:spacing w:line="180" w:lineRule="exact"/>
              <w:ind w:left="103" w:right="594"/>
              <w:jc w:val="left"/>
              <w:rPr>
                <w:sz w:val="16"/>
              </w:rPr>
            </w:pPr>
            <w:r>
              <w:rPr>
                <w:sz w:val="16"/>
              </w:rPr>
              <w:t>Segmento 3 (30 a 15 años)</w:t>
            </w:r>
          </w:p>
        </w:tc>
        <w:tc>
          <w:tcPr>
            <w:tcW w:w="965"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1.14</w:t>
            </w:r>
          </w:p>
        </w:tc>
      </w:tr>
      <w:tr>
        <w:trPr>
          <w:trHeight w:val="194" w:hRule="exact"/>
        </w:trPr>
        <w:tc>
          <w:tcPr>
            <w:tcW w:w="7196" w:type="dxa"/>
          </w:tcPr>
          <w:p>
            <w:pPr>
              <w:pStyle w:val="TableParagraph"/>
              <w:spacing w:line="180" w:lineRule="exact"/>
              <w:ind w:right="99"/>
              <w:rPr>
                <w:sz w:val="16"/>
              </w:rPr>
            </w:pPr>
            <w:r>
              <w:rPr>
                <w:sz w:val="16"/>
              </w:rPr>
              <w:t>Total:</w:t>
            </w:r>
          </w:p>
        </w:tc>
        <w:tc>
          <w:tcPr>
            <w:tcW w:w="965" w:type="dxa"/>
          </w:tcPr>
          <w:p>
            <w:pPr>
              <w:pStyle w:val="TableParagraph"/>
              <w:spacing w:line="180" w:lineRule="exact"/>
              <w:ind w:right="101"/>
              <w:rPr>
                <w:sz w:val="16"/>
              </w:rPr>
            </w:pPr>
            <w:r>
              <w:rPr>
                <w:sz w:val="16"/>
              </w:rPr>
              <w:t>26</w:t>
            </w:r>
          </w:p>
        </w:tc>
        <w:tc>
          <w:tcPr>
            <w:tcW w:w="818" w:type="dxa"/>
          </w:tcPr>
          <w:p>
            <w:pPr>
              <w:pStyle w:val="TableParagraph"/>
              <w:spacing w:line="180" w:lineRule="exact"/>
              <w:ind w:right="103"/>
              <w:rPr>
                <w:sz w:val="16"/>
              </w:rPr>
            </w:pPr>
            <w:r>
              <w:rPr>
                <w:sz w:val="16"/>
              </w:rPr>
              <w:t>29.88</w:t>
            </w:r>
          </w:p>
        </w:tc>
      </w:tr>
      <w:tr>
        <w:trPr>
          <w:trHeight w:val="194" w:hRule="exact"/>
        </w:trPr>
        <w:tc>
          <w:tcPr>
            <w:tcW w:w="8980" w:type="dxa"/>
            <w:gridSpan w:val="3"/>
          </w:tcPr>
          <w:p>
            <w:pPr>
              <w:pStyle w:val="TableParagraph"/>
              <w:spacing w:line="180" w:lineRule="exact"/>
              <w:ind w:left="4087"/>
              <w:jc w:val="left"/>
              <w:rPr>
                <w:sz w:val="16"/>
              </w:rPr>
            </w:pPr>
            <w:r>
              <w:rPr>
                <w:sz w:val="16"/>
              </w:rPr>
              <w:t>B) Grupera</w:t>
            </w:r>
          </w:p>
        </w:tc>
      </w:tr>
      <w:tr>
        <w:trPr>
          <w:trHeight w:val="192" w:hRule="exact"/>
        </w:trPr>
        <w:tc>
          <w:tcPr>
            <w:tcW w:w="7196" w:type="dxa"/>
          </w:tcPr>
          <w:p>
            <w:pPr>
              <w:pStyle w:val="TableParagraph"/>
              <w:spacing w:line="180" w:lineRule="exact"/>
              <w:ind w:left="103" w:right="594"/>
              <w:jc w:val="left"/>
              <w:rPr>
                <w:sz w:val="16"/>
              </w:rPr>
            </w:pPr>
            <w:r>
              <w:rPr>
                <w:sz w:val="16"/>
              </w:rPr>
              <w:t>Segmento 1</w:t>
            </w:r>
          </w:p>
        </w:tc>
        <w:tc>
          <w:tcPr>
            <w:tcW w:w="965"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196" w:type="dxa"/>
          </w:tcPr>
          <w:p>
            <w:pPr>
              <w:pStyle w:val="TableParagraph"/>
              <w:spacing w:line="183" w:lineRule="exact"/>
              <w:ind w:left="103" w:right="594"/>
              <w:jc w:val="left"/>
              <w:rPr>
                <w:sz w:val="16"/>
              </w:rPr>
            </w:pPr>
            <w:r>
              <w:rPr>
                <w:sz w:val="16"/>
              </w:rPr>
              <w:t>Segmento 2</w:t>
            </w:r>
          </w:p>
        </w:tc>
        <w:tc>
          <w:tcPr>
            <w:tcW w:w="965" w:type="dxa"/>
          </w:tcPr>
          <w:p>
            <w:pPr>
              <w:pStyle w:val="TableParagraph"/>
              <w:spacing w:line="183" w:lineRule="exact"/>
              <w:ind w:right="100"/>
              <w:rPr>
                <w:sz w:val="16"/>
              </w:rPr>
            </w:pPr>
            <w:r>
              <w:rPr>
                <w:w w:val="100"/>
                <w:sz w:val="16"/>
              </w:rPr>
              <w:t>3</w:t>
            </w:r>
          </w:p>
        </w:tc>
        <w:tc>
          <w:tcPr>
            <w:tcW w:w="818" w:type="dxa"/>
          </w:tcPr>
          <w:p>
            <w:pPr>
              <w:pStyle w:val="TableParagraph"/>
              <w:spacing w:line="183" w:lineRule="exact"/>
              <w:ind w:right="103"/>
              <w:rPr>
                <w:sz w:val="16"/>
              </w:rPr>
            </w:pPr>
            <w:r>
              <w:rPr>
                <w:sz w:val="16"/>
              </w:rPr>
              <w:t>3.44</w:t>
            </w:r>
          </w:p>
        </w:tc>
      </w:tr>
      <w:tr>
        <w:trPr>
          <w:trHeight w:val="194" w:hRule="exact"/>
        </w:trPr>
        <w:tc>
          <w:tcPr>
            <w:tcW w:w="7196" w:type="dxa"/>
          </w:tcPr>
          <w:p>
            <w:pPr>
              <w:pStyle w:val="TableParagraph"/>
              <w:spacing w:line="180" w:lineRule="exact"/>
              <w:ind w:left="103" w:right="594"/>
              <w:jc w:val="left"/>
              <w:rPr>
                <w:sz w:val="16"/>
              </w:rPr>
            </w:pPr>
            <w:r>
              <w:rPr>
                <w:sz w:val="16"/>
              </w:rPr>
              <w:t>Segmento 3</w:t>
            </w:r>
          </w:p>
        </w:tc>
        <w:tc>
          <w:tcPr>
            <w:tcW w:w="965" w:type="dxa"/>
          </w:tcPr>
          <w:p>
            <w:pPr>
              <w:pStyle w:val="TableParagraph"/>
              <w:spacing w:line="180" w:lineRule="exact"/>
              <w:ind w:right="100"/>
              <w:rPr>
                <w:sz w:val="16"/>
              </w:rPr>
            </w:pPr>
            <w:r>
              <w:rPr>
                <w:w w:val="100"/>
                <w:sz w:val="16"/>
              </w:rPr>
              <w:t>3</w:t>
            </w:r>
          </w:p>
        </w:tc>
        <w:tc>
          <w:tcPr>
            <w:tcW w:w="818" w:type="dxa"/>
          </w:tcPr>
          <w:p>
            <w:pPr>
              <w:pStyle w:val="TableParagraph"/>
              <w:spacing w:line="180" w:lineRule="exact"/>
              <w:ind w:right="103"/>
              <w:rPr>
                <w:sz w:val="16"/>
              </w:rPr>
            </w:pPr>
            <w:r>
              <w:rPr>
                <w:sz w:val="16"/>
              </w:rPr>
              <w:t>3.44</w:t>
            </w:r>
          </w:p>
        </w:tc>
      </w:tr>
      <w:tr>
        <w:trPr>
          <w:trHeight w:val="194" w:hRule="exact"/>
        </w:trPr>
        <w:tc>
          <w:tcPr>
            <w:tcW w:w="7196" w:type="dxa"/>
          </w:tcPr>
          <w:p>
            <w:pPr>
              <w:pStyle w:val="TableParagraph"/>
              <w:spacing w:line="180" w:lineRule="exact"/>
              <w:ind w:right="99"/>
              <w:rPr>
                <w:sz w:val="16"/>
              </w:rPr>
            </w:pPr>
            <w:r>
              <w:rPr>
                <w:sz w:val="16"/>
              </w:rPr>
              <w:t>Total:</w:t>
            </w:r>
          </w:p>
        </w:tc>
        <w:tc>
          <w:tcPr>
            <w:tcW w:w="965" w:type="dxa"/>
          </w:tcPr>
          <w:p>
            <w:pPr>
              <w:pStyle w:val="TableParagraph"/>
              <w:spacing w:line="180" w:lineRule="exact"/>
              <w:ind w:right="100"/>
              <w:rPr>
                <w:sz w:val="16"/>
              </w:rPr>
            </w:pPr>
            <w:r>
              <w:rPr>
                <w:w w:val="100"/>
                <w:sz w:val="16"/>
              </w:rPr>
              <w:t>6</w:t>
            </w:r>
          </w:p>
        </w:tc>
        <w:tc>
          <w:tcPr>
            <w:tcW w:w="818" w:type="dxa"/>
          </w:tcPr>
          <w:p>
            <w:pPr>
              <w:pStyle w:val="TableParagraph"/>
              <w:spacing w:line="180" w:lineRule="exact"/>
              <w:ind w:right="103"/>
              <w:rPr>
                <w:sz w:val="16"/>
              </w:rPr>
            </w:pPr>
            <w:r>
              <w:rPr>
                <w:sz w:val="16"/>
              </w:rPr>
              <w:t>6.89</w:t>
            </w:r>
          </w:p>
        </w:tc>
      </w:tr>
      <w:tr>
        <w:trPr>
          <w:trHeight w:val="194" w:hRule="exact"/>
        </w:trPr>
        <w:tc>
          <w:tcPr>
            <w:tcW w:w="8980" w:type="dxa"/>
            <w:gridSpan w:val="3"/>
          </w:tcPr>
          <w:p>
            <w:pPr>
              <w:pStyle w:val="TableParagraph"/>
              <w:spacing w:line="180" w:lineRule="exact"/>
              <w:ind w:left="3204"/>
              <w:jc w:val="left"/>
              <w:rPr>
                <w:sz w:val="16"/>
              </w:rPr>
            </w:pPr>
            <w:r>
              <w:rPr>
                <w:sz w:val="16"/>
              </w:rPr>
              <w:t>C) De Grupos Locales o Regionales</w:t>
            </w:r>
          </w:p>
        </w:tc>
      </w:tr>
      <w:tr>
        <w:trPr>
          <w:trHeight w:val="192" w:hRule="exact"/>
        </w:trPr>
        <w:tc>
          <w:tcPr>
            <w:tcW w:w="7196" w:type="dxa"/>
          </w:tcPr>
          <w:p>
            <w:pPr>
              <w:pStyle w:val="TableParagraph"/>
              <w:spacing w:line="180" w:lineRule="exact"/>
              <w:ind w:left="103" w:right="594"/>
              <w:jc w:val="left"/>
              <w:rPr>
                <w:sz w:val="16"/>
              </w:rPr>
            </w:pPr>
            <w:r>
              <w:rPr>
                <w:sz w:val="16"/>
              </w:rPr>
              <w:t>Segmento 1</w:t>
            </w:r>
          </w:p>
        </w:tc>
        <w:tc>
          <w:tcPr>
            <w:tcW w:w="965"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4" w:hRule="exact"/>
        </w:trPr>
        <w:tc>
          <w:tcPr>
            <w:tcW w:w="7196" w:type="dxa"/>
          </w:tcPr>
          <w:p>
            <w:pPr>
              <w:pStyle w:val="TableParagraph"/>
              <w:spacing w:line="183" w:lineRule="exact"/>
              <w:ind w:left="103" w:right="594"/>
              <w:jc w:val="left"/>
              <w:rPr>
                <w:sz w:val="16"/>
              </w:rPr>
            </w:pPr>
            <w:r>
              <w:rPr>
                <w:sz w:val="16"/>
              </w:rPr>
              <w:t>Segmento 2</w:t>
            </w:r>
          </w:p>
        </w:tc>
        <w:tc>
          <w:tcPr>
            <w:tcW w:w="965" w:type="dxa"/>
          </w:tcPr>
          <w:p>
            <w:pPr>
              <w:pStyle w:val="TableParagraph"/>
              <w:spacing w:line="183" w:lineRule="exact"/>
              <w:ind w:right="100"/>
              <w:rPr>
                <w:sz w:val="16"/>
              </w:rPr>
            </w:pPr>
            <w:r>
              <w:rPr>
                <w:w w:val="100"/>
                <w:sz w:val="16"/>
              </w:rPr>
              <w:t>0</w:t>
            </w:r>
          </w:p>
        </w:tc>
        <w:tc>
          <w:tcPr>
            <w:tcW w:w="818" w:type="dxa"/>
          </w:tcPr>
          <w:p>
            <w:pPr>
              <w:pStyle w:val="TableParagraph"/>
              <w:spacing w:line="183" w:lineRule="exact"/>
              <w:ind w:right="104"/>
              <w:rPr>
                <w:sz w:val="16"/>
              </w:rPr>
            </w:pPr>
            <w:r>
              <w:rPr>
                <w:w w:val="100"/>
                <w:sz w:val="16"/>
              </w:rPr>
              <w:t>0</w:t>
            </w:r>
          </w:p>
        </w:tc>
      </w:tr>
      <w:tr>
        <w:trPr>
          <w:trHeight w:val="194" w:hRule="exact"/>
        </w:trPr>
        <w:tc>
          <w:tcPr>
            <w:tcW w:w="7196" w:type="dxa"/>
          </w:tcPr>
          <w:p>
            <w:pPr>
              <w:pStyle w:val="TableParagraph"/>
              <w:spacing w:line="180" w:lineRule="exact"/>
              <w:ind w:left="103" w:right="594"/>
              <w:jc w:val="left"/>
              <w:rPr>
                <w:sz w:val="16"/>
              </w:rPr>
            </w:pPr>
            <w:r>
              <w:rPr>
                <w:sz w:val="16"/>
              </w:rPr>
              <w:t>Segmento 3</w:t>
            </w:r>
          </w:p>
        </w:tc>
        <w:tc>
          <w:tcPr>
            <w:tcW w:w="965"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1.14</w:t>
            </w:r>
          </w:p>
        </w:tc>
      </w:tr>
      <w:tr>
        <w:trPr>
          <w:trHeight w:val="194" w:hRule="exact"/>
        </w:trPr>
        <w:tc>
          <w:tcPr>
            <w:tcW w:w="7196" w:type="dxa"/>
          </w:tcPr>
          <w:p>
            <w:pPr>
              <w:pStyle w:val="TableParagraph"/>
              <w:spacing w:line="180" w:lineRule="exact"/>
              <w:ind w:right="99"/>
              <w:rPr>
                <w:sz w:val="16"/>
              </w:rPr>
            </w:pPr>
            <w:r>
              <w:rPr>
                <w:sz w:val="16"/>
              </w:rPr>
              <w:t>Total:</w:t>
            </w:r>
          </w:p>
        </w:tc>
        <w:tc>
          <w:tcPr>
            <w:tcW w:w="965"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1.14</w:t>
            </w:r>
          </w:p>
        </w:tc>
      </w:tr>
      <w:tr>
        <w:trPr>
          <w:trHeight w:val="195" w:hRule="exact"/>
        </w:trPr>
        <w:tc>
          <w:tcPr>
            <w:tcW w:w="8980" w:type="dxa"/>
            <w:gridSpan w:val="3"/>
          </w:tcPr>
          <w:p>
            <w:pPr>
              <w:pStyle w:val="TableParagraph"/>
              <w:spacing w:line="181" w:lineRule="exact"/>
              <w:ind w:left="3893"/>
              <w:jc w:val="left"/>
              <w:rPr>
                <w:sz w:val="16"/>
              </w:rPr>
            </w:pPr>
            <w:r>
              <w:rPr>
                <w:sz w:val="16"/>
              </w:rPr>
              <w:t>D) De Todo Tipo</w:t>
            </w:r>
          </w:p>
        </w:tc>
      </w:tr>
      <w:tr>
        <w:trPr>
          <w:trHeight w:val="194" w:hRule="exact"/>
        </w:trPr>
        <w:tc>
          <w:tcPr>
            <w:tcW w:w="7196" w:type="dxa"/>
          </w:tcPr>
          <w:p>
            <w:pPr>
              <w:pStyle w:val="TableParagraph"/>
              <w:spacing w:line="180" w:lineRule="exact"/>
              <w:ind w:left="103" w:right="594"/>
              <w:jc w:val="left"/>
              <w:rPr>
                <w:sz w:val="16"/>
              </w:rPr>
            </w:pPr>
            <w:r>
              <w:rPr>
                <w:sz w:val="16"/>
              </w:rPr>
              <w:t>Segmento 1</w:t>
            </w:r>
          </w:p>
        </w:tc>
        <w:tc>
          <w:tcPr>
            <w:tcW w:w="965"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2" w:hRule="exact"/>
        </w:trPr>
        <w:tc>
          <w:tcPr>
            <w:tcW w:w="7196" w:type="dxa"/>
          </w:tcPr>
          <w:p>
            <w:pPr>
              <w:pStyle w:val="TableParagraph"/>
              <w:spacing w:line="180" w:lineRule="exact"/>
              <w:ind w:left="103" w:right="594"/>
              <w:jc w:val="left"/>
              <w:rPr>
                <w:sz w:val="16"/>
              </w:rPr>
            </w:pPr>
            <w:r>
              <w:rPr>
                <w:sz w:val="16"/>
              </w:rPr>
              <w:t>Segmento 2</w:t>
            </w:r>
          </w:p>
        </w:tc>
        <w:tc>
          <w:tcPr>
            <w:tcW w:w="965" w:type="dxa"/>
          </w:tcPr>
          <w:p>
            <w:pPr>
              <w:pStyle w:val="TableParagraph"/>
              <w:spacing w:line="180" w:lineRule="exact"/>
              <w:ind w:right="101"/>
              <w:rPr>
                <w:sz w:val="16"/>
              </w:rPr>
            </w:pPr>
            <w:r>
              <w:rPr>
                <w:sz w:val="16"/>
              </w:rPr>
              <w:t>23</w:t>
            </w:r>
          </w:p>
        </w:tc>
        <w:tc>
          <w:tcPr>
            <w:tcW w:w="818" w:type="dxa"/>
          </w:tcPr>
          <w:p>
            <w:pPr>
              <w:pStyle w:val="TableParagraph"/>
              <w:spacing w:line="180" w:lineRule="exact"/>
              <w:ind w:right="103"/>
              <w:rPr>
                <w:sz w:val="16"/>
              </w:rPr>
            </w:pPr>
            <w:r>
              <w:rPr>
                <w:sz w:val="16"/>
              </w:rPr>
              <w:t>24.43</w:t>
            </w:r>
          </w:p>
        </w:tc>
      </w:tr>
      <w:tr>
        <w:trPr>
          <w:trHeight w:val="194" w:hRule="exact"/>
        </w:trPr>
        <w:tc>
          <w:tcPr>
            <w:tcW w:w="7196" w:type="dxa"/>
          </w:tcPr>
          <w:p>
            <w:pPr>
              <w:pStyle w:val="TableParagraph"/>
              <w:spacing w:line="183" w:lineRule="exact"/>
              <w:ind w:left="103" w:right="594"/>
              <w:jc w:val="left"/>
              <w:rPr>
                <w:sz w:val="16"/>
              </w:rPr>
            </w:pPr>
            <w:r>
              <w:rPr>
                <w:sz w:val="16"/>
              </w:rPr>
              <w:t>Segmento 3</w:t>
            </w:r>
          </w:p>
        </w:tc>
        <w:tc>
          <w:tcPr>
            <w:tcW w:w="965" w:type="dxa"/>
          </w:tcPr>
          <w:p>
            <w:pPr>
              <w:pStyle w:val="TableParagraph"/>
              <w:spacing w:line="183" w:lineRule="exact"/>
              <w:ind w:right="101"/>
              <w:rPr>
                <w:sz w:val="16"/>
              </w:rPr>
            </w:pPr>
            <w:r>
              <w:rPr>
                <w:sz w:val="16"/>
              </w:rPr>
              <w:t>29</w:t>
            </w:r>
          </w:p>
        </w:tc>
        <w:tc>
          <w:tcPr>
            <w:tcW w:w="818" w:type="dxa"/>
          </w:tcPr>
          <w:p>
            <w:pPr>
              <w:pStyle w:val="TableParagraph"/>
              <w:spacing w:line="183" w:lineRule="exact"/>
              <w:ind w:right="103"/>
              <w:rPr>
                <w:sz w:val="16"/>
              </w:rPr>
            </w:pPr>
            <w:r>
              <w:rPr>
                <w:sz w:val="16"/>
              </w:rPr>
              <w:t>33.33</w:t>
            </w:r>
          </w:p>
        </w:tc>
      </w:tr>
      <w:tr>
        <w:trPr>
          <w:trHeight w:val="302" w:hRule="exact"/>
        </w:trPr>
        <w:tc>
          <w:tcPr>
            <w:tcW w:w="7196" w:type="dxa"/>
          </w:tcPr>
          <w:p>
            <w:pPr>
              <w:pStyle w:val="TableParagraph"/>
              <w:spacing w:line="180" w:lineRule="exact"/>
              <w:ind w:right="99"/>
              <w:rPr>
                <w:sz w:val="16"/>
              </w:rPr>
            </w:pPr>
            <w:r>
              <w:rPr>
                <w:sz w:val="16"/>
              </w:rPr>
              <w:t>Total:</w:t>
            </w:r>
          </w:p>
        </w:tc>
        <w:tc>
          <w:tcPr>
            <w:tcW w:w="965" w:type="dxa"/>
          </w:tcPr>
          <w:p>
            <w:pPr>
              <w:pStyle w:val="TableParagraph"/>
              <w:spacing w:line="180" w:lineRule="exact"/>
              <w:ind w:right="101"/>
              <w:rPr>
                <w:sz w:val="16"/>
              </w:rPr>
            </w:pPr>
            <w:r>
              <w:rPr>
                <w:sz w:val="16"/>
              </w:rPr>
              <w:t>52</w:t>
            </w:r>
          </w:p>
        </w:tc>
        <w:tc>
          <w:tcPr>
            <w:tcW w:w="818" w:type="dxa"/>
          </w:tcPr>
          <w:p>
            <w:pPr>
              <w:pStyle w:val="TableParagraph"/>
              <w:spacing w:line="180" w:lineRule="exact"/>
              <w:ind w:right="103"/>
              <w:rPr>
                <w:sz w:val="16"/>
              </w:rPr>
            </w:pPr>
            <w:r>
              <w:rPr>
                <w:sz w:val="16"/>
              </w:rPr>
              <w:t>59.77</w:t>
            </w:r>
          </w:p>
        </w:tc>
      </w:tr>
      <w:tr>
        <w:trPr>
          <w:trHeight w:val="194" w:hRule="exact"/>
        </w:trPr>
        <w:tc>
          <w:tcPr>
            <w:tcW w:w="8980" w:type="dxa"/>
            <w:gridSpan w:val="3"/>
          </w:tcPr>
          <w:p>
            <w:pPr>
              <w:pStyle w:val="TableParagraph"/>
              <w:spacing w:line="180" w:lineRule="exact"/>
              <w:ind w:left="3898"/>
              <w:jc w:val="left"/>
              <w:rPr>
                <w:sz w:val="16"/>
              </w:rPr>
            </w:pPr>
            <w:r>
              <w:rPr>
                <w:sz w:val="16"/>
              </w:rPr>
              <w:t>E) Otro: Noticias</w:t>
            </w:r>
          </w:p>
        </w:tc>
      </w:tr>
      <w:tr>
        <w:trPr>
          <w:trHeight w:val="194" w:hRule="exact"/>
        </w:trPr>
        <w:tc>
          <w:tcPr>
            <w:tcW w:w="7196" w:type="dxa"/>
          </w:tcPr>
          <w:p>
            <w:pPr>
              <w:pStyle w:val="TableParagraph"/>
              <w:spacing w:line="180" w:lineRule="exact"/>
              <w:ind w:left="103" w:right="594"/>
              <w:jc w:val="left"/>
              <w:rPr>
                <w:sz w:val="16"/>
              </w:rPr>
            </w:pPr>
            <w:r>
              <w:rPr>
                <w:sz w:val="16"/>
              </w:rPr>
              <w:t>Segmento 1</w:t>
            </w:r>
          </w:p>
        </w:tc>
        <w:tc>
          <w:tcPr>
            <w:tcW w:w="965"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1.14</w:t>
            </w:r>
          </w:p>
        </w:tc>
      </w:tr>
      <w:tr>
        <w:trPr>
          <w:trHeight w:val="194" w:hRule="exact"/>
        </w:trPr>
        <w:tc>
          <w:tcPr>
            <w:tcW w:w="7196" w:type="dxa"/>
          </w:tcPr>
          <w:p>
            <w:pPr>
              <w:pStyle w:val="TableParagraph"/>
              <w:spacing w:line="180" w:lineRule="exact"/>
              <w:ind w:left="103" w:right="594"/>
              <w:jc w:val="left"/>
              <w:rPr>
                <w:sz w:val="16"/>
              </w:rPr>
            </w:pPr>
            <w:r>
              <w:rPr>
                <w:sz w:val="16"/>
              </w:rPr>
              <w:t>Segmento 2</w:t>
            </w:r>
          </w:p>
        </w:tc>
        <w:tc>
          <w:tcPr>
            <w:tcW w:w="965" w:type="dxa"/>
          </w:tcPr>
          <w:p>
            <w:pPr>
              <w:pStyle w:val="TableParagraph"/>
              <w:spacing w:line="180" w:lineRule="exact"/>
              <w:ind w:right="100"/>
              <w:rPr>
                <w:sz w:val="16"/>
              </w:rPr>
            </w:pPr>
            <w:r>
              <w:rPr>
                <w:w w:val="100"/>
                <w:sz w:val="16"/>
              </w:rPr>
              <w:t>0</w:t>
            </w:r>
          </w:p>
        </w:tc>
        <w:tc>
          <w:tcPr>
            <w:tcW w:w="818" w:type="dxa"/>
          </w:tcPr>
          <w:p>
            <w:pPr>
              <w:pStyle w:val="TableParagraph"/>
              <w:spacing w:line="180" w:lineRule="exact"/>
              <w:ind w:right="104"/>
              <w:rPr>
                <w:sz w:val="16"/>
              </w:rPr>
            </w:pPr>
            <w:r>
              <w:rPr>
                <w:w w:val="100"/>
                <w:sz w:val="16"/>
              </w:rPr>
              <w:t>0</w:t>
            </w:r>
          </w:p>
        </w:tc>
      </w:tr>
      <w:tr>
        <w:trPr>
          <w:trHeight w:val="192" w:hRule="exact"/>
        </w:trPr>
        <w:tc>
          <w:tcPr>
            <w:tcW w:w="7196" w:type="dxa"/>
          </w:tcPr>
          <w:p>
            <w:pPr>
              <w:pStyle w:val="TableParagraph"/>
              <w:spacing w:line="180" w:lineRule="exact"/>
              <w:ind w:left="103" w:right="594"/>
              <w:jc w:val="left"/>
              <w:rPr>
                <w:sz w:val="16"/>
              </w:rPr>
            </w:pPr>
            <w:r>
              <w:rPr>
                <w:sz w:val="16"/>
              </w:rPr>
              <w:t>Segmento 3</w:t>
            </w:r>
          </w:p>
        </w:tc>
        <w:tc>
          <w:tcPr>
            <w:tcW w:w="965" w:type="dxa"/>
          </w:tcPr>
          <w:p>
            <w:pPr>
              <w:pStyle w:val="TableParagraph"/>
              <w:spacing w:line="180" w:lineRule="exact"/>
              <w:ind w:right="100"/>
              <w:rPr>
                <w:sz w:val="16"/>
              </w:rPr>
            </w:pPr>
            <w:r>
              <w:rPr>
                <w:w w:val="100"/>
                <w:sz w:val="16"/>
              </w:rPr>
              <w:t>1</w:t>
            </w:r>
          </w:p>
        </w:tc>
        <w:tc>
          <w:tcPr>
            <w:tcW w:w="818" w:type="dxa"/>
          </w:tcPr>
          <w:p>
            <w:pPr>
              <w:pStyle w:val="TableParagraph"/>
              <w:spacing w:line="180" w:lineRule="exact"/>
              <w:ind w:right="103"/>
              <w:rPr>
                <w:sz w:val="16"/>
              </w:rPr>
            </w:pPr>
            <w:r>
              <w:rPr>
                <w:sz w:val="16"/>
              </w:rPr>
              <w:t>1.14</w:t>
            </w:r>
          </w:p>
        </w:tc>
      </w:tr>
      <w:tr>
        <w:trPr>
          <w:trHeight w:val="194" w:hRule="exact"/>
        </w:trPr>
        <w:tc>
          <w:tcPr>
            <w:tcW w:w="7196" w:type="dxa"/>
          </w:tcPr>
          <w:p>
            <w:pPr>
              <w:pStyle w:val="TableParagraph"/>
              <w:spacing w:line="183" w:lineRule="exact"/>
              <w:ind w:right="99"/>
              <w:rPr>
                <w:sz w:val="16"/>
              </w:rPr>
            </w:pPr>
            <w:r>
              <w:rPr>
                <w:sz w:val="16"/>
              </w:rPr>
              <w:t>Total:</w:t>
            </w:r>
          </w:p>
        </w:tc>
        <w:tc>
          <w:tcPr>
            <w:tcW w:w="965" w:type="dxa"/>
          </w:tcPr>
          <w:p>
            <w:pPr>
              <w:pStyle w:val="TableParagraph"/>
              <w:spacing w:line="183" w:lineRule="exact"/>
              <w:ind w:right="100"/>
              <w:rPr>
                <w:sz w:val="16"/>
              </w:rPr>
            </w:pPr>
            <w:r>
              <w:rPr>
                <w:w w:val="100"/>
                <w:sz w:val="16"/>
              </w:rPr>
              <w:t>2</w:t>
            </w:r>
          </w:p>
        </w:tc>
        <w:tc>
          <w:tcPr>
            <w:tcW w:w="818" w:type="dxa"/>
          </w:tcPr>
          <w:p>
            <w:pPr>
              <w:pStyle w:val="TableParagraph"/>
              <w:spacing w:line="183" w:lineRule="exact"/>
              <w:ind w:right="103"/>
              <w:rPr>
                <w:sz w:val="16"/>
              </w:rPr>
            </w:pPr>
            <w:r>
              <w:rPr>
                <w:sz w:val="16"/>
              </w:rPr>
              <w:t>2.29</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45"/>
        <w:ind w:left="2465" w:right="199" w:firstLine="0"/>
        <w:jc w:val="left"/>
        <w:rPr>
          <w:b/>
          <w:i/>
          <w:sz w:val="24"/>
        </w:rPr>
      </w:pPr>
      <w:r>
        <w:rPr>
          <w:b/>
          <w:sz w:val="24"/>
        </w:rPr>
        <w:t>Gráfica 18. </w:t>
      </w:r>
      <w:r>
        <w:rPr>
          <w:b/>
          <w:i/>
          <w:sz w:val="24"/>
        </w:rPr>
        <w:t>Hora en que ve la T.V.</w:t>
      </w:r>
    </w:p>
    <w:p>
      <w:pPr>
        <w:pStyle w:val="BodyText"/>
        <w:rPr>
          <w:b/>
          <w:i/>
          <w:sz w:val="20"/>
        </w:rPr>
      </w:pPr>
    </w:p>
    <w:p>
      <w:pPr>
        <w:spacing w:after="0"/>
        <w:rPr>
          <w:sz w:val="20"/>
        </w:rPr>
        <w:sectPr>
          <w:pgSz w:w="12240" w:h="15840"/>
          <w:pgMar w:header="0" w:footer="953" w:top="1400" w:bottom="1140" w:left="1480" w:right="1540"/>
        </w:sectPr>
      </w:pPr>
    </w:p>
    <w:p>
      <w:pPr>
        <w:pStyle w:val="BodyText"/>
        <w:spacing w:before="8"/>
        <w:rPr>
          <w:b/>
          <w:i/>
          <w:sz w:val="18"/>
        </w:rPr>
      </w:pPr>
    </w:p>
    <w:p>
      <w:pPr>
        <w:spacing w:before="1"/>
        <w:ind w:left="0" w:right="0" w:firstLine="0"/>
        <w:jc w:val="right"/>
        <w:rPr>
          <w:sz w:val="20"/>
        </w:rPr>
      </w:pPr>
      <w:r>
        <w:rPr>
          <w:w w:val="95"/>
          <w:sz w:val="20"/>
        </w:rPr>
        <w:t>160</w:t>
      </w:r>
    </w:p>
    <w:p>
      <w:pPr>
        <w:spacing w:before="63"/>
        <w:ind w:left="0" w:right="0" w:firstLine="0"/>
        <w:jc w:val="right"/>
        <w:rPr>
          <w:sz w:val="20"/>
        </w:rPr>
      </w:pPr>
      <w:r>
        <w:rPr>
          <w:w w:val="95"/>
          <w:sz w:val="20"/>
        </w:rPr>
        <w:t>140</w:t>
      </w:r>
    </w:p>
    <w:p>
      <w:pPr>
        <w:spacing w:before="63"/>
        <w:ind w:left="0" w:right="0" w:firstLine="0"/>
        <w:jc w:val="right"/>
        <w:rPr>
          <w:sz w:val="20"/>
        </w:rPr>
      </w:pPr>
      <w:r>
        <w:rPr>
          <w:w w:val="95"/>
          <w:sz w:val="20"/>
        </w:rPr>
        <w:t>120</w:t>
      </w:r>
    </w:p>
    <w:p>
      <w:pPr>
        <w:spacing w:before="63"/>
        <w:ind w:left="0" w:right="0" w:firstLine="0"/>
        <w:jc w:val="right"/>
        <w:rPr>
          <w:sz w:val="20"/>
        </w:rPr>
      </w:pPr>
      <w:r>
        <w:rPr>
          <w:w w:val="95"/>
          <w:sz w:val="20"/>
        </w:rPr>
        <w:t>100</w:t>
      </w:r>
    </w:p>
    <w:p>
      <w:pPr>
        <w:spacing w:before="63"/>
        <w:ind w:left="0" w:right="1" w:firstLine="0"/>
        <w:jc w:val="right"/>
        <w:rPr>
          <w:sz w:val="20"/>
        </w:rPr>
      </w:pPr>
      <w:r>
        <w:rPr>
          <w:sz w:val="20"/>
        </w:rPr>
        <w:t>80</w:t>
      </w:r>
    </w:p>
    <w:p>
      <w:pPr>
        <w:spacing w:before="63"/>
        <w:ind w:left="0" w:right="1" w:firstLine="0"/>
        <w:jc w:val="right"/>
        <w:rPr>
          <w:sz w:val="20"/>
        </w:rPr>
      </w:pPr>
      <w:r>
        <w:rPr>
          <w:sz w:val="20"/>
        </w:rPr>
        <w:t>60</w:t>
      </w:r>
    </w:p>
    <w:p>
      <w:pPr>
        <w:spacing w:before="63"/>
        <w:ind w:left="0" w:right="1" w:firstLine="0"/>
        <w:jc w:val="right"/>
        <w:rPr>
          <w:sz w:val="20"/>
        </w:rPr>
      </w:pPr>
      <w:r>
        <w:rPr>
          <w:sz w:val="20"/>
        </w:rPr>
        <w:t>40</w:t>
      </w:r>
    </w:p>
    <w:p>
      <w:pPr>
        <w:spacing w:before="63"/>
        <w:ind w:left="0" w:right="1" w:firstLine="0"/>
        <w:jc w:val="right"/>
        <w:rPr>
          <w:sz w:val="20"/>
        </w:rPr>
      </w:pPr>
      <w:r>
        <w:rPr>
          <w:sz w:val="20"/>
        </w:rPr>
        <w:t>20</w:t>
      </w:r>
    </w:p>
    <w:p>
      <w:pPr>
        <w:spacing w:before="63"/>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tabs>
          <w:tab w:pos="1406" w:val="left" w:leader="none"/>
        </w:tabs>
        <w:spacing w:before="0"/>
        <w:ind w:left="200" w:right="0" w:firstLine="0"/>
        <w:jc w:val="left"/>
        <w:rPr>
          <w:sz w:val="20"/>
        </w:rPr>
      </w:pPr>
      <w:r>
        <w:rPr/>
        <w:pict>
          <v:group style="position:absolute;margin-left:123.959999pt;margin-top:-32.210091pt;width:279.75pt;height:27.25pt;mso-position-horizontal-relative:page;mso-position-vertical-relative:paragraph;z-index:12352" coordorigin="2479,-644" coordsize="5595,545">
            <v:line style="position:absolute" from="6838,-409" to="8066,-409" stroked="true" strokeweight=".72pt" strokecolor="#858585"/>
            <v:shape style="position:absolute;left:2479;top:-416;width:3830;height:317" type="#_x0000_t75" stroked="false">
              <v:imagedata r:id="rId236" o:title=""/>
            </v:shape>
            <v:shape style="position:absolute;left:2827;top:-644;width:3780;height:545" type="#_x0000_t75" stroked="false">
              <v:imagedata r:id="rId237" o:title=""/>
            </v:shape>
            <v:shape style="position:absolute;left:3125;top:-541;width:4896;height:442" type="#_x0000_t75" stroked="false">
              <v:imagedata r:id="rId238" o:title=""/>
            </v:shape>
            <v:shape style="position:absolute;left:2597;top:-334;width:3646;height:220" coordorigin="2597,-334" coordsize="3646,220" path="m2894,-259l2597,-259,2597,-114,2894,-114,2894,-259m6242,-334l5945,-334,5945,-114,6242,-114,6242,-334e" filled="true" fillcolor="#00ff00" stroked="false">
              <v:path arrowok="t"/>
              <v:fill type="solid"/>
            </v:shape>
            <v:rect style="position:absolute;left:6242;top:-612;width:298;height:498" filled="true" fillcolor="#ffff11" stroked="false">
              <v:fill type="solid"/>
            </v:rect>
            <v:shape style="position:absolute;left:5424;top:-509;width:1414;height:395" coordorigin="5424,-509" coordsize="1414,395" path="m5722,-290l5424,-290,5424,-114,5722,-114,5722,-290m6838,-509l6540,-509,6540,-114,6838,-114,6838,-509e" filled="true" fillcolor="#0096cc" stroked="false">
              <v:path arrowok="t"/>
              <v:fill type="solid"/>
            </v:shape>
            <w10:wrap type="none"/>
          </v:group>
        </w:pict>
      </w:r>
      <w:r>
        <w:rPr>
          <w:sz w:val="20"/>
        </w:rPr>
        <w:t>A)</w:t>
      </w:r>
      <w:r>
        <w:rPr>
          <w:spacing w:val="-2"/>
          <w:sz w:val="20"/>
        </w:rPr>
        <w:t> </w:t>
      </w:r>
      <w:r>
        <w:rPr>
          <w:sz w:val="20"/>
        </w:rPr>
        <w:t>Mañana</w:t>
        <w:tab/>
        <w:t>B)</w:t>
      </w:r>
      <w:r>
        <w:rPr>
          <w:spacing w:val="-4"/>
          <w:sz w:val="20"/>
        </w:rPr>
        <w:t> </w:t>
      </w:r>
      <w:r>
        <w:rPr>
          <w:sz w:val="20"/>
        </w:rPr>
        <w:t>Medio</w:t>
      </w:r>
    </w:p>
    <w:p>
      <w:pPr>
        <w:spacing w:before="0"/>
        <w:ind w:left="0" w:right="242" w:firstLine="0"/>
        <w:jc w:val="right"/>
        <w:rPr>
          <w:sz w:val="20"/>
        </w:rPr>
      </w:pPr>
      <w:r>
        <w:rPr>
          <w:w w:val="95"/>
          <w:sz w:val="20"/>
        </w:rPr>
        <w:t>Día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tabs>
          <w:tab w:pos="1371" w:val="left" w:leader="none"/>
          <w:tab w:pos="2448" w:val="left" w:leader="none"/>
        </w:tabs>
        <w:spacing w:before="0"/>
        <w:ind w:left="282" w:right="0" w:firstLine="0"/>
        <w:jc w:val="left"/>
        <w:rPr>
          <w:sz w:val="20"/>
        </w:rPr>
      </w:pPr>
      <w:r>
        <w:rPr>
          <w:sz w:val="20"/>
        </w:rPr>
        <w:t>C)</w:t>
      </w:r>
      <w:r>
        <w:rPr>
          <w:spacing w:val="-1"/>
          <w:sz w:val="20"/>
        </w:rPr>
        <w:t> </w:t>
      </w:r>
      <w:r>
        <w:rPr>
          <w:sz w:val="20"/>
        </w:rPr>
        <w:t>Tarde</w:t>
        <w:tab/>
        <w:t>D)</w:t>
      </w:r>
      <w:r>
        <w:rPr>
          <w:spacing w:val="-2"/>
          <w:sz w:val="20"/>
        </w:rPr>
        <w:t> </w:t>
      </w:r>
      <w:r>
        <w:rPr>
          <w:sz w:val="20"/>
        </w:rPr>
        <w:t>Noche</w:t>
        <w:tab/>
        <w:t>E) Todo</w:t>
      </w:r>
      <w:r>
        <w:rPr>
          <w:spacing w:val="-3"/>
          <w:sz w:val="20"/>
        </w:rPr>
        <w:t> </w:t>
      </w:r>
      <w:r>
        <w:rPr>
          <w:sz w:val="20"/>
        </w:rPr>
        <w:t>el</w:t>
      </w:r>
    </w:p>
    <w:p>
      <w:pPr>
        <w:spacing w:before="0"/>
        <w:ind w:left="0" w:right="305" w:firstLine="0"/>
        <w:jc w:val="right"/>
        <w:rPr>
          <w:sz w:val="20"/>
        </w:rPr>
      </w:pPr>
      <w:r>
        <w:rPr>
          <w:w w:val="95"/>
          <w:sz w:val="20"/>
        </w:rPr>
        <w:t>Día</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7"/>
        <w:rPr>
          <w:sz w:val="22"/>
        </w:rPr>
      </w:pPr>
    </w:p>
    <w:p>
      <w:pPr>
        <w:spacing w:line="271" w:lineRule="auto" w:before="0"/>
        <w:ind w:left="458" w:right="369" w:firstLine="50"/>
        <w:jc w:val="left"/>
        <w:rPr>
          <w:sz w:val="18"/>
        </w:rPr>
      </w:pPr>
      <w:r>
        <w:rPr>
          <w:sz w:val="18"/>
        </w:rPr>
        <w:t>70 años en adelante 65 a 45 años</w:t>
      </w:r>
    </w:p>
    <w:p>
      <w:pPr>
        <w:spacing w:before="0"/>
        <w:ind w:left="458" w:right="369" w:firstLine="0"/>
        <w:jc w:val="left"/>
        <w:rPr>
          <w:sz w:val="18"/>
        </w:rPr>
      </w:pPr>
      <w:r>
        <w:rPr/>
        <w:pict>
          <v:line style="position:absolute;mso-position-horizontal-relative:page;mso-position-vertical-relative:paragraph;z-index:12376" from="419.220001pt,-20.188084pt" to="419.220001pt,-15.628084pt" stroked="true" strokeweight="4.440pt" strokecolor="#00ff00">
            <w10:wrap type="none"/>
          </v:line>
        </w:pict>
      </w:r>
      <w:r>
        <w:rPr/>
        <w:pict>
          <v:line style="position:absolute;mso-position-horizontal-relative:page;mso-position-vertical-relative:paragraph;z-index:12400" from="417pt,-6.208084pt" to="421.44pt,-6.208084pt" stroked="true" strokeweight="4.440pt" strokecolor="#ffff11">
            <w10:wrap type="none"/>
          </v:line>
        </w:pict>
      </w:r>
      <w:r>
        <w:rPr/>
        <w:pict>
          <v:line style="position:absolute;mso-position-horizontal-relative:page;mso-position-vertical-relative:paragraph;z-index:12424" from="419.220001pt,3.211916pt" to="419.220001pt,7.771916pt" stroked="true" strokeweight="4.440pt" strokecolor="#0096cc">
            <w10:wrap type="none"/>
          </v:line>
        </w:pict>
      </w:r>
      <w:r>
        <w:rPr/>
        <w:pict>
          <v:shape style="position:absolute;margin-left:123.959999pt;margin-top:-61.108082pt;width:280.9pt;height:120.55pt;mso-position-horizontal-relative:page;mso-position-vertical-relative:paragraph;z-index:124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7"/>
                    <w:gridCol w:w="409"/>
                    <w:gridCol w:w="409"/>
                    <w:gridCol w:w="298"/>
                    <w:gridCol w:w="409"/>
                    <w:gridCol w:w="409"/>
                    <w:gridCol w:w="270"/>
                    <w:gridCol w:w="437"/>
                    <w:gridCol w:w="1144"/>
                    <w:gridCol w:w="1088"/>
                  </w:tblGrid>
                  <w:tr>
                    <w:trPr>
                      <w:trHeight w:val="293" w:hRule="exact"/>
                    </w:trPr>
                    <w:tc>
                      <w:tcPr>
                        <w:tcW w:w="5580" w:type="dxa"/>
                        <w:gridSpan w:val="10"/>
                        <w:tcBorders>
                          <w:top w:val="single" w:sz="6" w:space="0" w:color="858585"/>
                          <w:left w:val="single" w:sz="6" w:space="0" w:color="858585"/>
                          <w:bottom w:val="single" w:sz="6" w:space="0" w:color="858585"/>
                        </w:tcBorders>
                      </w:tcPr>
                      <w:p>
                        <w:pPr/>
                      </w:p>
                    </w:tc>
                  </w:tr>
                  <w:tr>
                    <w:trPr>
                      <w:trHeight w:val="293" w:hRule="exact"/>
                    </w:trPr>
                    <w:tc>
                      <w:tcPr>
                        <w:tcW w:w="5580" w:type="dxa"/>
                        <w:gridSpan w:val="10"/>
                        <w:tcBorders>
                          <w:top w:val="single" w:sz="6" w:space="0" w:color="858585"/>
                          <w:left w:val="single" w:sz="6" w:space="0" w:color="858585"/>
                          <w:bottom w:val="single" w:sz="6" w:space="0" w:color="858585"/>
                        </w:tcBorders>
                      </w:tcPr>
                      <w:p>
                        <w:pPr/>
                      </w:p>
                    </w:tc>
                  </w:tr>
                  <w:tr>
                    <w:trPr>
                      <w:trHeight w:val="293" w:hRule="exact"/>
                    </w:trPr>
                    <w:tc>
                      <w:tcPr>
                        <w:tcW w:w="5580" w:type="dxa"/>
                        <w:gridSpan w:val="10"/>
                        <w:tcBorders>
                          <w:top w:val="single" w:sz="6" w:space="0" w:color="858585"/>
                          <w:left w:val="single" w:sz="6" w:space="0" w:color="858585"/>
                          <w:bottom w:val="single" w:sz="6" w:space="0" w:color="858585"/>
                        </w:tcBorders>
                      </w:tcPr>
                      <w:p>
                        <w:pPr/>
                      </w:p>
                    </w:tc>
                  </w:tr>
                  <w:tr>
                    <w:trPr>
                      <w:trHeight w:val="293" w:hRule="exact"/>
                    </w:trPr>
                    <w:tc>
                      <w:tcPr>
                        <w:tcW w:w="5580" w:type="dxa"/>
                        <w:gridSpan w:val="10"/>
                        <w:tcBorders>
                          <w:top w:val="single" w:sz="6" w:space="0" w:color="858585"/>
                          <w:left w:val="single" w:sz="6" w:space="0" w:color="858585"/>
                          <w:bottom w:val="single" w:sz="6" w:space="0" w:color="858585"/>
                        </w:tcBorders>
                      </w:tcPr>
                      <w:p>
                        <w:pPr/>
                      </w:p>
                    </w:tc>
                  </w:tr>
                  <w:tr>
                    <w:trPr>
                      <w:trHeight w:val="293" w:hRule="exact"/>
                    </w:trPr>
                    <w:tc>
                      <w:tcPr>
                        <w:tcW w:w="5580" w:type="dxa"/>
                        <w:gridSpan w:val="10"/>
                        <w:tcBorders>
                          <w:top w:val="single" w:sz="6" w:space="0" w:color="858585"/>
                          <w:left w:val="single" w:sz="6" w:space="0" w:color="858585"/>
                          <w:bottom w:val="single" w:sz="6" w:space="0" w:color="858585"/>
                        </w:tcBorders>
                      </w:tcPr>
                      <w:p>
                        <w:pPr/>
                      </w:p>
                    </w:tc>
                  </w:tr>
                  <w:tr>
                    <w:trPr>
                      <w:trHeight w:val="293" w:hRule="exact"/>
                    </w:trPr>
                    <w:tc>
                      <w:tcPr>
                        <w:tcW w:w="5580" w:type="dxa"/>
                        <w:gridSpan w:val="10"/>
                        <w:tcBorders>
                          <w:top w:val="single" w:sz="6" w:space="0" w:color="858585"/>
                          <w:left w:val="single" w:sz="6" w:space="0" w:color="858585"/>
                          <w:bottom w:val="single" w:sz="6" w:space="0" w:color="858585"/>
                        </w:tcBorders>
                      </w:tcPr>
                      <w:p>
                        <w:pPr>
                          <w:pStyle w:val="TableParagraph"/>
                          <w:spacing w:line="263" w:lineRule="exact" w:before="55"/>
                          <w:ind w:right="1263"/>
                          <w:rPr>
                            <w:sz w:val="20"/>
                          </w:rPr>
                        </w:pPr>
                        <w:r>
                          <w:rPr>
                            <w:sz w:val="20"/>
                          </w:rPr>
                          <w:t>34 </w:t>
                        </w:r>
                        <w:r>
                          <w:rPr>
                            <w:position w:val="-9"/>
                            <w:sz w:val="20"/>
                          </w:rPr>
                          <w:t>27</w:t>
                        </w:r>
                      </w:p>
                    </w:tc>
                  </w:tr>
                  <w:tr>
                    <w:trPr>
                      <w:trHeight w:val="588" w:hRule="exact"/>
                    </w:trPr>
                    <w:tc>
                      <w:tcPr>
                        <w:tcW w:w="707" w:type="dxa"/>
                        <w:tcBorders>
                          <w:top w:val="single" w:sz="6" w:space="0" w:color="858585"/>
                          <w:left w:val="single" w:sz="6" w:space="0" w:color="858585"/>
                          <w:bottom w:val="single" w:sz="18" w:space="0" w:color="FFFF11"/>
                        </w:tcBorders>
                      </w:tcPr>
                      <w:p>
                        <w:pPr>
                          <w:pStyle w:val="TableParagraph"/>
                          <w:spacing w:line="240" w:lineRule="auto" w:before="114"/>
                          <w:ind w:left="142"/>
                          <w:jc w:val="left"/>
                          <w:rPr>
                            <w:sz w:val="20"/>
                          </w:rPr>
                        </w:pPr>
                        <w:r>
                          <w:rPr>
                            <w:sz w:val="20"/>
                          </w:rPr>
                          <w:t>10  </w:t>
                        </w:r>
                        <w:r>
                          <w:rPr>
                            <w:position w:val="-9"/>
                            <w:sz w:val="20"/>
                          </w:rPr>
                          <w:t>3</w:t>
                        </w:r>
                      </w:p>
                    </w:tc>
                    <w:tc>
                      <w:tcPr>
                        <w:tcW w:w="409" w:type="dxa"/>
                        <w:tcBorders>
                          <w:top w:val="single" w:sz="6" w:space="0" w:color="858585"/>
                          <w:bottom w:val="single" w:sz="24" w:space="0" w:color="0096CC"/>
                        </w:tcBorders>
                      </w:tcPr>
                      <w:p>
                        <w:pPr>
                          <w:pStyle w:val="TableParagraph"/>
                          <w:spacing w:line="240" w:lineRule="auto" w:before="6"/>
                          <w:jc w:val="left"/>
                          <w:rPr>
                            <w:b/>
                            <w:i/>
                            <w:sz w:val="17"/>
                          </w:rPr>
                        </w:pPr>
                      </w:p>
                      <w:p>
                        <w:pPr>
                          <w:pStyle w:val="TableParagraph"/>
                          <w:spacing w:line="240" w:lineRule="auto"/>
                          <w:ind w:left="93"/>
                          <w:jc w:val="left"/>
                          <w:rPr>
                            <w:sz w:val="20"/>
                          </w:rPr>
                        </w:pPr>
                        <w:r>
                          <w:rPr>
                            <w:w w:val="99"/>
                            <w:sz w:val="20"/>
                          </w:rPr>
                          <w:t>4</w:t>
                        </w:r>
                      </w:p>
                    </w:tc>
                    <w:tc>
                      <w:tcPr>
                        <w:tcW w:w="409" w:type="dxa"/>
                        <w:tcBorders>
                          <w:top w:val="single" w:sz="6" w:space="0" w:color="858585"/>
                          <w:bottom w:val="single" w:sz="6" w:space="0" w:color="858585"/>
                        </w:tcBorders>
                      </w:tcPr>
                      <w:p>
                        <w:pPr>
                          <w:pStyle w:val="TableParagraph"/>
                          <w:spacing w:line="240" w:lineRule="auto" w:before="4"/>
                          <w:jc w:val="left"/>
                          <w:rPr>
                            <w:b/>
                            <w:i/>
                            <w:sz w:val="21"/>
                          </w:rPr>
                        </w:pPr>
                      </w:p>
                      <w:p>
                        <w:pPr>
                          <w:pStyle w:val="TableParagraph"/>
                          <w:spacing w:line="240" w:lineRule="auto" w:before="1"/>
                          <w:ind w:left="205"/>
                          <w:jc w:val="left"/>
                          <w:rPr>
                            <w:sz w:val="20"/>
                          </w:rPr>
                        </w:pPr>
                        <w:r>
                          <w:rPr>
                            <w:w w:val="99"/>
                            <w:sz w:val="20"/>
                          </w:rPr>
                          <w:t>1</w:t>
                        </w:r>
                      </w:p>
                    </w:tc>
                    <w:tc>
                      <w:tcPr>
                        <w:tcW w:w="298" w:type="dxa"/>
                        <w:tcBorders>
                          <w:top w:val="single" w:sz="6" w:space="0" w:color="858585"/>
                          <w:bottom w:val="single" w:sz="24" w:space="0" w:color="FFFF11"/>
                        </w:tcBorders>
                      </w:tcPr>
                      <w:p>
                        <w:pPr>
                          <w:pStyle w:val="TableParagraph"/>
                          <w:spacing w:line="240" w:lineRule="auto" w:before="6"/>
                          <w:jc w:val="left"/>
                          <w:rPr>
                            <w:b/>
                            <w:i/>
                            <w:sz w:val="17"/>
                          </w:rPr>
                        </w:pPr>
                      </w:p>
                      <w:p>
                        <w:pPr>
                          <w:pStyle w:val="TableParagraph"/>
                          <w:spacing w:line="240" w:lineRule="auto"/>
                          <w:ind w:left="93"/>
                          <w:jc w:val="left"/>
                          <w:rPr>
                            <w:sz w:val="20"/>
                          </w:rPr>
                        </w:pPr>
                        <w:r>
                          <w:rPr>
                            <w:w w:val="99"/>
                            <w:sz w:val="20"/>
                          </w:rPr>
                          <w:t>4</w:t>
                        </w:r>
                      </w:p>
                    </w:tc>
                    <w:tc>
                      <w:tcPr>
                        <w:tcW w:w="409" w:type="dxa"/>
                        <w:tcBorders>
                          <w:top w:val="single" w:sz="6" w:space="0" w:color="858585"/>
                          <w:bottom w:val="single" w:sz="18" w:space="0" w:color="0096CC"/>
                        </w:tcBorders>
                      </w:tcPr>
                      <w:p>
                        <w:pPr>
                          <w:pStyle w:val="TableParagraph"/>
                          <w:spacing w:line="240" w:lineRule="auto" w:before="10"/>
                          <w:jc w:val="left"/>
                          <w:rPr>
                            <w:b/>
                            <w:i/>
                            <w:sz w:val="18"/>
                          </w:rPr>
                        </w:pPr>
                      </w:p>
                      <w:p>
                        <w:pPr>
                          <w:pStyle w:val="TableParagraph"/>
                          <w:spacing w:line="240" w:lineRule="auto"/>
                          <w:ind w:left="93"/>
                          <w:jc w:val="left"/>
                          <w:rPr>
                            <w:sz w:val="20"/>
                          </w:rPr>
                        </w:pPr>
                        <w:r>
                          <w:rPr>
                            <w:w w:val="99"/>
                            <w:sz w:val="20"/>
                          </w:rPr>
                          <w:t>3</w:t>
                        </w:r>
                      </w:p>
                    </w:tc>
                    <w:tc>
                      <w:tcPr>
                        <w:tcW w:w="409" w:type="dxa"/>
                        <w:tcBorders>
                          <w:top w:val="single" w:sz="6" w:space="0" w:color="858585"/>
                          <w:bottom w:val="single" w:sz="41" w:space="0" w:color="00FF00"/>
                        </w:tcBorders>
                      </w:tcPr>
                      <w:p>
                        <w:pPr>
                          <w:pStyle w:val="TableParagraph"/>
                          <w:spacing w:line="240" w:lineRule="auto" w:before="158"/>
                          <w:ind w:left="205"/>
                          <w:jc w:val="left"/>
                          <w:rPr>
                            <w:sz w:val="20"/>
                          </w:rPr>
                        </w:pPr>
                        <w:r>
                          <w:rPr>
                            <w:w w:val="99"/>
                            <w:sz w:val="20"/>
                          </w:rPr>
                          <w:t>7</w:t>
                        </w:r>
                      </w:p>
                    </w:tc>
                    <w:tc>
                      <w:tcPr>
                        <w:tcW w:w="270" w:type="dxa"/>
                        <w:tcBorders>
                          <w:top w:val="single" w:sz="6" w:space="0" w:color="858585"/>
                          <w:bottom w:val="single" w:sz="47" w:space="0" w:color="FFFF11"/>
                        </w:tcBorders>
                      </w:tcPr>
                      <w:p>
                        <w:pPr>
                          <w:pStyle w:val="TableParagraph"/>
                          <w:spacing w:line="240" w:lineRule="auto" w:before="143"/>
                          <w:ind w:left="93"/>
                          <w:jc w:val="left"/>
                          <w:rPr>
                            <w:sz w:val="20"/>
                          </w:rPr>
                        </w:pPr>
                        <w:r>
                          <w:rPr>
                            <w:w w:val="99"/>
                            <w:sz w:val="20"/>
                          </w:rPr>
                          <w:t>8</w:t>
                        </w:r>
                      </w:p>
                    </w:tc>
                    <w:tc>
                      <w:tcPr>
                        <w:tcW w:w="437" w:type="dxa"/>
                        <w:tcBorders>
                          <w:top w:val="single" w:sz="6" w:space="0" w:color="858585"/>
                          <w:bottom w:val="single" w:sz="6" w:space="0" w:color="858585"/>
                        </w:tcBorders>
                      </w:tcPr>
                      <w:p>
                        <w:pPr>
                          <w:pStyle w:val="TableParagraph"/>
                          <w:spacing w:line="240" w:lineRule="auto" w:before="85"/>
                          <w:ind w:left="65"/>
                          <w:jc w:val="left"/>
                          <w:rPr>
                            <w:sz w:val="20"/>
                          </w:rPr>
                        </w:pPr>
                        <w:r>
                          <w:rPr>
                            <w:sz w:val="20"/>
                          </w:rPr>
                          <w:t>12</w:t>
                        </w:r>
                      </w:p>
                    </w:tc>
                    <w:tc>
                      <w:tcPr>
                        <w:tcW w:w="1144" w:type="dxa"/>
                        <w:tcBorders>
                          <w:top w:val="single" w:sz="6" w:space="0" w:color="858585"/>
                          <w:bottom w:val="single" w:sz="6" w:space="0" w:color="858585"/>
                        </w:tcBorders>
                      </w:tcPr>
                      <w:p>
                        <w:pPr>
                          <w:pStyle w:val="TableParagraph"/>
                          <w:spacing w:line="240" w:lineRule="auto" w:before="41"/>
                          <w:ind w:left="149"/>
                          <w:jc w:val="left"/>
                          <w:rPr>
                            <w:sz w:val="20"/>
                          </w:rPr>
                        </w:pPr>
                        <w:r>
                          <w:rPr>
                            <w:sz w:val="20"/>
                          </w:rPr>
                          <w:t>15</w:t>
                        </w:r>
                      </w:p>
                    </w:tc>
                    <w:tc>
                      <w:tcPr>
                        <w:tcW w:w="1088" w:type="dxa"/>
                        <w:tcBorders>
                          <w:top w:val="single" w:sz="6" w:space="0" w:color="858585"/>
                          <w:bottom w:val="single" w:sz="12" w:space="0" w:color="0096CC"/>
                        </w:tcBorders>
                      </w:tcPr>
                      <w:p>
                        <w:pPr>
                          <w:pStyle w:val="TableParagraph"/>
                          <w:spacing w:line="240" w:lineRule="auto" w:before="2"/>
                          <w:jc w:val="left"/>
                          <w:rPr>
                            <w:b/>
                            <w:i/>
                            <w:sz w:val="20"/>
                          </w:rPr>
                        </w:pPr>
                      </w:p>
                      <w:p>
                        <w:pPr>
                          <w:pStyle w:val="TableParagraph"/>
                          <w:spacing w:line="240" w:lineRule="auto"/>
                          <w:ind w:right="202"/>
                          <w:rPr>
                            <w:sz w:val="20"/>
                          </w:rPr>
                        </w:pPr>
                        <w:r>
                          <w:rPr>
                            <w:w w:val="99"/>
                            <w:sz w:val="20"/>
                          </w:rPr>
                          <w:t>2</w:t>
                        </w:r>
                      </w:p>
                    </w:tc>
                  </w:tr>
                </w:tbl>
                <w:p>
                  <w:pPr>
                    <w:pStyle w:val="BodyText"/>
                  </w:pPr>
                </w:p>
              </w:txbxContent>
            </v:textbox>
            <w10:wrap type="none"/>
          </v:shape>
        </w:pict>
      </w:r>
      <w:r>
        <w:rPr>
          <w:sz w:val="18"/>
        </w:rPr>
        <w:t>30 a 15 años</w:t>
      </w:r>
    </w:p>
    <w:p>
      <w:pPr>
        <w:spacing w:after="0"/>
        <w:jc w:val="left"/>
        <w:rPr>
          <w:sz w:val="18"/>
        </w:rPr>
        <w:sectPr>
          <w:type w:val="continuous"/>
          <w:pgSz w:w="12240" w:h="15840"/>
          <w:pgMar w:top="1300" w:bottom="280" w:left="1480" w:right="1540"/>
          <w:cols w:num="4" w:equalWidth="0">
            <w:col w:w="834" w:space="40"/>
            <w:col w:w="2206" w:space="40"/>
            <w:col w:w="3371" w:space="40"/>
            <w:col w:w="2689"/>
          </w:cols>
        </w:sectPr>
      </w:pPr>
    </w:p>
    <w:p>
      <w:pPr>
        <w:pStyle w:val="BodyText"/>
        <w:rPr>
          <w:sz w:val="20"/>
        </w:rPr>
      </w:pPr>
    </w:p>
    <w:p>
      <w:pPr>
        <w:spacing w:before="198"/>
        <w:ind w:left="2809" w:right="199" w:firstLine="0"/>
        <w:jc w:val="left"/>
        <w:rPr>
          <w:b/>
          <w:i/>
          <w:sz w:val="24"/>
        </w:rPr>
      </w:pPr>
      <w:r>
        <w:rPr>
          <w:b/>
          <w:sz w:val="24"/>
        </w:rPr>
        <w:t>Tabla 18. </w:t>
      </w:r>
      <w:r>
        <w:rPr>
          <w:b/>
          <w:i/>
          <w:sz w:val="24"/>
        </w:rPr>
        <w:t>Hora en que ve la T.V.</w:t>
      </w:r>
    </w:p>
    <w:p>
      <w:pPr>
        <w:pStyle w:val="BodyText"/>
        <w:spacing w:before="7"/>
        <w:rPr>
          <w:b/>
          <w:i/>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Style w:val="TableParagraph"/>
              <w:spacing w:line="240" w:lineRule="auto" w:before="2"/>
              <w:jc w:val="left"/>
              <w:rPr>
                <w:b/>
                <w:i/>
                <w:sz w:val="11"/>
              </w:rPr>
            </w:pPr>
          </w:p>
          <w:p>
            <w:pPr>
              <w:pStyle w:val="TableParagraph"/>
              <w:spacing w:line="240" w:lineRule="auto"/>
              <w:ind w:left="4161"/>
              <w:jc w:val="left"/>
              <w:rPr>
                <w:sz w:val="20"/>
              </w:rPr>
            </w:pPr>
            <w:r>
              <w:rPr>
                <w:sz w:val="20"/>
              </w:rPr>
              <w:drawing>
                <wp:inline distT="0" distB="0" distL="0" distR="0">
                  <wp:extent cx="299355" cy="196024"/>
                  <wp:effectExtent l="0" t="0" r="0" b="0"/>
                  <wp:docPr id="105" name="image165.png" descr=""/>
                  <wp:cNvGraphicFramePr>
                    <a:graphicFrameLocks noChangeAspect="1"/>
                  </wp:cNvGraphicFramePr>
                  <a:graphic>
                    <a:graphicData uri="http://schemas.openxmlformats.org/drawingml/2006/picture">
                      <pic:pic>
                        <pic:nvPicPr>
                          <pic:cNvPr id="106" name="image165.png"/>
                          <pic:cNvPicPr/>
                        </pic:nvPicPr>
                        <pic:blipFill>
                          <a:blip r:embed="rId239" cstate="print"/>
                          <a:stretch>
                            <a:fillRect/>
                          </a:stretch>
                        </pic:blipFill>
                        <pic:spPr>
                          <a:xfrm>
                            <a:off x="0" y="0"/>
                            <a:ext cx="299355" cy="196024"/>
                          </a:xfrm>
                          <a:prstGeom prst="rect">
                            <a:avLst/>
                          </a:prstGeom>
                        </pic:spPr>
                      </pic:pic>
                    </a:graphicData>
                  </a:graphic>
                </wp:inline>
              </w:drawing>
            </w:r>
            <w:r>
              <w:rPr>
                <w:sz w:val="20"/>
              </w:rPr>
            </w: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Mañana</w:t>
            </w:r>
          </w:p>
        </w:tc>
        <w:tc>
          <w:tcPr>
            <w:tcW w:w="965" w:type="dxa"/>
          </w:tcPr>
          <w:p>
            <w:pPr>
              <w:pStyle w:val="TableParagraph"/>
              <w:ind w:right="103"/>
              <w:rPr>
                <w:sz w:val="20"/>
              </w:rPr>
            </w:pPr>
            <w:r>
              <w:rPr>
                <w:sz w:val="20"/>
              </w:rPr>
              <w:t>17</w:t>
            </w:r>
          </w:p>
        </w:tc>
        <w:tc>
          <w:tcPr>
            <w:tcW w:w="818" w:type="dxa"/>
          </w:tcPr>
          <w:p>
            <w:pPr>
              <w:pStyle w:val="TableParagraph"/>
              <w:ind w:right="106"/>
              <w:rPr>
                <w:sz w:val="20"/>
              </w:rPr>
            </w:pPr>
            <w:r>
              <w:rPr>
                <w:w w:val="95"/>
                <w:sz w:val="20"/>
              </w:rPr>
              <w:t>13.07</w:t>
            </w:r>
          </w:p>
        </w:tc>
      </w:tr>
      <w:tr>
        <w:trPr>
          <w:trHeight w:val="240" w:hRule="exact"/>
        </w:trPr>
        <w:tc>
          <w:tcPr>
            <w:tcW w:w="7196" w:type="dxa"/>
          </w:tcPr>
          <w:p>
            <w:pPr>
              <w:pStyle w:val="TableParagraph"/>
              <w:ind w:left="103" w:right="594"/>
              <w:jc w:val="left"/>
              <w:rPr>
                <w:sz w:val="20"/>
              </w:rPr>
            </w:pPr>
            <w:r>
              <w:rPr>
                <w:sz w:val="20"/>
              </w:rPr>
              <w:t>B) Medio Día</w:t>
            </w:r>
          </w:p>
        </w:tc>
        <w:tc>
          <w:tcPr>
            <w:tcW w:w="965" w:type="dxa"/>
          </w:tcPr>
          <w:p>
            <w:pPr>
              <w:pStyle w:val="TableParagraph"/>
              <w:ind w:right="100"/>
              <w:rPr>
                <w:sz w:val="20"/>
              </w:rPr>
            </w:pPr>
            <w:r>
              <w:rPr>
                <w:w w:val="99"/>
                <w:sz w:val="20"/>
              </w:rPr>
              <w:t>8</w:t>
            </w:r>
          </w:p>
        </w:tc>
        <w:tc>
          <w:tcPr>
            <w:tcW w:w="818" w:type="dxa"/>
          </w:tcPr>
          <w:p>
            <w:pPr>
              <w:pStyle w:val="TableParagraph"/>
              <w:ind w:right="106"/>
              <w:rPr>
                <w:sz w:val="20"/>
              </w:rPr>
            </w:pPr>
            <w:r>
              <w:rPr>
                <w:sz w:val="20"/>
              </w:rPr>
              <w:t>6.15</w:t>
            </w:r>
          </w:p>
        </w:tc>
      </w:tr>
      <w:tr>
        <w:trPr>
          <w:trHeight w:val="238" w:hRule="exact"/>
        </w:trPr>
        <w:tc>
          <w:tcPr>
            <w:tcW w:w="7196" w:type="dxa"/>
          </w:tcPr>
          <w:p>
            <w:pPr>
              <w:pStyle w:val="TableParagraph"/>
              <w:ind w:left="103" w:right="594"/>
              <w:jc w:val="left"/>
              <w:rPr>
                <w:sz w:val="20"/>
              </w:rPr>
            </w:pPr>
            <w:r>
              <w:rPr>
                <w:sz w:val="20"/>
              </w:rPr>
              <w:t>C) Tarde</w:t>
            </w:r>
          </w:p>
        </w:tc>
        <w:tc>
          <w:tcPr>
            <w:tcW w:w="965" w:type="dxa"/>
          </w:tcPr>
          <w:p>
            <w:pPr>
              <w:pStyle w:val="TableParagraph"/>
              <w:ind w:right="103"/>
              <w:rPr>
                <w:sz w:val="20"/>
              </w:rPr>
            </w:pPr>
            <w:r>
              <w:rPr>
                <w:sz w:val="20"/>
              </w:rPr>
              <w:t>27</w:t>
            </w:r>
          </w:p>
        </w:tc>
        <w:tc>
          <w:tcPr>
            <w:tcW w:w="818" w:type="dxa"/>
          </w:tcPr>
          <w:p>
            <w:pPr>
              <w:pStyle w:val="TableParagraph"/>
              <w:ind w:right="106"/>
              <w:rPr>
                <w:sz w:val="20"/>
              </w:rPr>
            </w:pPr>
            <w:r>
              <w:rPr>
                <w:w w:val="95"/>
                <w:sz w:val="20"/>
              </w:rPr>
              <w:t>20.76</w:t>
            </w:r>
          </w:p>
        </w:tc>
      </w:tr>
      <w:tr>
        <w:trPr>
          <w:trHeight w:val="240" w:hRule="exact"/>
        </w:trPr>
        <w:tc>
          <w:tcPr>
            <w:tcW w:w="7196" w:type="dxa"/>
          </w:tcPr>
          <w:p>
            <w:pPr>
              <w:pStyle w:val="TableParagraph"/>
              <w:spacing w:line="230" w:lineRule="exact"/>
              <w:ind w:left="103" w:right="594"/>
              <w:jc w:val="left"/>
              <w:rPr>
                <w:sz w:val="20"/>
              </w:rPr>
            </w:pPr>
            <w:r>
              <w:rPr>
                <w:sz w:val="20"/>
              </w:rPr>
              <w:t>D) Noche</w:t>
            </w:r>
          </w:p>
        </w:tc>
        <w:tc>
          <w:tcPr>
            <w:tcW w:w="965" w:type="dxa"/>
          </w:tcPr>
          <w:p>
            <w:pPr>
              <w:pStyle w:val="TableParagraph"/>
              <w:spacing w:line="230" w:lineRule="exact"/>
              <w:ind w:right="103"/>
              <w:rPr>
                <w:sz w:val="20"/>
              </w:rPr>
            </w:pPr>
            <w:r>
              <w:rPr>
                <w:sz w:val="20"/>
              </w:rPr>
              <w:t>76</w:t>
            </w:r>
          </w:p>
        </w:tc>
        <w:tc>
          <w:tcPr>
            <w:tcW w:w="818" w:type="dxa"/>
          </w:tcPr>
          <w:p>
            <w:pPr>
              <w:pStyle w:val="TableParagraph"/>
              <w:spacing w:line="230" w:lineRule="exact"/>
              <w:ind w:right="106"/>
              <w:rPr>
                <w:sz w:val="20"/>
              </w:rPr>
            </w:pPr>
            <w:r>
              <w:rPr>
                <w:w w:val="95"/>
                <w:sz w:val="20"/>
              </w:rPr>
              <w:t>58.46</w:t>
            </w:r>
          </w:p>
        </w:tc>
      </w:tr>
      <w:tr>
        <w:trPr>
          <w:trHeight w:val="240" w:hRule="exact"/>
        </w:trPr>
        <w:tc>
          <w:tcPr>
            <w:tcW w:w="7196" w:type="dxa"/>
          </w:tcPr>
          <w:p>
            <w:pPr>
              <w:pStyle w:val="TableParagraph"/>
              <w:spacing w:line="230" w:lineRule="exact"/>
              <w:ind w:left="103" w:right="594"/>
              <w:jc w:val="left"/>
              <w:rPr>
                <w:sz w:val="20"/>
              </w:rPr>
            </w:pPr>
            <w:r>
              <w:rPr>
                <w:sz w:val="20"/>
              </w:rPr>
              <w:t>E) Todo el Día</w:t>
            </w:r>
          </w:p>
        </w:tc>
        <w:tc>
          <w:tcPr>
            <w:tcW w:w="965"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1.50</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130</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30" w:lineRule="exact"/>
              <w:ind w:left="3994"/>
              <w:jc w:val="left"/>
              <w:rPr>
                <w:sz w:val="20"/>
              </w:rPr>
            </w:pPr>
            <w:r>
              <w:rPr>
                <w:sz w:val="20"/>
              </w:rPr>
              <w:t>A) Mañana</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3"/>
              <w:rPr>
                <w:sz w:val="20"/>
              </w:rPr>
            </w:pPr>
            <w:r>
              <w:rPr>
                <w:sz w:val="20"/>
              </w:rPr>
              <w:t>10</w:t>
            </w:r>
          </w:p>
        </w:tc>
        <w:tc>
          <w:tcPr>
            <w:tcW w:w="818" w:type="dxa"/>
          </w:tcPr>
          <w:p>
            <w:pPr>
              <w:pStyle w:val="TableParagraph"/>
              <w:spacing w:line="230" w:lineRule="exact"/>
              <w:ind w:right="106"/>
              <w:rPr>
                <w:sz w:val="20"/>
              </w:rPr>
            </w:pPr>
            <w:r>
              <w:rPr>
                <w:sz w:val="20"/>
              </w:rPr>
              <w:t>7.69</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965" w:type="dxa"/>
          </w:tcPr>
          <w:p>
            <w:pPr>
              <w:pStyle w:val="TableParagraph"/>
              <w:spacing w:line="230" w:lineRule="exact"/>
              <w:ind w:right="100"/>
              <w:rPr>
                <w:sz w:val="20"/>
              </w:rPr>
            </w:pPr>
            <w:r>
              <w:rPr>
                <w:w w:val="99"/>
                <w:sz w:val="20"/>
              </w:rPr>
              <w:t>3</w:t>
            </w:r>
          </w:p>
        </w:tc>
        <w:tc>
          <w:tcPr>
            <w:tcW w:w="818" w:type="dxa"/>
          </w:tcPr>
          <w:p>
            <w:pPr>
              <w:pStyle w:val="TableParagraph"/>
              <w:spacing w:line="230" w:lineRule="exact"/>
              <w:ind w:right="106"/>
              <w:rPr>
                <w:sz w:val="20"/>
              </w:rPr>
            </w:pPr>
            <w:r>
              <w:rPr>
                <w:sz w:val="20"/>
              </w:rPr>
              <w:t>2.30</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sz w:val="20"/>
              </w:rPr>
              <w:t>3.07</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17</w:t>
            </w:r>
          </w:p>
        </w:tc>
        <w:tc>
          <w:tcPr>
            <w:tcW w:w="818" w:type="dxa"/>
          </w:tcPr>
          <w:p>
            <w:pPr>
              <w:pStyle w:val="TableParagraph"/>
              <w:spacing w:line="230" w:lineRule="exact"/>
              <w:ind w:right="106"/>
              <w:rPr>
                <w:sz w:val="20"/>
              </w:rPr>
            </w:pPr>
            <w:r>
              <w:rPr>
                <w:w w:val="95"/>
                <w:sz w:val="20"/>
              </w:rPr>
              <w:t>13.07</w:t>
            </w:r>
          </w:p>
        </w:tc>
      </w:tr>
      <w:tr>
        <w:trPr>
          <w:trHeight w:val="240" w:hRule="exact"/>
        </w:trPr>
        <w:tc>
          <w:tcPr>
            <w:tcW w:w="8980" w:type="dxa"/>
            <w:gridSpan w:val="3"/>
          </w:tcPr>
          <w:p>
            <w:pPr>
              <w:pStyle w:val="TableParagraph"/>
              <w:spacing w:line="230" w:lineRule="exact"/>
              <w:ind w:left="3917"/>
              <w:jc w:val="left"/>
              <w:rPr>
                <w:sz w:val="20"/>
              </w:rPr>
            </w:pPr>
            <w:r>
              <w:rPr>
                <w:sz w:val="20"/>
              </w:rPr>
              <w:t>B) Medio día</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0.76</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sz w:val="20"/>
              </w:rPr>
              <w:t>3.07</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3</w:t>
            </w:r>
          </w:p>
        </w:tc>
        <w:tc>
          <w:tcPr>
            <w:tcW w:w="818" w:type="dxa"/>
          </w:tcPr>
          <w:p>
            <w:pPr>
              <w:pStyle w:val="TableParagraph"/>
              <w:spacing w:line="230" w:lineRule="exact"/>
              <w:ind w:right="106"/>
              <w:rPr>
                <w:sz w:val="20"/>
              </w:rPr>
            </w:pPr>
            <w:r>
              <w:rPr>
                <w:sz w:val="20"/>
              </w:rPr>
              <w:t>2.30</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0"/>
              <w:rPr>
                <w:sz w:val="20"/>
              </w:rPr>
            </w:pPr>
            <w:r>
              <w:rPr>
                <w:w w:val="99"/>
                <w:sz w:val="20"/>
              </w:rPr>
              <w:t>8</w:t>
            </w:r>
          </w:p>
        </w:tc>
        <w:tc>
          <w:tcPr>
            <w:tcW w:w="818" w:type="dxa"/>
          </w:tcPr>
          <w:p>
            <w:pPr>
              <w:pStyle w:val="TableParagraph"/>
              <w:spacing w:line="230" w:lineRule="exact"/>
              <w:ind w:right="106"/>
              <w:rPr>
                <w:sz w:val="20"/>
              </w:rPr>
            </w:pPr>
            <w:r>
              <w:rPr>
                <w:sz w:val="20"/>
              </w:rPr>
              <w:t>6.15</w:t>
            </w:r>
          </w:p>
        </w:tc>
      </w:tr>
      <w:tr>
        <w:trPr>
          <w:trHeight w:val="240" w:hRule="exact"/>
        </w:trPr>
        <w:tc>
          <w:tcPr>
            <w:tcW w:w="8980" w:type="dxa"/>
            <w:gridSpan w:val="3"/>
          </w:tcPr>
          <w:p>
            <w:pPr>
              <w:pStyle w:val="TableParagraph"/>
              <w:spacing w:line="230" w:lineRule="exact"/>
              <w:ind w:left="4090"/>
              <w:jc w:val="left"/>
              <w:rPr>
                <w:sz w:val="20"/>
              </w:rPr>
            </w:pPr>
            <w:r>
              <w:rPr>
                <w:sz w:val="20"/>
              </w:rPr>
              <w:t>C) Tarde</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7</w:t>
            </w:r>
          </w:p>
        </w:tc>
        <w:tc>
          <w:tcPr>
            <w:tcW w:w="818" w:type="dxa"/>
          </w:tcPr>
          <w:p>
            <w:pPr>
              <w:pStyle w:val="TableParagraph"/>
              <w:spacing w:line="230" w:lineRule="exact"/>
              <w:ind w:right="106"/>
              <w:rPr>
                <w:sz w:val="20"/>
              </w:rPr>
            </w:pPr>
            <w:r>
              <w:rPr>
                <w:sz w:val="20"/>
              </w:rPr>
              <w:t>5.3</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8</w:t>
            </w:r>
          </w:p>
        </w:tc>
        <w:tc>
          <w:tcPr>
            <w:tcW w:w="818" w:type="dxa"/>
          </w:tcPr>
          <w:p>
            <w:pPr>
              <w:pStyle w:val="TableParagraph"/>
              <w:spacing w:line="230" w:lineRule="exact"/>
              <w:ind w:right="106"/>
              <w:rPr>
                <w:sz w:val="20"/>
              </w:rPr>
            </w:pPr>
            <w:r>
              <w:rPr>
                <w:sz w:val="20"/>
              </w:rPr>
              <w:t>6.15</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3"/>
              <w:rPr>
                <w:sz w:val="20"/>
              </w:rPr>
            </w:pPr>
            <w:r>
              <w:rPr>
                <w:sz w:val="20"/>
              </w:rPr>
              <w:t>12</w:t>
            </w:r>
          </w:p>
        </w:tc>
        <w:tc>
          <w:tcPr>
            <w:tcW w:w="818" w:type="dxa"/>
          </w:tcPr>
          <w:p>
            <w:pPr>
              <w:pStyle w:val="TableParagraph"/>
              <w:spacing w:line="230" w:lineRule="exact"/>
              <w:ind w:right="106"/>
              <w:rPr>
                <w:sz w:val="20"/>
              </w:rPr>
            </w:pPr>
            <w:r>
              <w:rPr>
                <w:sz w:val="20"/>
              </w:rPr>
              <w:t>9.2</w:t>
            </w:r>
          </w:p>
        </w:tc>
      </w:tr>
      <w:tr>
        <w:trPr>
          <w:trHeight w:val="241"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27</w:t>
            </w:r>
          </w:p>
        </w:tc>
        <w:tc>
          <w:tcPr>
            <w:tcW w:w="818" w:type="dxa"/>
          </w:tcPr>
          <w:p>
            <w:pPr>
              <w:pStyle w:val="TableParagraph"/>
              <w:spacing w:line="230" w:lineRule="exact"/>
              <w:ind w:right="106"/>
              <w:rPr>
                <w:sz w:val="20"/>
              </w:rPr>
            </w:pPr>
            <w:r>
              <w:rPr>
                <w:w w:val="95"/>
                <w:sz w:val="20"/>
              </w:rPr>
              <w:t>20.76</w:t>
            </w:r>
          </w:p>
        </w:tc>
      </w:tr>
      <w:tr>
        <w:trPr>
          <w:trHeight w:val="240" w:hRule="exact"/>
        </w:trPr>
        <w:tc>
          <w:tcPr>
            <w:tcW w:w="8980" w:type="dxa"/>
            <w:gridSpan w:val="3"/>
          </w:tcPr>
          <w:p>
            <w:pPr>
              <w:pStyle w:val="TableParagraph"/>
              <w:spacing w:line="230" w:lineRule="exact"/>
              <w:ind w:left="4061"/>
              <w:jc w:val="left"/>
              <w:rPr>
                <w:sz w:val="20"/>
              </w:rPr>
            </w:pPr>
            <w:r>
              <w:rPr>
                <w:sz w:val="20"/>
              </w:rPr>
              <w:t>D) Noche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w w:val="95"/>
                <w:sz w:val="20"/>
              </w:rPr>
              <w:t>11.53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34</w:t>
            </w:r>
          </w:p>
        </w:tc>
        <w:tc>
          <w:tcPr>
            <w:tcW w:w="818" w:type="dxa"/>
          </w:tcPr>
          <w:p>
            <w:pPr>
              <w:pStyle w:val="TableParagraph"/>
              <w:ind w:right="106"/>
              <w:rPr>
                <w:sz w:val="20"/>
              </w:rPr>
            </w:pPr>
            <w:r>
              <w:rPr>
                <w:w w:val="95"/>
                <w:sz w:val="20"/>
              </w:rPr>
              <w:t>26.15</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27</w:t>
            </w:r>
          </w:p>
        </w:tc>
        <w:tc>
          <w:tcPr>
            <w:tcW w:w="818" w:type="dxa"/>
          </w:tcPr>
          <w:p>
            <w:pPr>
              <w:pStyle w:val="TableParagraph"/>
              <w:ind w:right="106"/>
              <w:rPr>
                <w:sz w:val="20"/>
              </w:rPr>
            </w:pPr>
            <w:r>
              <w:rPr>
                <w:w w:val="95"/>
                <w:sz w:val="20"/>
              </w:rPr>
              <w:t>20.76</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76</w:t>
            </w:r>
          </w:p>
        </w:tc>
        <w:tc>
          <w:tcPr>
            <w:tcW w:w="818" w:type="dxa"/>
          </w:tcPr>
          <w:p>
            <w:pPr>
              <w:pStyle w:val="TableParagraph"/>
              <w:ind w:right="106"/>
              <w:rPr>
                <w:sz w:val="20"/>
              </w:rPr>
            </w:pPr>
            <w:r>
              <w:rPr>
                <w:w w:val="95"/>
                <w:sz w:val="20"/>
              </w:rPr>
              <w:t>58.46</w:t>
            </w:r>
          </w:p>
        </w:tc>
      </w:tr>
      <w:tr>
        <w:trPr>
          <w:trHeight w:val="240" w:hRule="exact"/>
        </w:trPr>
        <w:tc>
          <w:tcPr>
            <w:tcW w:w="8980" w:type="dxa"/>
            <w:gridSpan w:val="3"/>
          </w:tcPr>
          <w:p>
            <w:pPr>
              <w:pStyle w:val="TableParagraph"/>
              <w:ind w:left="3857"/>
              <w:jc w:val="left"/>
              <w:rPr>
                <w:sz w:val="20"/>
              </w:rPr>
            </w:pPr>
            <w:r>
              <w:rPr>
                <w:sz w:val="20"/>
              </w:rPr>
              <w:t>E) Todo el día</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1.53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1.53</w:t>
            </w:r>
          </w:p>
        </w:tc>
      </w:tr>
    </w:tbl>
    <w:p>
      <w:pPr>
        <w:spacing w:after="0"/>
        <w:rPr>
          <w:sz w:val="20"/>
        </w:rPr>
        <w:sectPr>
          <w:type w:val="continuous"/>
          <w:pgSz w:w="12240" w:h="15840"/>
          <w:pgMar w:top="1300" w:bottom="280" w:left="1480" w:right="1540"/>
        </w:sectPr>
      </w:pPr>
    </w:p>
    <w:p>
      <w:pPr>
        <w:spacing w:before="67"/>
        <w:ind w:left="2257" w:right="0" w:firstLine="0"/>
        <w:jc w:val="left"/>
        <w:rPr>
          <w:b/>
          <w:i/>
          <w:sz w:val="24"/>
        </w:rPr>
      </w:pPr>
      <w:r>
        <w:rPr>
          <w:b/>
          <w:sz w:val="24"/>
        </w:rPr>
        <w:t>Gráfica 19. </w:t>
      </w:r>
      <w:r>
        <w:rPr>
          <w:b/>
          <w:i/>
          <w:sz w:val="24"/>
        </w:rPr>
        <w:t>Cuánto tiempo diario ve la T.V.</w:t>
      </w:r>
    </w:p>
    <w:p>
      <w:pPr>
        <w:pStyle w:val="BodyText"/>
        <w:spacing w:before="7"/>
        <w:rPr>
          <w:b/>
          <w:i/>
          <w:sz w:val="22"/>
        </w:rPr>
      </w:pPr>
    </w:p>
    <w:p>
      <w:pPr>
        <w:spacing w:after="0"/>
        <w:rPr>
          <w:sz w:val="22"/>
        </w:rPr>
        <w:sectPr>
          <w:pgSz w:w="12240" w:h="15840"/>
          <w:pgMar w:header="0" w:footer="953" w:top="1500" w:bottom="1140" w:left="1480" w:right="1520"/>
        </w:sectPr>
      </w:pPr>
    </w:p>
    <w:p>
      <w:pPr>
        <w:spacing w:before="74"/>
        <w:ind w:left="0" w:right="0" w:firstLine="0"/>
        <w:jc w:val="right"/>
        <w:rPr>
          <w:sz w:val="20"/>
        </w:rPr>
      </w:pPr>
      <w:r>
        <w:rPr>
          <w:w w:val="95"/>
          <w:sz w:val="20"/>
        </w:rPr>
        <w:t>160</w:t>
      </w:r>
    </w:p>
    <w:p>
      <w:pPr>
        <w:spacing w:before="64"/>
        <w:ind w:left="0" w:right="0" w:firstLine="0"/>
        <w:jc w:val="right"/>
        <w:rPr>
          <w:sz w:val="20"/>
        </w:rPr>
      </w:pPr>
      <w:r>
        <w:rPr>
          <w:w w:val="95"/>
          <w:sz w:val="20"/>
        </w:rPr>
        <w:t>140</w:t>
      </w:r>
    </w:p>
    <w:p>
      <w:pPr>
        <w:spacing w:before="64"/>
        <w:ind w:left="0" w:right="0" w:firstLine="0"/>
        <w:jc w:val="right"/>
        <w:rPr>
          <w:sz w:val="20"/>
        </w:rPr>
      </w:pPr>
      <w:r>
        <w:rPr>
          <w:w w:val="95"/>
          <w:sz w:val="20"/>
        </w:rPr>
        <w:t>120</w:t>
      </w:r>
    </w:p>
    <w:p>
      <w:pPr>
        <w:spacing w:before="64"/>
        <w:ind w:left="0" w:right="0" w:firstLine="0"/>
        <w:jc w:val="right"/>
        <w:rPr>
          <w:sz w:val="20"/>
        </w:rPr>
      </w:pPr>
      <w:r>
        <w:rPr>
          <w:w w:val="95"/>
          <w:sz w:val="20"/>
        </w:rPr>
        <w:t>100</w:t>
      </w:r>
    </w:p>
    <w:p>
      <w:pPr>
        <w:spacing w:before="64"/>
        <w:ind w:left="0" w:right="1" w:firstLine="0"/>
        <w:jc w:val="right"/>
        <w:rPr>
          <w:sz w:val="20"/>
        </w:rPr>
      </w:pPr>
      <w:r>
        <w:rPr>
          <w:sz w:val="20"/>
        </w:rPr>
        <w:t>80</w:t>
      </w:r>
    </w:p>
    <w:p>
      <w:pPr>
        <w:spacing w:before="64"/>
        <w:ind w:left="0" w:right="1" w:firstLine="0"/>
        <w:jc w:val="right"/>
        <w:rPr>
          <w:sz w:val="20"/>
        </w:rPr>
      </w:pPr>
      <w:r>
        <w:rPr>
          <w:sz w:val="20"/>
        </w:rPr>
        <w:t>60</w:t>
      </w:r>
    </w:p>
    <w:p>
      <w:pPr>
        <w:spacing w:before="63"/>
        <w:ind w:left="0" w:right="1" w:firstLine="0"/>
        <w:jc w:val="right"/>
        <w:rPr>
          <w:sz w:val="20"/>
        </w:rPr>
      </w:pPr>
      <w:r>
        <w:rPr>
          <w:sz w:val="20"/>
        </w:rPr>
        <w:t>40</w:t>
      </w:r>
    </w:p>
    <w:p>
      <w:pPr>
        <w:spacing w:before="64"/>
        <w:ind w:left="0" w:right="1" w:firstLine="0"/>
        <w:jc w:val="right"/>
        <w:rPr>
          <w:sz w:val="20"/>
        </w:rPr>
      </w:pPr>
      <w:r>
        <w:rPr>
          <w:sz w:val="20"/>
        </w:rPr>
        <w:t>20</w:t>
      </w:r>
    </w:p>
    <w:p>
      <w:pPr>
        <w:spacing w:before="63"/>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6"/>
        </w:numPr>
        <w:tabs>
          <w:tab w:pos="535" w:val="left" w:leader="none"/>
        </w:tabs>
        <w:spacing w:line="240" w:lineRule="auto" w:before="133" w:after="0"/>
        <w:ind w:left="332" w:right="0" w:hanging="55"/>
        <w:jc w:val="left"/>
        <w:rPr>
          <w:sz w:val="20"/>
        </w:rPr>
      </w:pPr>
      <w:r>
        <w:rPr>
          <w:sz w:val="20"/>
        </w:rPr>
        <w:t>De Una</w:t>
      </w:r>
      <w:r>
        <w:rPr>
          <w:spacing w:val="-5"/>
          <w:sz w:val="20"/>
        </w:rPr>
        <w:t> </w:t>
      </w:r>
      <w:r>
        <w:rPr>
          <w:sz w:val="20"/>
        </w:rPr>
        <w:t>a Tres</w:t>
      </w:r>
      <w:r>
        <w:rPr>
          <w:spacing w:val="-4"/>
          <w:sz w:val="20"/>
        </w:rPr>
        <w:t> </w:t>
      </w:r>
      <w:r>
        <w:rPr>
          <w:sz w:val="20"/>
        </w:rPr>
        <w:t>Horas</w:t>
      </w:r>
    </w:p>
    <w:p>
      <w:pPr>
        <w:spacing w:before="0"/>
        <w:ind w:left="517" w:right="0" w:firstLine="0"/>
        <w:jc w:val="left"/>
        <w:rPr>
          <w:sz w:val="20"/>
        </w:rPr>
      </w:pPr>
      <w:r>
        <w:rPr>
          <w:sz w:val="20"/>
        </w:rPr>
        <w:t>Diarias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6"/>
        </w:numPr>
        <w:tabs>
          <w:tab w:pos="365" w:val="left" w:leader="none"/>
        </w:tabs>
        <w:spacing w:line="240" w:lineRule="auto" w:before="133" w:after="0"/>
        <w:ind w:left="197" w:right="0" w:hanging="89"/>
        <w:jc w:val="left"/>
        <w:rPr>
          <w:sz w:val="20"/>
        </w:rPr>
      </w:pPr>
      <w:r>
        <w:rPr>
          <w:sz w:val="20"/>
        </w:rPr>
        <w:t>Tres a</w:t>
      </w:r>
      <w:r>
        <w:rPr>
          <w:spacing w:val="-6"/>
          <w:sz w:val="20"/>
        </w:rPr>
        <w:t> </w:t>
      </w:r>
      <w:r>
        <w:rPr>
          <w:sz w:val="20"/>
        </w:rPr>
        <w:t>Cinco Horas</w:t>
      </w:r>
      <w:r>
        <w:rPr>
          <w:spacing w:val="-4"/>
          <w:sz w:val="20"/>
        </w:rPr>
        <w:t> </w:t>
      </w:r>
      <w:r>
        <w:rPr>
          <w:sz w:val="20"/>
        </w:rPr>
        <w:t>Diarias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6"/>
        </w:numPr>
        <w:tabs>
          <w:tab w:pos="464" w:val="left" w:leader="none"/>
        </w:tabs>
        <w:spacing w:line="240" w:lineRule="auto" w:before="133" w:after="0"/>
        <w:ind w:left="108" w:right="0" w:firstLine="89"/>
        <w:jc w:val="left"/>
        <w:rPr>
          <w:sz w:val="20"/>
        </w:rPr>
      </w:pPr>
      <w:r>
        <w:rPr>
          <w:sz w:val="20"/>
        </w:rPr>
        <w:t>Más de Cinco</w:t>
      </w:r>
      <w:r>
        <w:rPr>
          <w:spacing w:val="-5"/>
          <w:sz w:val="20"/>
        </w:rPr>
        <w:t> </w:t>
      </w:r>
      <w:r>
        <w:rPr>
          <w:sz w:val="20"/>
        </w:rPr>
        <w:t>Horas</w:t>
      </w:r>
    </w:p>
    <w:p>
      <w:pPr>
        <w:spacing w:before="0"/>
        <w:ind w:left="348" w:right="0" w:firstLine="0"/>
        <w:jc w:val="left"/>
        <w:rPr>
          <w:sz w:val="20"/>
        </w:rPr>
      </w:pPr>
      <w:r>
        <w:rPr>
          <w:sz w:val="20"/>
        </w:rPr>
        <w:t>Diarias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6"/>
        </w:numPr>
        <w:tabs>
          <w:tab w:pos="808" w:val="left" w:leader="none"/>
        </w:tabs>
        <w:spacing w:line="240" w:lineRule="auto" w:before="133" w:after="0"/>
        <w:ind w:left="258" w:right="0" w:firstLine="283"/>
        <w:jc w:val="left"/>
        <w:rPr>
          <w:sz w:val="20"/>
        </w:rPr>
      </w:pPr>
      <w:r>
        <w:rPr>
          <w:sz w:val="20"/>
        </w:rPr>
        <w:t>No </w:t>
      </w:r>
      <w:r>
        <w:rPr>
          <w:w w:val="95"/>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1"/>
        <w:rPr>
          <w:sz w:val="23"/>
        </w:rPr>
      </w:pPr>
    </w:p>
    <w:p>
      <w:pPr>
        <w:spacing w:line="429" w:lineRule="auto" w:before="1"/>
        <w:ind w:left="506" w:right="384" w:firstLine="50"/>
        <w:jc w:val="left"/>
        <w:rPr>
          <w:sz w:val="18"/>
        </w:rPr>
      </w:pPr>
      <w:r>
        <w:rPr>
          <w:sz w:val="18"/>
        </w:rPr>
        <w:t>70 años en adelante 65 a 45 años</w:t>
      </w:r>
    </w:p>
    <w:p>
      <w:pPr>
        <w:spacing w:before="4"/>
        <w:ind w:left="506" w:right="384" w:firstLine="0"/>
        <w:jc w:val="left"/>
        <w:rPr>
          <w:sz w:val="18"/>
        </w:rPr>
      </w:pPr>
      <w:r>
        <w:rPr/>
        <w:pict>
          <v:group style="position:absolute;margin-left:124.305pt;margin-top:-75.423096pt;width:279.150pt;height:122.45pt;mso-position-horizontal-relative:page;mso-position-vertical-relative:paragraph;z-index:12712" coordorigin="2486,-1508" coordsize="5583,2449">
            <v:shape style="position:absolute;left:2494;top:630;width:5568;height:2" coordorigin="2494,630" coordsize="5568,0" path="m3745,630l8062,630m2494,630l2632,630e" filled="false" stroked="true" strokeweight=".72pt" strokecolor="#858585">
              <v:path arrowok="t"/>
            </v:shape>
            <v:shape style="position:absolute;left:2563;top:498;width:4682;height:442" type="#_x0000_t75" stroked="false">
              <v:imagedata r:id="rId240" o:title=""/>
            </v:shape>
            <v:line style="position:absolute" from="2494,337" to="8062,337" stroked="true" strokeweight=".72pt" strokecolor="#858585"/>
            <v:shape style="position:absolute;left:2935;top:321;width:4682;height:619" type="#_x0000_t75" stroked="false">
              <v:imagedata r:id="rId241" o:title=""/>
            </v:shape>
            <v:shape style="position:absolute;left:3305;top:366;width:4682;height:574" type="#_x0000_t75" stroked="false">
              <v:imagedata r:id="rId242" o:title=""/>
            </v:shape>
            <v:rect style="position:absolute;left:2632;top:528;width:370;height:397" filled="true" fillcolor="#00ff00" stroked="false">
              <v:fill type="solid"/>
            </v:rect>
            <v:line style="position:absolute" from="4024,910" to="4393,910" stroked="true" strokeweight="1.5pt" strokecolor="#00ff00"/>
            <v:line style="position:absolute" from="6808,917" to="7177,917" stroked="true" strokeweight=".78pt" strokecolor="#00ff00"/>
            <v:shape style="position:absolute;left:3001;top:353;width:1764;height:573" coordorigin="3001,353" coordsize="1764,573" path="m3373,353l3001,353,3001,925,3373,925,3373,353m4765,823l4393,823,4393,925,4765,925,4765,823e" filled="true" fillcolor="#ffff11" stroked="false">
              <v:path arrowok="t"/>
              <v:fill type="solid"/>
            </v:shape>
            <v:line style="position:absolute" from="7177,896" to="7549,896" stroked="true" strokeweight="2.94pt" strokecolor="#ffff11"/>
            <v:shape style="position:absolute;left:3373;top:396;width:1764;height:530" coordorigin="3373,396" coordsize="1764,530" path="m3745,396l3373,396,3373,925,3745,925,3745,396m5137,792l4765,792,4765,925,5137,925,5137,792e" filled="true" fillcolor="#0096cc" stroked="false">
              <v:path arrowok="t"/>
              <v:fill type="solid"/>
            </v:shape>
            <v:line style="position:absolute" from="6157,903" to="6529,903" stroked="true" strokeweight="2.220pt" strokecolor="#0096cc"/>
            <v:line style="position:absolute" from="7549,910" to="7921,910" stroked="true" strokeweight="1.5pt" strokecolor="#0096cc"/>
            <v:shape style="position:absolute;left:2494;top:-1501;width:5568;height:2424" coordorigin="2494,-1501" coordsize="5568,2424" path="m2494,42l8062,42m2494,-251l8062,-251m2494,-546l8062,-546m2494,-839l8062,-839m2494,-1134l8062,-1134m2494,-1427l8062,-1427m2494,923l2494,-1501m2494,923l8062,923e" filled="false" stroked="true" strokeweight=".72pt" strokecolor="#858585">
              <v:path arrowok="t"/>
            </v:shape>
            <v:shape style="position:absolute;left:3077;top:58;width:221;height:200" type="#_x0000_t202" filled="false" stroked="false">
              <v:textbox inset="0,0,0,0">
                <w:txbxContent>
                  <w:p>
                    <w:pPr>
                      <w:spacing w:line="199" w:lineRule="exact" w:before="0"/>
                      <w:ind w:left="0" w:right="-20" w:firstLine="0"/>
                      <w:jc w:val="left"/>
                      <w:rPr>
                        <w:sz w:val="20"/>
                      </w:rPr>
                    </w:pPr>
                    <w:r>
                      <w:rPr>
                        <w:spacing w:val="-1"/>
                        <w:sz w:val="20"/>
                      </w:rPr>
                      <w:t>39</w:t>
                    </w:r>
                  </w:p>
                </w:txbxContent>
              </v:textbox>
              <w10:wrap type="none"/>
            </v:shape>
            <v:shape style="position:absolute;left:2705;top:235;width:221;height:200" type="#_x0000_t202" filled="false" stroked="false">
              <v:textbox inset="0,0,0,0">
                <w:txbxContent>
                  <w:p>
                    <w:pPr>
                      <w:spacing w:line="199" w:lineRule="exact" w:before="0"/>
                      <w:ind w:left="0" w:right="-20" w:firstLine="0"/>
                      <w:jc w:val="left"/>
                      <w:rPr>
                        <w:sz w:val="20"/>
                      </w:rPr>
                    </w:pPr>
                    <w:r>
                      <w:rPr>
                        <w:spacing w:val="-1"/>
                        <w:sz w:val="20"/>
                      </w:rPr>
                      <w:t>27</w:t>
                    </w:r>
                  </w:p>
                </w:txbxContent>
              </v:textbox>
              <w10:wrap type="none"/>
            </v:shape>
            <v:shape style="position:absolute;left:3448;top:103;width:221;height:200" type="#_x0000_t202" filled="false" stroked="false">
              <v:textbox inset="0,0,0,0">
                <w:txbxContent>
                  <w:p>
                    <w:pPr>
                      <w:spacing w:line="199" w:lineRule="exact" w:before="0"/>
                      <w:ind w:left="0" w:right="-20" w:firstLine="0"/>
                      <w:jc w:val="left"/>
                      <w:rPr>
                        <w:sz w:val="20"/>
                      </w:rPr>
                    </w:pPr>
                    <w:r>
                      <w:rPr>
                        <w:spacing w:val="-1"/>
                        <w:sz w:val="20"/>
                      </w:rPr>
                      <w:t>36</w:t>
                    </w:r>
                  </w:p>
                </w:txbxContent>
              </v:textbox>
              <w10:wrap type="none"/>
            </v:shape>
            <v:shape style="position:absolute;left:4153;top:60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4524;top:529;width:111;height:200" type="#_x0000_t202" filled="false" stroked="false">
              <v:textbox inset="0,0,0,0">
                <w:txbxContent>
                  <w:p>
                    <w:pPr>
                      <w:spacing w:line="199" w:lineRule="exact" w:before="0"/>
                      <w:ind w:left="0" w:right="0" w:firstLine="0"/>
                      <w:jc w:val="left"/>
                      <w:rPr>
                        <w:sz w:val="20"/>
                      </w:rPr>
                    </w:pPr>
                    <w:r>
                      <w:rPr>
                        <w:w w:val="99"/>
                        <w:sz w:val="20"/>
                      </w:rPr>
                      <w:t>7</w:t>
                    </w:r>
                  </w:p>
                </w:txbxContent>
              </v:textbox>
              <w10:wrap type="none"/>
            </v:shape>
            <v:shape style="position:absolute;left:4896;top:500;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6288;top:587;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6937;top:617;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309;top:573;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7680;top:60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pict>
          <v:line style="position:absolute;mso-position-horizontal-relative:page;mso-position-vertical-relative:paragraph;z-index:12736" from="419.459991pt,-33.648094pt" to="419.459991pt,-29.088094pt" stroked="true" strokeweight="4.440pt" strokecolor="#00ff00">
            <w10:wrap type="none"/>
          </v:line>
        </w:pict>
      </w:r>
      <w:r>
        <w:rPr/>
        <w:pict>
          <v:line style="position:absolute;mso-position-horizontal-relative:page;mso-position-vertical-relative:paragraph;z-index:12760" from="417.23999pt,-12.828094pt" to="421.67999pt,-12.828094pt" stroked="true" strokeweight="4.440pt" strokecolor="#ffff11">
            <w10:wrap type="none"/>
          </v:line>
        </w:pict>
      </w:r>
      <w:r>
        <w:rPr/>
        <w:pict>
          <v:line style="position:absolute;mso-position-horizontal-relative:page;mso-position-vertical-relative:paragraph;z-index:12784" from="419.459991pt,3.431907pt" to="419.459991pt,7.991907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20"/>
          <w:cols w:num="6" w:equalWidth="0">
            <w:col w:w="840" w:space="40"/>
            <w:col w:w="1378" w:space="40"/>
            <w:col w:w="1497" w:space="40"/>
            <w:col w:w="1209" w:space="40"/>
            <w:col w:w="1348" w:space="56"/>
            <w:col w:w="2752"/>
          </w:cols>
        </w:sectPr>
      </w:pPr>
    </w:p>
    <w:p>
      <w:pPr>
        <w:pStyle w:val="BodyText"/>
        <w:rPr>
          <w:sz w:val="20"/>
        </w:rPr>
      </w:pPr>
    </w:p>
    <w:p>
      <w:pPr>
        <w:spacing w:before="203"/>
        <w:ind w:left="2314" w:right="0" w:firstLine="0"/>
        <w:jc w:val="left"/>
        <w:rPr>
          <w:b/>
          <w:i/>
          <w:sz w:val="24"/>
        </w:rPr>
      </w:pPr>
      <w:r>
        <w:rPr>
          <w:b/>
          <w:sz w:val="24"/>
        </w:rPr>
        <w:t>Tabla 19. </w:t>
      </w:r>
      <w:r>
        <w:rPr>
          <w:b/>
          <w:i/>
          <w:sz w:val="24"/>
        </w:rPr>
        <w:t>Cuánto tiempo diario ve la T.V.</w:t>
      </w:r>
    </w:p>
    <w:p>
      <w:pPr>
        <w:pStyle w:val="BodyText"/>
        <w:rPr>
          <w:b/>
          <w:i/>
          <w:sz w:val="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94"/>
        <w:gridCol w:w="816"/>
      </w:tblGrid>
      <w:tr>
        <w:trPr>
          <w:trHeight w:val="470" w:hRule="exact"/>
        </w:trPr>
        <w:tc>
          <w:tcPr>
            <w:tcW w:w="7196" w:type="dxa"/>
          </w:tcPr>
          <w:p>
            <w:pPr/>
          </w:p>
        </w:tc>
        <w:tc>
          <w:tcPr>
            <w:tcW w:w="994" w:type="dxa"/>
          </w:tcPr>
          <w:p>
            <w:pPr>
              <w:pStyle w:val="TableParagraph"/>
              <w:spacing w:line="240" w:lineRule="auto"/>
              <w:ind w:left="206" w:right="179" w:hanging="10"/>
              <w:jc w:val="left"/>
              <w:rPr>
                <w:sz w:val="20"/>
              </w:rPr>
            </w:pPr>
            <w:r>
              <w:rPr>
                <w:sz w:val="20"/>
              </w:rPr>
              <w:t>No. de Casos</w:t>
            </w:r>
          </w:p>
        </w:tc>
        <w:tc>
          <w:tcPr>
            <w:tcW w:w="816" w:type="dxa"/>
          </w:tcPr>
          <w:p>
            <w:pPr>
              <w:pStyle w:val="TableParagraph"/>
              <w:spacing w:line="240" w:lineRule="auto" w:before="112"/>
              <w:ind w:right="3"/>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De Una a Tres Horas Diarias</w:t>
            </w:r>
          </w:p>
        </w:tc>
        <w:tc>
          <w:tcPr>
            <w:tcW w:w="994" w:type="dxa"/>
          </w:tcPr>
          <w:p>
            <w:pPr>
              <w:pStyle w:val="TableParagraph"/>
              <w:ind w:right="106"/>
              <w:rPr>
                <w:sz w:val="20"/>
              </w:rPr>
            </w:pPr>
            <w:r>
              <w:rPr>
                <w:sz w:val="20"/>
              </w:rPr>
              <w:t>102</w:t>
            </w:r>
          </w:p>
        </w:tc>
        <w:tc>
          <w:tcPr>
            <w:tcW w:w="816" w:type="dxa"/>
          </w:tcPr>
          <w:p>
            <w:pPr>
              <w:pStyle w:val="TableParagraph"/>
              <w:ind w:right="106"/>
              <w:rPr>
                <w:sz w:val="20"/>
              </w:rPr>
            </w:pPr>
            <w:r>
              <w:rPr>
                <w:w w:val="95"/>
                <w:sz w:val="20"/>
              </w:rPr>
              <w:t>78.46</w:t>
            </w:r>
          </w:p>
        </w:tc>
      </w:tr>
      <w:tr>
        <w:trPr>
          <w:trHeight w:val="240" w:hRule="exact"/>
        </w:trPr>
        <w:tc>
          <w:tcPr>
            <w:tcW w:w="7196" w:type="dxa"/>
          </w:tcPr>
          <w:p>
            <w:pPr>
              <w:pStyle w:val="TableParagraph"/>
              <w:ind w:left="103" w:right="594"/>
              <w:jc w:val="left"/>
              <w:rPr>
                <w:sz w:val="20"/>
              </w:rPr>
            </w:pPr>
            <w:r>
              <w:rPr>
                <w:sz w:val="20"/>
              </w:rPr>
              <w:t>B) Tres a Cinco Horas Diarias</w:t>
            </w:r>
          </w:p>
        </w:tc>
        <w:tc>
          <w:tcPr>
            <w:tcW w:w="994" w:type="dxa"/>
          </w:tcPr>
          <w:p>
            <w:pPr>
              <w:pStyle w:val="TableParagraph"/>
              <w:ind w:right="106"/>
              <w:rPr>
                <w:sz w:val="20"/>
              </w:rPr>
            </w:pPr>
            <w:r>
              <w:rPr>
                <w:sz w:val="20"/>
              </w:rPr>
              <w:t>18</w:t>
            </w:r>
          </w:p>
        </w:tc>
        <w:tc>
          <w:tcPr>
            <w:tcW w:w="816" w:type="dxa"/>
          </w:tcPr>
          <w:p>
            <w:pPr>
              <w:pStyle w:val="TableParagraph"/>
              <w:ind w:right="106"/>
              <w:rPr>
                <w:sz w:val="20"/>
              </w:rPr>
            </w:pPr>
            <w:r>
              <w:rPr>
                <w:w w:val="95"/>
                <w:sz w:val="20"/>
              </w:rPr>
              <w:t>13.84</w:t>
            </w:r>
          </w:p>
        </w:tc>
      </w:tr>
      <w:tr>
        <w:trPr>
          <w:trHeight w:val="240" w:hRule="exact"/>
        </w:trPr>
        <w:tc>
          <w:tcPr>
            <w:tcW w:w="7196" w:type="dxa"/>
          </w:tcPr>
          <w:p>
            <w:pPr>
              <w:pStyle w:val="TableParagraph"/>
              <w:ind w:left="103" w:right="594"/>
              <w:jc w:val="left"/>
              <w:rPr>
                <w:sz w:val="20"/>
              </w:rPr>
            </w:pPr>
            <w:r>
              <w:rPr>
                <w:sz w:val="20"/>
              </w:rPr>
              <w:t>C) Más de Cinco Horas Diarias</w:t>
            </w:r>
          </w:p>
        </w:tc>
        <w:tc>
          <w:tcPr>
            <w:tcW w:w="994" w:type="dxa"/>
          </w:tcPr>
          <w:p>
            <w:pPr>
              <w:pStyle w:val="TableParagraph"/>
              <w:ind w:right="103"/>
              <w:rPr>
                <w:sz w:val="20"/>
              </w:rPr>
            </w:pPr>
            <w:r>
              <w:rPr>
                <w:w w:val="99"/>
                <w:sz w:val="20"/>
              </w:rPr>
              <w:t>3</w:t>
            </w:r>
          </w:p>
        </w:tc>
        <w:tc>
          <w:tcPr>
            <w:tcW w:w="816" w:type="dxa"/>
          </w:tcPr>
          <w:p>
            <w:pPr>
              <w:pStyle w:val="TableParagraph"/>
              <w:ind w:right="106"/>
              <w:rPr>
                <w:sz w:val="20"/>
              </w:rPr>
            </w:pPr>
            <w:r>
              <w:rPr>
                <w:sz w:val="20"/>
              </w:rPr>
              <w:t>2.30</w:t>
            </w:r>
          </w:p>
        </w:tc>
      </w:tr>
      <w:tr>
        <w:trPr>
          <w:trHeight w:val="240" w:hRule="exact"/>
        </w:trPr>
        <w:tc>
          <w:tcPr>
            <w:tcW w:w="7196" w:type="dxa"/>
          </w:tcPr>
          <w:p>
            <w:pPr>
              <w:pStyle w:val="TableParagraph"/>
              <w:ind w:left="103" w:right="594"/>
              <w:jc w:val="left"/>
              <w:rPr>
                <w:sz w:val="20"/>
              </w:rPr>
            </w:pPr>
            <w:r>
              <w:rPr>
                <w:sz w:val="20"/>
              </w:rPr>
              <w:t>D) No contestaron</w:t>
            </w:r>
          </w:p>
        </w:tc>
        <w:tc>
          <w:tcPr>
            <w:tcW w:w="994" w:type="dxa"/>
          </w:tcPr>
          <w:p>
            <w:pPr>
              <w:pStyle w:val="TableParagraph"/>
              <w:ind w:right="103"/>
              <w:rPr>
                <w:sz w:val="20"/>
              </w:rPr>
            </w:pPr>
            <w:r>
              <w:rPr>
                <w:w w:val="99"/>
                <w:sz w:val="20"/>
              </w:rPr>
              <w:t>7</w:t>
            </w:r>
          </w:p>
        </w:tc>
        <w:tc>
          <w:tcPr>
            <w:tcW w:w="816" w:type="dxa"/>
          </w:tcPr>
          <w:p>
            <w:pPr>
              <w:pStyle w:val="TableParagraph"/>
              <w:ind w:right="106"/>
              <w:rPr>
                <w:sz w:val="20"/>
              </w:rPr>
            </w:pPr>
            <w:r>
              <w:rPr>
                <w:sz w:val="20"/>
              </w:rPr>
              <w:t>5.38</w:t>
            </w:r>
          </w:p>
        </w:tc>
      </w:tr>
      <w:tr>
        <w:trPr>
          <w:trHeight w:val="240" w:hRule="exact"/>
        </w:trPr>
        <w:tc>
          <w:tcPr>
            <w:tcW w:w="7196" w:type="dxa"/>
          </w:tcPr>
          <w:p>
            <w:pPr>
              <w:pStyle w:val="TableParagraph"/>
              <w:ind w:right="100"/>
              <w:rPr>
                <w:sz w:val="20"/>
              </w:rPr>
            </w:pPr>
            <w:r>
              <w:rPr>
                <w:sz w:val="20"/>
              </w:rPr>
              <w:t>Total</w:t>
            </w:r>
          </w:p>
        </w:tc>
        <w:tc>
          <w:tcPr>
            <w:tcW w:w="994" w:type="dxa"/>
          </w:tcPr>
          <w:p>
            <w:pPr>
              <w:pStyle w:val="TableParagraph"/>
              <w:ind w:right="106"/>
              <w:rPr>
                <w:sz w:val="20"/>
              </w:rPr>
            </w:pPr>
            <w:r>
              <w:rPr>
                <w:sz w:val="20"/>
              </w:rPr>
              <w:t>130</w:t>
            </w:r>
          </w:p>
        </w:tc>
        <w:tc>
          <w:tcPr>
            <w:tcW w:w="816" w:type="dxa"/>
          </w:tcPr>
          <w:p>
            <w:pPr>
              <w:pStyle w:val="TableParagraph"/>
              <w:ind w:right="106"/>
              <w:rPr>
                <w:sz w:val="20"/>
              </w:rPr>
            </w:pPr>
            <w:r>
              <w:rPr>
                <w:sz w:val="20"/>
              </w:rPr>
              <w:t>100</w:t>
            </w:r>
          </w:p>
        </w:tc>
      </w:tr>
      <w:tr>
        <w:trPr>
          <w:trHeight w:val="240" w:hRule="exact"/>
        </w:trPr>
        <w:tc>
          <w:tcPr>
            <w:tcW w:w="9006" w:type="dxa"/>
            <w:gridSpan w:val="3"/>
          </w:tcPr>
          <w:p>
            <w:pPr>
              <w:pStyle w:val="TableParagraph"/>
              <w:ind w:left="3342" w:right="3345"/>
              <w:jc w:val="center"/>
              <w:rPr>
                <w:sz w:val="20"/>
              </w:rPr>
            </w:pPr>
            <w:r>
              <w:rPr>
                <w:sz w:val="20"/>
              </w:rPr>
              <w:t>Porcentaje por Segmento</w:t>
            </w:r>
          </w:p>
        </w:tc>
      </w:tr>
      <w:tr>
        <w:trPr>
          <w:trHeight w:val="240" w:hRule="exact"/>
        </w:trPr>
        <w:tc>
          <w:tcPr>
            <w:tcW w:w="9006" w:type="dxa"/>
            <w:gridSpan w:val="3"/>
          </w:tcPr>
          <w:p>
            <w:pPr>
              <w:pStyle w:val="TableParagraph"/>
              <w:ind w:left="3084"/>
              <w:jc w:val="left"/>
              <w:rPr>
                <w:sz w:val="20"/>
              </w:rPr>
            </w:pPr>
            <w:r>
              <w:rPr>
                <w:sz w:val="20"/>
              </w:rPr>
              <w:t>A) De Una a Tres Horas Diarias</w:t>
            </w:r>
          </w:p>
        </w:tc>
      </w:tr>
      <w:tr>
        <w:trPr>
          <w:trHeight w:val="240" w:hRule="exact"/>
        </w:trPr>
        <w:tc>
          <w:tcPr>
            <w:tcW w:w="7196" w:type="dxa"/>
          </w:tcPr>
          <w:p>
            <w:pPr>
              <w:pStyle w:val="TableParagraph"/>
              <w:spacing w:line="228" w:lineRule="exact"/>
              <w:ind w:left="103" w:right="594"/>
              <w:jc w:val="left"/>
              <w:rPr>
                <w:sz w:val="20"/>
              </w:rPr>
            </w:pPr>
            <w:r>
              <w:rPr>
                <w:sz w:val="20"/>
              </w:rPr>
              <w:t>Segmento 1 (70 años en adelante)</w:t>
            </w:r>
          </w:p>
        </w:tc>
        <w:tc>
          <w:tcPr>
            <w:tcW w:w="994" w:type="dxa"/>
          </w:tcPr>
          <w:p>
            <w:pPr>
              <w:pStyle w:val="TableParagraph"/>
              <w:spacing w:line="228" w:lineRule="exact"/>
              <w:ind w:right="106"/>
              <w:rPr>
                <w:sz w:val="20"/>
              </w:rPr>
            </w:pPr>
            <w:r>
              <w:rPr>
                <w:sz w:val="20"/>
              </w:rPr>
              <w:t>27</w:t>
            </w:r>
          </w:p>
        </w:tc>
        <w:tc>
          <w:tcPr>
            <w:tcW w:w="816" w:type="dxa"/>
          </w:tcPr>
          <w:p>
            <w:pPr>
              <w:pStyle w:val="TableParagraph"/>
              <w:spacing w:line="228" w:lineRule="exact"/>
              <w:ind w:right="106"/>
              <w:rPr>
                <w:sz w:val="20"/>
              </w:rPr>
            </w:pPr>
            <w:r>
              <w:rPr>
                <w:w w:val="95"/>
                <w:sz w:val="20"/>
              </w:rPr>
              <w:t>20.76</w:t>
            </w:r>
          </w:p>
        </w:tc>
      </w:tr>
      <w:tr>
        <w:trPr>
          <w:trHeight w:val="240" w:hRule="exact"/>
        </w:trPr>
        <w:tc>
          <w:tcPr>
            <w:tcW w:w="7196" w:type="dxa"/>
          </w:tcPr>
          <w:p>
            <w:pPr>
              <w:pStyle w:val="TableParagraph"/>
              <w:ind w:left="103" w:right="594"/>
              <w:jc w:val="left"/>
              <w:rPr>
                <w:sz w:val="20"/>
              </w:rPr>
            </w:pPr>
            <w:r>
              <w:rPr>
                <w:sz w:val="20"/>
              </w:rPr>
              <w:t>Segmento 2 (65 a 45 años)</w:t>
            </w:r>
          </w:p>
        </w:tc>
        <w:tc>
          <w:tcPr>
            <w:tcW w:w="994" w:type="dxa"/>
          </w:tcPr>
          <w:p>
            <w:pPr>
              <w:pStyle w:val="TableParagraph"/>
              <w:ind w:right="106"/>
              <w:rPr>
                <w:sz w:val="20"/>
              </w:rPr>
            </w:pPr>
            <w:r>
              <w:rPr>
                <w:sz w:val="20"/>
              </w:rPr>
              <w:t>39</w:t>
            </w:r>
          </w:p>
        </w:tc>
        <w:tc>
          <w:tcPr>
            <w:tcW w:w="816" w:type="dxa"/>
          </w:tcPr>
          <w:p>
            <w:pPr>
              <w:pStyle w:val="TableParagraph"/>
              <w:ind w:right="106"/>
              <w:rPr>
                <w:sz w:val="20"/>
              </w:rPr>
            </w:pPr>
            <w:r>
              <w:rPr>
                <w:sz w:val="20"/>
              </w:rPr>
              <w:t>30.0</w:t>
            </w:r>
          </w:p>
        </w:tc>
      </w:tr>
      <w:tr>
        <w:trPr>
          <w:trHeight w:val="240" w:hRule="exact"/>
        </w:trPr>
        <w:tc>
          <w:tcPr>
            <w:tcW w:w="7196" w:type="dxa"/>
          </w:tcPr>
          <w:p>
            <w:pPr>
              <w:pStyle w:val="TableParagraph"/>
              <w:ind w:left="103" w:right="594"/>
              <w:jc w:val="left"/>
              <w:rPr>
                <w:sz w:val="20"/>
              </w:rPr>
            </w:pPr>
            <w:r>
              <w:rPr>
                <w:sz w:val="20"/>
              </w:rPr>
              <w:t>Segmento 3 (30 a 15 años)</w:t>
            </w:r>
          </w:p>
        </w:tc>
        <w:tc>
          <w:tcPr>
            <w:tcW w:w="994" w:type="dxa"/>
          </w:tcPr>
          <w:p>
            <w:pPr>
              <w:pStyle w:val="TableParagraph"/>
              <w:ind w:right="106"/>
              <w:rPr>
                <w:sz w:val="20"/>
              </w:rPr>
            </w:pPr>
            <w:r>
              <w:rPr>
                <w:sz w:val="20"/>
              </w:rPr>
              <w:t>36</w:t>
            </w:r>
          </w:p>
        </w:tc>
        <w:tc>
          <w:tcPr>
            <w:tcW w:w="816" w:type="dxa"/>
          </w:tcPr>
          <w:p>
            <w:pPr>
              <w:pStyle w:val="TableParagraph"/>
              <w:ind w:right="106"/>
              <w:rPr>
                <w:sz w:val="20"/>
              </w:rPr>
            </w:pPr>
            <w:r>
              <w:rPr>
                <w:w w:val="95"/>
                <w:sz w:val="20"/>
              </w:rPr>
              <w:t>27.69</w:t>
            </w:r>
          </w:p>
        </w:tc>
      </w:tr>
      <w:tr>
        <w:trPr>
          <w:trHeight w:val="240" w:hRule="exact"/>
        </w:trPr>
        <w:tc>
          <w:tcPr>
            <w:tcW w:w="7196" w:type="dxa"/>
          </w:tcPr>
          <w:p>
            <w:pPr>
              <w:pStyle w:val="TableParagraph"/>
              <w:ind w:right="101"/>
              <w:rPr>
                <w:sz w:val="20"/>
              </w:rPr>
            </w:pPr>
            <w:r>
              <w:rPr>
                <w:w w:val="95"/>
                <w:sz w:val="20"/>
              </w:rPr>
              <w:t>Total:</w:t>
            </w:r>
          </w:p>
        </w:tc>
        <w:tc>
          <w:tcPr>
            <w:tcW w:w="994" w:type="dxa"/>
          </w:tcPr>
          <w:p>
            <w:pPr>
              <w:pStyle w:val="TableParagraph"/>
              <w:ind w:right="106"/>
              <w:rPr>
                <w:sz w:val="20"/>
              </w:rPr>
            </w:pPr>
            <w:r>
              <w:rPr>
                <w:sz w:val="20"/>
              </w:rPr>
              <w:t>102</w:t>
            </w:r>
          </w:p>
        </w:tc>
        <w:tc>
          <w:tcPr>
            <w:tcW w:w="816" w:type="dxa"/>
          </w:tcPr>
          <w:p>
            <w:pPr>
              <w:pStyle w:val="TableParagraph"/>
              <w:ind w:right="106"/>
              <w:rPr>
                <w:sz w:val="20"/>
              </w:rPr>
            </w:pPr>
            <w:r>
              <w:rPr>
                <w:w w:val="95"/>
                <w:sz w:val="20"/>
              </w:rPr>
              <w:t>78.46</w:t>
            </w:r>
          </w:p>
        </w:tc>
      </w:tr>
      <w:tr>
        <w:trPr>
          <w:trHeight w:val="240" w:hRule="exact"/>
        </w:trPr>
        <w:tc>
          <w:tcPr>
            <w:tcW w:w="9006" w:type="dxa"/>
            <w:gridSpan w:val="3"/>
          </w:tcPr>
          <w:p>
            <w:pPr>
              <w:pStyle w:val="TableParagraph"/>
              <w:ind w:left="3084"/>
              <w:jc w:val="left"/>
              <w:rPr>
                <w:sz w:val="20"/>
              </w:rPr>
            </w:pPr>
            <w:r>
              <w:rPr>
                <w:sz w:val="20"/>
              </w:rPr>
              <w:t>B) De Una a Tres Horas Diarias</w:t>
            </w:r>
          </w:p>
        </w:tc>
      </w:tr>
      <w:tr>
        <w:trPr>
          <w:trHeight w:val="240" w:hRule="exact"/>
        </w:trPr>
        <w:tc>
          <w:tcPr>
            <w:tcW w:w="7196" w:type="dxa"/>
          </w:tcPr>
          <w:p>
            <w:pPr>
              <w:pStyle w:val="TableParagraph"/>
              <w:ind w:left="103" w:right="594"/>
              <w:jc w:val="left"/>
              <w:rPr>
                <w:sz w:val="20"/>
              </w:rPr>
            </w:pPr>
            <w:r>
              <w:rPr>
                <w:sz w:val="20"/>
              </w:rPr>
              <w:t>Segmento 1</w:t>
            </w:r>
          </w:p>
        </w:tc>
        <w:tc>
          <w:tcPr>
            <w:tcW w:w="994" w:type="dxa"/>
          </w:tcPr>
          <w:p>
            <w:pPr>
              <w:pStyle w:val="TableParagraph"/>
              <w:ind w:right="103"/>
              <w:rPr>
                <w:sz w:val="20"/>
              </w:rPr>
            </w:pPr>
            <w:r>
              <w:rPr>
                <w:w w:val="99"/>
                <w:sz w:val="20"/>
              </w:rPr>
              <w:t>2</w:t>
            </w:r>
          </w:p>
        </w:tc>
        <w:tc>
          <w:tcPr>
            <w:tcW w:w="816" w:type="dxa"/>
          </w:tcPr>
          <w:p>
            <w:pPr>
              <w:pStyle w:val="TableParagraph"/>
              <w:ind w:right="106"/>
              <w:rPr>
                <w:sz w:val="20"/>
              </w:rPr>
            </w:pPr>
            <w:r>
              <w:rPr>
                <w:sz w:val="20"/>
              </w:rPr>
              <w:t>1.53</w:t>
            </w:r>
          </w:p>
        </w:tc>
      </w:tr>
      <w:tr>
        <w:trPr>
          <w:trHeight w:val="240" w:hRule="exact"/>
        </w:trPr>
        <w:tc>
          <w:tcPr>
            <w:tcW w:w="7196" w:type="dxa"/>
          </w:tcPr>
          <w:p>
            <w:pPr>
              <w:pStyle w:val="TableParagraph"/>
              <w:ind w:left="103" w:right="594"/>
              <w:jc w:val="left"/>
              <w:rPr>
                <w:sz w:val="20"/>
              </w:rPr>
            </w:pPr>
            <w:r>
              <w:rPr>
                <w:sz w:val="20"/>
              </w:rPr>
              <w:t>Segmento 2</w:t>
            </w:r>
          </w:p>
        </w:tc>
        <w:tc>
          <w:tcPr>
            <w:tcW w:w="994" w:type="dxa"/>
          </w:tcPr>
          <w:p>
            <w:pPr>
              <w:pStyle w:val="TableParagraph"/>
              <w:ind w:right="103"/>
              <w:rPr>
                <w:sz w:val="20"/>
              </w:rPr>
            </w:pPr>
            <w:r>
              <w:rPr>
                <w:w w:val="99"/>
                <w:sz w:val="20"/>
              </w:rPr>
              <w:t>7</w:t>
            </w:r>
          </w:p>
        </w:tc>
        <w:tc>
          <w:tcPr>
            <w:tcW w:w="816" w:type="dxa"/>
          </w:tcPr>
          <w:p>
            <w:pPr>
              <w:pStyle w:val="TableParagraph"/>
              <w:ind w:right="106"/>
              <w:rPr>
                <w:sz w:val="20"/>
              </w:rPr>
            </w:pPr>
            <w:r>
              <w:rPr>
                <w:sz w:val="20"/>
              </w:rPr>
              <w:t>5.38</w:t>
            </w:r>
          </w:p>
        </w:tc>
      </w:tr>
      <w:tr>
        <w:trPr>
          <w:trHeight w:val="240" w:hRule="exact"/>
        </w:trPr>
        <w:tc>
          <w:tcPr>
            <w:tcW w:w="7196" w:type="dxa"/>
          </w:tcPr>
          <w:p>
            <w:pPr>
              <w:pStyle w:val="TableParagraph"/>
              <w:ind w:left="103" w:right="594"/>
              <w:jc w:val="left"/>
              <w:rPr>
                <w:sz w:val="20"/>
              </w:rPr>
            </w:pPr>
            <w:r>
              <w:rPr>
                <w:sz w:val="20"/>
              </w:rPr>
              <w:t>Segmento 3</w:t>
            </w:r>
          </w:p>
        </w:tc>
        <w:tc>
          <w:tcPr>
            <w:tcW w:w="994" w:type="dxa"/>
          </w:tcPr>
          <w:p>
            <w:pPr>
              <w:pStyle w:val="TableParagraph"/>
              <w:ind w:right="103"/>
              <w:rPr>
                <w:sz w:val="20"/>
              </w:rPr>
            </w:pPr>
            <w:r>
              <w:rPr>
                <w:w w:val="99"/>
                <w:sz w:val="20"/>
              </w:rPr>
              <w:t>9</w:t>
            </w:r>
          </w:p>
        </w:tc>
        <w:tc>
          <w:tcPr>
            <w:tcW w:w="816" w:type="dxa"/>
          </w:tcPr>
          <w:p>
            <w:pPr>
              <w:pStyle w:val="TableParagraph"/>
              <w:ind w:right="106"/>
              <w:rPr>
                <w:sz w:val="20"/>
              </w:rPr>
            </w:pPr>
            <w:r>
              <w:rPr>
                <w:sz w:val="20"/>
              </w:rPr>
              <w:t>6.92</w:t>
            </w:r>
          </w:p>
        </w:tc>
      </w:tr>
      <w:tr>
        <w:trPr>
          <w:trHeight w:val="240" w:hRule="exact"/>
        </w:trPr>
        <w:tc>
          <w:tcPr>
            <w:tcW w:w="7196" w:type="dxa"/>
          </w:tcPr>
          <w:p>
            <w:pPr>
              <w:pStyle w:val="TableParagraph"/>
              <w:ind w:right="101"/>
              <w:rPr>
                <w:sz w:val="20"/>
              </w:rPr>
            </w:pPr>
            <w:r>
              <w:rPr>
                <w:w w:val="95"/>
                <w:sz w:val="20"/>
              </w:rPr>
              <w:t>Total:</w:t>
            </w:r>
          </w:p>
        </w:tc>
        <w:tc>
          <w:tcPr>
            <w:tcW w:w="994" w:type="dxa"/>
          </w:tcPr>
          <w:p>
            <w:pPr>
              <w:pStyle w:val="TableParagraph"/>
              <w:ind w:right="106"/>
              <w:rPr>
                <w:sz w:val="20"/>
              </w:rPr>
            </w:pPr>
            <w:r>
              <w:rPr>
                <w:sz w:val="20"/>
              </w:rPr>
              <w:t>18</w:t>
            </w:r>
          </w:p>
        </w:tc>
        <w:tc>
          <w:tcPr>
            <w:tcW w:w="816" w:type="dxa"/>
          </w:tcPr>
          <w:p>
            <w:pPr>
              <w:pStyle w:val="TableParagraph"/>
              <w:ind w:right="106"/>
              <w:rPr>
                <w:sz w:val="20"/>
              </w:rPr>
            </w:pPr>
            <w:r>
              <w:rPr>
                <w:w w:val="95"/>
                <w:sz w:val="20"/>
              </w:rPr>
              <w:t>13.84</w:t>
            </w:r>
          </w:p>
        </w:tc>
      </w:tr>
      <w:tr>
        <w:trPr>
          <w:trHeight w:val="240" w:hRule="exact"/>
        </w:trPr>
        <w:tc>
          <w:tcPr>
            <w:tcW w:w="9006" w:type="dxa"/>
            <w:gridSpan w:val="3"/>
          </w:tcPr>
          <w:p>
            <w:pPr>
              <w:pStyle w:val="TableParagraph"/>
              <w:ind w:left="3120"/>
              <w:jc w:val="left"/>
              <w:rPr>
                <w:sz w:val="20"/>
              </w:rPr>
            </w:pPr>
            <w:r>
              <w:rPr>
                <w:sz w:val="20"/>
              </w:rPr>
              <w:t>C) Más de Cinco Horas Diarias</w:t>
            </w:r>
          </w:p>
        </w:tc>
      </w:tr>
      <w:tr>
        <w:trPr>
          <w:trHeight w:val="240" w:hRule="exact"/>
        </w:trPr>
        <w:tc>
          <w:tcPr>
            <w:tcW w:w="7196" w:type="dxa"/>
          </w:tcPr>
          <w:p>
            <w:pPr>
              <w:pStyle w:val="TableParagraph"/>
              <w:ind w:left="103" w:right="594"/>
              <w:jc w:val="left"/>
              <w:rPr>
                <w:sz w:val="20"/>
              </w:rPr>
            </w:pPr>
            <w:r>
              <w:rPr>
                <w:sz w:val="20"/>
              </w:rPr>
              <w:t>Segmento 1</w:t>
            </w:r>
          </w:p>
        </w:tc>
        <w:tc>
          <w:tcPr>
            <w:tcW w:w="994" w:type="dxa"/>
          </w:tcPr>
          <w:p>
            <w:pPr>
              <w:pStyle w:val="TableParagraph"/>
              <w:ind w:right="103"/>
              <w:rPr>
                <w:sz w:val="20"/>
              </w:rPr>
            </w:pPr>
            <w:r>
              <w:rPr>
                <w:w w:val="99"/>
                <w:sz w:val="20"/>
              </w:rPr>
              <w:t>0</w:t>
            </w:r>
          </w:p>
        </w:tc>
        <w:tc>
          <w:tcPr>
            <w:tcW w:w="816"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94" w:type="dxa"/>
          </w:tcPr>
          <w:p>
            <w:pPr>
              <w:pStyle w:val="TableParagraph"/>
              <w:ind w:right="103"/>
              <w:rPr>
                <w:sz w:val="20"/>
              </w:rPr>
            </w:pPr>
            <w:r>
              <w:rPr>
                <w:w w:val="99"/>
                <w:sz w:val="20"/>
              </w:rPr>
              <w:t>0</w:t>
            </w:r>
          </w:p>
        </w:tc>
        <w:tc>
          <w:tcPr>
            <w:tcW w:w="816"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94" w:type="dxa"/>
          </w:tcPr>
          <w:p>
            <w:pPr>
              <w:pStyle w:val="TableParagraph"/>
              <w:ind w:right="103"/>
              <w:rPr>
                <w:sz w:val="20"/>
              </w:rPr>
            </w:pPr>
            <w:r>
              <w:rPr>
                <w:w w:val="99"/>
                <w:sz w:val="20"/>
              </w:rPr>
              <w:t>3</w:t>
            </w:r>
          </w:p>
        </w:tc>
        <w:tc>
          <w:tcPr>
            <w:tcW w:w="816" w:type="dxa"/>
          </w:tcPr>
          <w:p>
            <w:pPr>
              <w:pStyle w:val="TableParagraph"/>
              <w:ind w:right="106"/>
              <w:rPr>
                <w:sz w:val="20"/>
              </w:rPr>
            </w:pPr>
            <w:r>
              <w:rPr>
                <w:sz w:val="20"/>
              </w:rPr>
              <w:t>2.30</w:t>
            </w:r>
          </w:p>
        </w:tc>
      </w:tr>
      <w:tr>
        <w:trPr>
          <w:trHeight w:val="240" w:hRule="exact"/>
        </w:trPr>
        <w:tc>
          <w:tcPr>
            <w:tcW w:w="7196" w:type="dxa"/>
          </w:tcPr>
          <w:p>
            <w:pPr>
              <w:pStyle w:val="TableParagraph"/>
              <w:ind w:right="101"/>
              <w:rPr>
                <w:sz w:val="20"/>
              </w:rPr>
            </w:pPr>
            <w:r>
              <w:rPr>
                <w:w w:val="95"/>
                <w:sz w:val="20"/>
              </w:rPr>
              <w:t>Total:</w:t>
            </w:r>
          </w:p>
        </w:tc>
        <w:tc>
          <w:tcPr>
            <w:tcW w:w="994" w:type="dxa"/>
          </w:tcPr>
          <w:p>
            <w:pPr>
              <w:pStyle w:val="TableParagraph"/>
              <w:ind w:right="103"/>
              <w:rPr>
                <w:sz w:val="20"/>
              </w:rPr>
            </w:pPr>
            <w:r>
              <w:rPr>
                <w:w w:val="99"/>
                <w:sz w:val="20"/>
              </w:rPr>
              <w:t>3</w:t>
            </w:r>
          </w:p>
        </w:tc>
        <w:tc>
          <w:tcPr>
            <w:tcW w:w="816" w:type="dxa"/>
          </w:tcPr>
          <w:p>
            <w:pPr>
              <w:pStyle w:val="TableParagraph"/>
              <w:ind w:right="106"/>
              <w:rPr>
                <w:sz w:val="20"/>
              </w:rPr>
            </w:pPr>
            <w:r>
              <w:rPr>
                <w:sz w:val="20"/>
              </w:rPr>
              <w:t>2.30</w:t>
            </w:r>
          </w:p>
        </w:tc>
      </w:tr>
      <w:tr>
        <w:trPr>
          <w:trHeight w:val="241" w:hRule="exact"/>
        </w:trPr>
        <w:tc>
          <w:tcPr>
            <w:tcW w:w="9006" w:type="dxa"/>
            <w:gridSpan w:val="3"/>
          </w:tcPr>
          <w:p>
            <w:pPr>
              <w:pStyle w:val="TableParagraph"/>
              <w:spacing w:line="228" w:lineRule="exact"/>
              <w:ind w:left="3830"/>
              <w:jc w:val="left"/>
              <w:rPr>
                <w:sz w:val="20"/>
              </w:rPr>
            </w:pPr>
            <w:r>
              <w:rPr>
                <w:sz w:val="20"/>
              </w:rPr>
              <w:t>D) No contestó</w:t>
            </w:r>
          </w:p>
        </w:tc>
      </w:tr>
      <w:tr>
        <w:trPr>
          <w:trHeight w:val="240" w:hRule="exact"/>
        </w:trPr>
        <w:tc>
          <w:tcPr>
            <w:tcW w:w="7196" w:type="dxa"/>
          </w:tcPr>
          <w:p>
            <w:pPr>
              <w:pStyle w:val="TableParagraph"/>
              <w:ind w:left="103" w:right="594"/>
              <w:jc w:val="left"/>
              <w:rPr>
                <w:sz w:val="20"/>
              </w:rPr>
            </w:pPr>
            <w:r>
              <w:rPr>
                <w:sz w:val="20"/>
              </w:rPr>
              <w:t>Segmento 1</w:t>
            </w:r>
          </w:p>
        </w:tc>
        <w:tc>
          <w:tcPr>
            <w:tcW w:w="994" w:type="dxa"/>
          </w:tcPr>
          <w:p>
            <w:pPr>
              <w:pStyle w:val="TableParagraph"/>
              <w:ind w:right="103"/>
              <w:rPr>
                <w:sz w:val="20"/>
              </w:rPr>
            </w:pPr>
            <w:r>
              <w:rPr>
                <w:w w:val="99"/>
                <w:sz w:val="20"/>
              </w:rPr>
              <w:t>1</w:t>
            </w:r>
          </w:p>
        </w:tc>
        <w:tc>
          <w:tcPr>
            <w:tcW w:w="816" w:type="dxa"/>
          </w:tcPr>
          <w:p>
            <w:pPr>
              <w:pStyle w:val="TableParagraph"/>
              <w:ind w:right="106"/>
              <w:rPr>
                <w:sz w:val="20"/>
              </w:rPr>
            </w:pPr>
            <w:r>
              <w:rPr>
                <w:sz w:val="20"/>
              </w:rPr>
              <w:t>0.76</w:t>
            </w:r>
          </w:p>
        </w:tc>
      </w:tr>
      <w:tr>
        <w:trPr>
          <w:trHeight w:val="240" w:hRule="exact"/>
        </w:trPr>
        <w:tc>
          <w:tcPr>
            <w:tcW w:w="7196" w:type="dxa"/>
          </w:tcPr>
          <w:p>
            <w:pPr>
              <w:pStyle w:val="TableParagraph"/>
              <w:ind w:left="103" w:right="594"/>
              <w:jc w:val="left"/>
              <w:rPr>
                <w:sz w:val="20"/>
              </w:rPr>
            </w:pPr>
            <w:r>
              <w:rPr>
                <w:sz w:val="20"/>
              </w:rPr>
              <w:t>Segmento 2</w:t>
            </w:r>
          </w:p>
        </w:tc>
        <w:tc>
          <w:tcPr>
            <w:tcW w:w="994" w:type="dxa"/>
          </w:tcPr>
          <w:p>
            <w:pPr>
              <w:pStyle w:val="TableParagraph"/>
              <w:ind w:right="103"/>
              <w:rPr>
                <w:sz w:val="20"/>
              </w:rPr>
            </w:pPr>
            <w:r>
              <w:rPr>
                <w:w w:val="99"/>
                <w:sz w:val="20"/>
              </w:rPr>
              <w:t>4</w:t>
            </w:r>
          </w:p>
        </w:tc>
        <w:tc>
          <w:tcPr>
            <w:tcW w:w="816" w:type="dxa"/>
          </w:tcPr>
          <w:p>
            <w:pPr>
              <w:pStyle w:val="TableParagraph"/>
              <w:ind w:right="106"/>
              <w:rPr>
                <w:sz w:val="20"/>
              </w:rPr>
            </w:pPr>
            <w:r>
              <w:rPr>
                <w:sz w:val="20"/>
              </w:rPr>
              <w:t>3.07</w:t>
            </w:r>
          </w:p>
        </w:tc>
      </w:tr>
      <w:tr>
        <w:trPr>
          <w:trHeight w:val="240" w:hRule="exact"/>
        </w:trPr>
        <w:tc>
          <w:tcPr>
            <w:tcW w:w="7196" w:type="dxa"/>
          </w:tcPr>
          <w:p>
            <w:pPr>
              <w:pStyle w:val="TableParagraph"/>
              <w:ind w:left="103" w:right="594"/>
              <w:jc w:val="left"/>
              <w:rPr>
                <w:sz w:val="20"/>
              </w:rPr>
            </w:pPr>
            <w:r>
              <w:rPr>
                <w:sz w:val="20"/>
              </w:rPr>
              <w:t>Segmento 3</w:t>
            </w:r>
          </w:p>
        </w:tc>
        <w:tc>
          <w:tcPr>
            <w:tcW w:w="994" w:type="dxa"/>
          </w:tcPr>
          <w:p>
            <w:pPr>
              <w:pStyle w:val="TableParagraph"/>
              <w:ind w:right="103"/>
              <w:rPr>
                <w:sz w:val="20"/>
              </w:rPr>
            </w:pPr>
            <w:r>
              <w:rPr>
                <w:w w:val="99"/>
                <w:sz w:val="20"/>
              </w:rPr>
              <w:t>2</w:t>
            </w:r>
          </w:p>
        </w:tc>
        <w:tc>
          <w:tcPr>
            <w:tcW w:w="816" w:type="dxa"/>
          </w:tcPr>
          <w:p>
            <w:pPr>
              <w:pStyle w:val="TableParagraph"/>
              <w:ind w:right="106"/>
              <w:rPr>
                <w:sz w:val="20"/>
              </w:rPr>
            </w:pPr>
            <w:r>
              <w:rPr>
                <w:sz w:val="20"/>
              </w:rPr>
              <w:t>1.53</w:t>
            </w:r>
          </w:p>
        </w:tc>
      </w:tr>
      <w:tr>
        <w:trPr>
          <w:trHeight w:val="240" w:hRule="exact"/>
        </w:trPr>
        <w:tc>
          <w:tcPr>
            <w:tcW w:w="7196" w:type="dxa"/>
          </w:tcPr>
          <w:p>
            <w:pPr>
              <w:pStyle w:val="TableParagraph"/>
              <w:ind w:right="101"/>
              <w:rPr>
                <w:sz w:val="20"/>
              </w:rPr>
            </w:pPr>
            <w:r>
              <w:rPr>
                <w:w w:val="95"/>
                <w:sz w:val="20"/>
              </w:rPr>
              <w:t>Total:</w:t>
            </w:r>
          </w:p>
        </w:tc>
        <w:tc>
          <w:tcPr>
            <w:tcW w:w="994" w:type="dxa"/>
          </w:tcPr>
          <w:p>
            <w:pPr>
              <w:pStyle w:val="TableParagraph"/>
              <w:ind w:right="103"/>
              <w:rPr>
                <w:sz w:val="20"/>
              </w:rPr>
            </w:pPr>
            <w:r>
              <w:rPr>
                <w:w w:val="99"/>
                <w:sz w:val="20"/>
              </w:rPr>
              <w:t>7</w:t>
            </w:r>
          </w:p>
        </w:tc>
        <w:tc>
          <w:tcPr>
            <w:tcW w:w="816" w:type="dxa"/>
          </w:tcPr>
          <w:p>
            <w:pPr>
              <w:pStyle w:val="TableParagraph"/>
              <w:ind w:right="106"/>
              <w:rPr>
                <w:sz w:val="20"/>
              </w:rPr>
            </w:pPr>
            <w:r>
              <w:rPr>
                <w:sz w:val="20"/>
              </w:rPr>
              <w:t>5.38</w:t>
            </w:r>
          </w:p>
        </w:tc>
      </w:tr>
    </w:tbl>
    <w:p>
      <w:pPr>
        <w:spacing w:line="230" w:lineRule="exact" w:before="0"/>
        <w:ind w:left="1849" w:right="0"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20"/>
        </w:sectPr>
      </w:pPr>
    </w:p>
    <w:p>
      <w:pPr>
        <w:spacing w:before="52"/>
        <w:ind w:left="2072" w:right="0" w:firstLine="0"/>
        <w:jc w:val="left"/>
        <w:rPr>
          <w:b/>
          <w:i/>
          <w:sz w:val="23"/>
        </w:rPr>
      </w:pPr>
      <w:r>
        <w:rPr>
          <w:b/>
          <w:sz w:val="23"/>
        </w:rPr>
        <w:t>Gráfica 21. </w:t>
      </w:r>
      <w:r>
        <w:rPr>
          <w:b/>
          <w:i/>
          <w:sz w:val="23"/>
        </w:rPr>
        <w:t>Qué tipo de programas ve  más</w:t>
      </w:r>
    </w:p>
    <w:p>
      <w:pPr>
        <w:pStyle w:val="BodyText"/>
        <w:rPr>
          <w:b/>
          <w:i/>
          <w:sz w:val="20"/>
        </w:rPr>
      </w:pPr>
    </w:p>
    <w:p>
      <w:pPr>
        <w:spacing w:after="0"/>
        <w:rPr>
          <w:sz w:val="20"/>
        </w:rPr>
        <w:sectPr>
          <w:pgSz w:w="12240" w:h="15840"/>
          <w:pgMar w:header="0" w:footer="953" w:top="1400" w:bottom="1140" w:left="1720" w:right="1600"/>
        </w:sectPr>
      </w:pPr>
    </w:p>
    <w:p>
      <w:pPr>
        <w:pStyle w:val="BodyText"/>
        <w:spacing w:before="8"/>
        <w:rPr>
          <w:b/>
          <w:i/>
          <w:sz w:val="18"/>
        </w:rPr>
      </w:pPr>
    </w:p>
    <w:p>
      <w:pPr>
        <w:spacing w:before="0"/>
        <w:ind w:left="305" w:right="0" w:firstLine="0"/>
        <w:jc w:val="center"/>
        <w:rPr>
          <w:sz w:val="20"/>
        </w:rPr>
      </w:pPr>
      <w:r>
        <w:rPr/>
        <w:pict>
          <v:group style="position:absolute;margin-left:126.224998pt;margin-top:1.304883pt;width:275.7pt;height:150.3pt;mso-position-horizontal-relative:page;mso-position-vertical-relative:paragraph;z-index:13048" coordorigin="2524,26" coordsize="5514,3006">
            <v:shape style="position:absolute;left:2532;top:2654;width:5499;height:2" coordorigin="2532,2654" coordsize="5499,0" path="m2784,2654l8030,2654m2532,2654l2599,2654e" filled="false" stroked="true" strokeweight=".72pt" strokecolor="#858585">
              <v:path arrowok="t"/>
            </v:shape>
            <v:shape style="position:absolute;left:2532;top:2534;width:3756;height:497" type="#_x0000_t75" stroked="false">
              <v:imagedata r:id="rId243" o:title=""/>
            </v:shape>
            <v:shape style="position:absolute;left:2717;top:2626;width:4442;height:406" type="#_x0000_t75" stroked="false">
              <v:imagedata r:id="rId244" o:title=""/>
            </v:shape>
            <v:shape style="position:absolute;left:2899;top:2714;width:5131;height:317" type="#_x0000_t75" stroked="false">
              <v:imagedata r:id="rId245" o:title=""/>
            </v:shape>
            <v:rect style="position:absolute;left:2599;top:2564;width:185;height:453" filled="true" fillcolor="#00ff00" stroked="false">
              <v:fill type="solid"/>
            </v:rect>
            <v:line style="position:absolute" from="3288,2990" to="3470,2990" stroked="true" strokeweight="2.73pt" strokecolor="#00ff00"/>
            <v:rect style="position:absolute;left:3974;top:2855;width:185;height:163" filled="true" fillcolor="#00ff00" stroked="false">
              <v:fill type="solid"/>
            </v:rect>
            <v:shape style="position:absolute;left:4663;top:3008;width:1558;height:2" coordorigin="4663,3008" coordsize="1558,0" path="m4663,3008l4846,3008m5350,3008l5534,3008m6038,3008l6221,3008e" filled="false" stroked="true" strokeweight=".93pt" strokecolor="#00ff00">
              <v:path arrowok="t"/>
            </v:shape>
            <v:rect style="position:absolute;left:2784;top:2799;width:182;height:218" filled="true" fillcolor="#ffff11" stroked="false">
              <v:fill type="solid"/>
            </v:rect>
            <v:line style="position:absolute" from="3470,2999" to="3655,2999" stroked="true" strokeweight="1.77pt" strokecolor="#ffff11"/>
            <v:shape style="position:absolute;left:4159;top:2655;width:2933;height:362" coordorigin="4159,2655" coordsize="2933,362" path="m4342,2655l4159,2655,4159,3017,4342,3017,4342,2655m7092,2799l6907,2799,6907,3017,7092,3017,7092,2799e" filled="true" fillcolor="#ffff11" stroked="false">
              <v:path arrowok="t"/>
              <v:fill type="solid"/>
            </v:shape>
            <v:rect style="position:absolute;left:2966;top:2763;width:182;height:254" filled="true" fillcolor="#0096cc" stroked="false">
              <v:fill type="solid"/>
            </v:rect>
            <v:line style="position:absolute" from="3655,2999" to="3838,2999" stroked="true" strokeweight="1.77pt" strokecolor="#0096cc"/>
            <v:rect style="position:absolute;left:4342;top:2747;width:182;height:271" filled="true" fillcolor="#0096cc" stroked="false">
              <v:fill type="solid"/>
            </v:rect>
            <v:line style="position:absolute" from="6403,2999" to="6588,2999" stroked="true" strokeweight="1.77pt" strokecolor="#0096cc"/>
            <v:rect style="position:absolute;left:7092;top:2763;width:182;height:254" filled="true" fillcolor="#0096cc" stroked="false">
              <v:fill type="solid"/>
            </v:rect>
            <v:line style="position:absolute" from="7778,3008" to="7963,3008" stroked="true" strokeweight=".93pt" strokecolor="#0096cc"/>
            <v:shape style="position:absolute;left:2532;top:34;width:5499;height:2984" coordorigin="2532,34" coordsize="5499,2984" path="m2532,2292l8030,2292m2532,1932l8030,1932m2532,1570l8030,1570m2532,1207l8030,1207m2532,847l8030,847m2532,485l8030,485m2532,125l8030,125m2532,3017l2532,34m2532,3017l8030,3017e" filled="false" stroked="true" strokeweight=".72pt" strokecolor="#858585">
              <v:path arrowok="t"/>
            </v:shape>
            <v:shape style="position:absolute;left:4771;top:2489;width:370;height:250" type="#_x0000_t75" stroked="false">
              <v:imagedata r:id="rId246" o:title=""/>
            </v:shape>
            <v:shape style="position:absolute;left:3871;top:2417;width:682;height:226" type="#_x0000_t75" stroked="false">
              <v:imagedata r:id="rId247" o:title=""/>
            </v:shape>
            <v:shape style="position:absolute;left:3098;top:2611;width:111;height:200" type="#_x0000_t202" filled="false" stroked="false">
              <v:textbox inset="0,0,0,0">
                <w:txbxContent>
                  <w:p>
                    <w:pPr>
                      <w:spacing w:line="199" w:lineRule="exact" w:before="0"/>
                      <w:ind w:left="0" w:right="0" w:firstLine="0"/>
                      <w:jc w:val="left"/>
                      <w:rPr>
                        <w:sz w:val="20"/>
                      </w:rPr>
                    </w:pPr>
                    <w:r>
                      <w:rPr>
                        <w:spacing w:val="-1"/>
                        <w:w w:val="99"/>
                        <w:sz w:val="20"/>
                      </w:rPr>
                      <w:t>4</w:t>
                    </w:r>
                  </w:p>
                </w:txbxContent>
              </v:textbox>
              <w10:wrap type="none"/>
            </v:shape>
            <v:shape style="position:absolute;left:3324;top:2669;width:478;height:218" type="#_x0000_t202" filled="false" stroked="false">
              <v:textbox inset="0,0,0,0">
                <w:txbxContent>
                  <w:p>
                    <w:pPr>
                      <w:spacing w:line="217" w:lineRule="exact" w:before="0"/>
                      <w:ind w:left="0" w:right="0" w:firstLine="0"/>
                      <w:jc w:val="left"/>
                      <w:rPr>
                        <w:sz w:val="20"/>
                      </w:rPr>
                    </w:pPr>
                    <w:r>
                      <w:rPr>
                        <w:position w:val="2"/>
                        <w:sz w:val="20"/>
                      </w:rPr>
                      <w:t>3 </w:t>
                    </w:r>
                    <w:r>
                      <w:rPr>
                        <w:sz w:val="20"/>
                      </w:rPr>
                      <w:t>2 2</w:t>
                    </w:r>
                  </w:p>
                </w:txbxContent>
              </v:textbox>
              <w10:wrap type="none"/>
            </v:shape>
            <v:shape style="position:absolute;left:4012;top:2561;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2582;top:2272;width:404;height:354" type="#_x0000_t202" filled="false" stroked="false">
              <v:textbox inset="0,0,0,0">
                <w:txbxContent>
                  <w:p>
                    <w:pPr>
                      <w:spacing w:line="166" w:lineRule="exact" w:before="0"/>
                      <w:ind w:left="0" w:right="-20" w:firstLine="0"/>
                      <w:jc w:val="left"/>
                      <w:rPr>
                        <w:sz w:val="20"/>
                      </w:rPr>
                    </w:pPr>
                    <w:r>
                      <w:rPr>
                        <w:sz w:val="20"/>
                      </w:rPr>
                      <w:t>25</w:t>
                    </w:r>
                  </w:p>
                  <w:p>
                    <w:pPr>
                      <w:spacing w:line="188" w:lineRule="exact" w:before="0"/>
                      <w:ind w:left="183" w:right="-20" w:firstLine="0"/>
                      <w:jc w:val="left"/>
                      <w:rPr>
                        <w:sz w:val="20"/>
                      </w:rPr>
                    </w:pPr>
                    <w:r>
                      <w:rPr>
                        <w:spacing w:val="-1"/>
                        <w:sz w:val="20"/>
                      </w:rPr>
                      <w:t>12</w:t>
                    </w:r>
                  </w:p>
                </w:txbxContent>
              </v:textbox>
              <w10:wrap type="none"/>
            </v:shape>
            <v:shape style="position:absolute;left:4016;top:2443;width:221;height:200" type="#_x0000_t202" filled="false" stroked="false">
              <v:textbox inset="0,0,0,0">
                <w:txbxContent>
                  <w:p>
                    <w:pPr>
                      <w:spacing w:line="199" w:lineRule="exact" w:before="0"/>
                      <w:ind w:left="0" w:right="-20" w:firstLine="0"/>
                      <w:jc w:val="left"/>
                      <w:rPr>
                        <w:sz w:val="20"/>
                      </w:rPr>
                    </w:pPr>
                    <w:r>
                      <w:rPr>
                        <w:spacing w:val="-1"/>
                        <w:sz w:val="20"/>
                      </w:rPr>
                      <w:t>20</w:t>
                    </w:r>
                  </w:p>
                </w:txbxContent>
              </v:textbox>
              <w10:wrap type="none"/>
            </v:shape>
            <v:shape style="position:absolute;left:2988;top:2611;width:111;height:200" type="#_x0000_t202" filled="false" stroked="false">
              <v:textbox inset="0,0,0,0">
                <w:txbxContent>
                  <w:p>
                    <w:pPr>
                      <w:spacing w:line="199" w:lineRule="exact" w:before="0"/>
                      <w:ind w:left="0" w:right="0" w:firstLine="0"/>
                      <w:jc w:val="left"/>
                      <w:rPr>
                        <w:sz w:val="20"/>
                      </w:rPr>
                    </w:pPr>
                    <w:r>
                      <w:rPr>
                        <w:spacing w:val="-1"/>
                        <w:w w:val="99"/>
                        <w:sz w:val="20"/>
                      </w:rPr>
                      <w:t>1</w:t>
                    </w:r>
                  </w:p>
                </w:txbxContent>
              </v:textbox>
              <w10:wrap type="none"/>
            </v:shape>
            <v:shape style="position:absolute;left:4324;top:2452;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v:shape style="position:absolute;left:4916;top:2515;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6891;top:2470;width:484;height:236" type="#_x0000_t202" filled="false" stroked="false">
              <v:textbox inset="0,0,0,0">
                <w:txbxContent>
                  <w:p>
                    <w:pPr>
                      <w:spacing w:line="235" w:lineRule="exact" w:before="0"/>
                      <w:ind w:left="0" w:right="-17" w:firstLine="0"/>
                      <w:jc w:val="left"/>
                      <w:rPr>
                        <w:sz w:val="20"/>
                      </w:rPr>
                    </w:pPr>
                    <w:r>
                      <w:rPr>
                        <w:position w:val="-3"/>
                        <w:sz w:val="20"/>
                      </w:rPr>
                      <w:t>12</w:t>
                    </w:r>
                    <w:r>
                      <w:rPr>
                        <w:spacing w:val="-20"/>
                        <w:position w:val="-3"/>
                        <w:sz w:val="20"/>
                      </w:rPr>
                      <w:t> </w:t>
                    </w:r>
                    <w:r>
                      <w:rPr>
                        <w:sz w:val="20"/>
                      </w:rPr>
                      <w:t>14</w:t>
                    </w:r>
                  </w:p>
                </w:txbxContent>
              </v:textbox>
              <w10:wrap type="none"/>
            </v:shape>
            <v:shape style="position:absolute;left:4700;top:2687;width:3228;height:218" type="#_x0000_t202" filled="false" stroked="false">
              <v:textbox inset="0,0,0,0">
                <w:txbxContent>
                  <w:p>
                    <w:pPr>
                      <w:tabs>
                        <w:tab w:pos="687" w:val="left" w:leader="none"/>
                        <w:tab w:pos="1375" w:val="left" w:leader="none"/>
                        <w:tab w:pos="1741" w:val="left" w:leader="none"/>
                        <w:tab w:pos="3116" w:val="left" w:leader="none"/>
                      </w:tabs>
                      <w:spacing w:line="217" w:lineRule="exact" w:before="0"/>
                      <w:ind w:left="0" w:right="0" w:firstLine="0"/>
                      <w:jc w:val="left"/>
                      <w:rPr>
                        <w:sz w:val="20"/>
                      </w:rPr>
                    </w:pPr>
                    <w:r>
                      <w:rPr>
                        <w:sz w:val="20"/>
                      </w:rPr>
                      <w:t>1</w:t>
                      <w:tab/>
                      <w:t>1</w:t>
                      <w:tab/>
                      <w:t>1</w:t>
                      <w:tab/>
                    </w:r>
                    <w:r>
                      <w:rPr>
                        <w:position w:val="2"/>
                        <w:sz w:val="20"/>
                      </w:rPr>
                      <w:t>2</w:t>
                      <w:tab/>
                    </w:r>
                    <w:r>
                      <w:rPr>
                        <w:sz w:val="20"/>
                      </w:rPr>
                      <w:t>1</w:t>
                    </w:r>
                  </w:p>
                </w:txbxContent>
              </v:textbox>
              <w10:wrap type="none"/>
            </v:shape>
            <w10:wrap type="none"/>
          </v:group>
        </w:pict>
      </w:r>
      <w:r>
        <w:rPr>
          <w:sz w:val="20"/>
        </w:rPr>
        <w:t>160</w:t>
      </w:r>
    </w:p>
    <w:p>
      <w:pPr>
        <w:spacing w:before="131"/>
        <w:ind w:left="305" w:right="0" w:firstLine="0"/>
        <w:jc w:val="center"/>
        <w:rPr>
          <w:sz w:val="20"/>
        </w:rPr>
      </w:pPr>
      <w:r>
        <w:rPr>
          <w:sz w:val="20"/>
        </w:rPr>
        <w:t>140</w:t>
      </w:r>
    </w:p>
    <w:p>
      <w:pPr>
        <w:spacing w:before="131"/>
        <w:ind w:left="305" w:right="0" w:firstLine="0"/>
        <w:jc w:val="center"/>
        <w:rPr>
          <w:sz w:val="20"/>
        </w:rPr>
      </w:pPr>
      <w:r>
        <w:rPr>
          <w:sz w:val="20"/>
        </w:rPr>
        <w:t>120</w:t>
      </w:r>
    </w:p>
    <w:p>
      <w:pPr>
        <w:spacing w:before="132"/>
        <w:ind w:left="305" w:right="0" w:firstLine="0"/>
        <w:jc w:val="center"/>
        <w:rPr>
          <w:sz w:val="20"/>
        </w:rPr>
      </w:pPr>
      <w:r>
        <w:rPr>
          <w:sz w:val="20"/>
        </w:rPr>
        <w:t>100</w:t>
      </w:r>
    </w:p>
    <w:p>
      <w:pPr>
        <w:spacing w:before="131"/>
        <w:ind w:left="415" w:right="0" w:firstLine="0"/>
        <w:jc w:val="center"/>
        <w:rPr>
          <w:sz w:val="20"/>
        </w:rPr>
      </w:pPr>
      <w:r>
        <w:rPr>
          <w:sz w:val="20"/>
        </w:rPr>
        <w:t>80</w:t>
      </w:r>
    </w:p>
    <w:p>
      <w:pPr>
        <w:spacing w:before="131"/>
        <w:ind w:left="415" w:right="0" w:firstLine="0"/>
        <w:jc w:val="center"/>
        <w:rPr>
          <w:sz w:val="20"/>
        </w:rPr>
      </w:pPr>
      <w:r>
        <w:rPr>
          <w:sz w:val="20"/>
        </w:rPr>
        <w:t>60</w:t>
      </w:r>
    </w:p>
    <w:p>
      <w:pPr>
        <w:spacing w:before="132"/>
        <w:ind w:left="415" w:right="0" w:firstLine="0"/>
        <w:jc w:val="center"/>
        <w:rPr>
          <w:sz w:val="20"/>
        </w:rPr>
      </w:pPr>
      <w:r>
        <w:rPr>
          <w:sz w:val="20"/>
        </w:rPr>
        <w:t>40</w:t>
      </w:r>
    </w:p>
    <w:p>
      <w:pPr>
        <w:spacing w:before="131"/>
        <w:ind w:left="415" w:right="0" w:firstLine="0"/>
        <w:jc w:val="center"/>
        <w:rPr>
          <w:sz w:val="20"/>
        </w:rPr>
      </w:pPr>
      <w:r>
        <w:rPr>
          <w:sz w:val="20"/>
        </w:rPr>
        <w:t>20</w:t>
      </w:r>
    </w:p>
    <w:p>
      <w:pPr>
        <w:spacing w:before="131"/>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451" w:lineRule="auto" w:before="143"/>
        <w:ind w:left="305" w:right="384" w:firstLine="48"/>
        <w:jc w:val="left"/>
        <w:rPr>
          <w:sz w:val="17"/>
        </w:rPr>
      </w:pPr>
      <w:r>
        <w:rPr>
          <w:w w:val="105"/>
          <w:sz w:val="17"/>
        </w:rPr>
        <w:t>70 años en adelante 65 a 45 años</w:t>
      </w:r>
    </w:p>
    <w:p>
      <w:pPr>
        <w:spacing w:before="5"/>
        <w:ind w:left="305" w:right="384" w:firstLine="0"/>
        <w:jc w:val="left"/>
        <w:rPr>
          <w:sz w:val="17"/>
        </w:rPr>
      </w:pPr>
      <w:r>
        <w:rPr/>
        <w:pict>
          <v:line style="position:absolute;mso-position-horizontal-relative:page;mso-position-vertical-relative:paragraph;z-index:13072" from="414.23999pt,-31.317114pt" to="418.67999pt,-31.317114pt" stroked="true" strokeweight="4.440pt" strokecolor="#00ff00">
            <w10:wrap type="none"/>
          </v:line>
        </w:pict>
      </w:r>
      <w:r>
        <w:rPr/>
        <w:pict>
          <v:line style="position:absolute;mso-position-horizontal-relative:page;mso-position-vertical-relative:paragraph;z-index:13096" from="414.23999pt,-12.957114pt" to="418.67999pt,-12.957114pt" stroked="true" strokeweight="4.440pt" strokecolor="#ffff11">
            <w10:wrap type="none"/>
          </v:line>
        </w:pict>
      </w:r>
      <w:r>
        <w:rPr/>
        <w:pict>
          <v:line style="position:absolute;mso-position-horizontal-relative:page;mso-position-vertical-relative:paragraph;z-index:13120" from="414.23999pt,5.402886pt" to="418.67999pt,5.402886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720" w:right="1600"/>
          <w:cols w:num="2" w:equalWidth="0">
            <w:col w:w="640" w:space="5746"/>
            <w:col w:w="2534"/>
          </w:cols>
        </w:sectPr>
      </w:pPr>
    </w:p>
    <w:p>
      <w:pPr>
        <w:pStyle w:val="BodyText"/>
        <w:spacing w:before="8"/>
        <w:rPr>
          <w:sz w:val="7"/>
        </w:rPr>
      </w:pPr>
    </w:p>
    <w:p>
      <w:pPr>
        <w:pStyle w:val="BodyText"/>
        <w:ind w:left="457"/>
        <w:rPr>
          <w:sz w:val="20"/>
        </w:rPr>
      </w:pPr>
      <w:r>
        <w:rPr>
          <w:sz w:val="20"/>
        </w:rPr>
        <w:drawing>
          <wp:inline distT="0" distB="0" distL="0" distR="0">
            <wp:extent cx="3460556" cy="816768"/>
            <wp:effectExtent l="0" t="0" r="0" b="0"/>
            <wp:docPr id="107" name="image174.png" descr=""/>
            <wp:cNvGraphicFramePr>
              <a:graphicFrameLocks noChangeAspect="1"/>
            </wp:cNvGraphicFramePr>
            <a:graphic>
              <a:graphicData uri="http://schemas.openxmlformats.org/drawingml/2006/picture">
                <pic:pic>
                  <pic:nvPicPr>
                    <pic:cNvPr id="108" name="image174.png"/>
                    <pic:cNvPicPr/>
                  </pic:nvPicPr>
                  <pic:blipFill>
                    <a:blip r:embed="rId248" cstate="print"/>
                    <a:stretch>
                      <a:fillRect/>
                    </a:stretch>
                  </pic:blipFill>
                  <pic:spPr>
                    <a:xfrm>
                      <a:off x="0" y="0"/>
                      <a:ext cx="3460556" cy="816768"/>
                    </a:xfrm>
                    <a:prstGeom prst="rect">
                      <a:avLst/>
                    </a:prstGeom>
                  </pic:spPr>
                </pic:pic>
              </a:graphicData>
            </a:graphic>
          </wp:inline>
        </w:drawing>
      </w:r>
      <w:r>
        <w:rPr>
          <w:sz w:val="20"/>
        </w:rPr>
      </w:r>
    </w:p>
    <w:p>
      <w:pPr>
        <w:spacing w:after="0"/>
        <w:rPr>
          <w:sz w:val="20"/>
        </w:rPr>
        <w:sectPr>
          <w:type w:val="continuous"/>
          <w:pgSz w:w="12240" w:h="15840"/>
          <w:pgMar w:top="1300" w:bottom="280" w:left="1720" w:right="1600"/>
        </w:sectPr>
      </w:pPr>
    </w:p>
    <w:p>
      <w:pPr>
        <w:spacing w:before="51"/>
        <w:ind w:left="2886" w:right="52" w:firstLine="0"/>
        <w:jc w:val="left"/>
        <w:rPr>
          <w:b/>
          <w:i/>
          <w:sz w:val="22"/>
        </w:rPr>
      </w:pPr>
      <w:r>
        <w:rPr>
          <w:b/>
          <w:sz w:val="22"/>
        </w:rPr>
        <w:t>Tabla 21. </w:t>
      </w:r>
      <w:r>
        <w:rPr>
          <w:b/>
          <w:i/>
          <w:sz w:val="22"/>
        </w:rPr>
        <w:t>Qué tipo de programas ve más</w:t>
      </w:r>
    </w:p>
    <w:p>
      <w:pPr>
        <w:pStyle w:val="BodyText"/>
        <w:spacing w:before="2"/>
        <w:rPr>
          <w:b/>
          <w:i/>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422" w:hRule="exact"/>
        </w:trPr>
        <w:tc>
          <w:tcPr>
            <w:tcW w:w="7196" w:type="dxa"/>
          </w:tcPr>
          <w:p>
            <w:pPr/>
          </w:p>
        </w:tc>
        <w:tc>
          <w:tcPr>
            <w:tcW w:w="1042" w:type="dxa"/>
          </w:tcPr>
          <w:p>
            <w:pPr>
              <w:pStyle w:val="TableParagraph"/>
              <w:spacing w:line="240" w:lineRule="auto"/>
              <w:ind w:left="256" w:right="238" w:hanging="12"/>
              <w:jc w:val="left"/>
              <w:rPr>
                <w:sz w:val="18"/>
              </w:rPr>
            </w:pPr>
            <w:r>
              <w:rPr>
                <w:sz w:val="18"/>
              </w:rPr>
              <w:t>No. de Casos</w:t>
            </w:r>
          </w:p>
        </w:tc>
        <w:tc>
          <w:tcPr>
            <w:tcW w:w="818" w:type="dxa"/>
          </w:tcPr>
          <w:p>
            <w:pPr>
              <w:pStyle w:val="TableParagraph"/>
              <w:spacing w:line="240" w:lineRule="auto" w:before="102"/>
              <w:ind w:right="8"/>
              <w:jc w:val="center"/>
              <w:rPr>
                <w:sz w:val="18"/>
              </w:rPr>
            </w:pPr>
            <w:r>
              <w:rPr>
                <w:w w:val="99"/>
                <w:sz w:val="18"/>
              </w:rPr>
              <w:t>%</w:t>
            </w:r>
          </w:p>
        </w:tc>
      </w:tr>
      <w:tr>
        <w:trPr>
          <w:trHeight w:val="223" w:hRule="exact"/>
        </w:trPr>
        <w:tc>
          <w:tcPr>
            <w:tcW w:w="7196" w:type="dxa"/>
          </w:tcPr>
          <w:p>
            <w:pPr>
              <w:pStyle w:val="TableParagraph"/>
              <w:spacing w:line="240" w:lineRule="auto" w:before="1"/>
              <w:ind w:left="103" w:right="594"/>
              <w:jc w:val="left"/>
              <w:rPr>
                <w:sz w:val="18"/>
              </w:rPr>
            </w:pPr>
            <w:r>
              <w:rPr>
                <w:sz w:val="18"/>
              </w:rPr>
              <w:t>A) Noticias</w:t>
            </w:r>
          </w:p>
        </w:tc>
        <w:tc>
          <w:tcPr>
            <w:tcW w:w="1042" w:type="dxa"/>
          </w:tcPr>
          <w:p>
            <w:pPr>
              <w:pStyle w:val="TableParagraph"/>
              <w:spacing w:line="240" w:lineRule="auto" w:before="4"/>
              <w:ind w:right="98"/>
              <w:rPr>
                <w:sz w:val="18"/>
              </w:rPr>
            </w:pPr>
            <w:r>
              <w:rPr>
                <w:sz w:val="18"/>
              </w:rPr>
              <w:t>51</w:t>
            </w:r>
          </w:p>
        </w:tc>
        <w:tc>
          <w:tcPr>
            <w:tcW w:w="818" w:type="dxa"/>
          </w:tcPr>
          <w:p>
            <w:pPr>
              <w:pStyle w:val="TableParagraph"/>
              <w:spacing w:line="240" w:lineRule="auto" w:before="4"/>
              <w:ind w:right="102"/>
              <w:rPr>
                <w:sz w:val="18"/>
              </w:rPr>
            </w:pPr>
            <w:r>
              <w:rPr>
                <w:w w:val="95"/>
                <w:sz w:val="18"/>
              </w:rPr>
              <w:t>38.05</w:t>
            </w:r>
          </w:p>
        </w:tc>
      </w:tr>
      <w:tr>
        <w:trPr>
          <w:trHeight w:val="216" w:hRule="exact"/>
        </w:trPr>
        <w:tc>
          <w:tcPr>
            <w:tcW w:w="7196" w:type="dxa"/>
          </w:tcPr>
          <w:p>
            <w:pPr>
              <w:pStyle w:val="TableParagraph"/>
              <w:spacing w:line="206" w:lineRule="exact"/>
              <w:ind w:left="103" w:right="594"/>
              <w:jc w:val="left"/>
              <w:rPr>
                <w:sz w:val="18"/>
              </w:rPr>
            </w:pPr>
            <w:r>
              <w:rPr>
                <w:sz w:val="18"/>
              </w:rPr>
              <w:t>B) Deportivos</w:t>
            </w:r>
          </w:p>
        </w:tc>
        <w:tc>
          <w:tcPr>
            <w:tcW w:w="1042" w:type="dxa"/>
          </w:tcPr>
          <w:p>
            <w:pPr>
              <w:pStyle w:val="TableParagraph"/>
              <w:spacing w:line="206" w:lineRule="exact"/>
              <w:ind w:right="101"/>
              <w:rPr>
                <w:sz w:val="18"/>
              </w:rPr>
            </w:pPr>
            <w:r>
              <w:rPr>
                <w:w w:val="99"/>
                <w:sz w:val="18"/>
              </w:rPr>
              <w:t>7</w:t>
            </w:r>
          </w:p>
        </w:tc>
        <w:tc>
          <w:tcPr>
            <w:tcW w:w="818" w:type="dxa"/>
          </w:tcPr>
          <w:p>
            <w:pPr>
              <w:pStyle w:val="TableParagraph"/>
              <w:spacing w:line="206" w:lineRule="exact"/>
              <w:ind w:right="102"/>
              <w:rPr>
                <w:sz w:val="18"/>
              </w:rPr>
            </w:pPr>
            <w:r>
              <w:rPr>
                <w:w w:val="95"/>
                <w:sz w:val="18"/>
              </w:rPr>
              <w:t>5.22</w:t>
            </w:r>
          </w:p>
        </w:tc>
      </w:tr>
      <w:tr>
        <w:trPr>
          <w:trHeight w:val="216" w:hRule="exact"/>
        </w:trPr>
        <w:tc>
          <w:tcPr>
            <w:tcW w:w="7196" w:type="dxa"/>
          </w:tcPr>
          <w:p>
            <w:pPr>
              <w:pStyle w:val="TableParagraph"/>
              <w:spacing w:line="206" w:lineRule="exact"/>
              <w:ind w:left="103" w:right="594"/>
              <w:jc w:val="left"/>
              <w:rPr>
                <w:sz w:val="18"/>
              </w:rPr>
            </w:pPr>
            <w:r>
              <w:rPr>
                <w:sz w:val="18"/>
              </w:rPr>
              <w:t>C) Telenovelas</w:t>
            </w:r>
          </w:p>
        </w:tc>
        <w:tc>
          <w:tcPr>
            <w:tcW w:w="1042" w:type="dxa"/>
          </w:tcPr>
          <w:p>
            <w:pPr>
              <w:pStyle w:val="TableParagraph"/>
              <w:spacing w:line="206" w:lineRule="exact"/>
              <w:ind w:right="98"/>
              <w:rPr>
                <w:sz w:val="18"/>
              </w:rPr>
            </w:pPr>
            <w:r>
              <w:rPr>
                <w:sz w:val="18"/>
              </w:rPr>
              <w:t>44</w:t>
            </w:r>
          </w:p>
        </w:tc>
        <w:tc>
          <w:tcPr>
            <w:tcW w:w="818" w:type="dxa"/>
          </w:tcPr>
          <w:p>
            <w:pPr>
              <w:pStyle w:val="TableParagraph"/>
              <w:spacing w:line="206" w:lineRule="exact"/>
              <w:ind w:right="102"/>
              <w:rPr>
                <w:sz w:val="18"/>
              </w:rPr>
            </w:pPr>
            <w:r>
              <w:rPr>
                <w:w w:val="95"/>
                <w:sz w:val="18"/>
              </w:rPr>
              <w:t>32.83</w:t>
            </w:r>
          </w:p>
        </w:tc>
      </w:tr>
      <w:tr>
        <w:trPr>
          <w:trHeight w:val="218" w:hRule="exact"/>
        </w:trPr>
        <w:tc>
          <w:tcPr>
            <w:tcW w:w="7196" w:type="dxa"/>
          </w:tcPr>
          <w:p>
            <w:pPr>
              <w:pStyle w:val="TableParagraph"/>
              <w:spacing w:line="240" w:lineRule="auto" w:before="1"/>
              <w:ind w:left="103" w:right="594"/>
              <w:jc w:val="left"/>
              <w:rPr>
                <w:sz w:val="18"/>
              </w:rPr>
            </w:pPr>
            <w:r>
              <w:rPr>
                <w:sz w:val="18"/>
              </w:rPr>
              <w:t>D) Musicales</w:t>
            </w:r>
          </w:p>
        </w:tc>
        <w:tc>
          <w:tcPr>
            <w:tcW w:w="1042" w:type="dxa"/>
          </w:tcPr>
          <w:p>
            <w:pPr>
              <w:pStyle w:val="TableParagraph"/>
              <w:spacing w:line="240" w:lineRule="auto" w:before="1"/>
              <w:ind w:right="101"/>
              <w:rPr>
                <w:sz w:val="18"/>
              </w:rPr>
            </w:pPr>
            <w:r>
              <w:rPr>
                <w:w w:val="99"/>
                <w:sz w:val="18"/>
              </w:rPr>
              <w:t>1</w:t>
            </w:r>
          </w:p>
        </w:tc>
        <w:tc>
          <w:tcPr>
            <w:tcW w:w="818" w:type="dxa"/>
          </w:tcPr>
          <w:p>
            <w:pPr>
              <w:pStyle w:val="TableParagraph"/>
              <w:spacing w:line="240" w:lineRule="auto" w:before="1"/>
              <w:ind w:right="102"/>
              <w:rPr>
                <w:sz w:val="18"/>
              </w:rPr>
            </w:pPr>
            <w:r>
              <w:rPr>
                <w:w w:val="95"/>
                <w:sz w:val="18"/>
              </w:rPr>
              <w:t>0.74</w:t>
            </w:r>
          </w:p>
        </w:tc>
      </w:tr>
      <w:tr>
        <w:trPr>
          <w:trHeight w:val="216" w:hRule="exact"/>
        </w:trPr>
        <w:tc>
          <w:tcPr>
            <w:tcW w:w="7196" w:type="dxa"/>
          </w:tcPr>
          <w:p>
            <w:pPr>
              <w:pStyle w:val="TableParagraph"/>
              <w:spacing w:line="206" w:lineRule="exact"/>
              <w:ind w:left="103" w:right="594"/>
              <w:jc w:val="left"/>
              <w:rPr>
                <w:sz w:val="18"/>
              </w:rPr>
            </w:pPr>
            <w:r>
              <w:rPr>
                <w:sz w:val="18"/>
              </w:rPr>
              <w:t>E) Películas</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8" w:hRule="exact"/>
        </w:trPr>
        <w:tc>
          <w:tcPr>
            <w:tcW w:w="7196" w:type="dxa"/>
          </w:tcPr>
          <w:p>
            <w:pPr>
              <w:pStyle w:val="TableParagraph"/>
              <w:spacing w:line="206" w:lineRule="exact"/>
              <w:ind w:left="103" w:right="594"/>
              <w:jc w:val="left"/>
              <w:rPr>
                <w:sz w:val="18"/>
              </w:rPr>
            </w:pPr>
            <w:r>
              <w:rPr>
                <w:sz w:val="18"/>
              </w:rPr>
              <w:t>F) Culturales</w:t>
            </w:r>
          </w:p>
        </w:tc>
        <w:tc>
          <w:tcPr>
            <w:tcW w:w="1042" w:type="dxa"/>
          </w:tcPr>
          <w:p>
            <w:pPr>
              <w:pStyle w:val="TableParagraph"/>
              <w:spacing w:line="206" w:lineRule="exact"/>
              <w:ind w:right="101"/>
              <w:rPr>
                <w:sz w:val="18"/>
              </w:rPr>
            </w:pPr>
            <w:r>
              <w:rPr>
                <w:w w:val="99"/>
                <w:sz w:val="18"/>
              </w:rPr>
              <w:t>3</w:t>
            </w:r>
          </w:p>
        </w:tc>
        <w:tc>
          <w:tcPr>
            <w:tcW w:w="818" w:type="dxa"/>
          </w:tcPr>
          <w:p>
            <w:pPr>
              <w:pStyle w:val="TableParagraph"/>
              <w:spacing w:line="206" w:lineRule="exact"/>
              <w:ind w:right="102"/>
              <w:rPr>
                <w:sz w:val="18"/>
              </w:rPr>
            </w:pPr>
            <w:r>
              <w:rPr>
                <w:w w:val="95"/>
                <w:sz w:val="18"/>
              </w:rPr>
              <w:t>2.23</w:t>
            </w:r>
          </w:p>
        </w:tc>
      </w:tr>
      <w:tr>
        <w:trPr>
          <w:trHeight w:val="216" w:hRule="exact"/>
        </w:trPr>
        <w:tc>
          <w:tcPr>
            <w:tcW w:w="7196" w:type="dxa"/>
          </w:tcPr>
          <w:p>
            <w:pPr>
              <w:pStyle w:val="TableParagraph"/>
              <w:spacing w:line="206" w:lineRule="exact"/>
              <w:ind w:left="103" w:right="594"/>
              <w:jc w:val="left"/>
              <w:rPr>
                <w:sz w:val="18"/>
              </w:rPr>
            </w:pPr>
            <w:r>
              <w:rPr>
                <w:sz w:val="18"/>
              </w:rPr>
              <w:t>G) De todo tipo</w:t>
            </w:r>
          </w:p>
        </w:tc>
        <w:tc>
          <w:tcPr>
            <w:tcW w:w="1042" w:type="dxa"/>
          </w:tcPr>
          <w:p>
            <w:pPr>
              <w:pStyle w:val="TableParagraph"/>
              <w:spacing w:line="206" w:lineRule="exact"/>
              <w:ind w:right="98"/>
              <w:rPr>
                <w:sz w:val="18"/>
              </w:rPr>
            </w:pPr>
            <w:r>
              <w:rPr>
                <w:sz w:val="18"/>
              </w:rPr>
              <w:t>26</w:t>
            </w:r>
          </w:p>
        </w:tc>
        <w:tc>
          <w:tcPr>
            <w:tcW w:w="818" w:type="dxa"/>
          </w:tcPr>
          <w:p>
            <w:pPr>
              <w:pStyle w:val="TableParagraph"/>
              <w:spacing w:line="206" w:lineRule="exact"/>
              <w:ind w:right="102"/>
              <w:rPr>
                <w:sz w:val="18"/>
              </w:rPr>
            </w:pPr>
            <w:r>
              <w:rPr>
                <w:w w:val="95"/>
                <w:sz w:val="18"/>
              </w:rPr>
              <w:t>19.40</w:t>
            </w:r>
          </w:p>
        </w:tc>
      </w:tr>
      <w:tr>
        <w:trPr>
          <w:trHeight w:val="271" w:hRule="exact"/>
        </w:trPr>
        <w:tc>
          <w:tcPr>
            <w:tcW w:w="7196" w:type="dxa"/>
          </w:tcPr>
          <w:p>
            <w:pPr>
              <w:pStyle w:val="TableParagraph"/>
              <w:spacing w:line="206" w:lineRule="exact"/>
              <w:ind w:left="103" w:right="594"/>
              <w:jc w:val="left"/>
              <w:rPr>
                <w:sz w:val="18"/>
              </w:rPr>
            </w:pPr>
            <w:r>
              <w:rPr>
                <w:sz w:val="18"/>
              </w:rPr>
              <w:t>H) Otro: Caricaturas</w:t>
            </w:r>
          </w:p>
        </w:tc>
        <w:tc>
          <w:tcPr>
            <w:tcW w:w="1042" w:type="dxa"/>
          </w:tcPr>
          <w:p>
            <w:pPr>
              <w:pStyle w:val="TableParagraph"/>
              <w:spacing w:line="240" w:lineRule="auto" w:before="54"/>
              <w:ind w:right="101"/>
              <w:rPr>
                <w:sz w:val="18"/>
              </w:rPr>
            </w:pPr>
            <w:r>
              <w:rPr>
                <w:w w:val="99"/>
                <w:sz w:val="18"/>
              </w:rPr>
              <w:t>1</w:t>
            </w:r>
          </w:p>
        </w:tc>
        <w:tc>
          <w:tcPr>
            <w:tcW w:w="818" w:type="dxa"/>
          </w:tcPr>
          <w:p>
            <w:pPr>
              <w:pStyle w:val="TableParagraph"/>
              <w:spacing w:line="240" w:lineRule="auto" w:before="54"/>
              <w:ind w:right="102"/>
              <w:rPr>
                <w:sz w:val="18"/>
              </w:rPr>
            </w:pPr>
            <w:r>
              <w:rPr>
                <w:w w:val="95"/>
                <w:sz w:val="18"/>
              </w:rPr>
              <w:t>0.74</w:t>
            </w:r>
          </w:p>
        </w:tc>
      </w:tr>
      <w:tr>
        <w:trPr>
          <w:trHeight w:val="218" w:hRule="exact"/>
        </w:trPr>
        <w:tc>
          <w:tcPr>
            <w:tcW w:w="7196" w:type="dxa"/>
          </w:tcPr>
          <w:p>
            <w:pPr>
              <w:pStyle w:val="TableParagraph"/>
              <w:spacing w:line="240" w:lineRule="auto" w:before="1"/>
              <w:ind w:right="102"/>
              <w:rPr>
                <w:sz w:val="18"/>
              </w:rPr>
            </w:pPr>
            <w:r>
              <w:rPr>
                <w:sz w:val="18"/>
              </w:rPr>
              <w:t>Total</w:t>
            </w:r>
          </w:p>
        </w:tc>
        <w:tc>
          <w:tcPr>
            <w:tcW w:w="1042" w:type="dxa"/>
          </w:tcPr>
          <w:p>
            <w:pPr>
              <w:pStyle w:val="TableParagraph"/>
              <w:spacing w:line="240" w:lineRule="auto" w:before="1"/>
              <w:ind w:right="98"/>
              <w:rPr>
                <w:sz w:val="18"/>
              </w:rPr>
            </w:pPr>
            <w:r>
              <w:rPr>
                <w:w w:val="95"/>
                <w:sz w:val="18"/>
              </w:rPr>
              <w:t>134</w:t>
            </w:r>
          </w:p>
        </w:tc>
        <w:tc>
          <w:tcPr>
            <w:tcW w:w="818" w:type="dxa"/>
          </w:tcPr>
          <w:p>
            <w:pPr>
              <w:pStyle w:val="TableParagraph"/>
              <w:spacing w:line="240" w:lineRule="auto" w:before="1"/>
              <w:ind w:right="101"/>
              <w:rPr>
                <w:sz w:val="18"/>
              </w:rPr>
            </w:pPr>
            <w:r>
              <w:rPr>
                <w:w w:val="95"/>
                <w:sz w:val="18"/>
              </w:rPr>
              <w:t>100</w:t>
            </w:r>
          </w:p>
        </w:tc>
      </w:tr>
      <w:tr>
        <w:trPr>
          <w:trHeight w:val="216" w:hRule="exact"/>
        </w:trPr>
        <w:tc>
          <w:tcPr>
            <w:tcW w:w="9057" w:type="dxa"/>
            <w:gridSpan w:val="3"/>
          </w:tcPr>
          <w:p>
            <w:pPr>
              <w:pStyle w:val="TableParagraph"/>
              <w:spacing w:line="206" w:lineRule="exact"/>
              <w:ind w:left="3141" w:right="3143"/>
              <w:jc w:val="center"/>
              <w:rPr>
                <w:sz w:val="18"/>
              </w:rPr>
            </w:pPr>
            <w:r>
              <w:rPr>
                <w:sz w:val="18"/>
              </w:rPr>
              <w:t>Porcentaje por Segmento</w:t>
            </w:r>
          </w:p>
        </w:tc>
      </w:tr>
      <w:tr>
        <w:trPr>
          <w:trHeight w:val="218" w:hRule="exact"/>
        </w:trPr>
        <w:tc>
          <w:tcPr>
            <w:tcW w:w="9057" w:type="dxa"/>
            <w:gridSpan w:val="3"/>
          </w:tcPr>
          <w:p>
            <w:pPr>
              <w:pStyle w:val="TableParagraph"/>
              <w:spacing w:line="206" w:lineRule="exact"/>
              <w:ind w:left="4085"/>
              <w:jc w:val="left"/>
              <w:rPr>
                <w:sz w:val="18"/>
              </w:rPr>
            </w:pPr>
            <w:r>
              <w:rPr>
                <w:sz w:val="18"/>
              </w:rPr>
              <w:t>A) Noticias</w:t>
            </w:r>
          </w:p>
        </w:tc>
      </w:tr>
      <w:tr>
        <w:trPr>
          <w:trHeight w:val="216" w:hRule="exact"/>
        </w:trPr>
        <w:tc>
          <w:tcPr>
            <w:tcW w:w="7196" w:type="dxa"/>
          </w:tcPr>
          <w:p>
            <w:pPr>
              <w:pStyle w:val="TableParagraph"/>
              <w:spacing w:line="206" w:lineRule="exact"/>
              <w:ind w:left="103" w:right="594"/>
              <w:jc w:val="left"/>
              <w:rPr>
                <w:sz w:val="18"/>
              </w:rPr>
            </w:pPr>
            <w:r>
              <w:rPr>
                <w:sz w:val="18"/>
              </w:rPr>
              <w:t>Segmento 1 (70 años en adelante)</w:t>
            </w:r>
          </w:p>
        </w:tc>
        <w:tc>
          <w:tcPr>
            <w:tcW w:w="1042" w:type="dxa"/>
          </w:tcPr>
          <w:p>
            <w:pPr>
              <w:pStyle w:val="TableParagraph"/>
              <w:spacing w:line="206" w:lineRule="exact"/>
              <w:ind w:right="98"/>
              <w:rPr>
                <w:sz w:val="18"/>
              </w:rPr>
            </w:pPr>
            <w:r>
              <w:rPr>
                <w:sz w:val="18"/>
              </w:rPr>
              <w:t>25</w:t>
            </w:r>
          </w:p>
        </w:tc>
        <w:tc>
          <w:tcPr>
            <w:tcW w:w="818" w:type="dxa"/>
          </w:tcPr>
          <w:p>
            <w:pPr>
              <w:pStyle w:val="TableParagraph"/>
              <w:spacing w:line="206" w:lineRule="exact"/>
              <w:ind w:right="102"/>
              <w:rPr>
                <w:sz w:val="18"/>
              </w:rPr>
            </w:pPr>
            <w:r>
              <w:rPr>
                <w:w w:val="95"/>
                <w:sz w:val="18"/>
              </w:rPr>
              <w:t>18.65</w:t>
            </w:r>
          </w:p>
        </w:tc>
      </w:tr>
      <w:tr>
        <w:trPr>
          <w:trHeight w:val="217" w:hRule="exact"/>
        </w:trPr>
        <w:tc>
          <w:tcPr>
            <w:tcW w:w="7196" w:type="dxa"/>
          </w:tcPr>
          <w:p>
            <w:pPr>
              <w:pStyle w:val="TableParagraph"/>
              <w:spacing w:line="207" w:lineRule="exact"/>
              <w:ind w:left="103" w:right="594"/>
              <w:jc w:val="left"/>
              <w:rPr>
                <w:sz w:val="18"/>
              </w:rPr>
            </w:pPr>
            <w:r>
              <w:rPr>
                <w:sz w:val="18"/>
              </w:rPr>
              <w:t>Segmento 2 (65 a 45 años)</w:t>
            </w:r>
          </w:p>
        </w:tc>
        <w:tc>
          <w:tcPr>
            <w:tcW w:w="1042" w:type="dxa"/>
          </w:tcPr>
          <w:p>
            <w:pPr>
              <w:pStyle w:val="TableParagraph"/>
              <w:spacing w:line="207" w:lineRule="exact"/>
              <w:ind w:right="98"/>
              <w:rPr>
                <w:sz w:val="18"/>
              </w:rPr>
            </w:pPr>
            <w:r>
              <w:rPr>
                <w:sz w:val="18"/>
              </w:rPr>
              <w:t>12</w:t>
            </w:r>
          </w:p>
        </w:tc>
        <w:tc>
          <w:tcPr>
            <w:tcW w:w="818" w:type="dxa"/>
          </w:tcPr>
          <w:p>
            <w:pPr>
              <w:pStyle w:val="TableParagraph"/>
              <w:spacing w:line="207" w:lineRule="exact"/>
              <w:ind w:right="102"/>
              <w:rPr>
                <w:sz w:val="18"/>
              </w:rPr>
            </w:pPr>
            <w:r>
              <w:rPr>
                <w:w w:val="95"/>
                <w:sz w:val="18"/>
              </w:rPr>
              <w:t>8.95</w:t>
            </w:r>
          </w:p>
        </w:tc>
      </w:tr>
      <w:tr>
        <w:trPr>
          <w:trHeight w:val="218" w:hRule="exact"/>
        </w:trPr>
        <w:tc>
          <w:tcPr>
            <w:tcW w:w="7196" w:type="dxa"/>
          </w:tcPr>
          <w:p>
            <w:pPr>
              <w:pStyle w:val="TableParagraph"/>
              <w:spacing w:line="240" w:lineRule="auto" w:before="1"/>
              <w:ind w:left="103" w:right="594"/>
              <w:jc w:val="left"/>
              <w:rPr>
                <w:sz w:val="18"/>
              </w:rPr>
            </w:pPr>
            <w:r>
              <w:rPr>
                <w:sz w:val="18"/>
              </w:rPr>
              <w:t>Segmento 3 (30 a 15 años)</w:t>
            </w:r>
          </w:p>
        </w:tc>
        <w:tc>
          <w:tcPr>
            <w:tcW w:w="1042" w:type="dxa"/>
          </w:tcPr>
          <w:p>
            <w:pPr>
              <w:pStyle w:val="TableParagraph"/>
              <w:spacing w:line="240" w:lineRule="auto" w:before="1"/>
              <w:ind w:right="98"/>
              <w:rPr>
                <w:sz w:val="18"/>
              </w:rPr>
            </w:pPr>
            <w:r>
              <w:rPr>
                <w:sz w:val="18"/>
              </w:rPr>
              <w:t>14</w:t>
            </w:r>
          </w:p>
        </w:tc>
        <w:tc>
          <w:tcPr>
            <w:tcW w:w="818" w:type="dxa"/>
          </w:tcPr>
          <w:p>
            <w:pPr>
              <w:pStyle w:val="TableParagraph"/>
              <w:spacing w:line="240" w:lineRule="auto" w:before="1"/>
              <w:ind w:right="102"/>
              <w:rPr>
                <w:sz w:val="18"/>
              </w:rPr>
            </w:pPr>
            <w:r>
              <w:rPr>
                <w:w w:val="95"/>
                <w:sz w:val="18"/>
              </w:rPr>
              <w:t>10.44</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98"/>
              <w:rPr>
                <w:sz w:val="18"/>
              </w:rPr>
            </w:pPr>
            <w:r>
              <w:rPr>
                <w:sz w:val="18"/>
              </w:rPr>
              <w:t>51</w:t>
            </w:r>
          </w:p>
        </w:tc>
        <w:tc>
          <w:tcPr>
            <w:tcW w:w="818" w:type="dxa"/>
          </w:tcPr>
          <w:p>
            <w:pPr>
              <w:pStyle w:val="TableParagraph"/>
              <w:spacing w:line="206" w:lineRule="exact"/>
              <w:ind w:right="102"/>
              <w:rPr>
                <w:sz w:val="18"/>
              </w:rPr>
            </w:pPr>
            <w:r>
              <w:rPr>
                <w:w w:val="95"/>
                <w:sz w:val="18"/>
              </w:rPr>
              <w:t>38.05</w:t>
            </w:r>
          </w:p>
        </w:tc>
      </w:tr>
      <w:tr>
        <w:trPr>
          <w:trHeight w:val="218" w:hRule="exact"/>
        </w:trPr>
        <w:tc>
          <w:tcPr>
            <w:tcW w:w="9057" w:type="dxa"/>
            <w:gridSpan w:val="3"/>
          </w:tcPr>
          <w:p>
            <w:pPr>
              <w:pStyle w:val="TableParagraph"/>
              <w:spacing w:line="206" w:lineRule="exact"/>
              <w:ind w:left="3977"/>
              <w:jc w:val="left"/>
              <w:rPr>
                <w:sz w:val="18"/>
              </w:rPr>
            </w:pPr>
            <w:r>
              <w:rPr>
                <w:sz w:val="18"/>
              </w:rPr>
              <w:t>B) Deportivos</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3</w:t>
            </w:r>
          </w:p>
        </w:tc>
        <w:tc>
          <w:tcPr>
            <w:tcW w:w="818" w:type="dxa"/>
          </w:tcPr>
          <w:p>
            <w:pPr>
              <w:pStyle w:val="TableParagraph"/>
              <w:spacing w:line="206" w:lineRule="exact"/>
              <w:ind w:right="102"/>
              <w:rPr>
                <w:sz w:val="18"/>
              </w:rPr>
            </w:pPr>
            <w:r>
              <w:rPr>
                <w:w w:val="95"/>
                <w:sz w:val="18"/>
              </w:rPr>
              <w:t>2.22</w:t>
            </w:r>
          </w:p>
        </w:tc>
      </w:tr>
      <w:tr>
        <w:trPr>
          <w:trHeight w:val="216" w:hRule="exact"/>
        </w:trPr>
        <w:tc>
          <w:tcPr>
            <w:tcW w:w="7196" w:type="dxa"/>
          </w:tcPr>
          <w:p>
            <w:pPr>
              <w:pStyle w:val="TableParagraph"/>
              <w:spacing w:line="206" w:lineRule="exact"/>
              <w:ind w:left="103" w:right="594"/>
              <w:jc w:val="left"/>
              <w:rPr>
                <w:sz w:val="18"/>
              </w:rPr>
            </w:pPr>
            <w:r>
              <w:rPr>
                <w:sz w:val="18"/>
              </w:rPr>
              <w:t>Segmento 2</w:t>
            </w:r>
          </w:p>
        </w:tc>
        <w:tc>
          <w:tcPr>
            <w:tcW w:w="1042" w:type="dxa"/>
          </w:tcPr>
          <w:p>
            <w:pPr>
              <w:pStyle w:val="TableParagraph"/>
              <w:spacing w:line="206" w:lineRule="exact"/>
              <w:ind w:right="101"/>
              <w:rPr>
                <w:sz w:val="18"/>
              </w:rPr>
            </w:pPr>
            <w:r>
              <w:rPr>
                <w:w w:val="99"/>
                <w:sz w:val="18"/>
              </w:rPr>
              <w:t>2</w:t>
            </w:r>
          </w:p>
        </w:tc>
        <w:tc>
          <w:tcPr>
            <w:tcW w:w="818" w:type="dxa"/>
          </w:tcPr>
          <w:p>
            <w:pPr>
              <w:pStyle w:val="TableParagraph"/>
              <w:spacing w:line="206" w:lineRule="exact"/>
              <w:ind w:right="102"/>
              <w:rPr>
                <w:sz w:val="18"/>
              </w:rPr>
            </w:pPr>
            <w:r>
              <w:rPr>
                <w:w w:val="95"/>
                <w:sz w:val="18"/>
              </w:rPr>
              <w:t>1.49</w:t>
            </w:r>
          </w:p>
        </w:tc>
      </w:tr>
      <w:tr>
        <w:trPr>
          <w:trHeight w:val="218" w:hRule="exact"/>
        </w:trPr>
        <w:tc>
          <w:tcPr>
            <w:tcW w:w="7196" w:type="dxa"/>
          </w:tcPr>
          <w:p>
            <w:pPr>
              <w:pStyle w:val="TableParagraph"/>
              <w:spacing w:line="240" w:lineRule="auto" w:before="1"/>
              <w:ind w:left="103" w:right="594"/>
              <w:jc w:val="left"/>
              <w:rPr>
                <w:sz w:val="18"/>
              </w:rPr>
            </w:pPr>
            <w:r>
              <w:rPr>
                <w:sz w:val="18"/>
              </w:rPr>
              <w:t>Segmento 3</w:t>
            </w:r>
          </w:p>
        </w:tc>
        <w:tc>
          <w:tcPr>
            <w:tcW w:w="1042" w:type="dxa"/>
          </w:tcPr>
          <w:p>
            <w:pPr>
              <w:pStyle w:val="TableParagraph"/>
              <w:spacing w:line="240" w:lineRule="auto" w:before="1"/>
              <w:ind w:right="101"/>
              <w:rPr>
                <w:sz w:val="18"/>
              </w:rPr>
            </w:pPr>
            <w:r>
              <w:rPr>
                <w:w w:val="99"/>
                <w:sz w:val="18"/>
              </w:rPr>
              <w:t>2</w:t>
            </w:r>
          </w:p>
        </w:tc>
        <w:tc>
          <w:tcPr>
            <w:tcW w:w="818" w:type="dxa"/>
          </w:tcPr>
          <w:p>
            <w:pPr>
              <w:pStyle w:val="TableParagraph"/>
              <w:spacing w:line="240" w:lineRule="auto" w:before="1"/>
              <w:ind w:right="102"/>
              <w:rPr>
                <w:sz w:val="18"/>
              </w:rPr>
            </w:pPr>
            <w:r>
              <w:rPr>
                <w:w w:val="95"/>
                <w:sz w:val="18"/>
              </w:rPr>
              <w:t>1.49</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101"/>
              <w:rPr>
                <w:sz w:val="18"/>
              </w:rPr>
            </w:pPr>
            <w:r>
              <w:rPr>
                <w:w w:val="99"/>
                <w:sz w:val="18"/>
              </w:rPr>
              <w:t>7</w:t>
            </w:r>
          </w:p>
        </w:tc>
        <w:tc>
          <w:tcPr>
            <w:tcW w:w="818" w:type="dxa"/>
          </w:tcPr>
          <w:p>
            <w:pPr>
              <w:pStyle w:val="TableParagraph"/>
              <w:spacing w:line="206" w:lineRule="exact"/>
              <w:ind w:right="102"/>
              <w:rPr>
                <w:sz w:val="18"/>
              </w:rPr>
            </w:pPr>
            <w:r>
              <w:rPr>
                <w:w w:val="95"/>
                <w:sz w:val="18"/>
              </w:rPr>
              <w:t>5.22</w:t>
            </w:r>
          </w:p>
        </w:tc>
      </w:tr>
      <w:tr>
        <w:trPr>
          <w:trHeight w:val="218" w:hRule="exact"/>
        </w:trPr>
        <w:tc>
          <w:tcPr>
            <w:tcW w:w="9057" w:type="dxa"/>
            <w:gridSpan w:val="3"/>
          </w:tcPr>
          <w:p>
            <w:pPr>
              <w:pStyle w:val="TableParagraph"/>
              <w:spacing w:line="206" w:lineRule="exact"/>
              <w:ind w:left="3917"/>
              <w:jc w:val="left"/>
              <w:rPr>
                <w:sz w:val="18"/>
              </w:rPr>
            </w:pPr>
            <w:r>
              <w:rPr>
                <w:sz w:val="18"/>
              </w:rPr>
              <w:t>C) Telenovelas</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9</w:t>
            </w:r>
          </w:p>
        </w:tc>
        <w:tc>
          <w:tcPr>
            <w:tcW w:w="818" w:type="dxa"/>
          </w:tcPr>
          <w:p>
            <w:pPr>
              <w:pStyle w:val="TableParagraph"/>
              <w:spacing w:line="206" w:lineRule="exact"/>
              <w:ind w:right="102"/>
              <w:rPr>
                <w:sz w:val="18"/>
              </w:rPr>
            </w:pPr>
            <w:r>
              <w:rPr>
                <w:w w:val="95"/>
                <w:sz w:val="18"/>
              </w:rPr>
              <w:t>6.71</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1042" w:type="dxa"/>
          </w:tcPr>
          <w:p>
            <w:pPr>
              <w:pStyle w:val="TableParagraph"/>
              <w:spacing w:line="206" w:lineRule="exact"/>
              <w:ind w:right="98"/>
              <w:rPr>
                <w:sz w:val="18"/>
              </w:rPr>
            </w:pPr>
            <w:r>
              <w:rPr>
                <w:sz w:val="18"/>
              </w:rPr>
              <w:t>20</w:t>
            </w:r>
          </w:p>
        </w:tc>
        <w:tc>
          <w:tcPr>
            <w:tcW w:w="818" w:type="dxa"/>
          </w:tcPr>
          <w:p>
            <w:pPr>
              <w:pStyle w:val="TableParagraph"/>
              <w:spacing w:line="206" w:lineRule="exact"/>
              <w:ind w:right="102"/>
              <w:rPr>
                <w:sz w:val="18"/>
              </w:rPr>
            </w:pPr>
            <w:r>
              <w:rPr>
                <w:w w:val="95"/>
                <w:sz w:val="18"/>
              </w:rPr>
              <w:t>14.92</w:t>
            </w:r>
          </w:p>
        </w:tc>
      </w:tr>
      <w:tr>
        <w:trPr>
          <w:trHeight w:val="216" w:hRule="exact"/>
        </w:trPr>
        <w:tc>
          <w:tcPr>
            <w:tcW w:w="7196" w:type="dxa"/>
          </w:tcPr>
          <w:p>
            <w:pPr>
              <w:pStyle w:val="TableParagraph"/>
              <w:spacing w:line="206" w:lineRule="exact"/>
              <w:ind w:left="103" w:right="594"/>
              <w:jc w:val="left"/>
              <w:rPr>
                <w:sz w:val="18"/>
              </w:rPr>
            </w:pPr>
            <w:r>
              <w:rPr>
                <w:sz w:val="18"/>
              </w:rPr>
              <w:t>Segmento 3</w:t>
            </w:r>
          </w:p>
        </w:tc>
        <w:tc>
          <w:tcPr>
            <w:tcW w:w="1042" w:type="dxa"/>
          </w:tcPr>
          <w:p>
            <w:pPr>
              <w:pStyle w:val="TableParagraph"/>
              <w:spacing w:line="206" w:lineRule="exact"/>
              <w:ind w:right="98"/>
              <w:rPr>
                <w:sz w:val="18"/>
              </w:rPr>
            </w:pPr>
            <w:r>
              <w:rPr>
                <w:sz w:val="18"/>
              </w:rPr>
              <w:t>15</w:t>
            </w:r>
          </w:p>
        </w:tc>
        <w:tc>
          <w:tcPr>
            <w:tcW w:w="818" w:type="dxa"/>
          </w:tcPr>
          <w:p>
            <w:pPr>
              <w:pStyle w:val="TableParagraph"/>
              <w:spacing w:line="206" w:lineRule="exact"/>
              <w:ind w:right="102"/>
              <w:rPr>
                <w:sz w:val="18"/>
              </w:rPr>
            </w:pPr>
            <w:r>
              <w:rPr>
                <w:w w:val="95"/>
                <w:sz w:val="18"/>
              </w:rPr>
              <w:t>11.19</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98"/>
              <w:rPr>
                <w:sz w:val="18"/>
              </w:rPr>
            </w:pPr>
            <w:r>
              <w:rPr>
                <w:sz w:val="18"/>
              </w:rPr>
              <w:t>44</w:t>
            </w:r>
          </w:p>
        </w:tc>
        <w:tc>
          <w:tcPr>
            <w:tcW w:w="818" w:type="dxa"/>
          </w:tcPr>
          <w:p>
            <w:pPr>
              <w:pStyle w:val="TableParagraph"/>
              <w:spacing w:line="206" w:lineRule="exact"/>
              <w:ind w:right="102"/>
              <w:rPr>
                <w:sz w:val="18"/>
              </w:rPr>
            </w:pPr>
            <w:r>
              <w:rPr>
                <w:w w:val="95"/>
                <w:sz w:val="18"/>
              </w:rPr>
              <w:t>32.83</w:t>
            </w:r>
          </w:p>
        </w:tc>
      </w:tr>
      <w:tr>
        <w:trPr>
          <w:trHeight w:val="218" w:hRule="exact"/>
        </w:trPr>
        <w:tc>
          <w:tcPr>
            <w:tcW w:w="9057" w:type="dxa"/>
            <w:gridSpan w:val="3"/>
          </w:tcPr>
          <w:p>
            <w:pPr>
              <w:pStyle w:val="TableParagraph"/>
              <w:spacing w:line="206" w:lineRule="exact"/>
              <w:ind w:left="4001"/>
              <w:jc w:val="left"/>
              <w:rPr>
                <w:sz w:val="18"/>
              </w:rPr>
            </w:pPr>
            <w:r>
              <w:rPr>
                <w:sz w:val="18"/>
              </w:rPr>
              <w:t>D) Musicales</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9" w:hRule="exact"/>
        </w:trPr>
        <w:tc>
          <w:tcPr>
            <w:tcW w:w="7196" w:type="dxa"/>
            <w:tcBorders>
              <w:bottom w:val="single" w:sz="4" w:space="0" w:color="000000"/>
            </w:tcBorders>
          </w:tcPr>
          <w:p>
            <w:pPr>
              <w:pStyle w:val="TableParagraph"/>
              <w:spacing w:line="206" w:lineRule="exact"/>
              <w:ind w:left="103" w:right="594"/>
              <w:jc w:val="left"/>
              <w:rPr>
                <w:sz w:val="18"/>
              </w:rPr>
            </w:pPr>
            <w:r>
              <w:rPr>
                <w:sz w:val="18"/>
              </w:rPr>
              <w:t>Segmento 2</w:t>
            </w:r>
          </w:p>
        </w:tc>
        <w:tc>
          <w:tcPr>
            <w:tcW w:w="1042" w:type="dxa"/>
            <w:tcBorders>
              <w:bottom w:val="single" w:sz="4" w:space="0" w:color="000000"/>
            </w:tcBorders>
          </w:tcPr>
          <w:p>
            <w:pPr>
              <w:pStyle w:val="TableParagraph"/>
              <w:spacing w:line="206" w:lineRule="exact"/>
              <w:ind w:right="101"/>
              <w:rPr>
                <w:sz w:val="18"/>
              </w:rPr>
            </w:pPr>
            <w:r>
              <w:rPr>
                <w:w w:val="99"/>
                <w:sz w:val="18"/>
              </w:rPr>
              <w:t>0</w:t>
            </w:r>
          </w:p>
        </w:tc>
        <w:tc>
          <w:tcPr>
            <w:tcW w:w="818" w:type="dxa"/>
            <w:tcBorders>
              <w:bottom w:val="single" w:sz="4" w:space="0" w:color="000000"/>
            </w:tcBorders>
          </w:tcPr>
          <w:p>
            <w:pPr>
              <w:pStyle w:val="TableParagraph"/>
              <w:spacing w:line="206" w:lineRule="exact"/>
              <w:ind w:right="104"/>
              <w:rPr>
                <w:sz w:val="18"/>
              </w:rPr>
            </w:pPr>
            <w:r>
              <w:rPr>
                <w:w w:val="99"/>
                <w:sz w:val="18"/>
              </w:rPr>
              <w:t>0</w:t>
            </w:r>
          </w:p>
        </w:tc>
      </w:tr>
      <w:tr>
        <w:trPr>
          <w:trHeight w:val="216" w:hRule="exact"/>
        </w:trPr>
        <w:tc>
          <w:tcPr>
            <w:tcW w:w="7196" w:type="dxa"/>
            <w:tcBorders>
              <w:top w:val="single" w:sz="4" w:space="0" w:color="000000"/>
            </w:tcBorders>
          </w:tcPr>
          <w:p>
            <w:pPr>
              <w:pStyle w:val="TableParagraph"/>
              <w:spacing w:line="206" w:lineRule="exact"/>
              <w:ind w:left="103" w:right="594"/>
              <w:jc w:val="left"/>
              <w:rPr>
                <w:sz w:val="18"/>
              </w:rPr>
            </w:pPr>
            <w:r>
              <w:rPr>
                <w:sz w:val="18"/>
              </w:rPr>
              <w:t>Segmento 3</w:t>
            </w:r>
          </w:p>
        </w:tc>
        <w:tc>
          <w:tcPr>
            <w:tcW w:w="1042" w:type="dxa"/>
            <w:tcBorders>
              <w:top w:val="single" w:sz="4" w:space="0" w:color="000000"/>
            </w:tcBorders>
          </w:tcPr>
          <w:p>
            <w:pPr>
              <w:pStyle w:val="TableParagraph"/>
              <w:spacing w:line="206" w:lineRule="exact"/>
              <w:ind w:right="101"/>
              <w:rPr>
                <w:sz w:val="18"/>
              </w:rPr>
            </w:pPr>
            <w:r>
              <w:rPr>
                <w:w w:val="99"/>
                <w:sz w:val="18"/>
              </w:rPr>
              <w:t>0</w:t>
            </w:r>
          </w:p>
        </w:tc>
        <w:tc>
          <w:tcPr>
            <w:tcW w:w="818" w:type="dxa"/>
            <w:tcBorders>
              <w:top w:val="single" w:sz="4" w:space="0" w:color="000000"/>
            </w:tcBorders>
          </w:tcPr>
          <w:p>
            <w:pPr>
              <w:pStyle w:val="TableParagraph"/>
              <w:spacing w:line="206" w:lineRule="exact"/>
              <w:ind w:right="104"/>
              <w:rPr>
                <w:sz w:val="18"/>
              </w:rPr>
            </w:pPr>
            <w:r>
              <w:rPr>
                <w:w w:val="99"/>
                <w:sz w:val="18"/>
              </w:rPr>
              <w:t>0</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8" w:hRule="exact"/>
        </w:trPr>
        <w:tc>
          <w:tcPr>
            <w:tcW w:w="9057" w:type="dxa"/>
            <w:gridSpan w:val="3"/>
          </w:tcPr>
          <w:p>
            <w:pPr>
              <w:pStyle w:val="TableParagraph"/>
              <w:spacing w:line="240" w:lineRule="auto" w:before="1"/>
              <w:ind w:left="4042"/>
              <w:jc w:val="left"/>
              <w:rPr>
                <w:sz w:val="18"/>
              </w:rPr>
            </w:pPr>
            <w:r>
              <w:rPr>
                <w:sz w:val="18"/>
              </w:rPr>
              <w:t>E) Películas</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1042"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6" w:hRule="exact"/>
        </w:trPr>
        <w:tc>
          <w:tcPr>
            <w:tcW w:w="7196" w:type="dxa"/>
          </w:tcPr>
          <w:p>
            <w:pPr>
              <w:pStyle w:val="TableParagraph"/>
              <w:spacing w:line="206" w:lineRule="exact"/>
              <w:ind w:left="103" w:right="594"/>
              <w:jc w:val="left"/>
              <w:rPr>
                <w:sz w:val="18"/>
              </w:rPr>
            </w:pPr>
            <w:r>
              <w:rPr>
                <w:sz w:val="18"/>
              </w:rPr>
              <w:t>Segmento 3</w:t>
            </w:r>
          </w:p>
        </w:tc>
        <w:tc>
          <w:tcPr>
            <w:tcW w:w="1042"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8" w:hRule="exact"/>
        </w:trPr>
        <w:tc>
          <w:tcPr>
            <w:tcW w:w="9057" w:type="dxa"/>
            <w:gridSpan w:val="3"/>
          </w:tcPr>
          <w:p>
            <w:pPr>
              <w:pStyle w:val="TableParagraph"/>
              <w:spacing w:line="240" w:lineRule="auto" w:before="1"/>
              <w:ind w:left="4006"/>
              <w:jc w:val="left"/>
              <w:rPr>
                <w:sz w:val="18"/>
              </w:rPr>
            </w:pPr>
            <w:r>
              <w:rPr>
                <w:sz w:val="18"/>
              </w:rPr>
              <w:t>F) Culturales</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1042"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71" w:hRule="exact"/>
        </w:trPr>
        <w:tc>
          <w:tcPr>
            <w:tcW w:w="7196" w:type="dxa"/>
          </w:tcPr>
          <w:p>
            <w:pPr>
              <w:pStyle w:val="TableParagraph"/>
              <w:spacing w:line="206" w:lineRule="exact"/>
              <w:ind w:left="103" w:right="594"/>
              <w:jc w:val="left"/>
              <w:rPr>
                <w:sz w:val="18"/>
              </w:rPr>
            </w:pPr>
            <w:r>
              <w:rPr>
                <w:sz w:val="18"/>
              </w:rPr>
              <w:t>Segmento 3</w:t>
            </w:r>
          </w:p>
        </w:tc>
        <w:tc>
          <w:tcPr>
            <w:tcW w:w="1042" w:type="dxa"/>
          </w:tcPr>
          <w:p>
            <w:pPr>
              <w:pStyle w:val="TableParagraph"/>
              <w:spacing w:line="206" w:lineRule="exact"/>
              <w:ind w:right="101"/>
              <w:rPr>
                <w:sz w:val="18"/>
              </w:rPr>
            </w:pPr>
            <w:r>
              <w:rPr>
                <w:w w:val="99"/>
                <w:sz w:val="18"/>
              </w:rPr>
              <w:t>2</w:t>
            </w:r>
          </w:p>
        </w:tc>
        <w:tc>
          <w:tcPr>
            <w:tcW w:w="818" w:type="dxa"/>
          </w:tcPr>
          <w:p>
            <w:pPr>
              <w:pStyle w:val="TableParagraph"/>
              <w:spacing w:line="206" w:lineRule="exact"/>
              <w:ind w:right="102"/>
              <w:rPr>
                <w:sz w:val="18"/>
              </w:rPr>
            </w:pPr>
            <w:r>
              <w:rPr>
                <w:w w:val="95"/>
                <w:sz w:val="18"/>
              </w:rPr>
              <w:t>1.4</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101"/>
              <w:rPr>
                <w:sz w:val="18"/>
              </w:rPr>
            </w:pPr>
            <w:r>
              <w:rPr>
                <w:w w:val="99"/>
                <w:sz w:val="18"/>
              </w:rPr>
              <w:t>3</w:t>
            </w:r>
          </w:p>
        </w:tc>
        <w:tc>
          <w:tcPr>
            <w:tcW w:w="818" w:type="dxa"/>
          </w:tcPr>
          <w:p>
            <w:pPr>
              <w:pStyle w:val="TableParagraph"/>
              <w:spacing w:line="206" w:lineRule="exact"/>
              <w:ind w:right="102"/>
              <w:rPr>
                <w:sz w:val="18"/>
              </w:rPr>
            </w:pPr>
            <w:r>
              <w:rPr>
                <w:w w:val="95"/>
                <w:sz w:val="18"/>
              </w:rPr>
              <w:t>2.23</w:t>
            </w:r>
          </w:p>
        </w:tc>
      </w:tr>
      <w:tr>
        <w:trPr>
          <w:trHeight w:val="218" w:hRule="exact"/>
        </w:trPr>
        <w:tc>
          <w:tcPr>
            <w:tcW w:w="9057" w:type="dxa"/>
            <w:gridSpan w:val="3"/>
          </w:tcPr>
          <w:p>
            <w:pPr>
              <w:pStyle w:val="TableParagraph"/>
              <w:spacing w:line="240" w:lineRule="auto" w:before="1"/>
              <w:ind w:left="3910"/>
              <w:jc w:val="left"/>
              <w:rPr>
                <w:sz w:val="18"/>
              </w:rPr>
            </w:pPr>
            <w:r>
              <w:rPr>
                <w:sz w:val="18"/>
              </w:rPr>
              <w:t>G) De todo tipo</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1042" w:type="dxa"/>
          </w:tcPr>
          <w:p>
            <w:pPr>
              <w:pStyle w:val="TableParagraph"/>
              <w:spacing w:line="206" w:lineRule="exact"/>
              <w:ind w:right="98"/>
              <w:rPr>
                <w:sz w:val="18"/>
              </w:rPr>
            </w:pPr>
            <w:r>
              <w:rPr>
                <w:sz w:val="18"/>
              </w:rPr>
              <w:t>12</w:t>
            </w:r>
          </w:p>
        </w:tc>
        <w:tc>
          <w:tcPr>
            <w:tcW w:w="818" w:type="dxa"/>
          </w:tcPr>
          <w:p>
            <w:pPr>
              <w:pStyle w:val="TableParagraph"/>
              <w:spacing w:line="206" w:lineRule="exact"/>
              <w:ind w:right="102"/>
              <w:rPr>
                <w:sz w:val="18"/>
              </w:rPr>
            </w:pPr>
            <w:r>
              <w:rPr>
                <w:w w:val="95"/>
                <w:sz w:val="18"/>
              </w:rPr>
              <w:t>8.95</w:t>
            </w:r>
          </w:p>
        </w:tc>
      </w:tr>
      <w:tr>
        <w:trPr>
          <w:trHeight w:val="217" w:hRule="exact"/>
        </w:trPr>
        <w:tc>
          <w:tcPr>
            <w:tcW w:w="7196" w:type="dxa"/>
          </w:tcPr>
          <w:p>
            <w:pPr>
              <w:pStyle w:val="TableParagraph"/>
              <w:spacing w:line="207" w:lineRule="exact"/>
              <w:ind w:left="103" w:right="594"/>
              <w:jc w:val="left"/>
              <w:rPr>
                <w:sz w:val="18"/>
              </w:rPr>
            </w:pPr>
            <w:r>
              <w:rPr>
                <w:sz w:val="18"/>
              </w:rPr>
              <w:t>Segmento 3</w:t>
            </w:r>
          </w:p>
        </w:tc>
        <w:tc>
          <w:tcPr>
            <w:tcW w:w="1042" w:type="dxa"/>
          </w:tcPr>
          <w:p>
            <w:pPr>
              <w:pStyle w:val="TableParagraph"/>
              <w:spacing w:line="207" w:lineRule="exact"/>
              <w:ind w:right="98"/>
              <w:rPr>
                <w:sz w:val="18"/>
              </w:rPr>
            </w:pPr>
            <w:r>
              <w:rPr>
                <w:sz w:val="18"/>
              </w:rPr>
              <w:t>14</w:t>
            </w:r>
          </w:p>
        </w:tc>
        <w:tc>
          <w:tcPr>
            <w:tcW w:w="818" w:type="dxa"/>
          </w:tcPr>
          <w:p>
            <w:pPr>
              <w:pStyle w:val="TableParagraph"/>
              <w:spacing w:line="207" w:lineRule="exact"/>
              <w:ind w:right="102"/>
              <w:rPr>
                <w:sz w:val="18"/>
              </w:rPr>
            </w:pPr>
            <w:r>
              <w:rPr>
                <w:w w:val="95"/>
                <w:sz w:val="18"/>
              </w:rPr>
              <w:t>10.44</w:t>
            </w:r>
          </w:p>
        </w:tc>
      </w:tr>
      <w:tr>
        <w:trPr>
          <w:trHeight w:val="216"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98"/>
              <w:rPr>
                <w:sz w:val="18"/>
              </w:rPr>
            </w:pPr>
            <w:r>
              <w:rPr>
                <w:sz w:val="18"/>
              </w:rPr>
              <w:t>26</w:t>
            </w:r>
          </w:p>
        </w:tc>
        <w:tc>
          <w:tcPr>
            <w:tcW w:w="818" w:type="dxa"/>
          </w:tcPr>
          <w:p>
            <w:pPr>
              <w:pStyle w:val="TableParagraph"/>
              <w:spacing w:line="206" w:lineRule="exact"/>
              <w:ind w:right="102"/>
              <w:rPr>
                <w:sz w:val="18"/>
              </w:rPr>
            </w:pPr>
            <w:r>
              <w:rPr>
                <w:w w:val="95"/>
                <w:sz w:val="18"/>
              </w:rPr>
              <w:t>19.40</w:t>
            </w:r>
          </w:p>
        </w:tc>
      </w:tr>
      <w:tr>
        <w:trPr>
          <w:trHeight w:val="218" w:hRule="exact"/>
        </w:trPr>
        <w:tc>
          <w:tcPr>
            <w:tcW w:w="9057" w:type="dxa"/>
            <w:gridSpan w:val="3"/>
          </w:tcPr>
          <w:p>
            <w:pPr>
              <w:pStyle w:val="TableParagraph"/>
              <w:spacing w:line="240" w:lineRule="auto" w:before="1"/>
              <w:ind w:left="3715"/>
              <w:jc w:val="left"/>
              <w:rPr>
                <w:sz w:val="18"/>
              </w:rPr>
            </w:pPr>
            <w:r>
              <w:rPr>
                <w:sz w:val="18"/>
              </w:rPr>
              <w:t>H) Otro: Caricaturas</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1042"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1042"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6" w:hRule="exact"/>
        </w:trPr>
        <w:tc>
          <w:tcPr>
            <w:tcW w:w="7196" w:type="dxa"/>
          </w:tcPr>
          <w:p>
            <w:pPr>
              <w:pStyle w:val="TableParagraph"/>
              <w:spacing w:line="206" w:lineRule="exact"/>
              <w:ind w:left="103" w:right="594"/>
              <w:jc w:val="left"/>
              <w:rPr>
                <w:sz w:val="18"/>
              </w:rPr>
            </w:pPr>
            <w:r>
              <w:rPr>
                <w:sz w:val="18"/>
              </w:rPr>
              <w:t>Segmento 3</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r>
        <w:trPr>
          <w:trHeight w:val="218" w:hRule="exact"/>
        </w:trPr>
        <w:tc>
          <w:tcPr>
            <w:tcW w:w="7196" w:type="dxa"/>
          </w:tcPr>
          <w:p>
            <w:pPr>
              <w:pStyle w:val="TableParagraph"/>
              <w:spacing w:line="206" w:lineRule="exact"/>
              <w:ind w:right="102"/>
              <w:rPr>
                <w:sz w:val="18"/>
              </w:rPr>
            </w:pPr>
            <w:r>
              <w:rPr>
                <w:sz w:val="18"/>
              </w:rPr>
              <w:t>Total:</w:t>
            </w:r>
          </w:p>
        </w:tc>
        <w:tc>
          <w:tcPr>
            <w:tcW w:w="1042"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0.74</w:t>
            </w:r>
          </w:p>
        </w:tc>
      </w:tr>
    </w:tbl>
    <w:p>
      <w:pPr>
        <w:spacing w:line="230" w:lineRule="exact" w:before="0"/>
        <w:ind w:left="1849" w:right="52"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360" w:bottom="1140" w:left="1480" w:right="1460"/>
        </w:sectPr>
      </w:pPr>
    </w:p>
    <w:p>
      <w:pPr>
        <w:spacing w:before="47"/>
        <w:ind w:left="2485" w:right="199" w:firstLine="0"/>
        <w:jc w:val="left"/>
        <w:rPr>
          <w:b/>
          <w:i/>
          <w:sz w:val="24"/>
        </w:rPr>
      </w:pPr>
      <w:r>
        <w:rPr>
          <w:b/>
          <w:sz w:val="24"/>
        </w:rPr>
        <w:t>Gráfica 22. </w:t>
      </w:r>
      <w:r>
        <w:rPr>
          <w:b/>
          <w:i/>
          <w:sz w:val="24"/>
        </w:rPr>
        <w:t>Tiene aparato para ver películas</w:t>
      </w:r>
    </w:p>
    <w:p>
      <w:pPr>
        <w:pStyle w:val="BodyText"/>
        <w:rPr>
          <w:b/>
          <w:i/>
          <w:sz w:val="20"/>
        </w:rPr>
      </w:pPr>
    </w:p>
    <w:p>
      <w:pPr>
        <w:pStyle w:val="BodyText"/>
        <w:spacing w:before="4"/>
        <w:rPr>
          <w:b/>
          <w:i/>
          <w:sz w:val="21"/>
        </w:rPr>
      </w:pPr>
    </w:p>
    <w:p>
      <w:pPr>
        <w:spacing w:before="1"/>
        <w:ind w:left="488" w:right="199" w:firstLine="0"/>
        <w:jc w:val="left"/>
        <w:rPr>
          <w:sz w:val="20"/>
        </w:rPr>
      </w:pPr>
      <w:r>
        <w:rPr/>
        <w:pict>
          <v:group style="position:absolute;margin-left:123.345001pt;margin-top:-.525122pt;width:280.75pt;height:212.2pt;mso-position-horizontal-relative:page;mso-position-vertical-relative:paragraph;z-index:13312" coordorigin="2467,-11" coordsize="5615,4244">
            <v:shape style="position:absolute;left:2474;top:3194;width:5600;height:512" coordorigin="2474,3194" coordsize="5600,512" path="m5026,3705l8074,3705m4154,3705l4529,3705m2474,3705l3158,3705m5026,3194l8074,3194m2474,3194l4529,3194e" filled="false" stroked="true" strokeweight=".72pt" strokecolor="#858585">
              <v:path arrowok="t"/>
            </v:shape>
            <v:shape style="position:absolute;left:2594;top:2985;width:4366;height:1248" type="#_x0000_t75" stroked="false">
              <v:imagedata r:id="rId249" o:title=""/>
            </v:shape>
            <v:shape style="position:absolute;left:3091;top:3419;width:2498;height:814" type="#_x0000_t75" stroked="false">
              <v:imagedata r:id="rId250" o:title=""/>
            </v:shape>
            <v:shape style="position:absolute;left:3590;top:3319;width:2498;height:914" type="#_x0000_t75" stroked="false">
              <v:imagedata r:id="rId251" o:title=""/>
            </v:shape>
            <v:line style="position:absolute" from="2662,4192" to="3158,4192" stroked="true" strokeweight="2.57pt" strokecolor="#00ff00"/>
            <v:rect style="position:absolute;left:4529;top:3015;width:497;height:1203" filled="true" fillcolor="#00ff00" stroked="false">
              <v:fill type="solid"/>
            </v:rect>
            <v:line style="position:absolute" from="6394,4206" to="6893,4206" stroked="true" strokeweight="1.25pt" strokecolor="#00ff00"/>
            <v:shape style="position:absolute;left:3158;top:3452;width:2364;height:767" coordorigin="3158,3452" coordsize="2364,767" path="m3658,3452l3158,3452,3158,4218,3658,4218,3658,3452m5522,3706l5026,3706,5026,4218,5522,4218,5522,3706e" filled="true" fillcolor="#ffff11" stroked="false">
              <v:path arrowok="t"/>
              <v:fill type="solid"/>
            </v:shape>
            <v:shape style="position:absolute;left:3658;top:3348;width:2364;height:870" coordorigin="3658,3348" coordsize="2364,870" path="m4154,3348l3658,3348,3658,4218,4154,4218,4154,3348m6022,3809l5522,3809,5522,4218,6022,4218,6022,3809e" filled="true" fillcolor="#0096cc" stroked="false">
              <v:path arrowok="t"/>
              <v:fill type="solid"/>
            </v:shape>
            <v:shape style="position:absolute;left:2474;top:-3;width:5600;height:4220" coordorigin="2474,-3" coordsize="5600,4220" path="m2474,2683l8074,2683m2474,2171l8074,2171m2474,1660l8074,1660m2474,1147l8074,1147m2474,635l8074,635m2474,124l8074,124m2474,4216l2474,-3m2474,4216l8074,4216e" filled="false" stroked="true" strokeweight=".72pt" strokecolor="#858585">
              <v:path arrowok="t"/>
            </v:shape>
            <v:shape style="position:absolute;left:4668;top:2722;width:221;height:200" type="#_x0000_t202" filled="false" stroked="false">
              <v:textbox inset="0,0,0,0">
                <w:txbxContent>
                  <w:p>
                    <w:pPr>
                      <w:spacing w:line="199" w:lineRule="exact" w:before="0"/>
                      <w:ind w:left="0" w:right="-20" w:firstLine="0"/>
                      <w:jc w:val="left"/>
                      <w:rPr>
                        <w:sz w:val="20"/>
                      </w:rPr>
                    </w:pPr>
                    <w:r>
                      <w:rPr>
                        <w:spacing w:val="-1"/>
                        <w:sz w:val="20"/>
                      </w:rPr>
                      <w:t>47</w:t>
                    </w:r>
                  </w:p>
                </w:txbxContent>
              </v:textbox>
              <w10:wrap type="none"/>
            </v:shape>
            <v:shape style="position:absolute;left:3298;top:3157;width:221;height:200" type="#_x0000_t202" filled="false" stroked="false">
              <v:textbox inset="0,0,0,0">
                <w:txbxContent>
                  <w:p>
                    <w:pPr>
                      <w:spacing w:line="199" w:lineRule="exact" w:before="0"/>
                      <w:ind w:left="0" w:right="-20" w:firstLine="0"/>
                      <w:jc w:val="left"/>
                      <w:rPr>
                        <w:sz w:val="20"/>
                      </w:rPr>
                    </w:pPr>
                    <w:r>
                      <w:rPr>
                        <w:spacing w:val="-1"/>
                        <w:sz w:val="20"/>
                      </w:rPr>
                      <w:t>30</w:t>
                    </w:r>
                  </w:p>
                </w:txbxContent>
              </v:textbox>
              <w10:wrap type="none"/>
            </v:shape>
            <v:shape style="position:absolute;left:3796;top:3055;width:221;height:200" type="#_x0000_t202" filled="false" stroked="false">
              <v:textbox inset="0,0,0,0">
                <w:txbxContent>
                  <w:p>
                    <w:pPr>
                      <w:spacing w:line="199" w:lineRule="exact" w:before="0"/>
                      <w:ind w:left="0" w:right="-20" w:firstLine="0"/>
                      <w:jc w:val="left"/>
                      <w:rPr>
                        <w:sz w:val="20"/>
                      </w:rPr>
                    </w:pPr>
                    <w:r>
                      <w:rPr>
                        <w:spacing w:val="-1"/>
                        <w:sz w:val="20"/>
                      </w:rPr>
                      <w:t>34</w:t>
                    </w:r>
                  </w:p>
                </w:txbxContent>
              </v:textbox>
              <w10:wrap type="none"/>
            </v:shape>
            <v:shape style="position:absolute;left:5165;top:3413;width:221;height:200" type="#_x0000_t202" filled="false" stroked="false">
              <v:textbox inset="0,0,0,0">
                <w:txbxContent>
                  <w:p>
                    <w:pPr>
                      <w:spacing w:line="199" w:lineRule="exact" w:before="0"/>
                      <w:ind w:left="0" w:right="-20" w:firstLine="0"/>
                      <w:jc w:val="left"/>
                      <w:rPr>
                        <w:sz w:val="20"/>
                      </w:rPr>
                    </w:pPr>
                    <w:r>
                      <w:rPr>
                        <w:spacing w:val="-1"/>
                        <w:sz w:val="20"/>
                      </w:rPr>
                      <w:t>20</w:t>
                    </w:r>
                  </w:p>
                </w:txbxContent>
              </v:textbox>
              <w10:wrap type="none"/>
            </v:shape>
            <v:shape style="position:absolute;left:5664;top:3516;width:221;height:200" type="#_x0000_t202" filled="false" stroked="false">
              <v:textbox inset="0,0,0,0">
                <w:txbxContent>
                  <w:p>
                    <w:pPr>
                      <w:spacing w:line="199" w:lineRule="exact" w:before="0"/>
                      <w:ind w:left="0" w:right="-20" w:firstLine="0"/>
                      <w:jc w:val="left"/>
                      <w:rPr>
                        <w:sz w:val="20"/>
                      </w:rPr>
                    </w:pPr>
                    <w:r>
                      <w:rPr>
                        <w:spacing w:val="-1"/>
                        <w:sz w:val="20"/>
                      </w:rPr>
                      <w:t>16</w:t>
                    </w:r>
                  </w:p>
                </w:txbxContent>
              </v:textbox>
              <w10:wrap type="none"/>
            </v:shape>
            <v:shape style="position:absolute;left:2856;top:3874;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6590;top:3899;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sz w:val="20"/>
        </w:rPr>
        <w:t>160</w:t>
      </w:r>
    </w:p>
    <w:p>
      <w:pPr>
        <w:pStyle w:val="BodyText"/>
        <w:rPr>
          <w:sz w:val="18"/>
        </w:rPr>
      </w:pPr>
    </w:p>
    <w:p>
      <w:pPr>
        <w:spacing w:before="74"/>
        <w:ind w:left="488" w:right="199" w:firstLine="0"/>
        <w:jc w:val="left"/>
        <w:rPr>
          <w:sz w:val="20"/>
        </w:rPr>
      </w:pPr>
      <w:r>
        <w:rPr>
          <w:sz w:val="20"/>
        </w:rPr>
        <w:t>140</w:t>
      </w:r>
    </w:p>
    <w:p>
      <w:pPr>
        <w:pStyle w:val="BodyText"/>
        <w:rPr>
          <w:sz w:val="18"/>
        </w:rPr>
      </w:pPr>
    </w:p>
    <w:p>
      <w:pPr>
        <w:spacing w:before="74"/>
        <w:ind w:left="488" w:right="199" w:firstLine="0"/>
        <w:jc w:val="left"/>
        <w:rPr>
          <w:sz w:val="20"/>
        </w:rPr>
      </w:pPr>
      <w:r>
        <w:rPr>
          <w:sz w:val="20"/>
        </w:rPr>
        <w:t>120</w:t>
      </w:r>
    </w:p>
    <w:p>
      <w:pPr>
        <w:pStyle w:val="BodyText"/>
        <w:spacing w:before="4"/>
        <w:rPr>
          <w:sz w:val="17"/>
        </w:rPr>
      </w:pPr>
    </w:p>
    <w:p>
      <w:pPr>
        <w:spacing w:after="0"/>
        <w:rPr>
          <w:sz w:val="17"/>
        </w:rPr>
        <w:sectPr>
          <w:pgSz w:w="12240" w:h="15840"/>
          <w:pgMar w:header="0" w:footer="953" w:top="1400" w:bottom="1140" w:left="1480" w:right="1540"/>
        </w:sectPr>
      </w:pPr>
    </w:p>
    <w:p>
      <w:pPr>
        <w:spacing w:before="81"/>
        <w:ind w:left="0" w:right="0" w:firstLine="0"/>
        <w:jc w:val="right"/>
        <w:rPr>
          <w:sz w:val="20"/>
        </w:rPr>
      </w:pPr>
      <w:r>
        <w:rPr>
          <w:w w:val="95"/>
          <w:sz w:val="20"/>
        </w:rPr>
        <w:t>100</w:t>
      </w:r>
    </w:p>
    <w:p>
      <w:pPr>
        <w:pStyle w:val="BodyText"/>
        <w:spacing w:before="5"/>
      </w:pPr>
    </w:p>
    <w:p>
      <w:pPr>
        <w:spacing w:before="1"/>
        <w:ind w:left="0" w:right="1" w:firstLine="0"/>
        <w:jc w:val="right"/>
        <w:rPr>
          <w:sz w:val="20"/>
        </w:rPr>
      </w:pPr>
      <w:r>
        <w:rPr>
          <w:sz w:val="20"/>
        </w:rPr>
        <w:t>80</w:t>
      </w:r>
    </w:p>
    <w:p>
      <w:pPr>
        <w:pStyle w:val="BodyText"/>
        <w:spacing w:before="5"/>
      </w:pPr>
    </w:p>
    <w:p>
      <w:pPr>
        <w:spacing w:before="0"/>
        <w:ind w:left="0" w:right="1" w:firstLine="0"/>
        <w:jc w:val="right"/>
        <w:rPr>
          <w:sz w:val="20"/>
        </w:rPr>
      </w:pPr>
      <w:r>
        <w:rPr>
          <w:sz w:val="20"/>
        </w:rPr>
        <w:t>60</w:t>
      </w:r>
    </w:p>
    <w:p>
      <w:pPr>
        <w:pStyle w:val="BodyText"/>
        <w:spacing w:before="5"/>
      </w:pPr>
    </w:p>
    <w:p>
      <w:pPr>
        <w:spacing w:before="1"/>
        <w:ind w:left="0" w:right="1" w:firstLine="0"/>
        <w:jc w:val="right"/>
        <w:rPr>
          <w:sz w:val="20"/>
        </w:rPr>
      </w:pPr>
      <w:r>
        <w:rPr>
          <w:sz w:val="20"/>
        </w:rPr>
        <w:t>40</w:t>
      </w:r>
    </w:p>
    <w:p>
      <w:pPr>
        <w:pStyle w:val="BodyText"/>
        <w:spacing w:before="5"/>
      </w:pPr>
    </w:p>
    <w:p>
      <w:pPr>
        <w:spacing w:before="0"/>
        <w:ind w:left="0" w:right="1" w:firstLine="0"/>
        <w:jc w:val="right"/>
        <w:rPr>
          <w:sz w:val="20"/>
        </w:rPr>
      </w:pPr>
      <w:r>
        <w:rPr>
          <w:sz w:val="20"/>
        </w:rPr>
        <w:t>20</w:t>
      </w:r>
    </w:p>
    <w:p>
      <w:pPr>
        <w:spacing w:line="424" w:lineRule="auto" w:before="77"/>
        <w:ind w:left="488" w:right="523" w:firstLine="50"/>
        <w:jc w:val="left"/>
        <w:rPr>
          <w:sz w:val="18"/>
        </w:rPr>
      </w:pPr>
      <w:r>
        <w:rPr/>
        <w:br w:type="column"/>
      </w:r>
      <w:r>
        <w:rPr>
          <w:sz w:val="18"/>
        </w:rPr>
        <w:t>70 años en adelante 65 a 45 años</w:t>
      </w:r>
    </w:p>
    <w:p>
      <w:pPr>
        <w:spacing w:before="5"/>
        <w:ind w:left="488" w:right="609" w:firstLine="0"/>
        <w:jc w:val="left"/>
        <w:rPr>
          <w:sz w:val="18"/>
        </w:rPr>
      </w:pPr>
      <w:r>
        <w:rPr/>
        <w:pict>
          <v:line style="position:absolute;mso-position-horizontal-relative:page;mso-position-vertical-relative:paragraph;z-index:13336" from="419.640015pt,-33.238129pt" to="419.640015pt,-28.678129pt" stroked="true" strokeweight="4.560pt" strokecolor="#00ff00">
            <w10:wrap type="none"/>
          </v:line>
        </w:pict>
      </w:r>
      <w:r>
        <w:rPr/>
        <w:pict>
          <v:line style="position:absolute;mso-position-horizontal-relative:page;mso-position-vertical-relative:paragraph;z-index:13360" from="419.640015pt,-14.87813pt" to="419.640015pt,-10.31813pt" stroked="true" strokeweight="4.560pt" strokecolor="#ffff11">
            <w10:wrap type="none"/>
          </v:line>
        </w:pict>
      </w:r>
      <w:r>
        <w:rPr/>
        <w:pict>
          <v:line style="position:absolute;mso-position-horizontal-relative:page;mso-position-vertical-relative:paragraph;z-index:13384" from="419.640015pt,3.48187pt" to="419.640015pt,8.041870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540"/>
          <w:cols w:num="2" w:equalWidth="0">
            <w:col w:w="823" w:space="5684"/>
            <w:col w:w="2713"/>
          </w:cols>
        </w:sectPr>
      </w:pPr>
    </w:p>
    <w:p>
      <w:pPr>
        <w:pStyle w:val="BodyText"/>
        <w:rPr>
          <w:sz w:val="18"/>
        </w:rPr>
      </w:pPr>
    </w:p>
    <w:p>
      <w:pPr>
        <w:spacing w:before="74"/>
        <w:ind w:left="711" w:right="0" w:firstLine="0"/>
        <w:jc w:val="left"/>
        <w:rPr>
          <w:sz w:val="20"/>
        </w:rPr>
      </w:pPr>
      <w:r>
        <w:rPr>
          <w:w w:val="99"/>
          <w:sz w:val="20"/>
        </w:rPr>
        <w:t>0</w:t>
      </w:r>
    </w:p>
    <w:p>
      <w:pPr>
        <w:tabs>
          <w:tab w:pos="3667" w:val="left" w:leader="none"/>
          <w:tab w:pos="4961" w:val="left" w:leader="none"/>
        </w:tabs>
        <w:spacing w:before="8"/>
        <w:ind w:left="1833" w:right="199" w:firstLine="0"/>
        <w:jc w:val="left"/>
        <w:rPr>
          <w:sz w:val="20"/>
        </w:rPr>
      </w:pPr>
      <w:r>
        <w:rPr>
          <w:sz w:val="20"/>
        </w:rPr>
        <w:t>Sí</w:t>
        <w:tab/>
        <w:t>No</w:t>
        <w:tab/>
        <w:t>No</w:t>
      </w:r>
      <w:r>
        <w:rPr>
          <w:spacing w:val="-4"/>
          <w:sz w:val="20"/>
        </w:rPr>
        <w:t> </w:t>
      </w:r>
      <w:r>
        <w:rPr>
          <w:sz w:val="20"/>
        </w:rPr>
        <w:t>Contestaron</w:t>
      </w:r>
    </w:p>
    <w:p>
      <w:pPr>
        <w:pStyle w:val="BodyText"/>
        <w:rPr>
          <w:sz w:val="20"/>
        </w:rPr>
      </w:pPr>
    </w:p>
    <w:p>
      <w:pPr>
        <w:pStyle w:val="BodyText"/>
        <w:rPr>
          <w:sz w:val="20"/>
        </w:rPr>
      </w:pPr>
    </w:p>
    <w:p>
      <w:pPr>
        <w:pStyle w:val="BodyText"/>
        <w:rPr>
          <w:sz w:val="20"/>
        </w:rPr>
      </w:pPr>
    </w:p>
    <w:p>
      <w:pPr>
        <w:spacing w:before="213"/>
        <w:ind w:left="2228" w:right="199" w:firstLine="0"/>
        <w:jc w:val="left"/>
        <w:rPr>
          <w:b/>
          <w:i/>
          <w:sz w:val="24"/>
        </w:rPr>
      </w:pPr>
      <w:r>
        <w:rPr>
          <w:b/>
          <w:sz w:val="24"/>
        </w:rPr>
        <w:t>Tabla 22. </w:t>
      </w:r>
      <w:r>
        <w:rPr>
          <w:b/>
          <w:i/>
          <w:sz w:val="24"/>
        </w:rPr>
        <w:t>Tiene aparato para ver películas</w:t>
      </w:r>
    </w:p>
    <w:p>
      <w:pPr>
        <w:pStyle w:val="BodyText"/>
        <w:spacing w:before="8"/>
        <w:rPr>
          <w:b/>
          <w:i/>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68"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3"/>
              <w:ind w:right="10"/>
              <w:jc w:val="center"/>
              <w:rPr>
                <w:sz w:val="20"/>
              </w:rPr>
            </w:pPr>
            <w:r>
              <w:rPr>
                <w:w w:val="99"/>
                <w:sz w:val="20"/>
              </w:rPr>
              <w:t>%</w:t>
            </w:r>
          </w:p>
        </w:tc>
      </w:tr>
      <w:tr>
        <w:trPr>
          <w:trHeight w:val="240" w:hRule="exact"/>
        </w:trPr>
        <w:tc>
          <w:tcPr>
            <w:tcW w:w="7196" w:type="dxa"/>
          </w:tcPr>
          <w:p>
            <w:pPr>
              <w:pStyle w:val="TableParagraph"/>
              <w:spacing w:line="230" w:lineRule="exact"/>
              <w:ind w:left="103" w:right="594"/>
              <w:jc w:val="left"/>
              <w:rPr>
                <w:sz w:val="20"/>
              </w:rPr>
            </w:pPr>
            <w:r>
              <w:rPr>
                <w:sz w:val="20"/>
              </w:rPr>
              <w:t>Si</w:t>
            </w:r>
          </w:p>
        </w:tc>
        <w:tc>
          <w:tcPr>
            <w:tcW w:w="965" w:type="dxa"/>
          </w:tcPr>
          <w:p>
            <w:pPr>
              <w:pStyle w:val="TableParagraph"/>
              <w:spacing w:line="230" w:lineRule="exact"/>
              <w:ind w:right="103"/>
              <w:rPr>
                <w:sz w:val="20"/>
              </w:rPr>
            </w:pPr>
            <w:r>
              <w:rPr>
                <w:sz w:val="20"/>
              </w:rPr>
              <w:t>66</w:t>
            </w:r>
          </w:p>
        </w:tc>
        <w:tc>
          <w:tcPr>
            <w:tcW w:w="818" w:type="dxa"/>
          </w:tcPr>
          <w:p>
            <w:pPr>
              <w:pStyle w:val="TableParagraph"/>
              <w:spacing w:line="230" w:lineRule="exact"/>
              <w:ind w:right="106"/>
              <w:rPr>
                <w:sz w:val="20"/>
              </w:rPr>
            </w:pPr>
            <w:r>
              <w:rPr>
                <w:sz w:val="20"/>
              </w:rPr>
              <w:t>44.0</w:t>
            </w:r>
          </w:p>
        </w:tc>
      </w:tr>
      <w:tr>
        <w:trPr>
          <w:trHeight w:val="240" w:hRule="exact"/>
        </w:trPr>
        <w:tc>
          <w:tcPr>
            <w:tcW w:w="7196" w:type="dxa"/>
          </w:tcPr>
          <w:p>
            <w:pPr>
              <w:pStyle w:val="TableParagraph"/>
              <w:spacing w:line="230" w:lineRule="exact"/>
              <w:ind w:left="103" w:right="594"/>
              <w:jc w:val="left"/>
              <w:rPr>
                <w:sz w:val="20"/>
              </w:rPr>
            </w:pPr>
            <w:r>
              <w:rPr>
                <w:sz w:val="20"/>
              </w:rPr>
              <w:t>No</w:t>
            </w:r>
          </w:p>
        </w:tc>
        <w:tc>
          <w:tcPr>
            <w:tcW w:w="965" w:type="dxa"/>
          </w:tcPr>
          <w:p>
            <w:pPr>
              <w:pStyle w:val="TableParagraph"/>
              <w:spacing w:line="230" w:lineRule="exact"/>
              <w:ind w:right="103"/>
              <w:rPr>
                <w:sz w:val="20"/>
              </w:rPr>
            </w:pPr>
            <w:r>
              <w:rPr>
                <w:sz w:val="20"/>
              </w:rPr>
              <w:t>83</w:t>
            </w:r>
          </w:p>
        </w:tc>
        <w:tc>
          <w:tcPr>
            <w:tcW w:w="818" w:type="dxa"/>
          </w:tcPr>
          <w:p>
            <w:pPr>
              <w:pStyle w:val="TableParagraph"/>
              <w:spacing w:line="230" w:lineRule="exact"/>
              <w:ind w:right="106"/>
              <w:rPr>
                <w:sz w:val="20"/>
              </w:rPr>
            </w:pPr>
            <w:r>
              <w:rPr>
                <w:w w:val="95"/>
                <w:sz w:val="20"/>
              </w:rPr>
              <w:t>55.33</w:t>
            </w:r>
          </w:p>
        </w:tc>
      </w:tr>
      <w:tr>
        <w:trPr>
          <w:trHeight w:val="240" w:hRule="exact"/>
        </w:trPr>
        <w:tc>
          <w:tcPr>
            <w:tcW w:w="7196" w:type="dxa"/>
          </w:tcPr>
          <w:p>
            <w:pPr>
              <w:pStyle w:val="TableParagraph"/>
              <w:spacing w:line="230" w:lineRule="exact"/>
              <w:ind w:left="103" w:right="594"/>
              <w:jc w:val="left"/>
              <w:rPr>
                <w:sz w:val="20"/>
              </w:rPr>
            </w:pPr>
            <w:r>
              <w:rPr>
                <w:sz w:val="20"/>
              </w:rPr>
              <w:t>No contestaron</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0.67</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30" w:lineRule="exact"/>
              <w:ind w:left="3103" w:right="3104"/>
              <w:jc w:val="center"/>
              <w:rPr>
                <w:sz w:val="20"/>
              </w:rPr>
            </w:pPr>
            <w:r>
              <w:rPr>
                <w:sz w:val="20"/>
              </w:rPr>
              <w:t>Sí</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965" w:type="dxa"/>
          </w:tcPr>
          <w:p>
            <w:pPr>
              <w:pStyle w:val="TableParagraph"/>
              <w:spacing w:line="230" w:lineRule="exact"/>
              <w:ind w:right="103"/>
              <w:rPr>
                <w:sz w:val="20"/>
              </w:rPr>
            </w:pPr>
            <w:r>
              <w:rPr>
                <w:sz w:val="20"/>
              </w:rPr>
              <w:t>30</w:t>
            </w:r>
          </w:p>
        </w:tc>
        <w:tc>
          <w:tcPr>
            <w:tcW w:w="818" w:type="dxa"/>
          </w:tcPr>
          <w:p>
            <w:pPr>
              <w:pStyle w:val="TableParagraph"/>
              <w:spacing w:line="230" w:lineRule="exact"/>
              <w:ind w:right="106"/>
              <w:rPr>
                <w:sz w:val="20"/>
              </w:rPr>
            </w:pPr>
            <w:r>
              <w:rPr>
                <w:sz w:val="20"/>
              </w:rPr>
              <w:t>20.0</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3"/>
              <w:rPr>
                <w:sz w:val="20"/>
              </w:rPr>
            </w:pPr>
            <w:r>
              <w:rPr>
                <w:sz w:val="20"/>
              </w:rPr>
              <w:t>34</w:t>
            </w:r>
          </w:p>
        </w:tc>
        <w:tc>
          <w:tcPr>
            <w:tcW w:w="818" w:type="dxa"/>
          </w:tcPr>
          <w:p>
            <w:pPr>
              <w:pStyle w:val="TableParagraph"/>
              <w:spacing w:line="230" w:lineRule="exact"/>
              <w:ind w:right="106"/>
              <w:rPr>
                <w:sz w:val="20"/>
              </w:rPr>
            </w:pPr>
            <w:r>
              <w:rPr>
                <w:w w:val="95"/>
                <w:sz w:val="20"/>
              </w:rPr>
              <w:t>22.67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66</w:t>
            </w:r>
          </w:p>
        </w:tc>
        <w:tc>
          <w:tcPr>
            <w:tcW w:w="818" w:type="dxa"/>
          </w:tcPr>
          <w:p>
            <w:pPr>
              <w:pStyle w:val="TableParagraph"/>
              <w:ind w:right="106"/>
              <w:rPr>
                <w:sz w:val="20"/>
              </w:rPr>
            </w:pPr>
            <w:r>
              <w:rPr>
                <w:sz w:val="20"/>
              </w:rPr>
              <w:t>44.0</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47</w:t>
            </w:r>
          </w:p>
        </w:tc>
        <w:tc>
          <w:tcPr>
            <w:tcW w:w="818" w:type="dxa"/>
          </w:tcPr>
          <w:p>
            <w:pPr>
              <w:pStyle w:val="TableParagraph"/>
              <w:ind w:right="106"/>
              <w:rPr>
                <w:sz w:val="20"/>
              </w:rPr>
            </w:pPr>
            <w:r>
              <w:rPr>
                <w:w w:val="95"/>
                <w:sz w:val="20"/>
              </w:rPr>
              <w:t>31.33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20</w:t>
            </w:r>
          </w:p>
        </w:tc>
        <w:tc>
          <w:tcPr>
            <w:tcW w:w="818" w:type="dxa"/>
          </w:tcPr>
          <w:p>
            <w:pPr>
              <w:pStyle w:val="TableParagraph"/>
              <w:ind w:right="106"/>
              <w:rPr>
                <w:sz w:val="20"/>
              </w:rPr>
            </w:pPr>
            <w:r>
              <w:rPr>
                <w:w w:val="95"/>
                <w:sz w:val="20"/>
              </w:rPr>
              <w:t>13.33</w:t>
            </w:r>
          </w:p>
        </w:tc>
      </w:tr>
      <w:tr>
        <w:trPr>
          <w:trHeight w:val="241" w:hRule="exact"/>
        </w:trPr>
        <w:tc>
          <w:tcPr>
            <w:tcW w:w="7196" w:type="dxa"/>
          </w:tcPr>
          <w:p>
            <w:pPr>
              <w:pStyle w:val="TableParagraph"/>
              <w:spacing w:line="228" w:lineRule="exact"/>
              <w:ind w:left="103" w:right="594"/>
              <w:jc w:val="left"/>
              <w:rPr>
                <w:sz w:val="20"/>
              </w:rPr>
            </w:pPr>
            <w:r>
              <w:rPr>
                <w:sz w:val="20"/>
              </w:rPr>
              <w:t>Segmento 3</w:t>
            </w:r>
          </w:p>
        </w:tc>
        <w:tc>
          <w:tcPr>
            <w:tcW w:w="965" w:type="dxa"/>
          </w:tcPr>
          <w:p>
            <w:pPr>
              <w:pStyle w:val="TableParagraph"/>
              <w:spacing w:line="228" w:lineRule="exact"/>
              <w:ind w:right="103"/>
              <w:rPr>
                <w:sz w:val="20"/>
              </w:rPr>
            </w:pPr>
            <w:r>
              <w:rPr>
                <w:sz w:val="20"/>
              </w:rPr>
              <w:t>16</w:t>
            </w:r>
          </w:p>
        </w:tc>
        <w:tc>
          <w:tcPr>
            <w:tcW w:w="818" w:type="dxa"/>
          </w:tcPr>
          <w:p>
            <w:pPr>
              <w:pStyle w:val="TableParagraph"/>
              <w:spacing w:line="228" w:lineRule="exact"/>
              <w:ind w:right="106"/>
              <w:rPr>
                <w:sz w:val="20"/>
              </w:rPr>
            </w:pPr>
            <w:r>
              <w:rPr>
                <w:w w:val="95"/>
                <w:sz w:val="20"/>
              </w:rPr>
              <w:t>10.67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83</w:t>
            </w:r>
          </w:p>
        </w:tc>
        <w:tc>
          <w:tcPr>
            <w:tcW w:w="818" w:type="dxa"/>
          </w:tcPr>
          <w:p>
            <w:pPr>
              <w:pStyle w:val="TableParagraph"/>
              <w:ind w:right="106"/>
              <w:rPr>
                <w:sz w:val="20"/>
              </w:rPr>
            </w:pPr>
            <w:r>
              <w:rPr>
                <w:w w:val="95"/>
                <w:sz w:val="20"/>
              </w:rPr>
              <w:t>55.33</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72"/>
        <w:ind w:left="2104" w:right="199" w:firstLine="0"/>
        <w:jc w:val="left"/>
        <w:rPr>
          <w:b/>
          <w:i/>
          <w:sz w:val="23"/>
        </w:rPr>
      </w:pPr>
      <w:r>
        <w:rPr>
          <w:b/>
          <w:sz w:val="23"/>
        </w:rPr>
        <w:t>Gráfica 23. </w:t>
      </w:r>
      <w:r>
        <w:rPr>
          <w:b/>
          <w:i/>
          <w:sz w:val="23"/>
        </w:rPr>
        <w:t>Tipo de aparato para ver  películas</w:t>
      </w:r>
    </w:p>
    <w:p>
      <w:pPr>
        <w:pStyle w:val="BodyText"/>
        <w:spacing w:before="10"/>
        <w:rPr>
          <w:b/>
          <w:i/>
          <w:sz w:val="23"/>
        </w:rPr>
      </w:pPr>
    </w:p>
    <w:p>
      <w:pPr>
        <w:spacing w:after="0"/>
        <w:rPr>
          <w:sz w:val="23"/>
        </w:rPr>
        <w:sectPr>
          <w:pgSz w:w="12240" w:h="15840"/>
          <w:pgMar w:header="0" w:footer="953" w:top="1500" w:bottom="1140" w:left="1480" w:right="1540"/>
        </w:sectPr>
      </w:pPr>
    </w:p>
    <w:p>
      <w:pPr>
        <w:spacing w:before="74"/>
        <w:ind w:left="0" w:right="0" w:firstLine="0"/>
        <w:jc w:val="right"/>
        <w:rPr>
          <w:sz w:val="20"/>
        </w:rPr>
      </w:pPr>
      <w:r>
        <w:rPr>
          <w:w w:val="95"/>
          <w:sz w:val="20"/>
        </w:rPr>
        <w:t>160</w:t>
      </w:r>
    </w:p>
    <w:p>
      <w:pPr>
        <w:spacing w:before="84"/>
        <w:ind w:left="0" w:right="0" w:firstLine="0"/>
        <w:jc w:val="right"/>
        <w:rPr>
          <w:sz w:val="20"/>
        </w:rPr>
      </w:pPr>
      <w:r>
        <w:rPr>
          <w:w w:val="95"/>
          <w:sz w:val="20"/>
        </w:rPr>
        <w:t>140</w:t>
      </w:r>
    </w:p>
    <w:p>
      <w:pPr>
        <w:spacing w:before="85"/>
        <w:ind w:left="0" w:right="0" w:firstLine="0"/>
        <w:jc w:val="right"/>
        <w:rPr>
          <w:sz w:val="20"/>
        </w:rPr>
      </w:pPr>
      <w:r>
        <w:rPr>
          <w:w w:val="95"/>
          <w:sz w:val="20"/>
        </w:rPr>
        <w:t>120</w:t>
      </w:r>
    </w:p>
    <w:p>
      <w:pPr>
        <w:spacing w:before="85"/>
        <w:ind w:left="0" w:right="0" w:firstLine="0"/>
        <w:jc w:val="right"/>
        <w:rPr>
          <w:sz w:val="20"/>
        </w:rPr>
      </w:pPr>
      <w:r>
        <w:rPr>
          <w:w w:val="95"/>
          <w:sz w:val="20"/>
        </w:rPr>
        <w:t>100</w:t>
      </w:r>
    </w:p>
    <w:p>
      <w:pPr>
        <w:spacing w:before="84"/>
        <w:ind w:left="0" w:right="1" w:firstLine="0"/>
        <w:jc w:val="right"/>
        <w:rPr>
          <w:sz w:val="20"/>
        </w:rPr>
      </w:pPr>
      <w:r>
        <w:rPr>
          <w:sz w:val="20"/>
        </w:rPr>
        <w:t>80</w:t>
      </w:r>
    </w:p>
    <w:p>
      <w:pPr>
        <w:spacing w:before="85"/>
        <w:ind w:left="0" w:right="1" w:firstLine="0"/>
        <w:jc w:val="right"/>
        <w:rPr>
          <w:sz w:val="20"/>
        </w:rPr>
      </w:pPr>
      <w:r>
        <w:rPr>
          <w:sz w:val="20"/>
        </w:rPr>
        <w:t>60</w:t>
      </w:r>
    </w:p>
    <w:p>
      <w:pPr>
        <w:spacing w:before="85"/>
        <w:ind w:left="0" w:right="1" w:firstLine="0"/>
        <w:jc w:val="right"/>
        <w:rPr>
          <w:sz w:val="20"/>
        </w:rPr>
      </w:pPr>
      <w:r>
        <w:rPr>
          <w:sz w:val="20"/>
        </w:rPr>
        <w:t>40</w:t>
      </w:r>
    </w:p>
    <w:p>
      <w:pPr>
        <w:spacing w:before="84"/>
        <w:ind w:left="0" w:right="1" w:firstLine="0"/>
        <w:jc w:val="right"/>
        <w:rPr>
          <w:sz w:val="20"/>
        </w:rPr>
      </w:pPr>
      <w:r>
        <w:rPr>
          <w:sz w:val="20"/>
        </w:rPr>
        <w:t>20</w:t>
      </w:r>
    </w:p>
    <w:p>
      <w:pPr>
        <w:spacing w:before="85"/>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tabs>
          <w:tab w:pos="1442" w:val="left" w:leader="none"/>
          <w:tab w:pos="2526" w:val="left" w:leader="none"/>
          <w:tab w:pos="3544" w:val="left" w:leader="none"/>
        </w:tabs>
        <w:spacing w:before="0"/>
        <w:ind w:left="291" w:right="0" w:firstLine="0"/>
        <w:jc w:val="left"/>
        <w:rPr>
          <w:sz w:val="20"/>
        </w:rPr>
      </w:pPr>
      <w:r>
        <w:rPr>
          <w:sz w:val="20"/>
        </w:rPr>
        <w:t>A)</w:t>
      </w:r>
      <w:r>
        <w:rPr>
          <w:spacing w:val="-1"/>
          <w:sz w:val="20"/>
        </w:rPr>
        <w:t> </w:t>
      </w:r>
      <w:r>
        <w:rPr>
          <w:sz w:val="20"/>
        </w:rPr>
        <w:t>BETA</w:t>
        <w:tab/>
        <w:t>B)</w:t>
      </w:r>
      <w:r>
        <w:rPr>
          <w:spacing w:val="-1"/>
          <w:sz w:val="20"/>
        </w:rPr>
        <w:t> </w:t>
      </w:r>
      <w:r>
        <w:rPr>
          <w:sz w:val="20"/>
        </w:rPr>
        <w:t>VHS</w:t>
        <w:tab/>
        <w:t>C)</w:t>
      </w:r>
      <w:r>
        <w:rPr>
          <w:spacing w:val="-1"/>
          <w:sz w:val="20"/>
        </w:rPr>
        <w:t> </w:t>
      </w:r>
      <w:r>
        <w:rPr>
          <w:sz w:val="20"/>
        </w:rPr>
        <w:t>DVD</w:t>
        <w:tab/>
        <w:t>D)</w:t>
      </w:r>
      <w:r>
        <w:rPr>
          <w:spacing w:val="-3"/>
          <w:sz w:val="20"/>
        </w:rPr>
        <w:t> </w:t>
      </w:r>
      <w:r>
        <w:rPr>
          <w:sz w:val="20"/>
        </w:rPr>
        <w:t>BLUE</w:t>
      </w:r>
    </w:p>
    <w:p>
      <w:pPr>
        <w:spacing w:before="0"/>
        <w:ind w:left="0" w:right="224" w:firstLine="0"/>
        <w:jc w:val="right"/>
        <w:rPr>
          <w:sz w:val="20"/>
        </w:rPr>
      </w:pPr>
      <w:r>
        <w:rPr>
          <w:w w:val="95"/>
          <w:sz w:val="20"/>
        </w:rPr>
        <w:t>RAI</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0"/>
        <w:ind w:left="367" w:right="-17" w:firstLine="0"/>
        <w:jc w:val="left"/>
        <w:rPr>
          <w:sz w:val="20"/>
        </w:rPr>
      </w:pPr>
      <w:r>
        <w:rPr>
          <w:sz w:val="20"/>
        </w:rPr>
        <w:t>E)</w:t>
      </w:r>
      <w:r>
        <w:rPr>
          <w:spacing w:val="-4"/>
          <w:sz w:val="20"/>
        </w:rPr>
        <w:t> </w:t>
      </w:r>
      <w:r>
        <w:rPr>
          <w:sz w:val="20"/>
        </w:rPr>
        <w:t>Otro</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9"/>
        <w:rPr>
          <w:sz w:val="23"/>
        </w:rPr>
      </w:pPr>
    </w:p>
    <w:p>
      <w:pPr>
        <w:spacing w:line="338" w:lineRule="auto" w:before="0"/>
        <w:ind w:left="569" w:right="432" w:firstLine="48"/>
        <w:jc w:val="left"/>
        <w:rPr>
          <w:sz w:val="17"/>
        </w:rPr>
      </w:pPr>
      <w:r>
        <w:rPr>
          <w:w w:val="105"/>
          <w:sz w:val="17"/>
        </w:rPr>
        <w:t>70 años en adelante 65 a 45 años</w:t>
      </w:r>
    </w:p>
    <w:p>
      <w:pPr>
        <w:spacing w:before="2"/>
        <w:ind w:left="569" w:right="432" w:firstLine="0"/>
        <w:jc w:val="left"/>
        <w:rPr>
          <w:sz w:val="17"/>
        </w:rPr>
      </w:pPr>
      <w:r>
        <w:rPr/>
        <w:pict>
          <v:group style="position:absolute;margin-left:127.425003pt;margin-top:-66.562088pt;width:274.5pt;height:130.85pt;mso-position-horizontal-relative:page;mso-position-vertical-relative:paragraph;z-index:13552" coordorigin="2549,-1331" coordsize="5490,2617">
            <v:shape style="position:absolute;left:2556;top:956;width:5475;height:2" coordorigin="2556,956" coordsize="5475,0" path="m5731,956l8030,956m2556,956l5148,956e" filled="false" stroked="true" strokeweight=".72pt" strokecolor="#858585">
              <v:path arrowok="t"/>
            </v:shape>
            <v:shape style="position:absolute;left:2597;top:1211;width:4807;height:74" type="#_x0000_t75" stroked="false">
              <v:imagedata r:id="rId252" o:title=""/>
            </v:shape>
            <v:shape style="position:absolute;left:5081;top:800;width:425;height:485" type="#_x0000_t75" stroked="false">
              <v:imagedata r:id="rId253" o:title=""/>
            </v:shape>
            <v:shape style="position:absolute;left:4277;top:721;width:1522;height:564" type="#_x0000_t75" stroked="false">
              <v:imagedata r:id="rId254" o:title=""/>
            </v:shape>
            <v:shape style="position:absolute;left:2664;top:1265;width:1388;height:2" coordorigin="2664,1265" coordsize="1388,0" path="m2664,1265l2957,1265m3761,1265l4051,1265e" filled="false" stroked="true" strokeweight=".75pt" strokecolor="#00ff00">
              <v:path arrowok="t"/>
            </v:shape>
            <v:line style="position:absolute" from="7046,1256" to="7337,1256" stroked="true" strokeweight="1.59pt" strokecolor="#00ff00"/>
            <v:rect style="position:absolute;left:5148;top:832;width:290;height:440" filled="true" fillcolor="#ffff11" stroked="false">
              <v:fill type="solid"/>
            </v:rect>
            <v:line style="position:absolute" from="4344,1265" to="4637,1265" stroked="true" strokeweight=".75pt" strokecolor="#0096cc"/>
            <v:rect style="position:absolute;left:5438;top:753;width:293;height:519" filled="true" fillcolor="#0096cc" stroked="false">
              <v:fill type="solid"/>
            </v:rect>
            <v:shape style="position:absolute;left:2556;top:-1324;width:5475;height:2595" coordorigin="2556,-1324" coordsize="5475,2595" path="m2556,642l8030,642m2556,327l8030,327m2556,13l8030,13m2556,-301l8030,-301m2556,-616l8030,-616m2556,-930l8030,-930m2556,-1247l8030,-1247m2556,1271l2556,-1324m2556,1271l8030,1271e" filled="false" stroked="true" strokeweight=".72pt" strokecolor="#858585">
              <v:path arrowok="t"/>
            </v:shape>
            <v:shape style="position:absolute;left:5014;top:637;width:607;height:329" type="#_x0000_t75" stroked="false">
              <v:imagedata r:id="rId255" o:title=""/>
            </v:shape>
            <v:shape style="position:absolute;left:5476;top:459;width:221;height:200" type="#_x0000_t202" filled="false" stroked="false">
              <v:textbox inset="0,0,0,0">
                <w:txbxContent>
                  <w:p>
                    <w:pPr>
                      <w:spacing w:line="199" w:lineRule="exact" w:before="0"/>
                      <w:ind w:left="0" w:right="-20" w:firstLine="0"/>
                      <w:jc w:val="left"/>
                      <w:rPr>
                        <w:sz w:val="20"/>
                      </w:rPr>
                    </w:pPr>
                    <w:r>
                      <w:rPr>
                        <w:spacing w:val="-1"/>
                        <w:sz w:val="20"/>
                      </w:rPr>
                      <w:t>33</w:t>
                    </w:r>
                  </w:p>
                </w:txbxContent>
              </v:textbox>
              <w10:wrap type="none"/>
            </v:shape>
            <v:shape style="position:absolute;left:5159;top:663;width:221;height:200" type="#_x0000_t202" filled="false" stroked="false">
              <v:textbox inset="0,0,0,0">
                <w:txbxContent>
                  <w:p>
                    <w:pPr>
                      <w:spacing w:line="199" w:lineRule="exact" w:before="0"/>
                      <w:ind w:left="0" w:right="-20" w:firstLine="0"/>
                      <w:jc w:val="left"/>
                      <w:rPr>
                        <w:sz w:val="20"/>
                      </w:rPr>
                    </w:pPr>
                    <w:r>
                      <w:rPr>
                        <w:spacing w:val="-1"/>
                        <w:sz w:val="20"/>
                      </w:rPr>
                      <w:t>28</w:t>
                    </w:r>
                  </w:p>
                </w:txbxContent>
              </v:textbox>
              <w10:wrap type="none"/>
            </v:shape>
            <v:shape style="position:absolute;left:2756;top:963;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3852;top:963;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4436;top:963;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138;top:947;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w10:wrap type="none"/>
          </v:group>
        </w:pict>
      </w:r>
      <w:r>
        <w:rPr/>
        <w:pict>
          <v:line style="position:absolute;mso-position-horizontal-relative:page;mso-position-vertical-relative:paragraph;z-index:13576" from="414.839996pt,-22.327085pt" to="419.279996pt,-22.327085pt" stroked="true" strokeweight="4.440pt" strokecolor="#00ff00">
            <w10:wrap type="none"/>
          </v:line>
        </w:pict>
      </w:r>
      <w:r>
        <w:rPr/>
        <w:pict>
          <v:line style="position:absolute;mso-position-horizontal-relative:page;mso-position-vertical-relative:paragraph;z-index:13600" from="414.839996pt,-8.527085pt" to="419.279996pt,-8.527085pt" stroked="true" strokeweight="4.440pt" strokecolor="#ffff11">
            <w10:wrap type="none"/>
          </v:line>
        </w:pict>
      </w:r>
      <w:r>
        <w:rPr/>
        <w:pict>
          <v:line style="position:absolute;mso-position-horizontal-relative:page;mso-position-vertical-relative:paragraph;z-index:13624" from="414.839996pt,5.272915pt" to="419.279996pt,5.272915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4" w:equalWidth="0">
            <w:col w:w="904" w:space="40"/>
            <w:col w:w="4332" w:space="40"/>
            <w:col w:w="1011" w:space="47"/>
            <w:col w:w="2846"/>
          </w:cols>
        </w:sectPr>
      </w:pPr>
    </w:p>
    <w:p>
      <w:pPr>
        <w:pStyle w:val="BodyText"/>
        <w:rPr>
          <w:sz w:val="20"/>
        </w:rPr>
      </w:pPr>
    </w:p>
    <w:p>
      <w:pPr>
        <w:spacing w:before="199"/>
        <w:ind w:left="2115" w:right="199" w:firstLine="0"/>
        <w:jc w:val="left"/>
        <w:rPr>
          <w:b/>
          <w:i/>
          <w:sz w:val="24"/>
        </w:rPr>
      </w:pPr>
      <w:r>
        <w:rPr>
          <w:b/>
          <w:sz w:val="24"/>
        </w:rPr>
        <w:t>Tabla 23. </w:t>
      </w:r>
      <w:r>
        <w:rPr>
          <w:b/>
          <w:i/>
          <w:sz w:val="24"/>
        </w:rPr>
        <w:t>Tipo de aparato para ver películas</w:t>
      </w:r>
    </w:p>
    <w:p>
      <w:pPr>
        <w:pStyle w:val="BodyText"/>
        <w:spacing w:before="9"/>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BETA</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1.51</w:t>
            </w:r>
          </w:p>
        </w:tc>
      </w:tr>
      <w:tr>
        <w:trPr>
          <w:trHeight w:val="240" w:hRule="exact"/>
        </w:trPr>
        <w:tc>
          <w:tcPr>
            <w:tcW w:w="7196" w:type="dxa"/>
          </w:tcPr>
          <w:p>
            <w:pPr>
              <w:pStyle w:val="TableParagraph"/>
              <w:ind w:left="103" w:right="594"/>
              <w:jc w:val="left"/>
              <w:rPr>
                <w:sz w:val="20"/>
              </w:rPr>
            </w:pPr>
            <w:r>
              <w:rPr>
                <w:sz w:val="20"/>
              </w:rPr>
              <w:t>B) VHS</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3.03</w:t>
            </w:r>
          </w:p>
        </w:tc>
      </w:tr>
      <w:tr>
        <w:trPr>
          <w:trHeight w:val="240" w:hRule="exact"/>
        </w:trPr>
        <w:tc>
          <w:tcPr>
            <w:tcW w:w="7196" w:type="dxa"/>
          </w:tcPr>
          <w:p>
            <w:pPr>
              <w:pStyle w:val="TableParagraph"/>
              <w:ind w:left="103" w:right="594"/>
              <w:jc w:val="left"/>
              <w:rPr>
                <w:sz w:val="20"/>
              </w:rPr>
            </w:pPr>
            <w:r>
              <w:rPr>
                <w:sz w:val="20"/>
              </w:rPr>
              <w:t>C) DVD</w:t>
            </w:r>
          </w:p>
        </w:tc>
        <w:tc>
          <w:tcPr>
            <w:tcW w:w="965" w:type="dxa"/>
          </w:tcPr>
          <w:p>
            <w:pPr>
              <w:pStyle w:val="TableParagraph"/>
              <w:ind w:right="103"/>
              <w:rPr>
                <w:sz w:val="20"/>
              </w:rPr>
            </w:pPr>
            <w:r>
              <w:rPr>
                <w:sz w:val="20"/>
              </w:rPr>
              <w:t>61</w:t>
            </w:r>
          </w:p>
        </w:tc>
        <w:tc>
          <w:tcPr>
            <w:tcW w:w="818" w:type="dxa"/>
          </w:tcPr>
          <w:p>
            <w:pPr>
              <w:pStyle w:val="TableParagraph"/>
              <w:ind w:right="106"/>
              <w:rPr>
                <w:sz w:val="20"/>
              </w:rPr>
            </w:pPr>
            <w:r>
              <w:rPr>
                <w:w w:val="95"/>
                <w:sz w:val="20"/>
              </w:rPr>
              <w:t>92.42</w:t>
            </w:r>
          </w:p>
        </w:tc>
      </w:tr>
      <w:tr>
        <w:trPr>
          <w:trHeight w:val="240" w:hRule="exact"/>
        </w:trPr>
        <w:tc>
          <w:tcPr>
            <w:tcW w:w="7196" w:type="dxa"/>
          </w:tcPr>
          <w:p>
            <w:pPr>
              <w:pStyle w:val="TableParagraph"/>
              <w:ind w:left="103" w:right="594"/>
              <w:jc w:val="left"/>
              <w:rPr>
                <w:sz w:val="20"/>
              </w:rPr>
            </w:pPr>
            <w:r>
              <w:rPr>
                <w:sz w:val="20"/>
              </w:rPr>
              <w:t>D) BLUE RAI</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E) Otro</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3.03</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66</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28" w:lineRule="exact"/>
              <w:ind w:left="4094"/>
              <w:jc w:val="left"/>
              <w:rPr>
                <w:sz w:val="20"/>
              </w:rPr>
            </w:pPr>
            <w:r>
              <w:rPr>
                <w:sz w:val="20"/>
              </w:rPr>
              <w:t>A) BETA</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1.51</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1.51</w:t>
            </w:r>
          </w:p>
        </w:tc>
      </w:tr>
      <w:tr>
        <w:trPr>
          <w:trHeight w:val="240" w:hRule="exact"/>
        </w:trPr>
        <w:tc>
          <w:tcPr>
            <w:tcW w:w="8980" w:type="dxa"/>
            <w:gridSpan w:val="3"/>
          </w:tcPr>
          <w:p>
            <w:pPr>
              <w:pStyle w:val="TableParagraph"/>
              <w:ind w:left="4150"/>
              <w:jc w:val="left"/>
              <w:rPr>
                <w:sz w:val="20"/>
              </w:rPr>
            </w:pPr>
            <w:r>
              <w:rPr>
                <w:sz w:val="20"/>
              </w:rPr>
              <w:t>B) VHS</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1.51</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1.51</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3.03</w:t>
            </w:r>
          </w:p>
        </w:tc>
      </w:tr>
      <w:tr>
        <w:trPr>
          <w:trHeight w:val="240" w:hRule="exact"/>
        </w:trPr>
        <w:tc>
          <w:tcPr>
            <w:tcW w:w="8980" w:type="dxa"/>
            <w:gridSpan w:val="3"/>
          </w:tcPr>
          <w:p>
            <w:pPr>
              <w:pStyle w:val="TableParagraph"/>
              <w:ind w:left="4140"/>
              <w:jc w:val="left"/>
              <w:rPr>
                <w:sz w:val="20"/>
              </w:rPr>
            </w:pPr>
            <w:r>
              <w:rPr>
                <w:sz w:val="20"/>
              </w:rPr>
              <w:t>C) DVD</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28</w:t>
            </w:r>
          </w:p>
        </w:tc>
        <w:tc>
          <w:tcPr>
            <w:tcW w:w="818" w:type="dxa"/>
          </w:tcPr>
          <w:p>
            <w:pPr>
              <w:pStyle w:val="TableParagraph"/>
              <w:ind w:right="106"/>
              <w:rPr>
                <w:sz w:val="20"/>
              </w:rPr>
            </w:pPr>
            <w:r>
              <w:rPr>
                <w:w w:val="95"/>
                <w:sz w:val="20"/>
              </w:rPr>
              <w:t>42.42</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33</w:t>
            </w:r>
          </w:p>
        </w:tc>
        <w:tc>
          <w:tcPr>
            <w:tcW w:w="818" w:type="dxa"/>
          </w:tcPr>
          <w:p>
            <w:pPr>
              <w:pStyle w:val="TableParagraph"/>
              <w:ind w:right="106"/>
              <w:rPr>
                <w:sz w:val="20"/>
              </w:rPr>
            </w:pPr>
            <w:r>
              <w:rPr>
                <w:sz w:val="20"/>
              </w:rPr>
              <w:t>50.0</w:t>
            </w:r>
          </w:p>
        </w:tc>
      </w:tr>
      <w:tr>
        <w:trPr>
          <w:trHeight w:val="241" w:hRule="exact"/>
        </w:trPr>
        <w:tc>
          <w:tcPr>
            <w:tcW w:w="7196" w:type="dxa"/>
          </w:tcPr>
          <w:p>
            <w:pPr>
              <w:pStyle w:val="TableParagraph"/>
              <w:spacing w:line="228" w:lineRule="exact"/>
              <w:ind w:right="101"/>
              <w:rPr>
                <w:sz w:val="20"/>
              </w:rPr>
            </w:pPr>
            <w:r>
              <w:rPr>
                <w:w w:val="95"/>
                <w:sz w:val="20"/>
              </w:rPr>
              <w:t>Total:</w:t>
            </w:r>
          </w:p>
        </w:tc>
        <w:tc>
          <w:tcPr>
            <w:tcW w:w="965" w:type="dxa"/>
          </w:tcPr>
          <w:p>
            <w:pPr>
              <w:pStyle w:val="TableParagraph"/>
              <w:spacing w:line="228" w:lineRule="exact"/>
              <w:ind w:right="103"/>
              <w:rPr>
                <w:sz w:val="20"/>
              </w:rPr>
            </w:pPr>
            <w:r>
              <w:rPr>
                <w:sz w:val="20"/>
              </w:rPr>
              <w:t>61</w:t>
            </w:r>
          </w:p>
        </w:tc>
        <w:tc>
          <w:tcPr>
            <w:tcW w:w="818" w:type="dxa"/>
          </w:tcPr>
          <w:p>
            <w:pPr>
              <w:pStyle w:val="TableParagraph"/>
              <w:spacing w:line="228" w:lineRule="exact"/>
              <w:ind w:right="106"/>
              <w:rPr>
                <w:sz w:val="20"/>
              </w:rPr>
            </w:pPr>
            <w:r>
              <w:rPr>
                <w:w w:val="95"/>
                <w:sz w:val="20"/>
              </w:rPr>
              <w:t>92.42</w:t>
            </w:r>
          </w:p>
        </w:tc>
      </w:tr>
      <w:tr>
        <w:trPr>
          <w:trHeight w:val="240" w:hRule="exact"/>
        </w:trPr>
        <w:tc>
          <w:tcPr>
            <w:tcW w:w="8980" w:type="dxa"/>
            <w:gridSpan w:val="3"/>
          </w:tcPr>
          <w:p>
            <w:pPr>
              <w:pStyle w:val="TableParagraph"/>
              <w:ind w:left="3895"/>
              <w:jc w:val="left"/>
              <w:rPr>
                <w:sz w:val="20"/>
              </w:rPr>
            </w:pPr>
            <w:r>
              <w:rPr>
                <w:sz w:val="20"/>
              </w:rPr>
              <w:t>D) BLUE RAI</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8980" w:type="dxa"/>
            <w:gridSpan w:val="3"/>
          </w:tcPr>
          <w:p>
            <w:pPr>
              <w:pStyle w:val="TableParagraph"/>
              <w:ind w:left="4162"/>
              <w:jc w:val="left"/>
              <w:rPr>
                <w:sz w:val="20"/>
              </w:rPr>
            </w:pPr>
            <w:r>
              <w:rPr>
                <w:sz w:val="20"/>
              </w:rPr>
              <w:t>E) Otro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3.03</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3.03</w:t>
            </w:r>
          </w:p>
        </w:tc>
      </w:tr>
    </w:tbl>
    <w:p>
      <w:pPr>
        <w:spacing w:after="0"/>
        <w:rPr>
          <w:sz w:val="20"/>
        </w:rPr>
        <w:sectPr>
          <w:type w:val="continuous"/>
          <w:pgSz w:w="12240" w:h="15840"/>
          <w:pgMar w:top="1300" w:bottom="280" w:left="1480" w:right="1540"/>
        </w:sectPr>
      </w:pPr>
    </w:p>
    <w:p>
      <w:pPr>
        <w:spacing w:before="47"/>
        <w:ind w:left="2124" w:right="0" w:firstLine="0"/>
        <w:jc w:val="left"/>
        <w:rPr>
          <w:b/>
          <w:i/>
          <w:sz w:val="24"/>
        </w:rPr>
      </w:pPr>
      <w:r>
        <w:rPr>
          <w:b/>
          <w:sz w:val="24"/>
        </w:rPr>
        <w:t>Gráfica 24. </w:t>
      </w:r>
      <w:r>
        <w:rPr>
          <w:b/>
          <w:i/>
          <w:sz w:val="24"/>
        </w:rPr>
        <w:t>Qué tipo de películas ve más</w:t>
      </w:r>
    </w:p>
    <w:p>
      <w:pPr>
        <w:pStyle w:val="BodyText"/>
        <w:rPr>
          <w:b/>
          <w:i/>
          <w:sz w:val="20"/>
        </w:rPr>
      </w:pPr>
    </w:p>
    <w:p>
      <w:pPr>
        <w:spacing w:after="0"/>
        <w:rPr>
          <w:sz w:val="20"/>
        </w:rPr>
        <w:sectPr>
          <w:pgSz w:w="12240" w:h="15840"/>
          <w:pgMar w:header="0" w:footer="953" w:top="1400" w:bottom="1140" w:left="1720" w:right="1600"/>
        </w:sectPr>
      </w:pPr>
    </w:p>
    <w:p>
      <w:pPr>
        <w:pStyle w:val="BodyText"/>
        <w:spacing w:before="7"/>
        <w:rPr>
          <w:b/>
          <w:i/>
          <w:sz w:val="16"/>
        </w:rPr>
      </w:pPr>
    </w:p>
    <w:p>
      <w:pPr>
        <w:spacing w:before="1"/>
        <w:ind w:left="248" w:right="0" w:firstLine="0"/>
        <w:jc w:val="center"/>
        <w:rPr>
          <w:sz w:val="20"/>
        </w:rPr>
      </w:pPr>
      <w:r>
        <w:rPr/>
        <w:pict>
          <v:group style="position:absolute;margin-left:123.345001pt;margin-top:2.43491pt;width:280.75pt;height:113.9pt;mso-position-horizontal-relative:page;mso-position-vertical-relative:paragraph;z-index:13840" coordorigin="2467,49" coordsize="5615,2278">
            <v:line style="position:absolute" from="2474,2039" to="8074,2039" stroked="true" strokeweight=".72pt" strokecolor="#858585"/>
            <v:shape style="position:absolute;left:3434;top:2269;width:1315;height:58" type="#_x0000_t75" stroked="false">
              <v:imagedata r:id="rId256" o:title=""/>
            </v:shape>
            <v:shape style="position:absolute;left:2750;top:2118;width:4116;height:209" type="#_x0000_t75" stroked="false">
              <v:imagedata r:id="rId257" o:title=""/>
            </v:shape>
            <v:shape style="position:absolute;left:2998;top:1995;width:4118;height:331" type="#_x0000_t75" stroked="false">
              <v:imagedata r:id="rId258" o:title=""/>
            </v:shape>
            <v:shape style="position:absolute;left:3502;top:2306;width:1181;height:2" coordorigin="3502,2306" coordsize="1181,0" path="m3502,2306l3749,2306m4435,2306l4682,2306e" filled="false" stroked="true" strokeweight=".74pt" strokecolor="#00ff00">
              <v:path arrowok="t"/>
            </v:shape>
            <v:line style="position:absolute" from="2818,2300" to="3065,2300" stroked="true" strokeweight="1.34pt" strokecolor="#ffff11"/>
            <v:rect style="position:absolute;left:3749;top:2150;width:250;height:164" filled="true" fillcolor="#ffff11" stroked="false">
              <v:fill type="solid"/>
            </v:rect>
            <v:line style="position:absolute" from="4682,2293" to="4932,2293" stroked="true" strokeweight="2.06pt" strokecolor="#ffff11"/>
            <v:line style="position:absolute" from="5616,2273" to="5866,2273" stroked="true" strokeweight="4.1pt" strokecolor="#ffff11"/>
            <v:rect style="position:absolute;left:6550;top:2176;width:250;height:137" filled="true" fillcolor="#ffff11" stroked="false">
              <v:fill type="solid"/>
            </v:rect>
            <v:shape style="position:absolute;left:3065;top:2293;width:1184;height:2" coordorigin="3065,2293" coordsize="1184,0" path="m3065,2293l3314,2293m3998,2293l4248,2293e" filled="false" stroked="true" strokeweight="2.06pt" strokecolor="#0096cc">
              <v:path arrowok="t"/>
            </v:shape>
            <v:shape style="position:absolute;left:5866;top:2028;width:1184;height:286" coordorigin="5866,2028" coordsize="1184,286" path="m6115,2217l5866,2217,5866,2314,6115,2314,6115,2217m7049,2028l6799,2028,6799,2314,7049,2314,7049,2028e" filled="true" fillcolor="#0096cc" stroked="false">
              <v:path arrowok="t"/>
              <v:fill type="solid"/>
            </v:shape>
            <v:shape style="position:absolute;left:2474;top:56;width:5600;height:2256" coordorigin="2474,56" coordsize="5600,2256" path="m2474,1765l8074,1765m2474,1491l8074,1491m2474,1218l8074,1218m2474,944l8074,944m2474,673l8074,673m2474,399l8074,399m2474,126l8074,126m2474,2312l2474,56m2474,2312l8074,2312e" filled="false" stroked="true" strokeweight=".72pt" strokecolor="#858585">
              <v:path arrowok="t"/>
            </v:shape>
            <v:shape style="position:absolute;left:3765;top:1803;width:221;height:200" type="#_x0000_t202" filled="false" stroked="false">
              <v:textbox inset="0,0,0,0">
                <w:txbxContent>
                  <w:p>
                    <w:pPr>
                      <w:spacing w:line="199" w:lineRule="exact" w:before="0"/>
                      <w:ind w:left="0" w:right="-20" w:firstLine="0"/>
                      <w:jc w:val="left"/>
                      <w:rPr>
                        <w:sz w:val="20"/>
                      </w:rPr>
                    </w:pPr>
                    <w:r>
                      <w:rPr>
                        <w:spacing w:val="-1"/>
                        <w:sz w:val="20"/>
                      </w:rPr>
                      <w:t>12</w:t>
                    </w:r>
                  </w:p>
                </w:txbxContent>
              </v:textbox>
              <w10:wrap type="none"/>
            </v:shape>
            <v:shape style="position:absolute;left:6815;top:1733;width:221;height:200" type="#_x0000_t202" filled="false" stroked="false">
              <v:textbox inset="0,0,0,0">
                <w:txbxContent>
                  <w:p>
                    <w:pPr>
                      <w:spacing w:line="199" w:lineRule="exact" w:before="0"/>
                      <w:ind w:left="0" w:right="-20" w:firstLine="0"/>
                      <w:jc w:val="left"/>
                      <w:rPr>
                        <w:sz w:val="20"/>
                      </w:rPr>
                    </w:pPr>
                    <w:r>
                      <w:rPr>
                        <w:spacing w:val="-1"/>
                        <w:sz w:val="20"/>
                      </w:rPr>
                      <w:t>21</w:t>
                    </w:r>
                  </w:p>
                </w:txbxContent>
              </v:textbox>
              <w10:wrap type="none"/>
            </v:shape>
            <v:shape style="position:absolute;left:2887;top:1979;width:1293;height:227" type="#_x0000_t202" filled="false" stroked="false">
              <v:textbox inset="0,0,0,0">
                <w:txbxContent>
                  <w:p>
                    <w:pPr>
                      <w:tabs>
                        <w:tab w:pos="684" w:val="left" w:leader="none"/>
                        <w:tab w:pos="1182" w:val="left" w:leader="none"/>
                      </w:tabs>
                      <w:spacing w:line="227" w:lineRule="exact" w:before="0"/>
                      <w:ind w:left="0" w:right="0" w:firstLine="0"/>
                      <w:jc w:val="left"/>
                      <w:rPr>
                        <w:sz w:val="20"/>
                      </w:rPr>
                    </w:pPr>
                    <w:r>
                      <w:rPr>
                        <w:position w:val="0"/>
                        <w:sz w:val="20"/>
                      </w:rPr>
                      <w:t>2 </w:t>
                    </w:r>
                    <w:r>
                      <w:rPr>
                        <w:spacing w:val="26"/>
                        <w:position w:val="0"/>
                        <w:sz w:val="20"/>
                      </w:rPr>
                      <w:t> </w:t>
                    </w:r>
                    <w:r>
                      <w:rPr>
                        <w:sz w:val="20"/>
                      </w:rPr>
                      <w:t>3</w:t>
                      <w:tab/>
                    </w:r>
                    <w:r>
                      <w:rPr>
                        <w:position w:val="-2"/>
                        <w:sz w:val="20"/>
                      </w:rPr>
                      <w:t>1</w:t>
                      <w:tab/>
                    </w:r>
                    <w:r>
                      <w:rPr>
                        <w:w w:val="95"/>
                        <w:sz w:val="20"/>
                      </w:rPr>
                      <w:t>3</w:t>
                    </w:r>
                  </w:p>
                </w:txbxContent>
              </v:textbox>
              <w10:wrap type="none"/>
            </v:shape>
            <v:shape style="position:absolute;left:4505;top:200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5688;top:1938;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5936;top:1924;width:111;height:200" type="#_x0000_t202" filled="false" stroked="false">
              <v:textbox inset="0,0,0,0">
                <w:txbxContent>
                  <w:p>
                    <w:pPr>
                      <w:spacing w:line="199" w:lineRule="exact" w:before="0"/>
                      <w:ind w:left="0" w:right="0" w:firstLine="0"/>
                      <w:jc w:val="left"/>
                      <w:rPr>
                        <w:sz w:val="20"/>
                      </w:rPr>
                    </w:pPr>
                    <w:r>
                      <w:rPr>
                        <w:w w:val="99"/>
                        <w:sz w:val="20"/>
                      </w:rPr>
                      <w:t>7</w:t>
                    </w:r>
                  </w:p>
                </w:txbxContent>
              </v:textbox>
              <w10:wrap type="none"/>
            </v:shape>
            <v:shape style="position:absolute;left:6566;top:1883;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w10:wrap type="none"/>
          </v:group>
        </w:pict>
      </w:r>
      <w:r>
        <w:rPr>
          <w:sz w:val="20"/>
        </w:rPr>
        <w:t>160</w:t>
      </w:r>
    </w:p>
    <w:p>
      <w:pPr>
        <w:spacing w:before="43"/>
        <w:ind w:left="248" w:right="0" w:firstLine="0"/>
        <w:jc w:val="center"/>
        <w:rPr>
          <w:sz w:val="20"/>
        </w:rPr>
      </w:pPr>
      <w:r>
        <w:rPr>
          <w:sz w:val="20"/>
        </w:rPr>
        <w:t>140</w:t>
      </w:r>
    </w:p>
    <w:p>
      <w:pPr>
        <w:spacing w:before="43"/>
        <w:ind w:left="248" w:right="0" w:firstLine="0"/>
        <w:jc w:val="center"/>
        <w:rPr>
          <w:sz w:val="20"/>
        </w:rPr>
      </w:pPr>
      <w:r>
        <w:rPr>
          <w:sz w:val="20"/>
        </w:rPr>
        <w:t>120</w:t>
      </w:r>
    </w:p>
    <w:p>
      <w:pPr>
        <w:spacing w:before="43"/>
        <w:ind w:left="248" w:right="0" w:firstLine="0"/>
        <w:jc w:val="center"/>
        <w:rPr>
          <w:sz w:val="20"/>
        </w:rPr>
      </w:pPr>
      <w:r>
        <w:rPr>
          <w:sz w:val="20"/>
        </w:rPr>
        <w:t>100</w:t>
      </w:r>
    </w:p>
    <w:p>
      <w:pPr>
        <w:spacing w:before="43"/>
        <w:ind w:left="358" w:right="0" w:firstLine="0"/>
        <w:jc w:val="center"/>
        <w:rPr>
          <w:sz w:val="20"/>
        </w:rPr>
      </w:pPr>
      <w:r>
        <w:rPr>
          <w:sz w:val="20"/>
        </w:rPr>
        <w:t>80</w:t>
      </w:r>
    </w:p>
    <w:p>
      <w:pPr>
        <w:spacing w:before="43"/>
        <w:ind w:left="358" w:right="0" w:firstLine="0"/>
        <w:jc w:val="center"/>
        <w:rPr>
          <w:sz w:val="20"/>
        </w:rPr>
      </w:pPr>
      <w:r>
        <w:rPr>
          <w:sz w:val="20"/>
        </w:rPr>
        <w:t>60</w:t>
      </w:r>
    </w:p>
    <w:p>
      <w:pPr>
        <w:spacing w:before="43"/>
        <w:ind w:left="358" w:right="0" w:firstLine="0"/>
        <w:jc w:val="center"/>
        <w:rPr>
          <w:sz w:val="20"/>
        </w:rPr>
      </w:pPr>
      <w:r>
        <w:rPr>
          <w:sz w:val="20"/>
        </w:rPr>
        <w:t>40</w:t>
      </w:r>
    </w:p>
    <w:p>
      <w:pPr>
        <w:spacing w:before="43"/>
        <w:ind w:left="358" w:right="0" w:firstLine="0"/>
        <w:jc w:val="center"/>
        <w:rPr>
          <w:sz w:val="20"/>
        </w:rPr>
      </w:pPr>
      <w:r>
        <w:rPr>
          <w:sz w:val="20"/>
        </w:rPr>
        <w:t>20</w:t>
      </w:r>
    </w:p>
    <w:p>
      <w:pPr>
        <w:spacing w:before="43"/>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7"/>
        </w:rPr>
      </w:pPr>
    </w:p>
    <w:p>
      <w:pPr>
        <w:spacing w:line="376" w:lineRule="auto" w:before="0"/>
        <w:ind w:left="248" w:right="463" w:firstLine="50"/>
        <w:jc w:val="left"/>
        <w:rPr>
          <w:sz w:val="18"/>
        </w:rPr>
      </w:pPr>
      <w:r>
        <w:rPr>
          <w:sz w:val="18"/>
        </w:rPr>
        <w:t>70 años en adelante 65 a 45 años</w:t>
      </w:r>
    </w:p>
    <w:p>
      <w:pPr>
        <w:spacing w:before="2"/>
        <w:ind w:left="248" w:right="463" w:firstLine="0"/>
        <w:jc w:val="left"/>
        <w:rPr>
          <w:sz w:val="18"/>
        </w:rPr>
      </w:pPr>
      <w:r>
        <w:rPr/>
        <w:pict>
          <v:line style="position:absolute;mso-position-horizontal-relative:page;mso-position-vertical-relative:paragraph;z-index:13864" from="419.519989pt,-29.118114pt" to="419.519989pt,-24.558114pt" stroked="true" strokeweight="4.560pt" strokecolor="#00ff00">
            <w10:wrap type="none"/>
          </v:line>
        </w:pict>
      </w:r>
      <w:r>
        <w:rPr/>
        <w:pict>
          <v:line style="position:absolute;mso-position-horizontal-relative:page;mso-position-vertical-relative:paragraph;z-index:13888" from="419.519989pt,-12.918116pt" to="419.519989pt,-8.358116pt" stroked="true" strokeweight="4.560pt" strokecolor="#ffff11">
            <w10:wrap type="none"/>
          </v:line>
        </w:pict>
      </w:r>
      <w:r>
        <w:rPr/>
        <w:pict>
          <v:line style="position:absolute;mso-position-horizontal-relative:page;mso-position-vertical-relative:paragraph;z-index:13912" from="419.519989pt,3.281885pt" to="419.519989pt,7.841885pt" stroked="true" strokeweight="4.560pt" strokecolor="#0096cc">
            <w10:wrap type="none"/>
          </v:line>
        </w:pict>
      </w:r>
      <w:r>
        <w:rPr>
          <w:sz w:val="18"/>
        </w:rPr>
        <w:t>30 a 15 años</w:t>
      </w:r>
    </w:p>
    <w:p>
      <w:pPr>
        <w:spacing w:after="0"/>
        <w:jc w:val="left"/>
        <w:rPr>
          <w:sz w:val="18"/>
        </w:rPr>
        <w:sectPr>
          <w:type w:val="continuous"/>
          <w:pgSz w:w="12240" w:h="15840"/>
          <w:pgMar w:top="1300" w:bottom="280" w:left="1720" w:right="1600"/>
          <w:cols w:num="2" w:equalWidth="0">
            <w:col w:w="583" w:space="5924"/>
            <w:col w:w="2413"/>
          </w:cols>
        </w:sectPr>
      </w:pPr>
    </w:p>
    <w:p>
      <w:pPr>
        <w:pStyle w:val="BodyText"/>
        <w:spacing w:before="9"/>
        <w:rPr>
          <w:sz w:val="7"/>
        </w:rPr>
      </w:pPr>
    </w:p>
    <w:p>
      <w:pPr>
        <w:tabs>
          <w:tab w:pos="5399" w:val="left" w:leader="none"/>
        </w:tabs>
        <w:spacing w:line="240" w:lineRule="auto"/>
        <w:ind w:left="601" w:right="0" w:firstLine="0"/>
        <w:rPr>
          <w:sz w:val="20"/>
        </w:rPr>
      </w:pPr>
      <w:r>
        <w:rPr>
          <w:sz w:val="20"/>
        </w:rPr>
        <w:drawing>
          <wp:inline distT="0" distB="0" distL="0" distR="0">
            <wp:extent cx="2770258" cy="814387"/>
            <wp:effectExtent l="0" t="0" r="0" b="0"/>
            <wp:docPr id="109" name="image185.png" descr=""/>
            <wp:cNvGraphicFramePr>
              <a:graphicFrameLocks noChangeAspect="1"/>
            </wp:cNvGraphicFramePr>
            <a:graphic>
              <a:graphicData uri="http://schemas.openxmlformats.org/drawingml/2006/picture">
                <pic:pic>
                  <pic:nvPicPr>
                    <pic:cNvPr id="110" name="image185.png"/>
                    <pic:cNvPicPr/>
                  </pic:nvPicPr>
                  <pic:blipFill>
                    <a:blip r:embed="rId259" cstate="print"/>
                    <a:stretch>
                      <a:fillRect/>
                    </a:stretch>
                  </pic:blipFill>
                  <pic:spPr>
                    <a:xfrm>
                      <a:off x="0" y="0"/>
                      <a:ext cx="2770258" cy="814387"/>
                    </a:xfrm>
                    <a:prstGeom prst="rect">
                      <a:avLst/>
                    </a:prstGeom>
                  </pic:spPr>
                </pic:pic>
              </a:graphicData>
            </a:graphic>
          </wp:inline>
        </w:drawing>
      </w:r>
      <w:r>
        <w:rPr>
          <w:sz w:val="20"/>
        </w:rPr>
      </w:r>
      <w:r>
        <w:rPr>
          <w:sz w:val="20"/>
        </w:rPr>
        <w:tab/>
      </w:r>
      <w:r>
        <w:rPr>
          <w:position w:val="79"/>
          <w:sz w:val="20"/>
        </w:rPr>
        <w:pict>
          <v:group style="width:25.8pt;height:24.35pt;mso-position-horizontal-relative:char;mso-position-vertical-relative:line" coordorigin="0,0" coordsize="516,487">
            <v:shape style="position:absolute;left:0;top:0;width:516;height:487" coordorigin="0,0" coordsize="516,487" path="m68,318l0,386,101,487,114,474,68,428,80,416,56,416,25,385,80,330,68,318xm91,292l82,301,108,308,123,314,131,318,140,324,150,330,160,338,168,346,184,364,196,385,207,408,214,433,223,424,221,413,218,401,215,389,210,377,204,365,198,354,190,343,181,334,173,326,164,319,154,313,144,308,132,302,119,298,105,295,91,292xm104,369l56,416,80,416,116,380,104,369xm259,146l235,152,224,158,215,168,206,179,199,191,195,203,194,213,194,218,196,230,201,244,209,257,220,269,229,278,239,285,251,289,263,293,275,294,287,291,299,288,310,282,316,275,286,275,273,275,263,273,253,270,243,264,234,256,224,245,217,234,213,223,212,215,212,200,217,189,226,179,233,172,241,168,258,164,308,164,305,162,294,155,282,151,271,147,259,146xm308,164l258,164,267,165,285,172,293,177,302,186,310,195,316,205,320,215,322,225,322,239,318,251,298,271,286,275,316,275,328,263,334,253,337,241,341,230,341,218,333,193,326,182,315,172,308,164xm346,140l321,140,370,190,376,194,379,195,382,197,386,197,390,196,394,195,398,192,402,187,405,185,408,181,410,177,386,177,385,177,383,177,382,176,379,174,376,171,346,140xm398,168l396,170,394,172,391,175,389,177,386,177,410,177,411,177,398,168xm359,83l348,94,421,167,433,155,390,111,386,106,381,96,380,94,370,94,359,83xm298,93l293,112,311,130,302,140,312,149,321,140,346,140,333,128,343,118,324,118,298,93xm336,106l324,118,343,118,346,115,336,106xm445,0l434,5,414,24,409,34,409,46,409,56,409,57,413,67,419,77,427,87,437,95,446,101,456,105,465,106,478,106,490,101,501,90,476,90,467,90,459,89,449,84,440,75,431,65,426,56,425,48,425,39,428,31,434,25,440,19,447,16,493,16,486,10,477,5,468,1,458,0,445,0xm390,57l383,58,377,61,370,68,368,72,368,76,367,78,367,81,368,86,370,94,380,94,380,92,380,88,381,85,383,81,388,76,392,74,397,72,390,57xm493,16l447,16,465,17,474,22,483,31,492,41,497,50,499,67,496,75,490,81,483,87,476,90,501,90,506,85,511,78,515,61,515,52,510,36,504,27,495,18,493,16xe" filled="true" fillcolor="#000000" stroked="false">
              <v:path arrowok="t"/>
              <v:fill type="solid"/>
            </v:shape>
          </v:group>
        </w:pict>
      </w:r>
      <w:r>
        <w:rPr>
          <w:position w:val="79"/>
          <w:sz w:val="20"/>
        </w:rPr>
      </w:r>
    </w:p>
    <w:p>
      <w:pPr>
        <w:spacing w:after="0" w:line="240" w:lineRule="auto"/>
        <w:rPr>
          <w:sz w:val="20"/>
        </w:rPr>
        <w:sectPr>
          <w:type w:val="continuous"/>
          <w:pgSz w:w="12240" w:h="15840"/>
          <w:pgMar w:top="1300" w:bottom="280" w:left="1720" w:right="1600"/>
        </w:sectPr>
      </w:pPr>
    </w:p>
    <w:p>
      <w:pPr>
        <w:spacing w:before="54"/>
        <w:ind w:left="2418" w:right="199" w:firstLine="0"/>
        <w:jc w:val="left"/>
        <w:rPr>
          <w:b/>
          <w:i/>
          <w:sz w:val="24"/>
        </w:rPr>
      </w:pPr>
      <w:r>
        <w:rPr>
          <w:b/>
          <w:sz w:val="24"/>
        </w:rPr>
        <w:t>Tabla 24. </w:t>
      </w:r>
      <w:r>
        <w:rPr>
          <w:b/>
          <w:i/>
          <w:sz w:val="24"/>
        </w:rPr>
        <w:t>Qué tipo de películas ve más</w:t>
      </w:r>
    </w:p>
    <w:p>
      <w:pPr>
        <w:pStyle w:val="BodyText"/>
        <w:spacing w:before="3"/>
        <w:rPr>
          <w:b/>
          <w:i/>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470" w:hRule="exact"/>
        </w:trPr>
        <w:tc>
          <w:tcPr>
            <w:tcW w:w="7055" w:type="dxa"/>
          </w:tcPr>
          <w:p>
            <w:pPr/>
          </w:p>
        </w:tc>
        <w:tc>
          <w:tcPr>
            <w:tcW w:w="1107" w:type="dxa"/>
          </w:tcPr>
          <w:p>
            <w:pPr>
              <w:pStyle w:val="TableParagraph"/>
              <w:spacing w:line="240" w:lineRule="auto"/>
              <w:ind w:left="261" w:right="239" w:hanging="12"/>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055" w:type="dxa"/>
          </w:tcPr>
          <w:p>
            <w:pPr>
              <w:pStyle w:val="TableParagraph"/>
              <w:ind w:left="103" w:right="1983"/>
              <w:jc w:val="left"/>
              <w:rPr>
                <w:sz w:val="20"/>
              </w:rPr>
            </w:pPr>
            <w:r>
              <w:rPr>
                <w:sz w:val="20"/>
              </w:rPr>
              <w:t>A) Acción</w:t>
            </w:r>
          </w:p>
        </w:tc>
        <w:tc>
          <w:tcPr>
            <w:tcW w:w="1107"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7.24</w:t>
            </w:r>
          </w:p>
        </w:tc>
      </w:tr>
      <w:tr>
        <w:trPr>
          <w:trHeight w:val="240" w:hRule="exact"/>
        </w:trPr>
        <w:tc>
          <w:tcPr>
            <w:tcW w:w="7055" w:type="dxa"/>
          </w:tcPr>
          <w:p>
            <w:pPr>
              <w:pStyle w:val="TableParagraph"/>
              <w:ind w:left="103" w:right="1983"/>
              <w:jc w:val="left"/>
              <w:rPr>
                <w:sz w:val="20"/>
              </w:rPr>
            </w:pPr>
            <w:r>
              <w:rPr>
                <w:sz w:val="20"/>
              </w:rPr>
              <w:t>B) Mexicanas</w:t>
            </w:r>
          </w:p>
        </w:tc>
        <w:tc>
          <w:tcPr>
            <w:tcW w:w="1107"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23.18</w:t>
            </w:r>
          </w:p>
        </w:tc>
      </w:tr>
      <w:tr>
        <w:trPr>
          <w:trHeight w:val="240" w:hRule="exact"/>
        </w:trPr>
        <w:tc>
          <w:tcPr>
            <w:tcW w:w="7055" w:type="dxa"/>
          </w:tcPr>
          <w:p>
            <w:pPr>
              <w:pStyle w:val="TableParagraph"/>
              <w:ind w:left="103" w:right="1983"/>
              <w:jc w:val="left"/>
              <w:rPr>
                <w:sz w:val="20"/>
              </w:rPr>
            </w:pPr>
            <w:r>
              <w:rPr>
                <w:sz w:val="20"/>
              </w:rPr>
              <w:t>C) De la India María</w:t>
            </w:r>
          </w:p>
        </w:tc>
        <w:tc>
          <w:tcPr>
            <w:tcW w:w="1107"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5.79</w:t>
            </w:r>
          </w:p>
        </w:tc>
      </w:tr>
      <w:tr>
        <w:trPr>
          <w:trHeight w:val="240" w:hRule="exact"/>
        </w:trPr>
        <w:tc>
          <w:tcPr>
            <w:tcW w:w="7055" w:type="dxa"/>
          </w:tcPr>
          <w:p>
            <w:pPr>
              <w:pStyle w:val="TableParagraph"/>
              <w:ind w:left="103" w:right="1983"/>
              <w:jc w:val="left"/>
              <w:rPr>
                <w:sz w:val="20"/>
              </w:rPr>
            </w:pPr>
            <w:r>
              <w:rPr>
                <w:sz w:val="20"/>
              </w:rPr>
              <w:t>D) Infantiles</w:t>
            </w:r>
          </w:p>
        </w:tc>
        <w:tc>
          <w:tcPr>
            <w:tcW w:w="1107" w:type="dxa"/>
          </w:tcPr>
          <w:p>
            <w:pPr>
              <w:pStyle w:val="TableParagraph"/>
              <w:ind w:right="103"/>
              <w:rPr>
                <w:sz w:val="20"/>
              </w:rPr>
            </w:pPr>
            <w:r>
              <w:rPr>
                <w:sz w:val="20"/>
              </w:rPr>
              <w:t>13</w:t>
            </w:r>
          </w:p>
        </w:tc>
        <w:tc>
          <w:tcPr>
            <w:tcW w:w="818" w:type="dxa"/>
          </w:tcPr>
          <w:p>
            <w:pPr>
              <w:pStyle w:val="TableParagraph"/>
              <w:ind w:right="106"/>
              <w:rPr>
                <w:sz w:val="20"/>
              </w:rPr>
            </w:pPr>
            <w:r>
              <w:rPr>
                <w:w w:val="95"/>
                <w:sz w:val="20"/>
              </w:rPr>
              <w:t>18.84</w:t>
            </w:r>
          </w:p>
        </w:tc>
      </w:tr>
      <w:tr>
        <w:trPr>
          <w:trHeight w:val="240" w:hRule="exact"/>
        </w:trPr>
        <w:tc>
          <w:tcPr>
            <w:tcW w:w="7055" w:type="dxa"/>
          </w:tcPr>
          <w:p>
            <w:pPr>
              <w:pStyle w:val="TableParagraph"/>
              <w:ind w:left="103" w:right="1983"/>
              <w:jc w:val="left"/>
              <w:rPr>
                <w:sz w:val="20"/>
              </w:rPr>
            </w:pPr>
            <w:r>
              <w:rPr>
                <w:sz w:val="20"/>
              </w:rPr>
              <w:t>E) De Todo Tipo</w:t>
            </w:r>
          </w:p>
        </w:tc>
        <w:tc>
          <w:tcPr>
            <w:tcW w:w="1107" w:type="dxa"/>
          </w:tcPr>
          <w:p>
            <w:pPr>
              <w:pStyle w:val="TableParagraph"/>
              <w:ind w:right="103"/>
              <w:rPr>
                <w:sz w:val="20"/>
              </w:rPr>
            </w:pPr>
            <w:r>
              <w:rPr>
                <w:sz w:val="20"/>
              </w:rPr>
              <w:t>31</w:t>
            </w:r>
          </w:p>
        </w:tc>
        <w:tc>
          <w:tcPr>
            <w:tcW w:w="818" w:type="dxa"/>
          </w:tcPr>
          <w:p>
            <w:pPr>
              <w:pStyle w:val="TableParagraph"/>
              <w:ind w:right="106"/>
              <w:rPr>
                <w:sz w:val="20"/>
              </w:rPr>
            </w:pPr>
            <w:r>
              <w:rPr>
                <w:w w:val="95"/>
                <w:sz w:val="20"/>
              </w:rPr>
              <w:t>44.92</w:t>
            </w:r>
          </w:p>
        </w:tc>
      </w:tr>
      <w:tr>
        <w:trPr>
          <w:trHeight w:val="240" w:hRule="exact"/>
        </w:trPr>
        <w:tc>
          <w:tcPr>
            <w:tcW w:w="7055" w:type="dxa"/>
          </w:tcPr>
          <w:p>
            <w:pPr>
              <w:pStyle w:val="TableParagraph"/>
              <w:ind w:left="103" w:right="1983"/>
              <w:jc w:val="left"/>
              <w:rPr>
                <w:sz w:val="20"/>
              </w:rPr>
            </w:pPr>
            <w:r>
              <w:rPr>
                <w:sz w:val="20"/>
              </w:rPr>
              <w:t>F) Otro</w:t>
            </w:r>
          </w:p>
        </w:tc>
        <w:tc>
          <w:tcPr>
            <w:tcW w:w="1107" w:type="dxa"/>
          </w:tcPr>
          <w:p>
            <w:pPr>
              <w:pStyle w:val="TableParagraph"/>
              <w:ind w:right="100"/>
              <w:rPr>
                <w:sz w:val="20"/>
              </w:rPr>
            </w:pPr>
            <w:r>
              <w:rPr>
                <w:w w:val="99"/>
                <w:sz w:val="20"/>
              </w:rPr>
              <w:t>0</w:t>
            </w:r>
          </w:p>
        </w:tc>
        <w:tc>
          <w:tcPr>
            <w:tcW w:w="818" w:type="dxa"/>
          </w:tcPr>
          <w:p>
            <w:pPr>
              <w:pStyle w:val="TableParagraph"/>
              <w:ind w:right="106"/>
              <w:rPr>
                <w:sz w:val="20"/>
              </w:rPr>
            </w:pPr>
            <w:r>
              <w:rPr>
                <w:sz w:val="20"/>
              </w:rPr>
              <w:t>7.24</w:t>
            </w:r>
          </w:p>
        </w:tc>
      </w:tr>
      <w:tr>
        <w:trPr>
          <w:trHeight w:val="240" w:hRule="exact"/>
        </w:trPr>
        <w:tc>
          <w:tcPr>
            <w:tcW w:w="7055" w:type="dxa"/>
          </w:tcPr>
          <w:p>
            <w:pPr>
              <w:pStyle w:val="TableParagraph"/>
              <w:ind w:right="100"/>
              <w:rPr>
                <w:sz w:val="20"/>
              </w:rPr>
            </w:pPr>
            <w:r>
              <w:rPr>
                <w:sz w:val="20"/>
              </w:rPr>
              <w:t>Total</w:t>
            </w:r>
          </w:p>
        </w:tc>
        <w:tc>
          <w:tcPr>
            <w:tcW w:w="1107" w:type="dxa"/>
          </w:tcPr>
          <w:p>
            <w:pPr>
              <w:pStyle w:val="TableParagraph"/>
              <w:ind w:right="103"/>
              <w:rPr>
                <w:sz w:val="20"/>
              </w:rPr>
            </w:pPr>
            <w:r>
              <w:rPr>
                <w:sz w:val="20"/>
              </w:rPr>
              <w:t>69</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4056"/>
              <w:jc w:val="left"/>
              <w:rPr>
                <w:sz w:val="20"/>
              </w:rPr>
            </w:pPr>
            <w:r>
              <w:rPr>
                <w:sz w:val="20"/>
              </w:rPr>
              <w:t>A) Acción</w:t>
            </w:r>
          </w:p>
        </w:tc>
      </w:tr>
      <w:tr>
        <w:trPr>
          <w:trHeight w:val="240" w:hRule="exact"/>
        </w:trPr>
        <w:tc>
          <w:tcPr>
            <w:tcW w:w="7055" w:type="dxa"/>
          </w:tcPr>
          <w:p>
            <w:pPr>
              <w:pStyle w:val="TableParagraph"/>
              <w:ind w:left="103" w:right="1983"/>
              <w:jc w:val="left"/>
              <w:rPr>
                <w:sz w:val="20"/>
              </w:rPr>
            </w:pPr>
            <w:r>
              <w:rPr>
                <w:sz w:val="20"/>
              </w:rPr>
              <w:t>Segmento 1 (70 años en adelante)</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1" w:hRule="exact"/>
        </w:trPr>
        <w:tc>
          <w:tcPr>
            <w:tcW w:w="7055" w:type="dxa"/>
          </w:tcPr>
          <w:p>
            <w:pPr>
              <w:pStyle w:val="TableParagraph"/>
              <w:ind w:left="103" w:right="1983"/>
              <w:jc w:val="left"/>
              <w:rPr>
                <w:sz w:val="20"/>
              </w:rPr>
            </w:pPr>
            <w:r>
              <w:rPr>
                <w:sz w:val="20"/>
              </w:rPr>
              <w:t>Segmento 2 (65 a 45 años)</w:t>
            </w:r>
          </w:p>
        </w:tc>
        <w:tc>
          <w:tcPr>
            <w:tcW w:w="1107"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2.89</w:t>
            </w:r>
          </w:p>
        </w:tc>
      </w:tr>
      <w:tr>
        <w:trPr>
          <w:trHeight w:val="240" w:hRule="exact"/>
        </w:trPr>
        <w:tc>
          <w:tcPr>
            <w:tcW w:w="7055" w:type="dxa"/>
          </w:tcPr>
          <w:p>
            <w:pPr>
              <w:pStyle w:val="TableParagraph"/>
              <w:ind w:left="103" w:right="1983"/>
              <w:jc w:val="left"/>
              <w:rPr>
                <w:sz w:val="20"/>
              </w:rPr>
            </w:pPr>
            <w:r>
              <w:rPr>
                <w:sz w:val="20"/>
              </w:rPr>
              <w:t>Segmento 3 (30 a 15 años)</w:t>
            </w:r>
          </w:p>
        </w:tc>
        <w:tc>
          <w:tcPr>
            <w:tcW w:w="1107"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4.34</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7.2</w:t>
            </w:r>
          </w:p>
        </w:tc>
      </w:tr>
      <w:tr>
        <w:trPr>
          <w:trHeight w:val="240" w:hRule="exact"/>
        </w:trPr>
        <w:tc>
          <w:tcPr>
            <w:tcW w:w="8980" w:type="dxa"/>
            <w:gridSpan w:val="3"/>
          </w:tcPr>
          <w:p>
            <w:pPr>
              <w:pStyle w:val="TableParagraph"/>
              <w:ind w:left="3878"/>
              <w:jc w:val="left"/>
              <w:rPr>
                <w:sz w:val="20"/>
              </w:rPr>
            </w:pPr>
            <w:r>
              <w:rPr>
                <w:sz w:val="20"/>
              </w:rPr>
              <w:t>B) Mexicanas</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1.44</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3"/>
              <w:rPr>
                <w:sz w:val="20"/>
              </w:rPr>
            </w:pPr>
            <w:r>
              <w:rPr>
                <w:sz w:val="20"/>
              </w:rPr>
              <w:t>12</w:t>
            </w:r>
          </w:p>
        </w:tc>
        <w:tc>
          <w:tcPr>
            <w:tcW w:w="818" w:type="dxa"/>
          </w:tcPr>
          <w:p>
            <w:pPr>
              <w:pStyle w:val="TableParagraph"/>
              <w:ind w:right="106"/>
              <w:rPr>
                <w:sz w:val="20"/>
              </w:rPr>
            </w:pPr>
            <w:r>
              <w:rPr>
                <w:w w:val="95"/>
                <w:sz w:val="20"/>
              </w:rPr>
              <w:t>17.39</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4.34</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16</w:t>
            </w:r>
          </w:p>
        </w:tc>
        <w:tc>
          <w:tcPr>
            <w:tcW w:w="818" w:type="dxa"/>
          </w:tcPr>
          <w:p>
            <w:pPr>
              <w:pStyle w:val="TableParagraph"/>
              <w:ind w:right="106"/>
              <w:rPr>
                <w:sz w:val="20"/>
              </w:rPr>
            </w:pPr>
            <w:r>
              <w:rPr>
                <w:sz w:val="20"/>
              </w:rPr>
              <w:t>2.18</w:t>
            </w:r>
          </w:p>
        </w:tc>
      </w:tr>
      <w:tr>
        <w:trPr>
          <w:trHeight w:val="240" w:hRule="exact"/>
        </w:trPr>
        <w:tc>
          <w:tcPr>
            <w:tcW w:w="8980" w:type="dxa"/>
            <w:gridSpan w:val="3"/>
          </w:tcPr>
          <w:p>
            <w:pPr>
              <w:pStyle w:val="TableParagraph"/>
              <w:ind w:left="3588"/>
              <w:jc w:val="left"/>
              <w:rPr>
                <w:sz w:val="20"/>
              </w:rPr>
            </w:pPr>
            <w:r>
              <w:rPr>
                <w:sz w:val="20"/>
              </w:rPr>
              <w:t>C) De la India María</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1.44</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4.34</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5.79</w:t>
            </w:r>
          </w:p>
        </w:tc>
      </w:tr>
      <w:tr>
        <w:trPr>
          <w:trHeight w:val="240" w:hRule="exact"/>
        </w:trPr>
        <w:tc>
          <w:tcPr>
            <w:tcW w:w="8980" w:type="dxa"/>
            <w:gridSpan w:val="3"/>
          </w:tcPr>
          <w:p>
            <w:pPr>
              <w:pStyle w:val="TableParagraph"/>
              <w:ind w:left="3950"/>
              <w:jc w:val="left"/>
              <w:rPr>
                <w:sz w:val="20"/>
              </w:rPr>
            </w:pPr>
            <w:r>
              <w:rPr>
                <w:sz w:val="20"/>
              </w:rPr>
              <w:t>D) Infantiles</w:t>
            </w:r>
          </w:p>
        </w:tc>
      </w:tr>
      <w:tr>
        <w:trPr>
          <w:trHeight w:val="240" w:hRule="exact"/>
        </w:trPr>
        <w:tc>
          <w:tcPr>
            <w:tcW w:w="7055" w:type="dxa"/>
            <w:tcBorders>
              <w:bottom w:val="single" w:sz="4" w:space="0" w:color="000000"/>
            </w:tcBorders>
          </w:tcPr>
          <w:p>
            <w:pPr>
              <w:pStyle w:val="TableParagraph"/>
              <w:ind w:left="103" w:right="1983"/>
              <w:jc w:val="left"/>
              <w:rPr>
                <w:sz w:val="20"/>
              </w:rPr>
            </w:pPr>
            <w:r>
              <w:rPr>
                <w:sz w:val="20"/>
              </w:rPr>
              <w:t>Segmento 1</w:t>
            </w:r>
          </w:p>
        </w:tc>
        <w:tc>
          <w:tcPr>
            <w:tcW w:w="1107" w:type="dxa"/>
            <w:tcBorders>
              <w:bottom w:val="single" w:sz="4" w:space="0" w:color="000000"/>
            </w:tcBorders>
          </w:tcPr>
          <w:p>
            <w:pPr>
              <w:pStyle w:val="TableParagraph"/>
              <w:ind w:right="100"/>
              <w:rPr>
                <w:sz w:val="20"/>
              </w:rPr>
            </w:pPr>
            <w:r>
              <w:rPr>
                <w:w w:val="99"/>
                <w:sz w:val="20"/>
              </w:rPr>
              <w:t>0</w:t>
            </w:r>
          </w:p>
        </w:tc>
        <w:tc>
          <w:tcPr>
            <w:tcW w:w="818" w:type="dxa"/>
            <w:tcBorders>
              <w:bottom w:val="single" w:sz="4" w:space="0" w:color="000000"/>
            </w:tcBorders>
          </w:tcPr>
          <w:p>
            <w:pPr>
              <w:pStyle w:val="TableParagraph"/>
              <w:ind w:right="103"/>
              <w:rPr>
                <w:sz w:val="20"/>
              </w:rPr>
            </w:pPr>
            <w:r>
              <w:rPr>
                <w:w w:val="99"/>
                <w:sz w:val="20"/>
              </w:rPr>
              <w:t>0</w:t>
            </w:r>
          </w:p>
        </w:tc>
      </w:tr>
      <w:tr>
        <w:trPr>
          <w:trHeight w:val="240" w:hRule="exact"/>
        </w:trPr>
        <w:tc>
          <w:tcPr>
            <w:tcW w:w="7055" w:type="dxa"/>
            <w:tcBorders>
              <w:top w:val="single" w:sz="4" w:space="0" w:color="000000"/>
            </w:tcBorders>
          </w:tcPr>
          <w:p>
            <w:pPr>
              <w:pStyle w:val="TableParagraph"/>
              <w:ind w:left="103" w:right="1983"/>
              <w:jc w:val="left"/>
              <w:rPr>
                <w:sz w:val="20"/>
              </w:rPr>
            </w:pPr>
            <w:r>
              <w:rPr>
                <w:sz w:val="20"/>
              </w:rPr>
              <w:t>Segmento 2</w:t>
            </w:r>
          </w:p>
        </w:tc>
        <w:tc>
          <w:tcPr>
            <w:tcW w:w="1107" w:type="dxa"/>
            <w:tcBorders>
              <w:top w:val="single" w:sz="4" w:space="0" w:color="000000"/>
            </w:tcBorders>
          </w:tcPr>
          <w:p>
            <w:pPr>
              <w:pStyle w:val="TableParagraph"/>
              <w:ind w:right="100"/>
              <w:rPr>
                <w:sz w:val="20"/>
              </w:rPr>
            </w:pPr>
            <w:r>
              <w:rPr>
                <w:w w:val="99"/>
                <w:sz w:val="20"/>
              </w:rPr>
              <w:t>6</w:t>
            </w:r>
          </w:p>
        </w:tc>
        <w:tc>
          <w:tcPr>
            <w:tcW w:w="818" w:type="dxa"/>
            <w:tcBorders>
              <w:top w:val="single" w:sz="4" w:space="0" w:color="000000"/>
            </w:tcBorders>
          </w:tcPr>
          <w:p>
            <w:pPr>
              <w:pStyle w:val="TableParagraph"/>
              <w:ind w:right="106"/>
              <w:rPr>
                <w:sz w:val="20"/>
              </w:rPr>
            </w:pPr>
            <w:r>
              <w:rPr>
                <w:sz w:val="20"/>
              </w:rPr>
              <w:t>8.69</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7</w:t>
            </w:r>
          </w:p>
        </w:tc>
        <w:tc>
          <w:tcPr>
            <w:tcW w:w="818" w:type="dxa"/>
          </w:tcPr>
          <w:p>
            <w:pPr>
              <w:pStyle w:val="TableParagraph"/>
              <w:ind w:right="106"/>
              <w:rPr>
                <w:sz w:val="20"/>
              </w:rPr>
            </w:pPr>
            <w:r>
              <w:rPr>
                <w:w w:val="95"/>
                <w:sz w:val="20"/>
              </w:rPr>
              <w:t>10.14</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13</w:t>
            </w:r>
          </w:p>
        </w:tc>
        <w:tc>
          <w:tcPr>
            <w:tcW w:w="818" w:type="dxa"/>
          </w:tcPr>
          <w:p>
            <w:pPr>
              <w:pStyle w:val="TableParagraph"/>
              <w:ind w:right="106"/>
              <w:rPr>
                <w:sz w:val="20"/>
              </w:rPr>
            </w:pPr>
            <w:r>
              <w:rPr>
                <w:w w:val="95"/>
                <w:sz w:val="20"/>
              </w:rPr>
              <w:t>18.84</w:t>
            </w:r>
          </w:p>
        </w:tc>
      </w:tr>
      <w:tr>
        <w:trPr>
          <w:trHeight w:val="240" w:hRule="exact"/>
        </w:trPr>
        <w:tc>
          <w:tcPr>
            <w:tcW w:w="8980" w:type="dxa"/>
            <w:gridSpan w:val="3"/>
          </w:tcPr>
          <w:p>
            <w:pPr>
              <w:pStyle w:val="TableParagraph"/>
              <w:ind w:left="3751"/>
              <w:jc w:val="left"/>
              <w:rPr>
                <w:sz w:val="20"/>
              </w:rPr>
            </w:pPr>
            <w:r>
              <w:rPr>
                <w:sz w:val="20"/>
              </w:rPr>
              <w:t>E) De Todo Tipo</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14.49</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3"/>
              <w:rPr>
                <w:sz w:val="20"/>
              </w:rPr>
            </w:pPr>
            <w:r>
              <w:rPr>
                <w:sz w:val="20"/>
              </w:rPr>
              <w:t>21</w:t>
            </w:r>
          </w:p>
        </w:tc>
        <w:tc>
          <w:tcPr>
            <w:tcW w:w="818" w:type="dxa"/>
          </w:tcPr>
          <w:p>
            <w:pPr>
              <w:pStyle w:val="TableParagraph"/>
              <w:ind w:right="106"/>
              <w:rPr>
                <w:sz w:val="20"/>
              </w:rPr>
            </w:pPr>
            <w:r>
              <w:rPr>
                <w:w w:val="95"/>
                <w:sz w:val="20"/>
              </w:rPr>
              <w:t>30.43</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31</w:t>
            </w:r>
          </w:p>
        </w:tc>
        <w:tc>
          <w:tcPr>
            <w:tcW w:w="818" w:type="dxa"/>
          </w:tcPr>
          <w:p>
            <w:pPr>
              <w:pStyle w:val="TableParagraph"/>
              <w:ind w:right="106"/>
              <w:rPr>
                <w:sz w:val="20"/>
              </w:rPr>
            </w:pPr>
            <w:r>
              <w:rPr>
                <w:w w:val="95"/>
                <w:sz w:val="20"/>
              </w:rPr>
              <w:t>44.92</w:t>
            </w:r>
          </w:p>
        </w:tc>
      </w:tr>
      <w:tr>
        <w:trPr>
          <w:trHeight w:val="240" w:hRule="exact"/>
        </w:trPr>
        <w:tc>
          <w:tcPr>
            <w:tcW w:w="8980" w:type="dxa"/>
            <w:gridSpan w:val="3"/>
          </w:tcPr>
          <w:p>
            <w:pPr>
              <w:pStyle w:val="TableParagraph"/>
              <w:ind w:left="4166"/>
              <w:jc w:val="left"/>
              <w:rPr>
                <w:sz w:val="20"/>
              </w:rPr>
            </w:pPr>
            <w:r>
              <w:rPr>
                <w:sz w:val="20"/>
              </w:rPr>
              <w:t>F) Otro</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71"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footerReference w:type="default" r:id="rId260"/>
          <w:pgSz w:w="12240" w:h="15840"/>
          <w:pgMar w:footer="953" w:header="0" w:top="1360" w:bottom="1140" w:left="1480" w:right="1540"/>
        </w:sectPr>
      </w:pPr>
    </w:p>
    <w:p>
      <w:pPr>
        <w:spacing w:before="45"/>
        <w:ind w:left="2073" w:right="0" w:firstLine="0"/>
        <w:jc w:val="left"/>
        <w:rPr>
          <w:b/>
          <w:i/>
          <w:sz w:val="24"/>
        </w:rPr>
      </w:pPr>
      <w:r>
        <w:rPr>
          <w:b/>
          <w:sz w:val="24"/>
        </w:rPr>
        <w:t>Gráfica 25. </w:t>
      </w:r>
      <w:r>
        <w:rPr>
          <w:b/>
          <w:i/>
          <w:sz w:val="24"/>
        </w:rPr>
        <w:t>Lugar de ubicación de los aparatos</w:t>
      </w:r>
    </w:p>
    <w:p>
      <w:pPr>
        <w:pStyle w:val="BodyText"/>
        <w:rPr>
          <w:b/>
          <w:i/>
          <w:sz w:val="20"/>
        </w:rPr>
      </w:pPr>
    </w:p>
    <w:p>
      <w:pPr>
        <w:pStyle w:val="BodyText"/>
        <w:spacing w:before="5"/>
        <w:rPr>
          <w:b/>
          <w:i/>
          <w:sz w:val="18"/>
        </w:rPr>
      </w:pPr>
    </w:p>
    <w:p>
      <w:pPr>
        <w:spacing w:before="0"/>
        <w:ind w:left="289" w:right="0" w:firstLine="0"/>
        <w:jc w:val="left"/>
        <w:rPr>
          <w:sz w:val="20"/>
        </w:rPr>
      </w:pPr>
      <w:r>
        <w:rPr/>
        <w:pict>
          <v:group style="position:absolute;margin-left:125.385002pt;margin-top:.244885pt;width:277.6pt;height:186.05pt;mso-position-horizontal-relative:page;mso-position-vertical-relative:paragraph;z-index:14176" coordorigin="2508,5" coordsize="5552,3721">
            <v:shape style="position:absolute;left:2515;top:3262;width:5537;height:2" coordorigin="2515,3262" coordsize="5537,0" path="m5726,3262l8052,3262m2515,3262l4841,3262e" filled="false" stroked="true" strokeweight=".72pt" strokecolor="#858585">
              <v:path arrowok="t"/>
            </v:shape>
            <v:shape style="position:absolute;left:2558;top:2940;width:4860;height:785" type="#_x0000_t75" stroked="false">
              <v:imagedata r:id="rId262" o:title=""/>
            </v:shape>
            <v:line style="position:absolute" from="2515,2813" to="8052,2813" stroked="true" strokeweight=".72pt" strokecolor="#858585"/>
            <v:shape style="position:absolute;left:2854;top:2784;width:4860;height:941" type="#_x0000_t75" stroked="false">
              <v:imagedata r:id="rId263" o:title=""/>
            </v:shape>
            <v:shape style="position:absolute;left:3149;top:2760;width:4860;height:965" type="#_x0000_t75" stroked="false">
              <v:imagedata r:id="rId264" o:title=""/>
            </v:shape>
            <v:shape style="position:absolute;left:2626;top:3689;width:1404;height:2" coordorigin="2626,3689" coordsize="1404,0" path="m2626,3689l2921,3689m3732,3689l4030,3689e" filled="false" stroked="true" strokeweight="2.240pt" strokecolor="#00ff00">
              <v:path arrowok="t"/>
            </v:shape>
            <v:shape style="position:absolute;left:4841;top:2970;width:2511;height:741" coordorigin="4841,2970" coordsize="2511,741" path="m5136,2970l4841,2970,4841,3711,5136,3711,5136,2970m7351,3419l7056,3419,7056,3711,7351,3711,7351,3419e" filled="true" fillcolor="#00ff00" stroked="false">
              <v:path arrowok="t"/>
              <v:fill type="solid"/>
            </v:shape>
            <v:line style="position:absolute" from="2921,3689" to="3216,3689" stroked="true" strokeweight="2.240pt" strokecolor="#ffff11"/>
            <v:line style="position:absolute" from="4030,3699" to="4325,3699" stroked="true" strokeweight="1.160pt" strokecolor="#ffff11"/>
            <v:rect style="position:absolute;left:5136;top:2814;width:295;height:897" filled="true" fillcolor="#ffff11" stroked="false">
              <v:fill type="solid"/>
            </v:rect>
            <v:line style="position:absolute" from="6245,3699" to="6540,3699" stroked="true" strokeweight="1.160pt" strokecolor="#ffff11"/>
            <v:rect style="position:absolute;left:7351;top:3577;width:295;height:134" filled="true" fillcolor="#ffff11" stroked="false">
              <v:fill type="solid"/>
            </v:rect>
            <v:rect style="position:absolute;left:3216;top:3621;width:295;height:90" filled="true" fillcolor="#0096cc" stroked="false">
              <v:fill type="solid"/>
            </v:rect>
            <v:line style="position:absolute" from="4325,3699" to="4620,3699" stroked="true" strokeweight="1.160pt" strokecolor="#0096cc"/>
            <v:rect style="position:absolute;left:5431;top:2793;width:295;height:918" filled="true" fillcolor="#0096cc" stroked="false">
              <v:fill type="solid"/>
            </v:rect>
            <v:line style="position:absolute" from="6540,3678" to="6835,3678" stroked="true" strokeweight="3.32pt" strokecolor="#0096cc"/>
            <v:line style="position:absolute" from="7646,3699" to="7942,3699" stroked="true" strokeweight="1.160pt" strokecolor="#0096cc"/>
            <v:shape style="position:absolute;left:2515;top:12;width:5537;height:3699" coordorigin="2515,12" coordsize="5537,3699" path="m2515,2364l8052,2364m2515,1918l8052,1918m2515,1469l8052,1469m2515,1020l8052,1020m2515,572l8052,572m2515,123l8052,123m2515,3711l2515,12m2515,3711l8052,3711e" filled="false" stroked="true" strokeweight=".72pt" strokecolor="#858585">
              <v:path arrowok="t"/>
            </v:shape>
            <v:shape style="position:absolute;left:4879;top:2678;width:221;height:200" type="#_x0000_t202" filled="false" stroked="false">
              <v:textbox inset="0,0,0,0">
                <w:txbxContent>
                  <w:p>
                    <w:pPr>
                      <w:spacing w:line="199" w:lineRule="exact" w:before="0"/>
                      <w:ind w:left="0" w:right="-20" w:firstLine="0"/>
                      <w:jc w:val="left"/>
                      <w:rPr>
                        <w:sz w:val="20"/>
                      </w:rPr>
                    </w:pPr>
                    <w:r>
                      <w:rPr>
                        <w:spacing w:val="-1"/>
                        <w:sz w:val="20"/>
                      </w:rPr>
                      <w:t>33</w:t>
                    </w:r>
                  </w:p>
                </w:txbxContent>
              </v:textbox>
              <w10:wrap type="none"/>
            </v:shape>
            <v:shape style="position:absolute;left:5175;top:2498;width:516;height:222" type="#_x0000_t202" filled="false" stroked="false">
              <v:textbox inset="0,0,0,0">
                <w:txbxContent>
                  <w:p>
                    <w:pPr>
                      <w:spacing w:line="222" w:lineRule="exact" w:before="0"/>
                      <w:ind w:left="0" w:right="-5" w:firstLine="0"/>
                      <w:jc w:val="left"/>
                      <w:rPr>
                        <w:sz w:val="20"/>
                      </w:rPr>
                    </w:pPr>
                    <w:r>
                      <w:rPr>
                        <w:position w:val="-1"/>
                        <w:sz w:val="20"/>
                      </w:rPr>
                      <w:t>40 </w:t>
                    </w:r>
                    <w:r>
                      <w:rPr>
                        <w:sz w:val="20"/>
                      </w:rPr>
                      <w:t>41</w:t>
                    </w:r>
                  </w:p>
                </w:txbxContent>
              </v:textbox>
              <w10:wrap type="none"/>
            </v:shape>
            <v:shape style="position:absolute;left:7095;top:3126;width:221;height:200" type="#_x0000_t202" filled="false" stroked="false">
              <v:textbox inset="0,0,0,0">
                <w:txbxContent>
                  <w:p>
                    <w:pPr>
                      <w:spacing w:line="199" w:lineRule="exact" w:before="0"/>
                      <w:ind w:left="0" w:right="-20" w:firstLine="0"/>
                      <w:jc w:val="left"/>
                      <w:rPr>
                        <w:sz w:val="20"/>
                      </w:rPr>
                    </w:pPr>
                    <w:r>
                      <w:rPr>
                        <w:spacing w:val="-1"/>
                        <w:sz w:val="20"/>
                      </w:rPr>
                      <w:t>13</w:t>
                    </w:r>
                  </w:p>
                </w:txbxContent>
              </v:textbox>
              <w10:wrap type="none"/>
            </v:shape>
            <v:shape style="position:absolute;left:2719;top:3373;width:406;height:200" type="#_x0000_t202" filled="false" stroked="false">
              <v:textbox inset="0,0,0,0">
                <w:txbxContent>
                  <w:p>
                    <w:pPr>
                      <w:spacing w:line="199" w:lineRule="exact" w:before="0"/>
                      <w:ind w:left="0" w:right="-4" w:firstLine="0"/>
                      <w:jc w:val="left"/>
                      <w:rPr>
                        <w:sz w:val="20"/>
                      </w:rPr>
                    </w:pPr>
                    <w:r>
                      <w:rPr>
                        <w:sz w:val="20"/>
                      </w:rPr>
                      <w:t>2   2</w:t>
                    </w:r>
                  </w:p>
                </w:txbxContent>
              </v:textbox>
              <w10:wrap type="none"/>
            </v:shape>
            <v:shape style="position:absolute;left:3310;top:3328;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3827;top:3373;width:702;height:222" type="#_x0000_t202" filled="false" stroked="false">
              <v:textbox inset="0,0,0,0">
                <w:txbxContent>
                  <w:p>
                    <w:pPr>
                      <w:spacing w:line="222" w:lineRule="exact" w:before="0"/>
                      <w:ind w:left="0" w:right="-15" w:firstLine="0"/>
                      <w:jc w:val="left"/>
                      <w:rPr>
                        <w:sz w:val="20"/>
                      </w:rPr>
                    </w:pPr>
                    <w:r>
                      <w:rPr>
                        <w:position w:val="2"/>
                        <w:sz w:val="20"/>
                      </w:rPr>
                      <w:t>2   </w:t>
                    </w:r>
                    <w:r>
                      <w:rPr>
                        <w:sz w:val="20"/>
                      </w:rPr>
                      <w:t>1   1</w:t>
                    </w:r>
                  </w:p>
                </w:txbxContent>
              </v:textbox>
              <w10:wrap type="none"/>
            </v:shape>
            <v:shape style="position:absolute;left:6338;top:3395;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6633;top:3350;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7446;top:3283;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7741;top:3395;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sz w:val="20"/>
        </w:rPr>
        <w:t>160</w:t>
      </w:r>
    </w:p>
    <w:p>
      <w:pPr>
        <w:pStyle w:val="BodyText"/>
        <w:spacing w:before="6"/>
        <w:rPr>
          <w:sz w:val="12"/>
        </w:rPr>
      </w:pPr>
    </w:p>
    <w:p>
      <w:pPr>
        <w:spacing w:before="74"/>
        <w:ind w:left="289" w:right="0" w:firstLine="0"/>
        <w:jc w:val="left"/>
        <w:rPr>
          <w:sz w:val="20"/>
        </w:rPr>
      </w:pPr>
      <w:r>
        <w:rPr>
          <w:sz w:val="20"/>
        </w:rPr>
        <w:t>140</w:t>
      </w:r>
    </w:p>
    <w:p>
      <w:pPr>
        <w:pStyle w:val="BodyText"/>
        <w:spacing w:before="6"/>
        <w:rPr>
          <w:sz w:val="12"/>
        </w:rPr>
      </w:pPr>
    </w:p>
    <w:p>
      <w:pPr>
        <w:spacing w:after="0"/>
        <w:rPr>
          <w:sz w:val="12"/>
        </w:rPr>
        <w:sectPr>
          <w:footerReference w:type="default" r:id="rId261"/>
          <w:pgSz w:w="12240" w:h="15840"/>
          <w:pgMar w:footer="953" w:header="0" w:top="1420" w:bottom="1140" w:left="1720" w:right="1600"/>
          <w:pgNumType w:start="281"/>
        </w:sectPr>
      </w:pPr>
    </w:p>
    <w:p>
      <w:pPr>
        <w:spacing w:before="74"/>
        <w:ind w:left="289" w:right="0" w:firstLine="0"/>
        <w:jc w:val="center"/>
        <w:rPr>
          <w:sz w:val="20"/>
        </w:rPr>
      </w:pPr>
      <w:r>
        <w:rPr>
          <w:w w:val="95"/>
          <w:sz w:val="20"/>
        </w:rPr>
        <w:t>120</w:t>
      </w:r>
    </w:p>
    <w:p>
      <w:pPr>
        <w:pStyle w:val="BodyText"/>
        <w:spacing w:before="11"/>
        <w:rPr>
          <w:sz w:val="18"/>
        </w:rPr>
      </w:pPr>
    </w:p>
    <w:p>
      <w:pPr>
        <w:spacing w:before="0"/>
        <w:ind w:left="289" w:right="0" w:firstLine="0"/>
        <w:jc w:val="center"/>
        <w:rPr>
          <w:sz w:val="20"/>
        </w:rPr>
      </w:pPr>
      <w:r>
        <w:rPr>
          <w:w w:val="95"/>
          <w:sz w:val="20"/>
        </w:rPr>
        <w:t>100</w:t>
      </w:r>
    </w:p>
    <w:p>
      <w:pPr>
        <w:pStyle w:val="BodyText"/>
        <w:spacing w:before="11"/>
        <w:rPr>
          <w:sz w:val="18"/>
        </w:rPr>
      </w:pPr>
    </w:p>
    <w:p>
      <w:pPr>
        <w:spacing w:before="0"/>
        <w:ind w:left="399" w:right="0" w:firstLine="0"/>
        <w:jc w:val="center"/>
        <w:rPr>
          <w:sz w:val="20"/>
        </w:rPr>
      </w:pPr>
      <w:r>
        <w:rPr>
          <w:sz w:val="20"/>
        </w:rPr>
        <w:t>80</w:t>
      </w:r>
    </w:p>
    <w:p>
      <w:pPr>
        <w:pStyle w:val="BodyText"/>
        <w:spacing w:before="11"/>
        <w:rPr>
          <w:sz w:val="18"/>
        </w:rPr>
      </w:pPr>
    </w:p>
    <w:p>
      <w:pPr>
        <w:spacing w:before="0"/>
        <w:ind w:left="399" w:right="0" w:firstLine="0"/>
        <w:jc w:val="center"/>
        <w:rPr>
          <w:sz w:val="20"/>
        </w:rPr>
      </w:pPr>
      <w:r>
        <w:rPr>
          <w:sz w:val="20"/>
        </w:rPr>
        <w:t>60</w:t>
      </w:r>
    </w:p>
    <w:p>
      <w:pPr>
        <w:pStyle w:val="BodyText"/>
        <w:spacing w:before="11"/>
        <w:rPr>
          <w:sz w:val="18"/>
        </w:rPr>
      </w:pPr>
    </w:p>
    <w:p>
      <w:pPr>
        <w:spacing w:before="0"/>
        <w:ind w:left="399" w:right="0" w:firstLine="0"/>
        <w:jc w:val="center"/>
        <w:rPr>
          <w:sz w:val="20"/>
        </w:rPr>
      </w:pPr>
      <w:r>
        <w:rPr>
          <w:sz w:val="20"/>
        </w:rPr>
        <w:t>40</w:t>
      </w:r>
    </w:p>
    <w:p>
      <w:pPr>
        <w:pStyle w:val="BodyText"/>
        <w:spacing w:before="11"/>
        <w:rPr>
          <w:sz w:val="18"/>
        </w:rPr>
      </w:pPr>
    </w:p>
    <w:p>
      <w:pPr>
        <w:spacing w:before="0"/>
        <w:ind w:left="399" w:right="0" w:firstLine="0"/>
        <w:jc w:val="center"/>
        <w:rPr>
          <w:sz w:val="20"/>
        </w:rPr>
      </w:pPr>
      <w:r>
        <w:rPr>
          <w:sz w:val="20"/>
        </w:rPr>
        <w:t>20</w:t>
      </w:r>
    </w:p>
    <w:p>
      <w:pPr>
        <w:pStyle w:val="BodyText"/>
        <w:spacing w:before="11"/>
        <w:rPr>
          <w:sz w:val="18"/>
        </w:rPr>
      </w:pPr>
    </w:p>
    <w:p>
      <w:pPr>
        <w:spacing w:before="0"/>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tabs>
          <w:tab w:pos="1371" w:val="left" w:leader="none"/>
        </w:tabs>
        <w:spacing w:before="0"/>
        <w:ind w:left="247" w:right="0" w:firstLine="0"/>
        <w:jc w:val="left"/>
        <w:rPr>
          <w:sz w:val="20"/>
        </w:rPr>
      </w:pPr>
      <w:r>
        <w:rPr>
          <w:sz w:val="20"/>
        </w:rPr>
        <w:t>A)</w:t>
      </w:r>
      <w:r>
        <w:rPr>
          <w:spacing w:val="-1"/>
          <w:sz w:val="20"/>
        </w:rPr>
        <w:t> </w:t>
      </w:r>
      <w:r>
        <w:rPr>
          <w:sz w:val="20"/>
        </w:rPr>
        <w:t>Cocina</w:t>
        <w:tab/>
        <w:t>B)</w:t>
      </w:r>
      <w:r>
        <w:rPr>
          <w:spacing w:val="-2"/>
          <w:sz w:val="20"/>
        </w:rPr>
        <w:t> </w:t>
      </w:r>
      <w:r>
        <w:rPr>
          <w:sz w:val="20"/>
        </w:rPr>
        <w:t>Donde</w:t>
      </w:r>
    </w:p>
    <w:p>
      <w:pPr>
        <w:spacing w:before="0"/>
        <w:ind w:left="0" w:right="177" w:firstLine="0"/>
        <w:jc w:val="right"/>
        <w:rPr>
          <w:sz w:val="20"/>
        </w:rPr>
      </w:pPr>
      <w:r>
        <w:rPr>
          <w:sz w:val="20"/>
        </w:rPr>
        <w:t>come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ListParagraph"/>
        <w:numPr>
          <w:ilvl w:val="0"/>
          <w:numId w:val="67"/>
        </w:numPr>
        <w:tabs>
          <w:tab w:pos="484" w:val="left" w:leader="none"/>
        </w:tabs>
        <w:spacing w:line="240" w:lineRule="auto" w:before="0" w:after="0"/>
        <w:ind w:left="306" w:right="0" w:hanging="89"/>
        <w:jc w:val="left"/>
        <w:rPr>
          <w:sz w:val="20"/>
        </w:rPr>
      </w:pPr>
      <w:r>
        <w:rPr>
          <w:w w:val="95"/>
          <w:sz w:val="20"/>
        </w:rPr>
        <w:t>Donde </w:t>
      </w:r>
      <w:r>
        <w:rPr>
          <w:sz w:val="20"/>
        </w:rPr>
        <w:t>duerme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ListParagraph"/>
        <w:numPr>
          <w:ilvl w:val="0"/>
          <w:numId w:val="67"/>
        </w:numPr>
        <w:tabs>
          <w:tab w:pos="553" w:val="left" w:leader="none"/>
        </w:tabs>
        <w:spacing w:line="240" w:lineRule="auto" w:before="0" w:after="0"/>
        <w:ind w:left="442" w:right="0" w:hanging="156"/>
        <w:jc w:val="left"/>
        <w:rPr>
          <w:sz w:val="20"/>
        </w:rPr>
      </w:pPr>
      <w:r>
        <w:rPr>
          <w:w w:val="95"/>
          <w:sz w:val="20"/>
        </w:rPr>
        <w:t>Otro: </w:t>
      </w:r>
      <w:r>
        <w:rPr>
          <w:sz w:val="20"/>
        </w:rPr>
        <w:t>Sala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ListParagraph"/>
        <w:numPr>
          <w:ilvl w:val="0"/>
          <w:numId w:val="67"/>
        </w:numPr>
        <w:tabs>
          <w:tab w:pos="713" w:val="left" w:leader="none"/>
        </w:tabs>
        <w:spacing w:line="240" w:lineRule="auto" w:before="0" w:after="0"/>
        <w:ind w:left="168" w:right="0" w:firstLine="288"/>
        <w:jc w:val="left"/>
        <w:rPr>
          <w:sz w:val="20"/>
        </w:rPr>
      </w:pPr>
      <w:r>
        <w:rPr>
          <w:sz w:val="20"/>
        </w:rPr>
        <w:t>No </w:t>
      </w:r>
      <w:r>
        <w:rPr>
          <w:w w:val="95"/>
          <w:sz w:val="20"/>
        </w:rPr>
        <w:t>Contestaron</w:t>
      </w:r>
    </w:p>
    <w:p>
      <w:pPr>
        <w:pStyle w:val="BodyText"/>
        <w:rPr>
          <w:sz w:val="18"/>
        </w:rPr>
      </w:pPr>
      <w:r>
        <w:rPr/>
        <w:br w:type="column"/>
      </w:r>
      <w:r>
        <w:rPr>
          <w:sz w:val="18"/>
        </w:rPr>
      </w:r>
    </w:p>
    <w:p>
      <w:pPr>
        <w:pStyle w:val="BodyText"/>
        <w:spacing w:before="10"/>
        <w:rPr>
          <w:sz w:val="19"/>
        </w:rPr>
      </w:pPr>
    </w:p>
    <w:p>
      <w:pPr>
        <w:spacing w:line="424" w:lineRule="auto" w:before="0"/>
        <w:ind w:left="289" w:right="342" w:firstLine="50"/>
        <w:jc w:val="left"/>
        <w:rPr>
          <w:sz w:val="17"/>
        </w:rPr>
      </w:pPr>
      <w:r>
        <w:rPr>
          <w:w w:val="105"/>
          <w:sz w:val="17"/>
        </w:rPr>
        <w:t>70 años en adelante 65 a 45 años</w:t>
      </w:r>
    </w:p>
    <w:p>
      <w:pPr>
        <w:spacing w:before="4"/>
        <w:ind w:left="289" w:right="342" w:firstLine="0"/>
        <w:jc w:val="left"/>
        <w:rPr>
          <w:sz w:val="17"/>
        </w:rPr>
      </w:pPr>
      <w:r>
        <w:rPr/>
        <w:pict>
          <v:line style="position:absolute;mso-position-horizontal-relative:page;mso-position-vertical-relative:paragraph;z-index:14200" from="416.040009pt,-29.327093pt" to="420.480009pt,-29.327093pt" stroked="true" strokeweight="4.440pt" strokecolor="#00ff00">
            <w10:wrap type="none"/>
          </v:line>
        </w:pict>
      </w:r>
      <w:r>
        <w:rPr/>
        <w:pict>
          <v:line style="position:absolute;mso-position-horizontal-relative:page;mso-position-vertical-relative:paragraph;z-index:14224" from="416.040009pt,-12.047092pt" to="420.480009pt,-12.047092pt" stroked="true" strokeweight="4.440pt" strokecolor="#ffff11">
            <w10:wrap type="none"/>
          </v:line>
        </w:pict>
      </w:r>
      <w:r>
        <w:rPr/>
        <w:pict>
          <v:line style="position:absolute;mso-position-horizontal-relative:page;mso-position-vertical-relative:paragraph;z-index:14248" from="418.26001pt,3.012908pt" to="418.26001pt,7.572908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720" w:right="1600"/>
          <w:cols w:num="6" w:equalWidth="0">
            <w:col w:w="623" w:space="40"/>
            <w:col w:w="2217" w:space="40"/>
            <w:col w:w="1072" w:space="40"/>
            <w:col w:w="997" w:space="40"/>
            <w:col w:w="1258" w:space="115"/>
            <w:col w:w="2478"/>
          </w:cols>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394" w:hRule="exact"/>
        </w:trPr>
        <w:tc>
          <w:tcPr>
            <w:tcW w:w="9057" w:type="dxa"/>
            <w:gridSpan w:val="3"/>
          </w:tcPr>
          <w:p>
            <w:pPr>
              <w:pStyle w:val="TableParagraph"/>
              <w:spacing w:line="270" w:lineRule="exact"/>
              <w:ind w:left="1960"/>
              <w:jc w:val="left"/>
              <w:rPr>
                <w:b/>
                <w:i/>
                <w:sz w:val="24"/>
              </w:rPr>
            </w:pPr>
            <w:r>
              <w:rPr>
                <w:b/>
                <w:sz w:val="24"/>
              </w:rPr>
              <w:t>Tabla 25. </w:t>
            </w:r>
            <w:r>
              <w:rPr>
                <w:b/>
                <w:i/>
                <w:sz w:val="24"/>
              </w:rPr>
              <w:t>Lugar de ubicación de los aparatos</w:t>
            </w:r>
          </w:p>
        </w:tc>
      </w:tr>
      <w:tr>
        <w:trPr>
          <w:trHeight w:val="470" w:hRule="exact"/>
        </w:trPr>
        <w:tc>
          <w:tcPr>
            <w:tcW w:w="7196" w:type="dxa"/>
          </w:tcPr>
          <w:p>
            <w:pPr/>
          </w:p>
        </w:tc>
        <w:tc>
          <w:tcPr>
            <w:tcW w:w="1042" w:type="dxa"/>
          </w:tcPr>
          <w:p>
            <w:pPr>
              <w:pStyle w:val="TableParagraph"/>
              <w:spacing w:line="240" w:lineRule="auto"/>
              <w:ind w:left="225" w:right="210" w:hanging="12"/>
              <w:jc w:val="left"/>
              <w:rPr>
                <w:sz w:val="20"/>
              </w:rPr>
            </w:pPr>
            <w:r>
              <w:rPr>
                <w:sz w:val="20"/>
              </w:rPr>
              <w:t>No. de Casos</w:t>
            </w:r>
          </w:p>
        </w:tc>
        <w:tc>
          <w:tcPr>
            <w:tcW w:w="818" w:type="dxa"/>
          </w:tcPr>
          <w:p>
            <w:pPr>
              <w:pStyle w:val="TableParagraph"/>
              <w:spacing w:line="240" w:lineRule="auto" w:before="108"/>
              <w:ind w:right="15"/>
              <w:jc w:val="center"/>
              <w:rPr>
                <w:sz w:val="20"/>
              </w:rPr>
            </w:pPr>
            <w:r>
              <w:rPr>
                <w:w w:val="99"/>
                <w:sz w:val="20"/>
              </w:rPr>
              <w:t>%</w:t>
            </w:r>
          </w:p>
        </w:tc>
      </w:tr>
      <w:tr>
        <w:trPr>
          <w:trHeight w:val="240" w:hRule="exact"/>
        </w:trPr>
        <w:tc>
          <w:tcPr>
            <w:tcW w:w="7196" w:type="dxa"/>
          </w:tcPr>
          <w:p>
            <w:pPr>
              <w:pStyle w:val="TableParagraph"/>
              <w:spacing w:line="223" w:lineRule="exact"/>
              <w:ind w:left="103" w:right="594"/>
              <w:jc w:val="left"/>
              <w:rPr>
                <w:sz w:val="20"/>
              </w:rPr>
            </w:pPr>
            <w:r>
              <w:rPr>
                <w:sz w:val="20"/>
              </w:rPr>
              <w:t>A) Cocina</w:t>
            </w:r>
          </w:p>
        </w:tc>
        <w:tc>
          <w:tcPr>
            <w:tcW w:w="1042" w:type="dxa"/>
          </w:tcPr>
          <w:p>
            <w:pPr>
              <w:pStyle w:val="TableParagraph"/>
              <w:spacing w:line="223" w:lineRule="exact"/>
              <w:ind w:right="100"/>
              <w:rPr>
                <w:sz w:val="20"/>
              </w:rPr>
            </w:pPr>
            <w:r>
              <w:rPr>
                <w:w w:val="99"/>
                <w:sz w:val="20"/>
              </w:rPr>
              <w:t>8</w:t>
            </w:r>
          </w:p>
        </w:tc>
        <w:tc>
          <w:tcPr>
            <w:tcW w:w="818" w:type="dxa"/>
          </w:tcPr>
          <w:p>
            <w:pPr>
              <w:pStyle w:val="TableParagraph"/>
              <w:spacing w:line="223" w:lineRule="exact"/>
              <w:ind w:right="106"/>
              <w:rPr>
                <w:sz w:val="20"/>
              </w:rPr>
            </w:pPr>
            <w:r>
              <w:rPr>
                <w:sz w:val="20"/>
              </w:rPr>
              <w:t>5.33</w:t>
            </w:r>
          </w:p>
        </w:tc>
      </w:tr>
      <w:tr>
        <w:trPr>
          <w:trHeight w:val="240" w:hRule="exact"/>
        </w:trPr>
        <w:tc>
          <w:tcPr>
            <w:tcW w:w="7196" w:type="dxa"/>
          </w:tcPr>
          <w:p>
            <w:pPr>
              <w:pStyle w:val="TableParagraph"/>
              <w:spacing w:line="223" w:lineRule="exact"/>
              <w:ind w:left="103" w:right="594"/>
              <w:jc w:val="left"/>
              <w:rPr>
                <w:sz w:val="20"/>
              </w:rPr>
            </w:pPr>
            <w:r>
              <w:rPr>
                <w:sz w:val="20"/>
              </w:rPr>
              <w:t>B) Donde Come</w:t>
            </w:r>
          </w:p>
        </w:tc>
        <w:tc>
          <w:tcPr>
            <w:tcW w:w="1042" w:type="dxa"/>
          </w:tcPr>
          <w:p>
            <w:pPr>
              <w:pStyle w:val="TableParagraph"/>
              <w:spacing w:line="223" w:lineRule="exact"/>
              <w:ind w:right="100"/>
              <w:rPr>
                <w:sz w:val="20"/>
              </w:rPr>
            </w:pPr>
            <w:r>
              <w:rPr>
                <w:w w:val="99"/>
                <w:sz w:val="20"/>
              </w:rPr>
              <w:t>4</w:t>
            </w:r>
          </w:p>
        </w:tc>
        <w:tc>
          <w:tcPr>
            <w:tcW w:w="818" w:type="dxa"/>
          </w:tcPr>
          <w:p>
            <w:pPr>
              <w:pStyle w:val="TableParagraph"/>
              <w:spacing w:line="223" w:lineRule="exact"/>
              <w:ind w:right="106"/>
              <w:rPr>
                <w:sz w:val="20"/>
              </w:rPr>
            </w:pPr>
            <w:r>
              <w:rPr>
                <w:sz w:val="20"/>
              </w:rPr>
              <w:t>2.67</w:t>
            </w:r>
          </w:p>
        </w:tc>
      </w:tr>
      <w:tr>
        <w:trPr>
          <w:trHeight w:val="240" w:hRule="exact"/>
        </w:trPr>
        <w:tc>
          <w:tcPr>
            <w:tcW w:w="7196" w:type="dxa"/>
          </w:tcPr>
          <w:p>
            <w:pPr>
              <w:pStyle w:val="TableParagraph"/>
              <w:spacing w:line="223" w:lineRule="exact"/>
              <w:ind w:left="103" w:right="594"/>
              <w:jc w:val="left"/>
              <w:rPr>
                <w:sz w:val="20"/>
              </w:rPr>
            </w:pPr>
            <w:r>
              <w:rPr>
                <w:sz w:val="20"/>
              </w:rPr>
              <w:t>C) Donde Duerme</w:t>
            </w:r>
          </w:p>
        </w:tc>
        <w:tc>
          <w:tcPr>
            <w:tcW w:w="1042" w:type="dxa"/>
          </w:tcPr>
          <w:p>
            <w:pPr>
              <w:pStyle w:val="TableParagraph"/>
              <w:spacing w:line="223" w:lineRule="exact"/>
              <w:ind w:right="103"/>
              <w:rPr>
                <w:sz w:val="20"/>
              </w:rPr>
            </w:pPr>
            <w:r>
              <w:rPr>
                <w:sz w:val="20"/>
              </w:rPr>
              <w:t>114</w:t>
            </w:r>
          </w:p>
        </w:tc>
        <w:tc>
          <w:tcPr>
            <w:tcW w:w="818" w:type="dxa"/>
          </w:tcPr>
          <w:p>
            <w:pPr>
              <w:pStyle w:val="TableParagraph"/>
              <w:spacing w:line="223" w:lineRule="exact"/>
              <w:ind w:right="106"/>
              <w:rPr>
                <w:sz w:val="20"/>
              </w:rPr>
            </w:pPr>
            <w:r>
              <w:rPr>
                <w:w w:val="95"/>
                <w:sz w:val="20"/>
              </w:rPr>
              <w:t>76.00</w:t>
            </w:r>
          </w:p>
        </w:tc>
      </w:tr>
      <w:tr>
        <w:trPr>
          <w:trHeight w:val="240" w:hRule="exact"/>
        </w:trPr>
        <w:tc>
          <w:tcPr>
            <w:tcW w:w="7196" w:type="dxa"/>
          </w:tcPr>
          <w:p>
            <w:pPr>
              <w:pStyle w:val="TableParagraph"/>
              <w:spacing w:line="223" w:lineRule="exact"/>
              <w:ind w:left="103" w:right="594"/>
              <w:jc w:val="left"/>
              <w:rPr>
                <w:sz w:val="20"/>
              </w:rPr>
            </w:pPr>
            <w:r>
              <w:rPr>
                <w:sz w:val="20"/>
              </w:rPr>
              <w:t>D) Otro: Sala</w:t>
            </w:r>
          </w:p>
        </w:tc>
        <w:tc>
          <w:tcPr>
            <w:tcW w:w="1042" w:type="dxa"/>
          </w:tcPr>
          <w:p>
            <w:pPr>
              <w:pStyle w:val="TableParagraph"/>
              <w:spacing w:line="223" w:lineRule="exact"/>
              <w:ind w:right="100"/>
              <w:rPr>
                <w:sz w:val="20"/>
              </w:rPr>
            </w:pPr>
            <w:r>
              <w:rPr>
                <w:w w:val="99"/>
                <w:sz w:val="20"/>
              </w:rPr>
              <w:t>4</w:t>
            </w:r>
          </w:p>
        </w:tc>
        <w:tc>
          <w:tcPr>
            <w:tcW w:w="818" w:type="dxa"/>
          </w:tcPr>
          <w:p>
            <w:pPr>
              <w:pStyle w:val="TableParagraph"/>
              <w:spacing w:line="223" w:lineRule="exact"/>
              <w:ind w:right="106"/>
              <w:rPr>
                <w:sz w:val="20"/>
              </w:rPr>
            </w:pPr>
            <w:r>
              <w:rPr>
                <w:sz w:val="20"/>
              </w:rPr>
              <w:t>2.67</w:t>
            </w:r>
          </w:p>
        </w:tc>
      </w:tr>
      <w:tr>
        <w:trPr>
          <w:trHeight w:val="240" w:hRule="exact"/>
        </w:trPr>
        <w:tc>
          <w:tcPr>
            <w:tcW w:w="7196" w:type="dxa"/>
          </w:tcPr>
          <w:p>
            <w:pPr>
              <w:pStyle w:val="TableParagraph"/>
              <w:spacing w:line="223" w:lineRule="exact"/>
              <w:ind w:left="103" w:right="594"/>
              <w:jc w:val="left"/>
              <w:rPr>
                <w:sz w:val="20"/>
              </w:rPr>
            </w:pPr>
            <w:r>
              <w:rPr>
                <w:sz w:val="20"/>
              </w:rPr>
              <w:t>E) No contestaron</w:t>
            </w:r>
          </w:p>
        </w:tc>
        <w:tc>
          <w:tcPr>
            <w:tcW w:w="1042" w:type="dxa"/>
          </w:tcPr>
          <w:p>
            <w:pPr>
              <w:pStyle w:val="TableParagraph"/>
              <w:spacing w:line="223" w:lineRule="exact"/>
              <w:ind w:right="103"/>
              <w:rPr>
                <w:sz w:val="20"/>
              </w:rPr>
            </w:pPr>
            <w:r>
              <w:rPr>
                <w:sz w:val="20"/>
              </w:rPr>
              <w:t>20</w:t>
            </w:r>
          </w:p>
        </w:tc>
        <w:tc>
          <w:tcPr>
            <w:tcW w:w="818" w:type="dxa"/>
          </w:tcPr>
          <w:p>
            <w:pPr>
              <w:pStyle w:val="TableParagraph"/>
              <w:spacing w:line="223" w:lineRule="exact"/>
              <w:ind w:right="106"/>
              <w:rPr>
                <w:sz w:val="20"/>
              </w:rPr>
            </w:pPr>
            <w:r>
              <w:rPr>
                <w:w w:val="95"/>
                <w:sz w:val="20"/>
              </w:rPr>
              <w:t>13.33</w:t>
            </w:r>
          </w:p>
        </w:tc>
      </w:tr>
      <w:tr>
        <w:trPr>
          <w:trHeight w:val="240" w:hRule="exact"/>
        </w:trPr>
        <w:tc>
          <w:tcPr>
            <w:tcW w:w="7196" w:type="dxa"/>
          </w:tcPr>
          <w:p>
            <w:pPr>
              <w:pStyle w:val="TableParagraph"/>
              <w:spacing w:line="223" w:lineRule="exact"/>
              <w:ind w:right="100"/>
              <w:rPr>
                <w:sz w:val="20"/>
              </w:rPr>
            </w:pPr>
            <w:r>
              <w:rPr>
                <w:sz w:val="20"/>
              </w:rPr>
              <w:t>Total</w:t>
            </w:r>
          </w:p>
        </w:tc>
        <w:tc>
          <w:tcPr>
            <w:tcW w:w="1042" w:type="dxa"/>
          </w:tcPr>
          <w:p>
            <w:pPr>
              <w:pStyle w:val="TableParagraph"/>
              <w:spacing w:line="223" w:lineRule="exact"/>
              <w:ind w:right="103"/>
              <w:rPr>
                <w:sz w:val="20"/>
              </w:rPr>
            </w:pPr>
            <w:r>
              <w:rPr>
                <w:sz w:val="20"/>
              </w:rPr>
              <w:t>150</w:t>
            </w:r>
          </w:p>
        </w:tc>
        <w:tc>
          <w:tcPr>
            <w:tcW w:w="818" w:type="dxa"/>
          </w:tcPr>
          <w:p>
            <w:pPr>
              <w:pStyle w:val="TableParagraph"/>
              <w:spacing w:line="223" w:lineRule="exact"/>
              <w:ind w:right="106"/>
              <w:rPr>
                <w:sz w:val="20"/>
              </w:rPr>
            </w:pPr>
            <w:r>
              <w:rPr>
                <w:sz w:val="20"/>
              </w:rPr>
              <w:t>100</w:t>
            </w:r>
          </w:p>
        </w:tc>
      </w:tr>
      <w:tr>
        <w:trPr>
          <w:trHeight w:val="240" w:hRule="exact"/>
        </w:trPr>
        <w:tc>
          <w:tcPr>
            <w:tcW w:w="9057" w:type="dxa"/>
            <w:gridSpan w:val="3"/>
          </w:tcPr>
          <w:p>
            <w:pPr>
              <w:pStyle w:val="TableParagraph"/>
              <w:spacing w:line="223" w:lineRule="exact"/>
              <w:ind w:left="3137" w:right="3143"/>
              <w:jc w:val="center"/>
              <w:rPr>
                <w:sz w:val="20"/>
              </w:rPr>
            </w:pPr>
            <w:r>
              <w:rPr>
                <w:sz w:val="20"/>
              </w:rPr>
              <w:t>Porcentaje por Segmento</w:t>
            </w:r>
          </w:p>
        </w:tc>
      </w:tr>
      <w:tr>
        <w:trPr>
          <w:trHeight w:val="240" w:hRule="exact"/>
        </w:trPr>
        <w:tc>
          <w:tcPr>
            <w:tcW w:w="9057" w:type="dxa"/>
            <w:gridSpan w:val="3"/>
          </w:tcPr>
          <w:p>
            <w:pPr>
              <w:pStyle w:val="TableParagraph"/>
              <w:spacing w:line="223" w:lineRule="exact"/>
              <w:ind w:left="4082"/>
              <w:jc w:val="left"/>
              <w:rPr>
                <w:sz w:val="20"/>
              </w:rPr>
            </w:pPr>
            <w:r>
              <w:rPr>
                <w:sz w:val="20"/>
              </w:rPr>
              <w:t>A) Cocina</w:t>
            </w:r>
          </w:p>
        </w:tc>
      </w:tr>
      <w:tr>
        <w:trPr>
          <w:trHeight w:val="238" w:hRule="exact"/>
        </w:trPr>
        <w:tc>
          <w:tcPr>
            <w:tcW w:w="7196" w:type="dxa"/>
          </w:tcPr>
          <w:p>
            <w:pPr>
              <w:pStyle w:val="TableParagraph"/>
              <w:spacing w:line="223" w:lineRule="exact"/>
              <w:ind w:left="103" w:right="594"/>
              <w:jc w:val="left"/>
              <w:rPr>
                <w:sz w:val="20"/>
              </w:rPr>
            </w:pPr>
            <w:r>
              <w:rPr>
                <w:sz w:val="20"/>
              </w:rPr>
              <w:t>Segmento 1 (70 años en adelante)</w:t>
            </w:r>
          </w:p>
        </w:tc>
        <w:tc>
          <w:tcPr>
            <w:tcW w:w="1042" w:type="dxa"/>
          </w:tcPr>
          <w:p>
            <w:pPr>
              <w:pStyle w:val="TableParagraph"/>
              <w:spacing w:line="223" w:lineRule="exact"/>
              <w:ind w:right="100"/>
              <w:rPr>
                <w:sz w:val="20"/>
              </w:rPr>
            </w:pPr>
            <w:r>
              <w:rPr>
                <w:w w:val="99"/>
                <w:sz w:val="20"/>
              </w:rPr>
              <w:t>2</w:t>
            </w:r>
          </w:p>
        </w:tc>
        <w:tc>
          <w:tcPr>
            <w:tcW w:w="818" w:type="dxa"/>
          </w:tcPr>
          <w:p>
            <w:pPr>
              <w:pStyle w:val="TableParagraph"/>
              <w:spacing w:line="223" w:lineRule="exact"/>
              <w:ind w:right="106"/>
              <w:rPr>
                <w:sz w:val="20"/>
              </w:rPr>
            </w:pPr>
            <w:r>
              <w:rPr>
                <w:sz w:val="20"/>
              </w:rPr>
              <w:t>1.33</w:t>
            </w:r>
          </w:p>
        </w:tc>
      </w:tr>
      <w:tr>
        <w:trPr>
          <w:trHeight w:val="240" w:hRule="exact"/>
        </w:trPr>
        <w:tc>
          <w:tcPr>
            <w:tcW w:w="7196" w:type="dxa"/>
          </w:tcPr>
          <w:p>
            <w:pPr>
              <w:pStyle w:val="TableParagraph"/>
              <w:spacing w:line="226" w:lineRule="exact"/>
              <w:ind w:left="103" w:right="594"/>
              <w:jc w:val="left"/>
              <w:rPr>
                <w:sz w:val="20"/>
              </w:rPr>
            </w:pPr>
            <w:r>
              <w:rPr>
                <w:sz w:val="20"/>
              </w:rPr>
              <w:t>Segmento 2 (65 a 45 años)</w:t>
            </w:r>
          </w:p>
        </w:tc>
        <w:tc>
          <w:tcPr>
            <w:tcW w:w="1042" w:type="dxa"/>
          </w:tcPr>
          <w:p>
            <w:pPr>
              <w:pStyle w:val="TableParagraph"/>
              <w:spacing w:line="226" w:lineRule="exact"/>
              <w:ind w:right="100"/>
              <w:rPr>
                <w:sz w:val="20"/>
              </w:rPr>
            </w:pPr>
            <w:r>
              <w:rPr>
                <w:w w:val="99"/>
                <w:sz w:val="20"/>
              </w:rPr>
              <w:t>2</w:t>
            </w:r>
          </w:p>
        </w:tc>
        <w:tc>
          <w:tcPr>
            <w:tcW w:w="818" w:type="dxa"/>
          </w:tcPr>
          <w:p>
            <w:pPr>
              <w:pStyle w:val="TableParagraph"/>
              <w:spacing w:line="226" w:lineRule="exact"/>
              <w:ind w:right="106"/>
              <w:rPr>
                <w:sz w:val="20"/>
              </w:rPr>
            </w:pPr>
            <w:r>
              <w:rPr>
                <w:sz w:val="20"/>
              </w:rPr>
              <w:t>1.33</w:t>
            </w:r>
          </w:p>
        </w:tc>
      </w:tr>
      <w:tr>
        <w:trPr>
          <w:trHeight w:val="240" w:hRule="exact"/>
        </w:trPr>
        <w:tc>
          <w:tcPr>
            <w:tcW w:w="7196" w:type="dxa"/>
          </w:tcPr>
          <w:p>
            <w:pPr>
              <w:pStyle w:val="TableParagraph"/>
              <w:spacing w:line="226" w:lineRule="exact"/>
              <w:ind w:left="103" w:right="594"/>
              <w:jc w:val="left"/>
              <w:rPr>
                <w:sz w:val="20"/>
              </w:rPr>
            </w:pPr>
            <w:r>
              <w:rPr>
                <w:sz w:val="20"/>
              </w:rPr>
              <w:t>Segmento 3 (30 a 15 años)</w:t>
            </w:r>
          </w:p>
        </w:tc>
        <w:tc>
          <w:tcPr>
            <w:tcW w:w="1042" w:type="dxa"/>
          </w:tcPr>
          <w:p>
            <w:pPr>
              <w:pStyle w:val="TableParagraph"/>
              <w:spacing w:line="226" w:lineRule="exact"/>
              <w:ind w:right="100"/>
              <w:rPr>
                <w:sz w:val="20"/>
              </w:rPr>
            </w:pPr>
            <w:r>
              <w:rPr>
                <w:w w:val="99"/>
                <w:sz w:val="20"/>
              </w:rPr>
              <w:t>4</w:t>
            </w:r>
          </w:p>
        </w:tc>
        <w:tc>
          <w:tcPr>
            <w:tcW w:w="818" w:type="dxa"/>
          </w:tcPr>
          <w:p>
            <w:pPr>
              <w:pStyle w:val="TableParagraph"/>
              <w:spacing w:line="226" w:lineRule="exact"/>
              <w:ind w:right="106"/>
              <w:rPr>
                <w:sz w:val="20"/>
              </w:rPr>
            </w:pPr>
            <w:r>
              <w:rPr>
                <w:sz w:val="20"/>
              </w:rPr>
              <w:t>2.67</w:t>
            </w:r>
          </w:p>
        </w:tc>
      </w:tr>
      <w:tr>
        <w:trPr>
          <w:trHeight w:val="241" w:hRule="exact"/>
        </w:trPr>
        <w:tc>
          <w:tcPr>
            <w:tcW w:w="7196" w:type="dxa"/>
          </w:tcPr>
          <w:p>
            <w:pPr>
              <w:pStyle w:val="TableParagraph"/>
              <w:spacing w:line="226" w:lineRule="exact"/>
              <w:ind w:right="101"/>
              <w:rPr>
                <w:sz w:val="20"/>
              </w:rPr>
            </w:pPr>
            <w:r>
              <w:rPr>
                <w:w w:val="95"/>
                <w:sz w:val="20"/>
              </w:rPr>
              <w:t>Total:</w:t>
            </w:r>
          </w:p>
        </w:tc>
        <w:tc>
          <w:tcPr>
            <w:tcW w:w="1042" w:type="dxa"/>
          </w:tcPr>
          <w:p>
            <w:pPr>
              <w:pStyle w:val="TableParagraph"/>
              <w:spacing w:line="226" w:lineRule="exact"/>
              <w:ind w:right="100"/>
              <w:rPr>
                <w:sz w:val="20"/>
              </w:rPr>
            </w:pPr>
            <w:r>
              <w:rPr>
                <w:w w:val="99"/>
                <w:sz w:val="20"/>
              </w:rPr>
              <w:t>8</w:t>
            </w:r>
          </w:p>
        </w:tc>
        <w:tc>
          <w:tcPr>
            <w:tcW w:w="818" w:type="dxa"/>
          </w:tcPr>
          <w:p>
            <w:pPr>
              <w:pStyle w:val="TableParagraph"/>
              <w:spacing w:line="226" w:lineRule="exact"/>
              <w:ind w:right="106"/>
              <w:rPr>
                <w:sz w:val="20"/>
              </w:rPr>
            </w:pPr>
            <w:r>
              <w:rPr>
                <w:sz w:val="20"/>
              </w:rPr>
              <w:t>5.33</w:t>
            </w:r>
          </w:p>
        </w:tc>
      </w:tr>
      <w:tr>
        <w:trPr>
          <w:trHeight w:val="240" w:hRule="exact"/>
        </w:trPr>
        <w:tc>
          <w:tcPr>
            <w:tcW w:w="9057" w:type="dxa"/>
            <w:gridSpan w:val="3"/>
          </w:tcPr>
          <w:p>
            <w:pPr>
              <w:pStyle w:val="TableParagraph"/>
              <w:spacing w:line="226" w:lineRule="exact"/>
              <w:ind w:left="3804"/>
              <w:jc w:val="left"/>
              <w:rPr>
                <w:sz w:val="20"/>
              </w:rPr>
            </w:pPr>
            <w:r>
              <w:rPr>
                <w:sz w:val="20"/>
              </w:rPr>
              <w:t>B) Donde Come</w:t>
            </w:r>
          </w:p>
        </w:tc>
      </w:tr>
      <w:tr>
        <w:trPr>
          <w:trHeight w:val="240" w:hRule="exact"/>
        </w:trPr>
        <w:tc>
          <w:tcPr>
            <w:tcW w:w="7196" w:type="dxa"/>
          </w:tcPr>
          <w:p>
            <w:pPr>
              <w:pStyle w:val="TableParagraph"/>
              <w:spacing w:line="226" w:lineRule="exact"/>
              <w:ind w:left="103" w:right="594"/>
              <w:jc w:val="left"/>
              <w:rPr>
                <w:sz w:val="20"/>
              </w:rPr>
            </w:pPr>
            <w:r>
              <w:rPr>
                <w:sz w:val="20"/>
              </w:rPr>
              <w:t>Segmento 1</w:t>
            </w:r>
          </w:p>
        </w:tc>
        <w:tc>
          <w:tcPr>
            <w:tcW w:w="1042" w:type="dxa"/>
          </w:tcPr>
          <w:p>
            <w:pPr>
              <w:pStyle w:val="TableParagraph"/>
              <w:spacing w:line="226" w:lineRule="exact"/>
              <w:ind w:right="100"/>
              <w:rPr>
                <w:sz w:val="20"/>
              </w:rPr>
            </w:pPr>
            <w:r>
              <w:rPr>
                <w:w w:val="99"/>
                <w:sz w:val="20"/>
              </w:rPr>
              <w:t>2</w:t>
            </w:r>
          </w:p>
        </w:tc>
        <w:tc>
          <w:tcPr>
            <w:tcW w:w="818" w:type="dxa"/>
          </w:tcPr>
          <w:p>
            <w:pPr>
              <w:pStyle w:val="TableParagraph"/>
              <w:spacing w:line="226" w:lineRule="exact"/>
              <w:ind w:right="106"/>
              <w:rPr>
                <w:sz w:val="20"/>
              </w:rPr>
            </w:pPr>
            <w:r>
              <w:rPr>
                <w:sz w:val="20"/>
              </w:rPr>
              <w:t>1.33</w:t>
            </w:r>
          </w:p>
        </w:tc>
      </w:tr>
      <w:tr>
        <w:trPr>
          <w:trHeight w:val="240" w:hRule="exact"/>
        </w:trPr>
        <w:tc>
          <w:tcPr>
            <w:tcW w:w="7196" w:type="dxa"/>
          </w:tcPr>
          <w:p>
            <w:pPr>
              <w:pStyle w:val="TableParagraph"/>
              <w:spacing w:line="226" w:lineRule="exact"/>
              <w:ind w:left="103" w:right="594"/>
              <w:jc w:val="left"/>
              <w:rPr>
                <w:sz w:val="20"/>
              </w:rPr>
            </w:pPr>
            <w:r>
              <w:rPr>
                <w:sz w:val="20"/>
              </w:rPr>
              <w:t>Segmento 2</w:t>
            </w:r>
          </w:p>
        </w:tc>
        <w:tc>
          <w:tcPr>
            <w:tcW w:w="1042" w:type="dxa"/>
          </w:tcPr>
          <w:p>
            <w:pPr>
              <w:pStyle w:val="TableParagraph"/>
              <w:spacing w:line="226" w:lineRule="exact"/>
              <w:ind w:right="100"/>
              <w:rPr>
                <w:sz w:val="20"/>
              </w:rPr>
            </w:pPr>
            <w:r>
              <w:rPr>
                <w:w w:val="99"/>
                <w:sz w:val="20"/>
              </w:rPr>
              <w:t>1</w:t>
            </w:r>
          </w:p>
        </w:tc>
        <w:tc>
          <w:tcPr>
            <w:tcW w:w="818" w:type="dxa"/>
          </w:tcPr>
          <w:p>
            <w:pPr>
              <w:pStyle w:val="TableParagraph"/>
              <w:spacing w:line="226" w:lineRule="exact"/>
              <w:ind w:right="106"/>
              <w:rPr>
                <w:sz w:val="20"/>
              </w:rPr>
            </w:pPr>
            <w:r>
              <w:rPr>
                <w:sz w:val="20"/>
              </w:rPr>
              <w:t>0.67</w:t>
            </w:r>
          </w:p>
        </w:tc>
      </w:tr>
      <w:tr>
        <w:trPr>
          <w:trHeight w:val="240" w:hRule="exact"/>
        </w:trPr>
        <w:tc>
          <w:tcPr>
            <w:tcW w:w="7196" w:type="dxa"/>
          </w:tcPr>
          <w:p>
            <w:pPr>
              <w:pStyle w:val="TableParagraph"/>
              <w:spacing w:line="226" w:lineRule="exact"/>
              <w:ind w:left="103" w:right="594"/>
              <w:jc w:val="left"/>
              <w:rPr>
                <w:sz w:val="20"/>
              </w:rPr>
            </w:pPr>
            <w:r>
              <w:rPr>
                <w:sz w:val="20"/>
              </w:rPr>
              <w:t>Segmento 3</w:t>
            </w:r>
          </w:p>
        </w:tc>
        <w:tc>
          <w:tcPr>
            <w:tcW w:w="1042" w:type="dxa"/>
          </w:tcPr>
          <w:p>
            <w:pPr>
              <w:pStyle w:val="TableParagraph"/>
              <w:spacing w:line="226" w:lineRule="exact"/>
              <w:ind w:right="100"/>
              <w:rPr>
                <w:sz w:val="20"/>
              </w:rPr>
            </w:pPr>
            <w:r>
              <w:rPr>
                <w:w w:val="99"/>
                <w:sz w:val="20"/>
              </w:rPr>
              <w:t>1</w:t>
            </w:r>
          </w:p>
        </w:tc>
        <w:tc>
          <w:tcPr>
            <w:tcW w:w="818" w:type="dxa"/>
          </w:tcPr>
          <w:p>
            <w:pPr>
              <w:pStyle w:val="TableParagraph"/>
              <w:spacing w:line="226" w:lineRule="exact"/>
              <w:ind w:right="106"/>
              <w:rPr>
                <w:sz w:val="20"/>
              </w:rPr>
            </w:pPr>
            <w:r>
              <w:rPr>
                <w:sz w:val="20"/>
              </w:rPr>
              <w:t>0.67</w:t>
            </w:r>
          </w:p>
        </w:tc>
      </w:tr>
      <w:tr>
        <w:trPr>
          <w:trHeight w:val="240" w:hRule="exact"/>
        </w:trPr>
        <w:tc>
          <w:tcPr>
            <w:tcW w:w="7196" w:type="dxa"/>
          </w:tcPr>
          <w:p>
            <w:pPr>
              <w:pStyle w:val="TableParagraph"/>
              <w:spacing w:line="226" w:lineRule="exact"/>
              <w:ind w:right="101"/>
              <w:rPr>
                <w:sz w:val="20"/>
              </w:rPr>
            </w:pPr>
            <w:r>
              <w:rPr>
                <w:w w:val="95"/>
                <w:sz w:val="20"/>
              </w:rPr>
              <w:t>Total:</w:t>
            </w:r>
          </w:p>
        </w:tc>
        <w:tc>
          <w:tcPr>
            <w:tcW w:w="1042" w:type="dxa"/>
          </w:tcPr>
          <w:p>
            <w:pPr>
              <w:pStyle w:val="TableParagraph"/>
              <w:spacing w:line="226" w:lineRule="exact"/>
              <w:ind w:right="100"/>
              <w:rPr>
                <w:sz w:val="20"/>
              </w:rPr>
            </w:pPr>
            <w:r>
              <w:rPr>
                <w:w w:val="99"/>
                <w:sz w:val="20"/>
              </w:rPr>
              <w:t>4</w:t>
            </w:r>
          </w:p>
        </w:tc>
        <w:tc>
          <w:tcPr>
            <w:tcW w:w="818" w:type="dxa"/>
          </w:tcPr>
          <w:p>
            <w:pPr>
              <w:pStyle w:val="TableParagraph"/>
              <w:spacing w:line="226" w:lineRule="exact"/>
              <w:ind w:right="106"/>
              <w:rPr>
                <w:sz w:val="20"/>
              </w:rPr>
            </w:pPr>
            <w:r>
              <w:rPr>
                <w:sz w:val="20"/>
              </w:rPr>
              <w:t>2.67</w:t>
            </w:r>
          </w:p>
        </w:tc>
      </w:tr>
      <w:tr>
        <w:trPr>
          <w:trHeight w:val="240" w:hRule="exact"/>
        </w:trPr>
        <w:tc>
          <w:tcPr>
            <w:tcW w:w="9057" w:type="dxa"/>
            <w:gridSpan w:val="3"/>
          </w:tcPr>
          <w:p>
            <w:pPr>
              <w:pStyle w:val="TableParagraph"/>
              <w:spacing w:line="226" w:lineRule="exact"/>
              <w:ind w:left="3710"/>
              <w:jc w:val="left"/>
              <w:rPr>
                <w:sz w:val="20"/>
              </w:rPr>
            </w:pPr>
            <w:r>
              <w:rPr>
                <w:sz w:val="20"/>
              </w:rPr>
              <w:t>C) Donde Duerme</w:t>
            </w:r>
          </w:p>
        </w:tc>
      </w:tr>
      <w:tr>
        <w:trPr>
          <w:trHeight w:val="240" w:hRule="exact"/>
        </w:trPr>
        <w:tc>
          <w:tcPr>
            <w:tcW w:w="7196" w:type="dxa"/>
          </w:tcPr>
          <w:p>
            <w:pPr>
              <w:pStyle w:val="TableParagraph"/>
              <w:spacing w:line="226" w:lineRule="exact"/>
              <w:ind w:left="103" w:right="594"/>
              <w:jc w:val="left"/>
              <w:rPr>
                <w:sz w:val="20"/>
              </w:rPr>
            </w:pPr>
            <w:r>
              <w:rPr>
                <w:sz w:val="20"/>
              </w:rPr>
              <w:t>Segmento 1</w:t>
            </w:r>
          </w:p>
        </w:tc>
        <w:tc>
          <w:tcPr>
            <w:tcW w:w="1042" w:type="dxa"/>
          </w:tcPr>
          <w:p>
            <w:pPr>
              <w:pStyle w:val="TableParagraph"/>
              <w:spacing w:line="226" w:lineRule="exact"/>
              <w:ind w:right="103"/>
              <w:rPr>
                <w:sz w:val="20"/>
              </w:rPr>
            </w:pPr>
            <w:r>
              <w:rPr>
                <w:sz w:val="20"/>
              </w:rPr>
              <w:t>33</w:t>
            </w:r>
          </w:p>
        </w:tc>
        <w:tc>
          <w:tcPr>
            <w:tcW w:w="818" w:type="dxa"/>
          </w:tcPr>
          <w:p>
            <w:pPr>
              <w:pStyle w:val="TableParagraph"/>
              <w:spacing w:line="226" w:lineRule="exact"/>
              <w:ind w:right="106"/>
              <w:rPr>
                <w:sz w:val="20"/>
              </w:rPr>
            </w:pPr>
            <w:r>
              <w:rPr>
                <w:sz w:val="20"/>
              </w:rPr>
              <w:t>22.0</w:t>
            </w:r>
          </w:p>
        </w:tc>
      </w:tr>
      <w:tr>
        <w:trPr>
          <w:trHeight w:val="240" w:hRule="exact"/>
        </w:trPr>
        <w:tc>
          <w:tcPr>
            <w:tcW w:w="7196" w:type="dxa"/>
          </w:tcPr>
          <w:p>
            <w:pPr>
              <w:pStyle w:val="TableParagraph"/>
              <w:spacing w:line="226" w:lineRule="exact"/>
              <w:ind w:left="103" w:right="594"/>
              <w:jc w:val="left"/>
              <w:rPr>
                <w:sz w:val="20"/>
              </w:rPr>
            </w:pPr>
            <w:r>
              <w:rPr>
                <w:sz w:val="20"/>
              </w:rPr>
              <w:t>Segmento 2</w:t>
            </w:r>
          </w:p>
        </w:tc>
        <w:tc>
          <w:tcPr>
            <w:tcW w:w="1042" w:type="dxa"/>
          </w:tcPr>
          <w:p>
            <w:pPr>
              <w:pStyle w:val="TableParagraph"/>
              <w:spacing w:line="226" w:lineRule="exact"/>
              <w:ind w:right="103"/>
              <w:rPr>
                <w:sz w:val="20"/>
              </w:rPr>
            </w:pPr>
            <w:r>
              <w:rPr>
                <w:sz w:val="20"/>
              </w:rPr>
              <w:t>40</w:t>
            </w:r>
          </w:p>
        </w:tc>
        <w:tc>
          <w:tcPr>
            <w:tcW w:w="818" w:type="dxa"/>
          </w:tcPr>
          <w:p>
            <w:pPr>
              <w:pStyle w:val="TableParagraph"/>
              <w:spacing w:line="226" w:lineRule="exact"/>
              <w:ind w:right="106"/>
              <w:rPr>
                <w:sz w:val="20"/>
              </w:rPr>
            </w:pPr>
            <w:r>
              <w:rPr>
                <w:w w:val="95"/>
                <w:sz w:val="20"/>
              </w:rPr>
              <w:t>26.67</w:t>
            </w:r>
          </w:p>
        </w:tc>
      </w:tr>
      <w:tr>
        <w:trPr>
          <w:trHeight w:val="240" w:hRule="exact"/>
        </w:trPr>
        <w:tc>
          <w:tcPr>
            <w:tcW w:w="7196" w:type="dxa"/>
          </w:tcPr>
          <w:p>
            <w:pPr>
              <w:pStyle w:val="TableParagraph"/>
              <w:spacing w:line="226" w:lineRule="exact"/>
              <w:ind w:left="103" w:right="594"/>
              <w:jc w:val="left"/>
              <w:rPr>
                <w:sz w:val="20"/>
              </w:rPr>
            </w:pPr>
            <w:r>
              <w:rPr>
                <w:sz w:val="20"/>
              </w:rPr>
              <w:t>Segmento 3</w:t>
            </w:r>
          </w:p>
        </w:tc>
        <w:tc>
          <w:tcPr>
            <w:tcW w:w="1042" w:type="dxa"/>
          </w:tcPr>
          <w:p>
            <w:pPr>
              <w:pStyle w:val="TableParagraph"/>
              <w:spacing w:line="226" w:lineRule="exact"/>
              <w:ind w:right="103"/>
              <w:rPr>
                <w:sz w:val="20"/>
              </w:rPr>
            </w:pPr>
            <w:r>
              <w:rPr>
                <w:sz w:val="20"/>
              </w:rPr>
              <w:t>41</w:t>
            </w:r>
          </w:p>
        </w:tc>
        <w:tc>
          <w:tcPr>
            <w:tcW w:w="818" w:type="dxa"/>
          </w:tcPr>
          <w:p>
            <w:pPr>
              <w:pStyle w:val="TableParagraph"/>
              <w:spacing w:line="226" w:lineRule="exact"/>
              <w:ind w:right="106"/>
              <w:rPr>
                <w:sz w:val="20"/>
              </w:rPr>
            </w:pPr>
            <w:r>
              <w:rPr>
                <w:w w:val="95"/>
                <w:sz w:val="20"/>
              </w:rPr>
              <w:t>27.33</w:t>
            </w:r>
          </w:p>
        </w:tc>
      </w:tr>
      <w:tr>
        <w:trPr>
          <w:trHeight w:val="240" w:hRule="exact"/>
        </w:trPr>
        <w:tc>
          <w:tcPr>
            <w:tcW w:w="7196" w:type="dxa"/>
          </w:tcPr>
          <w:p>
            <w:pPr>
              <w:pStyle w:val="TableParagraph"/>
              <w:spacing w:line="226" w:lineRule="exact"/>
              <w:ind w:right="101"/>
              <w:rPr>
                <w:sz w:val="20"/>
              </w:rPr>
            </w:pPr>
            <w:r>
              <w:rPr>
                <w:w w:val="95"/>
                <w:sz w:val="20"/>
              </w:rPr>
              <w:t>Total:</w:t>
            </w:r>
          </w:p>
        </w:tc>
        <w:tc>
          <w:tcPr>
            <w:tcW w:w="1042" w:type="dxa"/>
          </w:tcPr>
          <w:p>
            <w:pPr>
              <w:pStyle w:val="TableParagraph"/>
              <w:spacing w:line="226" w:lineRule="exact"/>
              <w:ind w:right="103"/>
              <w:rPr>
                <w:sz w:val="20"/>
              </w:rPr>
            </w:pPr>
            <w:r>
              <w:rPr>
                <w:sz w:val="20"/>
              </w:rPr>
              <w:t>114</w:t>
            </w:r>
          </w:p>
        </w:tc>
        <w:tc>
          <w:tcPr>
            <w:tcW w:w="818" w:type="dxa"/>
          </w:tcPr>
          <w:p>
            <w:pPr>
              <w:pStyle w:val="TableParagraph"/>
              <w:spacing w:line="226" w:lineRule="exact"/>
              <w:ind w:right="106"/>
              <w:rPr>
                <w:sz w:val="20"/>
              </w:rPr>
            </w:pPr>
            <w:r>
              <w:rPr>
                <w:sz w:val="20"/>
              </w:rPr>
              <w:t>76.0</w:t>
            </w:r>
          </w:p>
        </w:tc>
      </w:tr>
      <w:tr>
        <w:trPr>
          <w:trHeight w:val="240" w:hRule="exact"/>
        </w:trPr>
        <w:tc>
          <w:tcPr>
            <w:tcW w:w="9057" w:type="dxa"/>
            <w:gridSpan w:val="3"/>
          </w:tcPr>
          <w:p>
            <w:pPr>
              <w:pStyle w:val="TableParagraph"/>
              <w:spacing w:line="226" w:lineRule="exact"/>
              <w:ind w:left="3871"/>
              <w:jc w:val="left"/>
              <w:rPr>
                <w:sz w:val="20"/>
              </w:rPr>
            </w:pPr>
            <w:r>
              <w:rPr>
                <w:sz w:val="20"/>
              </w:rPr>
              <w:t>D) Otro: (Sala)</w:t>
            </w:r>
          </w:p>
        </w:tc>
      </w:tr>
      <w:tr>
        <w:trPr>
          <w:trHeight w:val="240" w:hRule="exact"/>
        </w:trPr>
        <w:tc>
          <w:tcPr>
            <w:tcW w:w="7196" w:type="dxa"/>
          </w:tcPr>
          <w:p>
            <w:pPr>
              <w:pStyle w:val="TableParagraph"/>
              <w:spacing w:line="226" w:lineRule="exact"/>
              <w:ind w:left="103" w:right="594"/>
              <w:jc w:val="left"/>
              <w:rPr>
                <w:sz w:val="20"/>
              </w:rPr>
            </w:pPr>
            <w:r>
              <w:rPr>
                <w:sz w:val="20"/>
              </w:rPr>
              <w:t>Segmento 1</w:t>
            </w:r>
          </w:p>
        </w:tc>
        <w:tc>
          <w:tcPr>
            <w:tcW w:w="1042" w:type="dxa"/>
          </w:tcPr>
          <w:p>
            <w:pPr>
              <w:pStyle w:val="TableParagraph"/>
              <w:spacing w:line="226" w:lineRule="exact"/>
              <w:ind w:right="100"/>
              <w:rPr>
                <w:sz w:val="20"/>
              </w:rPr>
            </w:pPr>
            <w:r>
              <w:rPr>
                <w:w w:val="99"/>
                <w:sz w:val="20"/>
              </w:rPr>
              <w:t>0</w:t>
            </w:r>
          </w:p>
        </w:tc>
        <w:tc>
          <w:tcPr>
            <w:tcW w:w="818" w:type="dxa"/>
          </w:tcPr>
          <w:p>
            <w:pPr>
              <w:pStyle w:val="TableParagraph"/>
              <w:spacing w:line="226" w:lineRule="exact"/>
              <w:ind w:right="103"/>
              <w:rPr>
                <w:sz w:val="20"/>
              </w:rPr>
            </w:pPr>
            <w:r>
              <w:rPr>
                <w:w w:val="99"/>
                <w:sz w:val="20"/>
              </w:rPr>
              <w:t>0</w:t>
            </w:r>
          </w:p>
        </w:tc>
      </w:tr>
      <w:tr>
        <w:trPr>
          <w:trHeight w:val="240" w:hRule="exact"/>
        </w:trPr>
        <w:tc>
          <w:tcPr>
            <w:tcW w:w="7196" w:type="dxa"/>
          </w:tcPr>
          <w:p>
            <w:pPr>
              <w:pStyle w:val="TableParagraph"/>
              <w:spacing w:line="226" w:lineRule="exact"/>
              <w:ind w:left="103" w:right="594"/>
              <w:jc w:val="left"/>
              <w:rPr>
                <w:sz w:val="20"/>
              </w:rPr>
            </w:pPr>
            <w:r>
              <w:rPr>
                <w:sz w:val="20"/>
              </w:rPr>
              <w:t>Segmento 2</w:t>
            </w:r>
          </w:p>
        </w:tc>
        <w:tc>
          <w:tcPr>
            <w:tcW w:w="1042" w:type="dxa"/>
          </w:tcPr>
          <w:p>
            <w:pPr>
              <w:pStyle w:val="TableParagraph"/>
              <w:spacing w:line="226" w:lineRule="exact"/>
              <w:ind w:right="100"/>
              <w:rPr>
                <w:sz w:val="20"/>
              </w:rPr>
            </w:pPr>
            <w:r>
              <w:rPr>
                <w:w w:val="99"/>
                <w:sz w:val="20"/>
              </w:rPr>
              <w:t>1</w:t>
            </w:r>
          </w:p>
        </w:tc>
        <w:tc>
          <w:tcPr>
            <w:tcW w:w="818" w:type="dxa"/>
          </w:tcPr>
          <w:p>
            <w:pPr>
              <w:pStyle w:val="TableParagraph"/>
              <w:spacing w:line="226" w:lineRule="exact"/>
              <w:ind w:right="106"/>
              <w:rPr>
                <w:sz w:val="20"/>
              </w:rPr>
            </w:pPr>
            <w:r>
              <w:rPr>
                <w:sz w:val="20"/>
              </w:rPr>
              <w:t>0.67</w:t>
            </w:r>
          </w:p>
        </w:tc>
      </w:tr>
      <w:tr>
        <w:trPr>
          <w:trHeight w:val="240" w:hRule="exact"/>
        </w:trPr>
        <w:tc>
          <w:tcPr>
            <w:tcW w:w="7196" w:type="dxa"/>
          </w:tcPr>
          <w:p>
            <w:pPr>
              <w:pStyle w:val="TableParagraph"/>
              <w:spacing w:line="226" w:lineRule="exact"/>
              <w:ind w:left="103" w:right="594"/>
              <w:jc w:val="left"/>
              <w:rPr>
                <w:sz w:val="20"/>
              </w:rPr>
            </w:pPr>
            <w:r>
              <w:rPr>
                <w:sz w:val="20"/>
              </w:rPr>
              <w:t>Segmento 3</w:t>
            </w:r>
          </w:p>
        </w:tc>
        <w:tc>
          <w:tcPr>
            <w:tcW w:w="1042" w:type="dxa"/>
          </w:tcPr>
          <w:p>
            <w:pPr>
              <w:pStyle w:val="TableParagraph"/>
              <w:spacing w:line="226" w:lineRule="exact"/>
              <w:ind w:right="100"/>
              <w:rPr>
                <w:sz w:val="20"/>
              </w:rPr>
            </w:pPr>
            <w:r>
              <w:rPr>
                <w:w w:val="99"/>
                <w:sz w:val="20"/>
              </w:rPr>
              <w:t>3</w:t>
            </w:r>
          </w:p>
        </w:tc>
        <w:tc>
          <w:tcPr>
            <w:tcW w:w="818" w:type="dxa"/>
          </w:tcPr>
          <w:p>
            <w:pPr>
              <w:pStyle w:val="TableParagraph"/>
              <w:spacing w:line="226" w:lineRule="exact"/>
              <w:ind w:right="103"/>
              <w:rPr>
                <w:sz w:val="20"/>
              </w:rPr>
            </w:pPr>
            <w:r>
              <w:rPr>
                <w:w w:val="99"/>
                <w:sz w:val="20"/>
              </w:rPr>
              <w:t>2</w:t>
            </w:r>
          </w:p>
        </w:tc>
      </w:tr>
      <w:tr>
        <w:trPr>
          <w:trHeight w:val="302" w:hRule="exact"/>
        </w:trPr>
        <w:tc>
          <w:tcPr>
            <w:tcW w:w="7196" w:type="dxa"/>
          </w:tcPr>
          <w:p>
            <w:pPr>
              <w:pStyle w:val="TableParagraph"/>
              <w:spacing w:line="226" w:lineRule="exact"/>
              <w:ind w:right="101"/>
              <w:rPr>
                <w:sz w:val="20"/>
              </w:rPr>
            </w:pPr>
            <w:r>
              <w:rPr>
                <w:w w:val="95"/>
                <w:sz w:val="20"/>
              </w:rPr>
              <w:t>Total:</w:t>
            </w:r>
          </w:p>
        </w:tc>
        <w:tc>
          <w:tcPr>
            <w:tcW w:w="1042" w:type="dxa"/>
          </w:tcPr>
          <w:p>
            <w:pPr>
              <w:pStyle w:val="TableParagraph"/>
              <w:spacing w:line="226" w:lineRule="exact"/>
              <w:ind w:right="100"/>
              <w:rPr>
                <w:sz w:val="20"/>
              </w:rPr>
            </w:pPr>
            <w:r>
              <w:rPr>
                <w:w w:val="99"/>
                <w:sz w:val="20"/>
              </w:rPr>
              <w:t>4</w:t>
            </w:r>
          </w:p>
        </w:tc>
        <w:tc>
          <w:tcPr>
            <w:tcW w:w="818" w:type="dxa"/>
          </w:tcPr>
          <w:p>
            <w:pPr>
              <w:pStyle w:val="TableParagraph"/>
              <w:spacing w:line="226" w:lineRule="exact"/>
              <w:ind w:right="106"/>
              <w:rPr>
                <w:sz w:val="20"/>
              </w:rPr>
            </w:pPr>
            <w:r>
              <w:rPr>
                <w:sz w:val="20"/>
              </w:rPr>
              <w:t>2.67</w:t>
            </w:r>
          </w:p>
        </w:tc>
      </w:tr>
      <w:tr>
        <w:trPr>
          <w:trHeight w:val="240" w:hRule="exact"/>
        </w:trPr>
        <w:tc>
          <w:tcPr>
            <w:tcW w:w="9057" w:type="dxa"/>
            <w:gridSpan w:val="3"/>
          </w:tcPr>
          <w:p>
            <w:pPr>
              <w:pStyle w:val="TableParagraph"/>
              <w:spacing w:line="223" w:lineRule="exact"/>
              <w:ind w:left="3859"/>
              <w:jc w:val="left"/>
              <w:rPr>
                <w:sz w:val="20"/>
              </w:rPr>
            </w:pPr>
            <w:r>
              <w:rPr>
                <w:sz w:val="20"/>
              </w:rPr>
              <w:t>E) No contestó</w:t>
            </w:r>
          </w:p>
        </w:tc>
      </w:tr>
      <w:tr>
        <w:trPr>
          <w:trHeight w:val="240" w:hRule="exact"/>
        </w:trPr>
        <w:tc>
          <w:tcPr>
            <w:tcW w:w="7196" w:type="dxa"/>
          </w:tcPr>
          <w:p>
            <w:pPr>
              <w:pStyle w:val="TableParagraph"/>
              <w:spacing w:line="223" w:lineRule="exact"/>
              <w:ind w:left="103" w:right="594"/>
              <w:jc w:val="left"/>
              <w:rPr>
                <w:sz w:val="20"/>
              </w:rPr>
            </w:pPr>
            <w:r>
              <w:rPr>
                <w:sz w:val="20"/>
              </w:rPr>
              <w:t>Segmento 1</w:t>
            </w:r>
          </w:p>
        </w:tc>
        <w:tc>
          <w:tcPr>
            <w:tcW w:w="1042" w:type="dxa"/>
          </w:tcPr>
          <w:p>
            <w:pPr>
              <w:pStyle w:val="TableParagraph"/>
              <w:spacing w:line="223" w:lineRule="exact"/>
              <w:ind w:right="103"/>
              <w:rPr>
                <w:sz w:val="20"/>
              </w:rPr>
            </w:pPr>
            <w:r>
              <w:rPr>
                <w:sz w:val="20"/>
              </w:rPr>
              <w:t>13</w:t>
            </w:r>
          </w:p>
        </w:tc>
        <w:tc>
          <w:tcPr>
            <w:tcW w:w="818" w:type="dxa"/>
          </w:tcPr>
          <w:p>
            <w:pPr>
              <w:pStyle w:val="TableParagraph"/>
              <w:spacing w:line="223" w:lineRule="exact"/>
              <w:ind w:right="106"/>
              <w:rPr>
                <w:sz w:val="20"/>
              </w:rPr>
            </w:pPr>
            <w:r>
              <w:rPr>
                <w:sz w:val="20"/>
              </w:rPr>
              <w:t>8.67</w:t>
            </w:r>
          </w:p>
        </w:tc>
      </w:tr>
      <w:tr>
        <w:trPr>
          <w:trHeight w:val="240" w:hRule="exact"/>
        </w:trPr>
        <w:tc>
          <w:tcPr>
            <w:tcW w:w="7196" w:type="dxa"/>
          </w:tcPr>
          <w:p>
            <w:pPr>
              <w:pStyle w:val="TableParagraph"/>
              <w:spacing w:line="223" w:lineRule="exact"/>
              <w:ind w:left="103" w:right="594"/>
              <w:jc w:val="left"/>
              <w:rPr>
                <w:sz w:val="20"/>
              </w:rPr>
            </w:pPr>
            <w:r>
              <w:rPr>
                <w:sz w:val="20"/>
              </w:rPr>
              <w:t>Segmento 2</w:t>
            </w:r>
          </w:p>
        </w:tc>
        <w:tc>
          <w:tcPr>
            <w:tcW w:w="1042" w:type="dxa"/>
          </w:tcPr>
          <w:p>
            <w:pPr>
              <w:pStyle w:val="TableParagraph"/>
              <w:spacing w:line="223" w:lineRule="exact"/>
              <w:ind w:right="100"/>
              <w:rPr>
                <w:sz w:val="20"/>
              </w:rPr>
            </w:pPr>
            <w:r>
              <w:rPr>
                <w:w w:val="99"/>
                <w:sz w:val="20"/>
              </w:rPr>
              <w:t>6</w:t>
            </w:r>
          </w:p>
        </w:tc>
        <w:tc>
          <w:tcPr>
            <w:tcW w:w="818" w:type="dxa"/>
          </w:tcPr>
          <w:p>
            <w:pPr>
              <w:pStyle w:val="TableParagraph"/>
              <w:spacing w:line="223" w:lineRule="exact"/>
              <w:ind w:right="103"/>
              <w:rPr>
                <w:sz w:val="20"/>
              </w:rPr>
            </w:pPr>
            <w:r>
              <w:rPr>
                <w:w w:val="99"/>
                <w:sz w:val="20"/>
              </w:rPr>
              <w:t>4</w:t>
            </w:r>
          </w:p>
        </w:tc>
      </w:tr>
      <w:tr>
        <w:trPr>
          <w:trHeight w:val="240" w:hRule="exact"/>
        </w:trPr>
        <w:tc>
          <w:tcPr>
            <w:tcW w:w="7196" w:type="dxa"/>
          </w:tcPr>
          <w:p>
            <w:pPr>
              <w:pStyle w:val="TableParagraph"/>
              <w:spacing w:line="223" w:lineRule="exact"/>
              <w:ind w:left="103" w:right="594"/>
              <w:jc w:val="left"/>
              <w:rPr>
                <w:sz w:val="20"/>
              </w:rPr>
            </w:pPr>
            <w:r>
              <w:rPr>
                <w:sz w:val="20"/>
              </w:rPr>
              <w:t>Segmento 3</w:t>
            </w:r>
          </w:p>
        </w:tc>
        <w:tc>
          <w:tcPr>
            <w:tcW w:w="1042" w:type="dxa"/>
          </w:tcPr>
          <w:p>
            <w:pPr>
              <w:pStyle w:val="TableParagraph"/>
              <w:spacing w:line="223" w:lineRule="exact"/>
              <w:ind w:right="100"/>
              <w:rPr>
                <w:sz w:val="20"/>
              </w:rPr>
            </w:pPr>
            <w:r>
              <w:rPr>
                <w:w w:val="99"/>
                <w:sz w:val="20"/>
              </w:rPr>
              <w:t>1</w:t>
            </w:r>
          </w:p>
        </w:tc>
        <w:tc>
          <w:tcPr>
            <w:tcW w:w="818" w:type="dxa"/>
          </w:tcPr>
          <w:p>
            <w:pPr>
              <w:pStyle w:val="TableParagraph"/>
              <w:spacing w:line="223" w:lineRule="exact"/>
              <w:ind w:right="106"/>
              <w:rPr>
                <w:sz w:val="20"/>
              </w:rPr>
            </w:pPr>
            <w:r>
              <w:rPr>
                <w:sz w:val="20"/>
              </w:rPr>
              <w:t>0.67</w:t>
            </w:r>
          </w:p>
        </w:tc>
      </w:tr>
      <w:tr>
        <w:trPr>
          <w:trHeight w:val="240" w:hRule="exact"/>
        </w:trPr>
        <w:tc>
          <w:tcPr>
            <w:tcW w:w="7196" w:type="dxa"/>
          </w:tcPr>
          <w:p>
            <w:pPr>
              <w:pStyle w:val="TableParagraph"/>
              <w:spacing w:line="223" w:lineRule="exact"/>
              <w:ind w:right="101"/>
              <w:rPr>
                <w:sz w:val="20"/>
              </w:rPr>
            </w:pPr>
            <w:r>
              <w:rPr>
                <w:w w:val="95"/>
                <w:sz w:val="20"/>
              </w:rPr>
              <w:t>Total:</w:t>
            </w:r>
          </w:p>
        </w:tc>
        <w:tc>
          <w:tcPr>
            <w:tcW w:w="1042" w:type="dxa"/>
          </w:tcPr>
          <w:p>
            <w:pPr>
              <w:pStyle w:val="TableParagraph"/>
              <w:spacing w:line="223" w:lineRule="exact"/>
              <w:ind w:right="103"/>
              <w:rPr>
                <w:sz w:val="20"/>
              </w:rPr>
            </w:pPr>
            <w:r>
              <w:rPr>
                <w:sz w:val="20"/>
              </w:rPr>
              <w:t>20</w:t>
            </w:r>
          </w:p>
        </w:tc>
        <w:tc>
          <w:tcPr>
            <w:tcW w:w="818" w:type="dxa"/>
          </w:tcPr>
          <w:p>
            <w:pPr>
              <w:pStyle w:val="TableParagraph"/>
              <w:spacing w:line="223" w:lineRule="exact"/>
              <w:ind w:right="106"/>
              <w:rPr>
                <w:sz w:val="20"/>
              </w:rPr>
            </w:pPr>
            <w:r>
              <w:rPr>
                <w:w w:val="95"/>
                <w:sz w:val="20"/>
              </w:rPr>
              <w:t>13.33</w:t>
            </w:r>
          </w:p>
        </w:tc>
      </w:tr>
    </w:tbl>
    <w:p>
      <w:pPr>
        <w:spacing w:line="226" w:lineRule="exact" w:before="0"/>
        <w:ind w:left="1849" w:right="52" w:firstLine="0"/>
        <w:jc w:val="left"/>
        <w:rPr>
          <w:sz w:val="20"/>
        </w:rPr>
      </w:pPr>
      <w:r>
        <w:rPr>
          <w:sz w:val="20"/>
        </w:rPr>
        <w:t>Fuente: Datos del cuestionario aplicado 060213, autoría propia</w:t>
      </w:r>
    </w:p>
    <w:p>
      <w:pPr>
        <w:spacing w:after="0" w:line="226" w:lineRule="exact"/>
        <w:jc w:val="left"/>
        <w:rPr>
          <w:sz w:val="20"/>
        </w:rPr>
        <w:sectPr>
          <w:pgSz w:w="12240" w:h="15840"/>
          <w:pgMar w:header="0" w:footer="953" w:top="1420" w:bottom="1140" w:left="1480" w:right="1460"/>
        </w:sectPr>
      </w:pPr>
    </w:p>
    <w:p>
      <w:pPr>
        <w:spacing w:before="69"/>
        <w:ind w:left="1763" w:right="0" w:firstLine="0"/>
        <w:jc w:val="left"/>
        <w:rPr>
          <w:b/>
          <w:i/>
          <w:sz w:val="22"/>
        </w:rPr>
      </w:pPr>
      <w:r>
        <w:rPr>
          <w:b/>
          <w:sz w:val="22"/>
        </w:rPr>
        <w:t>Gráfica 26. </w:t>
      </w:r>
      <w:r>
        <w:rPr>
          <w:b/>
          <w:i/>
          <w:sz w:val="22"/>
        </w:rPr>
        <w:t>Donde adquiere los discos, películas o  cassettes</w:t>
      </w:r>
    </w:p>
    <w:p>
      <w:pPr>
        <w:pStyle w:val="BodyText"/>
        <w:spacing w:before="8"/>
        <w:rPr>
          <w:b/>
          <w:i/>
          <w:sz w:val="22"/>
        </w:rPr>
      </w:pPr>
    </w:p>
    <w:p>
      <w:pPr>
        <w:spacing w:after="0"/>
        <w:rPr>
          <w:sz w:val="22"/>
        </w:rPr>
        <w:sectPr>
          <w:pgSz w:w="12240" w:h="15840"/>
          <w:pgMar w:header="0" w:footer="953" w:top="1500" w:bottom="1140" w:left="1480" w:right="1420"/>
        </w:sectPr>
      </w:pPr>
    </w:p>
    <w:p>
      <w:pPr>
        <w:spacing w:before="74"/>
        <w:ind w:left="0" w:right="0" w:firstLine="0"/>
        <w:jc w:val="right"/>
        <w:rPr>
          <w:sz w:val="20"/>
        </w:rPr>
      </w:pPr>
      <w:r>
        <w:rPr>
          <w:w w:val="95"/>
          <w:sz w:val="20"/>
        </w:rPr>
        <w:t>160</w:t>
      </w:r>
    </w:p>
    <w:p>
      <w:pPr>
        <w:spacing w:before="74"/>
        <w:ind w:left="0" w:right="0" w:firstLine="0"/>
        <w:jc w:val="right"/>
        <w:rPr>
          <w:sz w:val="20"/>
        </w:rPr>
      </w:pPr>
      <w:r>
        <w:rPr>
          <w:w w:val="95"/>
          <w:sz w:val="20"/>
        </w:rPr>
        <w:t>140</w:t>
      </w:r>
    </w:p>
    <w:p>
      <w:pPr>
        <w:spacing w:before="74"/>
        <w:ind w:left="0" w:right="0" w:firstLine="0"/>
        <w:jc w:val="right"/>
        <w:rPr>
          <w:sz w:val="20"/>
        </w:rPr>
      </w:pPr>
      <w:r>
        <w:rPr>
          <w:w w:val="95"/>
          <w:sz w:val="20"/>
        </w:rPr>
        <w:t>120</w:t>
      </w:r>
    </w:p>
    <w:p>
      <w:pPr>
        <w:spacing w:before="74"/>
        <w:ind w:left="0" w:right="0" w:firstLine="0"/>
        <w:jc w:val="right"/>
        <w:rPr>
          <w:sz w:val="20"/>
        </w:rPr>
      </w:pPr>
      <w:r>
        <w:rPr>
          <w:w w:val="95"/>
          <w:sz w:val="20"/>
        </w:rPr>
        <w:t>100</w:t>
      </w:r>
    </w:p>
    <w:p>
      <w:pPr>
        <w:spacing w:before="74"/>
        <w:ind w:left="0" w:right="1" w:firstLine="0"/>
        <w:jc w:val="right"/>
        <w:rPr>
          <w:sz w:val="20"/>
        </w:rPr>
      </w:pPr>
      <w:r>
        <w:rPr>
          <w:sz w:val="20"/>
        </w:rPr>
        <w:t>80</w:t>
      </w:r>
    </w:p>
    <w:p>
      <w:pPr>
        <w:spacing w:before="74"/>
        <w:ind w:left="0" w:right="1" w:firstLine="0"/>
        <w:jc w:val="right"/>
        <w:rPr>
          <w:sz w:val="20"/>
        </w:rPr>
      </w:pPr>
      <w:r>
        <w:rPr>
          <w:sz w:val="20"/>
        </w:rPr>
        <w:t>60</w:t>
      </w:r>
    </w:p>
    <w:p>
      <w:pPr>
        <w:spacing w:before="74"/>
        <w:ind w:left="0" w:right="1" w:firstLine="0"/>
        <w:jc w:val="right"/>
        <w:rPr>
          <w:sz w:val="20"/>
        </w:rPr>
      </w:pPr>
      <w:r>
        <w:rPr>
          <w:sz w:val="20"/>
        </w:rPr>
        <w:t>40</w:t>
      </w:r>
    </w:p>
    <w:p>
      <w:pPr>
        <w:spacing w:before="74"/>
        <w:ind w:left="0" w:right="1" w:firstLine="0"/>
        <w:jc w:val="right"/>
        <w:rPr>
          <w:sz w:val="20"/>
        </w:rPr>
      </w:pPr>
      <w:r>
        <w:rPr>
          <w:sz w:val="20"/>
        </w:rPr>
        <w:t>20</w:t>
      </w:r>
    </w:p>
    <w:p>
      <w:pPr>
        <w:spacing w:before="74"/>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ListParagraph"/>
        <w:numPr>
          <w:ilvl w:val="0"/>
          <w:numId w:val="68"/>
        </w:numPr>
        <w:tabs>
          <w:tab w:pos="633" w:val="left" w:leader="none"/>
        </w:tabs>
        <w:spacing w:line="240" w:lineRule="auto" w:before="0" w:after="0"/>
        <w:ind w:left="342" w:right="131" w:firstLine="34"/>
        <w:jc w:val="left"/>
        <w:rPr>
          <w:sz w:val="20"/>
        </w:rPr>
      </w:pPr>
      <w:r>
        <w:rPr/>
        <w:pict>
          <v:group style="position:absolute;margin-left:119.985001pt;margin-top:-131.415131pt;width:315.9pt;height:126.4pt;mso-position-horizontal-relative:page;mso-position-vertical-relative:paragraph;z-index:14512" coordorigin="2400,-2628" coordsize="6318,2528">
            <v:shape style="position:absolute;left:2407;top:-722;width:6303;height:305" coordorigin="2407,-722" coordsize="6303,305" path="m7711,-418l8710,-418m3823,-418l7291,-418m2407,-418l2983,-418m2407,-722l8710,-722e" filled="false" stroked="true" strokeweight=".72pt" strokecolor="#858585">
              <v:path arrowok="t"/>
            </v:shape>
            <v:shape style="position:absolute;left:2496;top:-737;width:5282;height:636" type="#_x0000_t75" stroked="false">
              <v:imagedata r:id="rId265" o:title=""/>
            </v:shape>
            <v:shape style="position:absolute;left:2916;top:-509;width:5282;height:408" type="#_x0000_t75" stroked="false">
              <v:imagedata r:id="rId266" o:title=""/>
            </v:shape>
            <v:shape style="position:absolute;left:3336;top:-660;width:5282;height:559" type="#_x0000_t75" stroked="false">
              <v:imagedata r:id="rId267" o:title=""/>
            </v:shape>
            <v:line style="position:absolute" from="2563,-144" to="2983,-144" stroked="true" strokeweight="3.03pt" strokecolor="#00ff00"/>
            <v:rect style="position:absolute;left:4139;top:-205;width:420;height:92" filled="true" fillcolor="#00ff00" stroked="false">
              <v:fill type="solid"/>
            </v:rect>
            <v:line style="position:absolute" from="5714,-121" to="6134,-121" stroked="true" strokeweight=".75pt" strokecolor="#00ff00"/>
            <v:rect style="position:absolute;left:7291;top:-707;width:420;height:593" filled="true" fillcolor="#00ff00" stroked="false">
              <v:fill type="solid"/>
            </v:rect>
            <v:shape style="position:absolute;left:2983;top:-479;width:1997;height:366" coordorigin="2983,-479" coordsize="1997,366" path="m3403,-479l2983,-479,2983,-114,3403,-114,3403,-479m4979,-265l4559,-265,4559,-114,4979,-114,4979,-265e" filled="true" fillcolor="#ffff11" stroked="false">
              <v:path arrowok="t"/>
              <v:fill type="solid"/>
            </v:shape>
            <v:line style="position:absolute" from="6134,-121" to="6554,-121" stroked="true" strokeweight=".75pt" strokecolor="#ffff11"/>
            <v:rect style="position:absolute;left:7711;top:-342;width:420;height:229" filled="true" fillcolor="#ffff11" stroked="false">
              <v:fill type="solid"/>
            </v:rect>
            <v:shape style="position:absolute;left:3403;top:-630;width:1997;height:517" coordorigin="3403,-630" coordsize="1997,517" path="m3823,-630l3403,-630,3403,-114,3823,-114,3823,-630m5399,-311l4979,-311,4979,-114,5399,-114,5399,-311e" filled="true" fillcolor="#0096cc" stroked="false">
              <v:path arrowok="t"/>
              <v:fill type="solid"/>
            </v:shape>
            <v:line style="position:absolute" from="8131,-137" to="8551,-137" stroked="true" strokeweight="2.31pt" strokecolor="#0096cc"/>
            <v:shape style="position:absolute;left:2407;top:-2621;width:6303;height:2506" coordorigin="2407,-2621" coordsize="6303,2506" path="m2407,-1027l8710,-1027m2407,-1330l8710,-1330m2407,-1634l8710,-1634m2407,-1937l8710,-1937m2407,-2242l8710,-2242m2407,-2544l8710,-2544m2407,-115l2407,-2621m2407,-115l8710,-115e" filled="false" stroked="true" strokeweight=".72pt" strokecolor="#858585">
              <v:path arrowok="t"/>
            </v:shape>
            <v:shape style="position:absolute;left:5869;top:-423;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3083;top:-772;width:221;height:200" type="#_x0000_t202" filled="false" stroked="false">
              <v:textbox inset="0,0,0,0">
                <w:txbxContent>
                  <w:p>
                    <w:pPr>
                      <w:spacing w:line="199" w:lineRule="exact" w:before="0"/>
                      <w:ind w:left="0" w:right="-20" w:firstLine="0"/>
                      <w:jc w:val="left"/>
                      <w:rPr>
                        <w:sz w:val="20"/>
                      </w:rPr>
                    </w:pPr>
                    <w:r>
                      <w:rPr>
                        <w:spacing w:val="-1"/>
                        <w:sz w:val="20"/>
                      </w:rPr>
                      <w:t>24</w:t>
                    </w:r>
                  </w:p>
                </w:txbxContent>
              </v:textbox>
              <w10:wrap type="none"/>
            </v:shape>
            <v:shape style="position:absolute;left:3503;top:-924;width:221;height:200" type="#_x0000_t202" filled="false" stroked="false">
              <v:textbox inset="0,0,0,0">
                <w:txbxContent>
                  <w:p>
                    <w:pPr>
                      <w:spacing w:line="199" w:lineRule="exact" w:before="0"/>
                      <w:ind w:left="0" w:right="-20" w:firstLine="0"/>
                      <w:jc w:val="left"/>
                      <w:rPr>
                        <w:sz w:val="20"/>
                      </w:rPr>
                    </w:pPr>
                    <w:r>
                      <w:rPr>
                        <w:spacing w:val="-1"/>
                        <w:sz w:val="20"/>
                      </w:rPr>
                      <w:t>34</w:t>
                    </w:r>
                  </w:p>
                </w:txbxContent>
              </v:textbox>
              <w10:wrap type="none"/>
            </v:shape>
            <v:shape style="position:absolute;left:7390;top:-999;width:221;height:200" type="#_x0000_t202" filled="false" stroked="false">
              <v:textbox inset="0,0,0,0">
                <w:txbxContent>
                  <w:p>
                    <w:pPr>
                      <w:spacing w:line="199" w:lineRule="exact" w:before="0"/>
                      <w:ind w:left="0" w:right="-20" w:firstLine="0"/>
                      <w:jc w:val="left"/>
                      <w:rPr>
                        <w:sz w:val="20"/>
                      </w:rPr>
                    </w:pPr>
                    <w:r>
                      <w:rPr>
                        <w:spacing w:val="-1"/>
                        <w:sz w:val="20"/>
                      </w:rPr>
                      <w:t>39</w:t>
                    </w:r>
                  </w:p>
                </w:txbxContent>
              </v:textbox>
              <w10:wrap type="none"/>
            </v:shape>
            <v:shape style="position:absolute;left:7810;top:-635;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v:shape style="position:absolute;left:2717;top:-468;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4294;top:-498;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4658;top:-559;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5078;top:-605;width:221;height:200" type="#_x0000_t202" filled="false" stroked="false">
              <v:textbox inset="0,0,0,0">
                <w:txbxContent>
                  <w:p>
                    <w:pPr>
                      <w:spacing w:line="199" w:lineRule="exact" w:before="0"/>
                      <w:ind w:left="0" w:right="-20" w:firstLine="0"/>
                      <w:jc w:val="left"/>
                      <w:rPr>
                        <w:sz w:val="20"/>
                      </w:rPr>
                    </w:pPr>
                    <w:r>
                      <w:rPr>
                        <w:spacing w:val="-1"/>
                        <w:sz w:val="20"/>
                      </w:rPr>
                      <w:t>13</w:t>
                    </w:r>
                  </w:p>
                </w:txbxContent>
              </v:textbox>
              <w10:wrap type="none"/>
            </v:shape>
            <v:shape style="position:absolute;left:8286;top:-453;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w10:wrap type="none"/>
          </v:group>
        </w:pict>
      </w:r>
      <w:r>
        <w:rPr>
          <w:sz w:val="20"/>
        </w:rPr>
        <w:t>Usted los compra en</w:t>
      </w:r>
      <w:r>
        <w:rPr>
          <w:spacing w:val="-6"/>
          <w:sz w:val="20"/>
        </w:rPr>
        <w:t> </w:t>
      </w:r>
      <w:r>
        <w:rPr>
          <w:sz w:val="20"/>
        </w:rPr>
        <w:t>la</w:t>
      </w:r>
    </w:p>
    <w:p>
      <w:pPr>
        <w:spacing w:before="0"/>
        <w:ind w:left="208" w:right="0" w:firstLine="2"/>
        <w:jc w:val="center"/>
        <w:rPr>
          <w:sz w:val="20"/>
        </w:rPr>
      </w:pPr>
      <w:r>
        <w:rPr>
          <w:sz w:val="20"/>
        </w:rPr>
        <w:t>misma comunidad</w:t>
      </w:r>
      <w:r>
        <w:rPr>
          <w:spacing w:val="-1"/>
          <w:sz w:val="20"/>
        </w:rPr>
        <w:t> </w:t>
      </w:r>
      <w:r>
        <w:rPr>
          <w:sz w:val="20"/>
        </w:rPr>
        <w:t>o</w:t>
      </w:r>
      <w:r>
        <w:rPr>
          <w:spacing w:val="-3"/>
          <w:sz w:val="20"/>
        </w:rPr>
        <w:t> </w:t>
      </w:r>
      <w:r>
        <w:rPr>
          <w:sz w:val="20"/>
        </w:rPr>
        <w:t>en</w:t>
      </w:r>
      <w:r>
        <w:rPr>
          <w:w w:val="99"/>
          <w:sz w:val="20"/>
        </w:rPr>
        <w:t> </w:t>
      </w:r>
      <w:r>
        <w:rPr>
          <w:sz w:val="20"/>
        </w:rPr>
        <w:t>otras</w:t>
      </w:r>
      <w:r>
        <w:rPr>
          <w:spacing w:val="-7"/>
          <w:sz w:val="20"/>
        </w:rPr>
        <w:t> </w:t>
      </w:r>
      <w:r>
        <w:rPr>
          <w:sz w:val="20"/>
        </w:rPr>
        <w:t>vecinas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ListParagraph"/>
        <w:numPr>
          <w:ilvl w:val="0"/>
          <w:numId w:val="68"/>
        </w:numPr>
        <w:tabs>
          <w:tab w:pos="476" w:val="left" w:leader="none"/>
        </w:tabs>
        <w:spacing w:line="240" w:lineRule="auto" w:before="0" w:after="0"/>
        <w:ind w:left="146" w:right="0" w:firstLine="72"/>
        <w:jc w:val="left"/>
        <w:rPr>
          <w:sz w:val="20"/>
        </w:rPr>
      </w:pPr>
      <w:r>
        <w:rPr>
          <w:sz w:val="20"/>
        </w:rPr>
        <w:t>Se los trae algún familiar</w:t>
      </w:r>
      <w:r>
        <w:rPr>
          <w:spacing w:val="-7"/>
          <w:sz w:val="20"/>
        </w:rPr>
        <w:t> </w:t>
      </w:r>
      <w:r>
        <w:rPr>
          <w:sz w:val="20"/>
        </w:rPr>
        <w:t>o</w:t>
      </w:r>
    </w:p>
    <w:p>
      <w:pPr>
        <w:spacing w:before="0"/>
        <w:ind w:left="264" w:right="95" w:firstLine="93"/>
        <w:jc w:val="left"/>
        <w:rPr>
          <w:sz w:val="20"/>
        </w:rPr>
      </w:pPr>
      <w:r>
        <w:rPr>
          <w:sz w:val="20"/>
        </w:rPr>
        <w:t>amigo que trabaja fuera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ListParagraph"/>
        <w:numPr>
          <w:ilvl w:val="0"/>
          <w:numId w:val="68"/>
        </w:numPr>
        <w:tabs>
          <w:tab w:pos="447" w:val="left" w:leader="none"/>
        </w:tabs>
        <w:spacing w:line="240" w:lineRule="auto" w:before="0" w:after="0"/>
        <w:ind w:left="86" w:right="0" w:firstLine="93"/>
        <w:jc w:val="left"/>
        <w:rPr>
          <w:sz w:val="20"/>
        </w:rPr>
      </w:pPr>
      <w:r>
        <w:rPr>
          <w:sz w:val="20"/>
        </w:rPr>
        <w:t>Otro: Donde venden</w:t>
      </w:r>
      <w:r>
        <w:rPr>
          <w:spacing w:val="-5"/>
          <w:sz w:val="20"/>
        </w:rPr>
        <w:t> </w:t>
      </w:r>
      <w:r>
        <w:rPr>
          <w:sz w:val="20"/>
        </w:rPr>
        <w:t>Calcetas,</w:t>
      </w:r>
    </w:p>
    <w:p>
      <w:pPr>
        <w:spacing w:before="0"/>
        <w:ind w:left="479" w:right="0" w:firstLine="0"/>
        <w:jc w:val="left"/>
        <w:rPr>
          <w:sz w:val="20"/>
        </w:rPr>
      </w:pPr>
      <w:r>
        <w:rPr>
          <w:sz w:val="20"/>
        </w:rPr>
        <w:t>Tianguis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ListParagraph"/>
        <w:numPr>
          <w:ilvl w:val="0"/>
          <w:numId w:val="68"/>
        </w:numPr>
        <w:tabs>
          <w:tab w:pos="259" w:val="left" w:leader="none"/>
        </w:tabs>
        <w:spacing w:line="240" w:lineRule="auto" w:before="0" w:after="0"/>
        <w:ind w:left="376" w:right="0" w:hanging="384"/>
        <w:jc w:val="left"/>
        <w:rPr>
          <w:sz w:val="20"/>
        </w:rPr>
      </w:pPr>
      <w:r>
        <w:rPr>
          <w:sz w:val="20"/>
        </w:rPr>
        <w:t>No</w:t>
      </w:r>
      <w:r>
        <w:rPr>
          <w:spacing w:val="-1"/>
          <w:sz w:val="20"/>
        </w:rPr>
        <w:t> </w:t>
      </w:r>
      <w:r>
        <w:rPr>
          <w:sz w:val="20"/>
        </w:rPr>
        <w:t>Contesto</w:t>
      </w:r>
      <w:r>
        <w:rPr>
          <w:spacing w:val="-3"/>
          <w:sz w:val="20"/>
        </w:rPr>
        <w:t> </w:t>
      </w:r>
      <w:r>
        <w:rPr>
          <w:sz w:val="20"/>
        </w:rPr>
        <w:t>o</w:t>
      </w:r>
      <w:r>
        <w:rPr>
          <w:w w:val="99"/>
          <w:sz w:val="20"/>
        </w:rPr>
        <w:t> </w:t>
      </w:r>
      <w:r>
        <w:rPr>
          <w:sz w:val="20"/>
        </w:rPr>
        <w:t>No</w:t>
      </w:r>
      <w:r>
        <w:rPr>
          <w:spacing w:val="-3"/>
          <w:sz w:val="20"/>
        </w:rPr>
        <w:t> </w:t>
      </w:r>
      <w:r>
        <w:rPr>
          <w:sz w:val="20"/>
        </w:rPr>
        <w:t>Sabe</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6"/>
        </w:rPr>
      </w:pPr>
    </w:p>
    <w:p>
      <w:pPr>
        <w:spacing w:line="400" w:lineRule="auto" w:before="0"/>
        <w:ind w:left="412" w:right="0" w:firstLine="45"/>
        <w:jc w:val="left"/>
        <w:rPr>
          <w:sz w:val="16"/>
        </w:rPr>
      </w:pPr>
      <w:r>
        <w:rPr>
          <w:sz w:val="17"/>
        </w:rPr>
        <w:t>70 años en adelante </w:t>
      </w:r>
      <w:r>
        <w:rPr>
          <w:sz w:val="16"/>
        </w:rPr>
        <w:t>65 a 45 años</w:t>
      </w:r>
    </w:p>
    <w:p>
      <w:pPr>
        <w:spacing w:before="13"/>
        <w:ind w:left="412" w:right="0" w:firstLine="0"/>
        <w:jc w:val="left"/>
        <w:rPr>
          <w:sz w:val="16"/>
        </w:rPr>
      </w:pPr>
      <w:r>
        <w:rPr/>
        <w:pict>
          <v:line style="position:absolute;mso-position-horizontal-relative:page;mso-position-vertical-relative:paragraph;z-index:14536" from="451.200012pt,-26.326067pt" to="455.400012pt,-26.326067pt" stroked="true" strokeweight="4.2pt" strokecolor="#00ff00">
            <w10:wrap type="none"/>
          </v:line>
        </w:pict>
      </w:r>
      <w:r>
        <w:rPr/>
        <w:pict>
          <v:line style="position:absolute;mso-position-horizontal-relative:page;mso-position-vertical-relative:paragraph;z-index:14560" from="451.200012pt,-10.486067pt" to="455.400012pt,-10.486067pt" stroked="true" strokeweight="4.2pt" strokecolor="#ffff11">
            <w10:wrap type="none"/>
          </v:line>
        </w:pict>
      </w:r>
      <w:r>
        <w:rPr/>
        <w:pict>
          <v:line style="position:absolute;mso-position-horizontal-relative:page;mso-position-vertical-relative:paragraph;z-index:14584" from="451.200012pt,5.473933pt" to="455.400012pt,5.473933pt" stroked="true" strokeweight="4.2pt" strokecolor="#0096cc">
            <w10:wrap type="none"/>
          </v:line>
        </w:pict>
      </w:r>
      <w:r>
        <w:rPr>
          <w:w w:val="105"/>
          <w:sz w:val="16"/>
        </w:rPr>
        <w:t>30 a 15 años</w:t>
      </w:r>
    </w:p>
    <w:p>
      <w:pPr>
        <w:spacing w:after="0"/>
        <w:jc w:val="left"/>
        <w:rPr>
          <w:sz w:val="16"/>
        </w:rPr>
        <w:sectPr>
          <w:type w:val="continuous"/>
          <w:pgSz w:w="12240" w:h="15840"/>
          <w:pgMar w:top="1300" w:bottom="280" w:left="1480" w:right="1420"/>
          <w:cols w:num="6" w:equalWidth="0">
            <w:col w:w="754" w:space="40"/>
            <w:col w:w="1631" w:space="40"/>
            <w:col w:w="1502" w:space="40"/>
            <w:col w:w="1631" w:space="40"/>
            <w:col w:w="1535" w:space="40"/>
            <w:col w:w="2087"/>
          </w:cols>
        </w:sectPr>
      </w:pPr>
    </w:p>
    <w:p>
      <w:pPr>
        <w:pStyle w:val="BodyText"/>
        <w:rPr>
          <w:sz w:val="20"/>
        </w:rPr>
      </w:pPr>
    </w:p>
    <w:p>
      <w:pPr>
        <w:pStyle w:val="BodyText"/>
        <w:spacing w:before="8"/>
        <w:rPr>
          <w:sz w:val="16"/>
        </w:rPr>
      </w:pPr>
    </w:p>
    <w:p>
      <w:pPr>
        <w:pStyle w:val="Heading2"/>
        <w:spacing w:before="69"/>
        <w:ind w:left="1261" w:right="0"/>
        <w:rPr>
          <w:i/>
        </w:rPr>
      </w:pPr>
      <w:r>
        <w:rPr>
          <w:i w:val="0"/>
        </w:rPr>
        <w:t>Tabla 26. </w:t>
      </w:r>
      <w:r>
        <w:rPr>
          <w:i/>
        </w:rPr>
        <w:t>Donde adquiere los discos, películas o cassettes</w:t>
      </w:r>
    </w:p>
    <w:p>
      <w:pPr>
        <w:pStyle w:val="BodyText"/>
        <w:spacing w:before="9" w:after="1"/>
        <w:rPr>
          <w:b/>
          <w:i/>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446" w:hRule="exact"/>
        </w:trPr>
        <w:tc>
          <w:tcPr>
            <w:tcW w:w="7196" w:type="dxa"/>
          </w:tcPr>
          <w:p>
            <w:pPr>
              <w:pStyle w:val="TableParagraph"/>
              <w:spacing w:line="240" w:lineRule="auto" w:before="10"/>
              <w:jc w:val="left"/>
              <w:rPr>
                <w:b/>
                <w:i/>
                <w:sz w:val="17"/>
              </w:rPr>
            </w:pPr>
          </w:p>
          <w:p>
            <w:pPr>
              <w:pStyle w:val="TableParagraph"/>
              <w:spacing w:line="240" w:lineRule="auto"/>
              <w:ind w:left="103" w:right="594"/>
              <w:jc w:val="left"/>
              <w:rPr>
                <w:sz w:val="20"/>
              </w:rPr>
            </w:pPr>
            <w:r>
              <w:rPr>
                <w:sz w:val="20"/>
              </w:rPr>
              <w:t>A) Usted los compra en la misma comunidad o en otras vecinas</w:t>
            </w:r>
          </w:p>
        </w:tc>
        <w:tc>
          <w:tcPr>
            <w:tcW w:w="965" w:type="dxa"/>
          </w:tcPr>
          <w:p>
            <w:pPr>
              <w:pStyle w:val="TableParagraph"/>
              <w:spacing w:line="240" w:lineRule="auto" w:before="10"/>
              <w:jc w:val="left"/>
              <w:rPr>
                <w:b/>
                <w:i/>
                <w:sz w:val="17"/>
              </w:rPr>
            </w:pPr>
          </w:p>
          <w:p>
            <w:pPr>
              <w:pStyle w:val="TableParagraph"/>
              <w:spacing w:line="240" w:lineRule="auto"/>
              <w:ind w:right="103"/>
              <w:rPr>
                <w:sz w:val="20"/>
              </w:rPr>
            </w:pPr>
            <w:r>
              <w:rPr>
                <w:sz w:val="20"/>
              </w:rPr>
              <w:t>62</w:t>
            </w:r>
          </w:p>
        </w:tc>
        <w:tc>
          <w:tcPr>
            <w:tcW w:w="818" w:type="dxa"/>
          </w:tcPr>
          <w:p>
            <w:pPr>
              <w:pStyle w:val="TableParagraph"/>
              <w:ind w:right="106"/>
              <w:rPr>
                <w:sz w:val="20"/>
              </w:rPr>
            </w:pPr>
            <w:r>
              <w:rPr>
                <w:w w:val="95"/>
                <w:sz w:val="20"/>
              </w:rPr>
              <w:t>41.34</w:t>
            </w:r>
          </w:p>
        </w:tc>
      </w:tr>
      <w:tr>
        <w:trPr>
          <w:trHeight w:val="240" w:hRule="exact"/>
        </w:trPr>
        <w:tc>
          <w:tcPr>
            <w:tcW w:w="7196" w:type="dxa"/>
          </w:tcPr>
          <w:p>
            <w:pPr>
              <w:pStyle w:val="TableParagraph"/>
              <w:spacing w:line="230" w:lineRule="exact"/>
              <w:ind w:left="103" w:right="594"/>
              <w:jc w:val="left"/>
              <w:rPr>
                <w:sz w:val="20"/>
              </w:rPr>
            </w:pPr>
            <w:r>
              <w:rPr>
                <w:sz w:val="20"/>
              </w:rPr>
              <w:t>B) Se los trae algún familiar o amigo que trabaja fuera</w:t>
            </w:r>
          </w:p>
        </w:tc>
        <w:tc>
          <w:tcPr>
            <w:tcW w:w="965" w:type="dxa"/>
          </w:tcPr>
          <w:p>
            <w:pPr>
              <w:pStyle w:val="TableParagraph"/>
              <w:spacing w:line="230" w:lineRule="exact"/>
              <w:ind w:right="103"/>
              <w:rPr>
                <w:sz w:val="20"/>
              </w:rPr>
            </w:pPr>
            <w:r>
              <w:rPr>
                <w:sz w:val="20"/>
              </w:rPr>
              <w:t>29</w:t>
            </w:r>
          </w:p>
        </w:tc>
        <w:tc>
          <w:tcPr>
            <w:tcW w:w="818" w:type="dxa"/>
          </w:tcPr>
          <w:p>
            <w:pPr>
              <w:pStyle w:val="TableParagraph"/>
              <w:spacing w:line="230" w:lineRule="exact"/>
              <w:ind w:right="106"/>
              <w:rPr>
                <w:sz w:val="20"/>
              </w:rPr>
            </w:pPr>
            <w:r>
              <w:rPr>
                <w:w w:val="95"/>
                <w:sz w:val="20"/>
              </w:rPr>
              <w:t>19.33</w:t>
            </w:r>
          </w:p>
        </w:tc>
      </w:tr>
      <w:tr>
        <w:trPr>
          <w:trHeight w:val="240" w:hRule="exact"/>
        </w:trPr>
        <w:tc>
          <w:tcPr>
            <w:tcW w:w="7196" w:type="dxa"/>
          </w:tcPr>
          <w:p>
            <w:pPr>
              <w:pStyle w:val="TableParagraph"/>
              <w:spacing w:line="230" w:lineRule="exact"/>
              <w:ind w:left="103" w:right="594"/>
              <w:jc w:val="left"/>
              <w:rPr>
                <w:sz w:val="20"/>
              </w:rPr>
            </w:pPr>
            <w:r>
              <w:rPr>
                <w:sz w:val="20"/>
              </w:rPr>
              <w:t>C) Otro: Donde venden Calcetas, Tianguis</w:t>
            </w:r>
          </w:p>
        </w:tc>
        <w:tc>
          <w:tcPr>
            <w:tcW w:w="965"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r>
        <w:trPr>
          <w:trHeight w:val="240" w:hRule="exact"/>
        </w:trPr>
        <w:tc>
          <w:tcPr>
            <w:tcW w:w="7196" w:type="dxa"/>
          </w:tcPr>
          <w:p>
            <w:pPr>
              <w:pStyle w:val="TableParagraph"/>
              <w:spacing w:line="240" w:lineRule="auto"/>
              <w:ind w:left="103" w:right="594"/>
              <w:jc w:val="left"/>
              <w:rPr>
                <w:sz w:val="20"/>
              </w:rPr>
            </w:pPr>
            <w:r>
              <w:rPr>
                <w:sz w:val="20"/>
              </w:rPr>
              <w:t>D) No Contesto o No Sabe</w:t>
            </w:r>
          </w:p>
        </w:tc>
        <w:tc>
          <w:tcPr>
            <w:tcW w:w="965" w:type="dxa"/>
          </w:tcPr>
          <w:p>
            <w:pPr>
              <w:pStyle w:val="TableParagraph"/>
              <w:spacing w:line="240" w:lineRule="auto"/>
              <w:ind w:right="103"/>
              <w:rPr>
                <w:sz w:val="20"/>
              </w:rPr>
            </w:pPr>
            <w:r>
              <w:rPr>
                <w:sz w:val="20"/>
              </w:rPr>
              <w:t>57</w:t>
            </w:r>
          </w:p>
        </w:tc>
        <w:tc>
          <w:tcPr>
            <w:tcW w:w="818" w:type="dxa"/>
          </w:tcPr>
          <w:p>
            <w:pPr>
              <w:pStyle w:val="TableParagraph"/>
              <w:spacing w:line="240" w:lineRule="auto"/>
              <w:ind w:right="106"/>
              <w:rPr>
                <w:sz w:val="20"/>
              </w:rPr>
            </w:pPr>
            <w:r>
              <w:rPr>
                <w:sz w:val="20"/>
              </w:rPr>
              <w:t>38.0</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76" w:hRule="exact"/>
        </w:trPr>
        <w:tc>
          <w:tcPr>
            <w:tcW w:w="8980" w:type="dxa"/>
            <w:gridSpan w:val="3"/>
          </w:tcPr>
          <w:p>
            <w:pPr>
              <w:pStyle w:val="TableParagraph"/>
              <w:spacing w:line="240" w:lineRule="auto" w:before="16"/>
              <w:ind w:left="1653"/>
              <w:jc w:val="left"/>
              <w:rPr>
                <w:sz w:val="20"/>
              </w:rPr>
            </w:pPr>
            <w:r>
              <w:rPr>
                <w:sz w:val="20"/>
              </w:rPr>
              <w:t>A) Usted los compra en la misma comunidad o en otras vecinas</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sz w:val="20"/>
              </w:rPr>
              <w:t>2.67</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965" w:type="dxa"/>
          </w:tcPr>
          <w:p>
            <w:pPr>
              <w:pStyle w:val="TableParagraph"/>
              <w:spacing w:line="230" w:lineRule="exact"/>
              <w:ind w:right="103"/>
              <w:rPr>
                <w:sz w:val="20"/>
              </w:rPr>
            </w:pPr>
            <w:r>
              <w:rPr>
                <w:sz w:val="20"/>
              </w:rPr>
              <w:t>24</w:t>
            </w:r>
          </w:p>
        </w:tc>
        <w:tc>
          <w:tcPr>
            <w:tcW w:w="818" w:type="dxa"/>
          </w:tcPr>
          <w:p>
            <w:pPr>
              <w:pStyle w:val="TableParagraph"/>
              <w:spacing w:line="230" w:lineRule="exact"/>
              <w:ind w:right="106"/>
              <w:rPr>
                <w:sz w:val="20"/>
              </w:rPr>
            </w:pPr>
            <w:r>
              <w:rPr>
                <w:sz w:val="20"/>
              </w:rPr>
              <w:t>16.0</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3"/>
              <w:rPr>
                <w:sz w:val="20"/>
              </w:rPr>
            </w:pPr>
            <w:r>
              <w:rPr>
                <w:sz w:val="20"/>
              </w:rPr>
              <w:t>34</w:t>
            </w:r>
          </w:p>
        </w:tc>
        <w:tc>
          <w:tcPr>
            <w:tcW w:w="818" w:type="dxa"/>
          </w:tcPr>
          <w:p>
            <w:pPr>
              <w:pStyle w:val="TableParagraph"/>
              <w:spacing w:line="230" w:lineRule="exact"/>
              <w:ind w:right="106"/>
              <w:rPr>
                <w:sz w:val="20"/>
              </w:rPr>
            </w:pPr>
            <w:r>
              <w:rPr>
                <w:w w:val="95"/>
                <w:sz w:val="20"/>
              </w:rPr>
              <w:t>22.67</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62</w:t>
            </w:r>
          </w:p>
        </w:tc>
        <w:tc>
          <w:tcPr>
            <w:tcW w:w="818" w:type="dxa"/>
          </w:tcPr>
          <w:p>
            <w:pPr>
              <w:pStyle w:val="TableParagraph"/>
              <w:spacing w:line="230" w:lineRule="exact"/>
              <w:ind w:right="106"/>
              <w:rPr>
                <w:sz w:val="20"/>
              </w:rPr>
            </w:pPr>
            <w:r>
              <w:rPr>
                <w:w w:val="95"/>
                <w:sz w:val="20"/>
              </w:rPr>
              <w:t>41.33</w:t>
            </w:r>
          </w:p>
        </w:tc>
      </w:tr>
      <w:tr>
        <w:trPr>
          <w:trHeight w:val="240" w:hRule="exact"/>
        </w:trPr>
        <w:tc>
          <w:tcPr>
            <w:tcW w:w="8980" w:type="dxa"/>
            <w:gridSpan w:val="3"/>
          </w:tcPr>
          <w:p>
            <w:pPr>
              <w:pStyle w:val="TableParagraph"/>
              <w:spacing w:line="230" w:lineRule="exact"/>
              <w:ind w:left="1994"/>
              <w:jc w:val="left"/>
              <w:rPr>
                <w:sz w:val="20"/>
              </w:rPr>
            </w:pPr>
            <w:r>
              <w:rPr>
                <w:sz w:val="20"/>
              </w:rPr>
              <w:t>B) S Se los trae algún familiar o amigo que trabaja fuera</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6</w:t>
            </w:r>
          </w:p>
        </w:tc>
        <w:tc>
          <w:tcPr>
            <w:tcW w:w="818" w:type="dxa"/>
          </w:tcPr>
          <w:p>
            <w:pPr>
              <w:pStyle w:val="TableParagraph"/>
              <w:spacing w:line="230" w:lineRule="exact"/>
              <w:ind w:right="106"/>
              <w:rPr>
                <w:sz w:val="20"/>
              </w:rPr>
            </w:pPr>
            <w:r>
              <w:rPr>
                <w:sz w:val="20"/>
              </w:rPr>
              <w:t>4.0</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3"/>
              <w:rPr>
                <w:sz w:val="20"/>
              </w:rPr>
            </w:pPr>
            <w:r>
              <w:rPr>
                <w:sz w:val="20"/>
              </w:rPr>
              <w:t>10</w:t>
            </w:r>
          </w:p>
        </w:tc>
        <w:tc>
          <w:tcPr>
            <w:tcW w:w="818" w:type="dxa"/>
          </w:tcPr>
          <w:p>
            <w:pPr>
              <w:pStyle w:val="TableParagraph"/>
              <w:spacing w:line="230" w:lineRule="exact"/>
              <w:ind w:right="106"/>
              <w:rPr>
                <w:sz w:val="20"/>
              </w:rPr>
            </w:pPr>
            <w:r>
              <w:rPr>
                <w:sz w:val="20"/>
              </w:rPr>
              <w:t>6.67</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3"/>
              <w:rPr>
                <w:sz w:val="20"/>
              </w:rPr>
            </w:pPr>
            <w:r>
              <w:rPr>
                <w:sz w:val="20"/>
              </w:rPr>
              <w:t>13</w:t>
            </w:r>
          </w:p>
        </w:tc>
        <w:tc>
          <w:tcPr>
            <w:tcW w:w="818" w:type="dxa"/>
          </w:tcPr>
          <w:p>
            <w:pPr>
              <w:pStyle w:val="TableParagraph"/>
              <w:spacing w:line="230" w:lineRule="exact"/>
              <w:ind w:right="106"/>
              <w:rPr>
                <w:sz w:val="20"/>
              </w:rPr>
            </w:pPr>
            <w:r>
              <w:rPr>
                <w:sz w:val="20"/>
              </w:rPr>
              <w:t>8.67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29</w:t>
            </w:r>
          </w:p>
        </w:tc>
        <w:tc>
          <w:tcPr>
            <w:tcW w:w="818" w:type="dxa"/>
          </w:tcPr>
          <w:p>
            <w:pPr>
              <w:pStyle w:val="TableParagraph"/>
              <w:ind w:right="106"/>
              <w:rPr>
                <w:sz w:val="20"/>
              </w:rPr>
            </w:pPr>
            <w:r>
              <w:rPr>
                <w:w w:val="95"/>
                <w:sz w:val="20"/>
              </w:rPr>
              <w:t>19.33</w:t>
            </w:r>
          </w:p>
        </w:tc>
      </w:tr>
      <w:tr>
        <w:trPr>
          <w:trHeight w:val="240" w:hRule="exact"/>
        </w:trPr>
        <w:tc>
          <w:tcPr>
            <w:tcW w:w="8980" w:type="dxa"/>
            <w:gridSpan w:val="3"/>
          </w:tcPr>
          <w:p>
            <w:pPr>
              <w:pStyle w:val="TableParagraph"/>
              <w:ind w:left="2599"/>
              <w:jc w:val="left"/>
              <w:rPr>
                <w:sz w:val="20"/>
              </w:rPr>
            </w:pPr>
            <w:r>
              <w:rPr>
                <w:sz w:val="20"/>
              </w:rPr>
              <w:t>C) Otro: Donde venden Calcetas, Tianguis</w:t>
            </w:r>
          </w:p>
        </w:tc>
      </w:tr>
      <w:tr>
        <w:trPr>
          <w:trHeight w:val="241" w:hRule="exact"/>
        </w:trPr>
        <w:tc>
          <w:tcPr>
            <w:tcW w:w="7196" w:type="dxa"/>
          </w:tcPr>
          <w:p>
            <w:pPr>
              <w:pStyle w:val="TableParagraph"/>
              <w:spacing w:line="228" w:lineRule="exact"/>
              <w:ind w:left="103" w:right="594"/>
              <w:jc w:val="left"/>
              <w:rPr>
                <w:sz w:val="20"/>
              </w:rPr>
            </w:pPr>
            <w:r>
              <w:rPr>
                <w:sz w:val="20"/>
              </w:rPr>
              <w:t>Segmento 1</w:t>
            </w:r>
          </w:p>
        </w:tc>
        <w:tc>
          <w:tcPr>
            <w:tcW w:w="965" w:type="dxa"/>
          </w:tcPr>
          <w:p>
            <w:pPr>
              <w:pStyle w:val="TableParagraph"/>
              <w:spacing w:line="228" w:lineRule="exact"/>
              <w:ind w:right="100"/>
              <w:rPr>
                <w:sz w:val="20"/>
              </w:rPr>
            </w:pPr>
            <w:r>
              <w:rPr>
                <w:w w:val="99"/>
                <w:sz w:val="20"/>
              </w:rPr>
              <w:t>1</w:t>
            </w:r>
          </w:p>
        </w:tc>
        <w:tc>
          <w:tcPr>
            <w:tcW w:w="818" w:type="dxa"/>
          </w:tcPr>
          <w:p>
            <w:pPr>
              <w:pStyle w:val="TableParagraph"/>
              <w:spacing w:line="228" w:lineRule="exact"/>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8980" w:type="dxa"/>
            <w:gridSpan w:val="3"/>
          </w:tcPr>
          <w:p>
            <w:pPr>
              <w:pStyle w:val="TableParagraph"/>
              <w:ind w:left="3295"/>
              <w:jc w:val="left"/>
              <w:rPr>
                <w:sz w:val="20"/>
              </w:rPr>
            </w:pPr>
            <w:r>
              <w:rPr>
                <w:sz w:val="20"/>
              </w:rPr>
              <w:t>D) No Contestó o No Sabe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39</w:t>
            </w:r>
          </w:p>
        </w:tc>
        <w:tc>
          <w:tcPr>
            <w:tcW w:w="818" w:type="dxa"/>
          </w:tcPr>
          <w:p>
            <w:pPr>
              <w:pStyle w:val="TableParagraph"/>
              <w:ind w:right="106"/>
              <w:rPr>
                <w:sz w:val="20"/>
              </w:rPr>
            </w:pPr>
            <w:r>
              <w:rPr>
                <w:sz w:val="20"/>
              </w:rPr>
              <w:t>26.0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15</w:t>
            </w:r>
          </w:p>
        </w:tc>
        <w:tc>
          <w:tcPr>
            <w:tcW w:w="818" w:type="dxa"/>
          </w:tcPr>
          <w:p>
            <w:pPr>
              <w:pStyle w:val="TableParagraph"/>
              <w:ind w:right="106"/>
              <w:rPr>
                <w:sz w:val="20"/>
              </w:rPr>
            </w:pPr>
            <w:r>
              <w:rPr>
                <w:sz w:val="20"/>
              </w:rPr>
              <w:t>10.0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2.0</w:t>
            </w:r>
          </w:p>
        </w:tc>
      </w:tr>
      <w:tr>
        <w:trPr>
          <w:trHeight w:val="302"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57</w:t>
            </w:r>
          </w:p>
        </w:tc>
        <w:tc>
          <w:tcPr>
            <w:tcW w:w="818" w:type="dxa"/>
          </w:tcPr>
          <w:p>
            <w:pPr>
              <w:pStyle w:val="TableParagraph"/>
              <w:ind w:right="106"/>
              <w:rPr>
                <w:sz w:val="20"/>
              </w:rPr>
            </w:pPr>
            <w:r>
              <w:rPr>
                <w:sz w:val="20"/>
              </w:rPr>
              <w:t>38.0</w:t>
            </w:r>
          </w:p>
        </w:tc>
      </w:tr>
    </w:tbl>
    <w:p>
      <w:pPr>
        <w:spacing w:after="0"/>
        <w:rPr>
          <w:sz w:val="20"/>
        </w:rPr>
        <w:sectPr>
          <w:type w:val="continuous"/>
          <w:pgSz w:w="12240" w:h="15840"/>
          <w:pgMar w:top="1300" w:bottom="280" w:left="1480" w:right="1420"/>
        </w:sectPr>
      </w:pPr>
    </w:p>
    <w:p>
      <w:pPr>
        <w:spacing w:before="47"/>
        <w:ind w:left="1909" w:right="199" w:firstLine="0"/>
        <w:jc w:val="left"/>
        <w:rPr>
          <w:b/>
          <w:i/>
          <w:sz w:val="24"/>
        </w:rPr>
      </w:pPr>
      <w:r>
        <w:rPr>
          <w:b/>
          <w:sz w:val="24"/>
        </w:rPr>
        <w:t>Gráfica 29</w:t>
      </w:r>
      <w:r>
        <w:rPr>
          <w:b/>
          <w:i/>
          <w:sz w:val="24"/>
        </w:rPr>
        <w:t>. Empresa que da el servicio de teléfono</w:t>
      </w:r>
    </w:p>
    <w:p>
      <w:pPr>
        <w:pStyle w:val="BodyText"/>
        <w:spacing w:before="11"/>
        <w:rPr>
          <w:b/>
          <w:i/>
          <w:sz w:val="25"/>
        </w:rPr>
      </w:pPr>
    </w:p>
    <w:p>
      <w:pPr>
        <w:spacing w:after="0"/>
        <w:rPr>
          <w:sz w:val="25"/>
        </w:rPr>
        <w:sectPr>
          <w:pgSz w:w="12240" w:h="15840"/>
          <w:pgMar w:header="0" w:footer="953" w:top="1400" w:bottom="1140" w:left="1480" w:right="1540"/>
        </w:sectPr>
      </w:pPr>
    </w:p>
    <w:p>
      <w:pPr>
        <w:spacing w:before="74"/>
        <w:ind w:left="0" w:right="0" w:firstLine="0"/>
        <w:jc w:val="right"/>
        <w:rPr>
          <w:sz w:val="20"/>
        </w:rPr>
      </w:pPr>
      <w:r>
        <w:rPr>
          <w:w w:val="95"/>
          <w:sz w:val="20"/>
        </w:rPr>
        <w:t>160</w:t>
      </w:r>
    </w:p>
    <w:p>
      <w:pPr>
        <w:spacing w:before="43"/>
        <w:ind w:left="0" w:right="0" w:firstLine="0"/>
        <w:jc w:val="right"/>
        <w:rPr>
          <w:sz w:val="20"/>
        </w:rPr>
      </w:pPr>
      <w:r>
        <w:rPr>
          <w:w w:val="95"/>
          <w:sz w:val="20"/>
        </w:rPr>
        <w:t>140</w:t>
      </w:r>
    </w:p>
    <w:p>
      <w:pPr>
        <w:spacing w:before="43"/>
        <w:ind w:left="0" w:right="0" w:firstLine="0"/>
        <w:jc w:val="right"/>
        <w:rPr>
          <w:sz w:val="20"/>
        </w:rPr>
      </w:pPr>
      <w:r>
        <w:rPr>
          <w:w w:val="95"/>
          <w:sz w:val="20"/>
        </w:rPr>
        <w:t>120</w:t>
      </w:r>
    </w:p>
    <w:p>
      <w:pPr>
        <w:spacing w:before="43"/>
        <w:ind w:left="0" w:right="0" w:firstLine="0"/>
        <w:jc w:val="right"/>
        <w:rPr>
          <w:sz w:val="20"/>
        </w:rPr>
      </w:pPr>
      <w:r>
        <w:rPr>
          <w:w w:val="95"/>
          <w:sz w:val="20"/>
        </w:rPr>
        <w:t>100</w:t>
      </w:r>
    </w:p>
    <w:p>
      <w:pPr>
        <w:spacing w:before="43"/>
        <w:ind w:left="0" w:right="1" w:firstLine="0"/>
        <w:jc w:val="right"/>
        <w:rPr>
          <w:sz w:val="20"/>
        </w:rPr>
      </w:pPr>
      <w:r>
        <w:rPr>
          <w:sz w:val="20"/>
        </w:rPr>
        <w:t>80</w:t>
      </w:r>
    </w:p>
    <w:p>
      <w:pPr>
        <w:spacing w:before="43"/>
        <w:ind w:left="0" w:right="1" w:firstLine="0"/>
        <w:jc w:val="right"/>
        <w:rPr>
          <w:sz w:val="20"/>
        </w:rPr>
      </w:pPr>
      <w:r>
        <w:rPr>
          <w:sz w:val="20"/>
        </w:rPr>
        <w:t>60</w:t>
      </w:r>
    </w:p>
    <w:p>
      <w:pPr>
        <w:spacing w:before="43"/>
        <w:ind w:left="0" w:right="1" w:firstLine="0"/>
        <w:jc w:val="right"/>
        <w:rPr>
          <w:sz w:val="20"/>
        </w:rPr>
      </w:pPr>
      <w:r>
        <w:rPr>
          <w:sz w:val="20"/>
        </w:rPr>
        <w:t>40</w:t>
      </w:r>
    </w:p>
    <w:p>
      <w:pPr>
        <w:spacing w:before="43"/>
        <w:ind w:left="0" w:right="1" w:firstLine="0"/>
        <w:jc w:val="right"/>
        <w:rPr>
          <w:sz w:val="20"/>
        </w:rPr>
      </w:pPr>
      <w:r>
        <w:rPr>
          <w:sz w:val="20"/>
        </w:rPr>
        <w:t>20</w:t>
      </w:r>
    </w:p>
    <w:p>
      <w:pPr>
        <w:spacing w:before="43"/>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1"/>
          <w:numId w:val="68"/>
        </w:numPr>
        <w:tabs>
          <w:tab w:pos="402" w:val="left" w:leader="none"/>
          <w:tab w:pos="2731" w:val="left" w:leader="none"/>
        </w:tabs>
        <w:spacing w:line="240" w:lineRule="auto" w:before="0" w:after="0"/>
        <w:ind w:left="401" w:right="0" w:hanging="256"/>
        <w:jc w:val="left"/>
        <w:rPr>
          <w:sz w:val="20"/>
        </w:rPr>
      </w:pPr>
      <w:r>
        <w:rPr/>
        <w:pict>
          <v:group style="position:absolute;margin-left:123.584999pt;margin-top:-115.455139pt;width:271.150pt;height:110.45pt;mso-position-horizontal-relative:page;mso-position-vertical-relative:paragraph;z-index:14704" coordorigin="2472,-2309" coordsize="5423,2209">
            <v:line style="position:absolute" from="2479,-389" to="7886,-389" stroked="true" strokeweight=".72pt" strokecolor="#858585"/>
            <v:shape style="position:absolute;left:2520;top:-377;width:3670;height:276" type="#_x0000_t75" stroked="false">
              <v:imagedata r:id="rId268" o:title=""/>
            </v:shape>
            <v:shape style="position:absolute;left:2808;top:-362;width:4752;height:262" type="#_x0000_t75" stroked="false">
              <v:imagedata r:id="rId269" o:title=""/>
            </v:shape>
            <v:shape style="position:absolute;left:3098;top:-377;width:3667;height:276" type="#_x0000_t75" stroked="false">
              <v:imagedata r:id="rId270" o:title=""/>
            </v:shape>
            <v:rect style="position:absolute;left:2588;top:-347;width:288;height:233" filled="true" fillcolor="#00ff00" stroked="false">
              <v:fill type="solid"/>
            </v:rect>
            <v:shape style="position:absolute;left:3668;top:-121;width:2453;height:2" coordorigin="3668,-121" coordsize="2453,0" path="m3668,-121l3959,-121m5833,-121l6121,-121e" filled="false" stroked="true" strokeweight=".74pt" strokecolor="#00ff00">
              <v:path arrowok="t"/>
            </v:shape>
            <v:rect style="position:absolute;left:2876;top:-333;width:288;height:219" filled="true" fillcolor="#ffff11" stroked="false">
              <v:fill type="solid"/>
            </v:rect>
            <v:line style="position:absolute" from="6121,-121" to="6409,-121" stroked="true" strokeweight=".74pt" strokecolor="#ffff11"/>
            <v:rect style="position:absolute;left:7204;top:-333;width:288;height:219" filled="true" fillcolor="#ffff11" stroked="false">
              <v:fill type="solid"/>
            </v:rect>
            <v:rect style="position:absolute;left:3164;top:-347;width:288;height:233" filled="true" fillcolor="#0096cc" stroked="false">
              <v:fill type="solid"/>
            </v:rect>
            <v:line style="position:absolute" from="6409,-121" to="6697,-121" stroked="true" strokeweight=".74pt" strokecolor="#0096cc"/>
            <v:shape style="position:absolute;left:2479;top:-2302;width:5408;height:2187" coordorigin="2479,-2302" coordsize="5408,2187" path="m2479,-662l7886,-662m2479,-936l7886,-936m2479,-1207l7886,-1207m2479,-1481l7886,-1481m2479,-1754l7886,-1754m2479,-2028l7886,-2028m2479,-2302l7886,-2302m2479,-115l2479,-2302m2479,-115l7886,-115e" filled="false" stroked="true" strokeweight=".72pt" strokecolor="#858585">
              <v:path arrowok="t"/>
            </v:shape>
            <v:shape style="position:absolute;left:3758;top:-421;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5922;top:-421;width:688;height:200" type="#_x0000_t202" filled="false" stroked="false">
              <v:textbox inset="0,0,0,0">
                <w:txbxContent>
                  <w:p>
                    <w:pPr>
                      <w:spacing w:line="199" w:lineRule="exact" w:before="0"/>
                      <w:ind w:left="0" w:right="0" w:firstLine="0"/>
                      <w:jc w:val="left"/>
                      <w:rPr>
                        <w:sz w:val="20"/>
                      </w:rPr>
                    </w:pPr>
                    <w:r>
                      <w:rPr>
                        <w:sz w:val="20"/>
                      </w:rPr>
                      <w:t>1   1   1</w:t>
                    </w:r>
                  </w:p>
                </w:txbxContent>
              </v:textbox>
              <w10:wrap type="none"/>
            </v:shape>
            <v:shape style="position:absolute;left:2621;top:-640;width:798;height:214" type="#_x0000_t202" filled="false" stroked="false">
              <v:textbox inset="0,0,0,0">
                <w:txbxContent>
                  <w:p>
                    <w:pPr>
                      <w:spacing w:line="213" w:lineRule="exact" w:before="0"/>
                      <w:ind w:left="0" w:right="-1" w:firstLine="0"/>
                      <w:jc w:val="left"/>
                      <w:rPr>
                        <w:sz w:val="20"/>
                      </w:rPr>
                    </w:pPr>
                    <w:r>
                      <w:rPr>
                        <w:position w:val="1"/>
                        <w:sz w:val="20"/>
                      </w:rPr>
                      <w:t>17 </w:t>
                    </w:r>
                    <w:r>
                      <w:rPr>
                        <w:sz w:val="20"/>
                      </w:rPr>
                      <w:t>16 </w:t>
                    </w:r>
                    <w:r>
                      <w:rPr>
                        <w:position w:val="1"/>
                        <w:sz w:val="20"/>
                      </w:rPr>
                      <w:t>17</w:t>
                    </w:r>
                  </w:p>
                </w:txbxContent>
              </v:textbox>
              <w10:wrap type="none"/>
            </v:shape>
            <v:shape style="position:absolute;left:7237;top:-626;width:221;height:200" type="#_x0000_t202" filled="false" stroked="false">
              <v:textbox inset="0,0,0,0">
                <w:txbxContent>
                  <w:p>
                    <w:pPr>
                      <w:spacing w:line="199" w:lineRule="exact" w:before="0"/>
                      <w:ind w:left="0" w:right="-20" w:firstLine="0"/>
                      <w:jc w:val="left"/>
                      <w:rPr>
                        <w:sz w:val="20"/>
                      </w:rPr>
                    </w:pPr>
                    <w:r>
                      <w:rPr>
                        <w:spacing w:val="-1"/>
                        <w:sz w:val="20"/>
                      </w:rPr>
                      <w:t>16</w:t>
                    </w:r>
                  </w:p>
                </w:txbxContent>
              </v:textbox>
              <w10:wrap type="none"/>
            </v:shape>
            <w10:wrap type="none"/>
          </v:group>
        </w:pict>
      </w:r>
      <w:r>
        <w:rPr>
          <w:sz w:val="20"/>
        </w:rPr>
        <w:t>TELMEX</w:t>
      </w:r>
      <w:r>
        <w:rPr>
          <w:spacing w:val="-18"/>
          <w:sz w:val="20"/>
        </w:rPr>
        <w:t> </w:t>
      </w:r>
      <w:r>
        <w:rPr>
          <w:sz w:val="20"/>
        </w:rPr>
        <w:t>B)</w:t>
      </w:r>
      <w:r>
        <w:rPr>
          <w:spacing w:val="-3"/>
          <w:sz w:val="20"/>
        </w:rPr>
        <w:t> </w:t>
      </w:r>
      <w:r>
        <w:rPr>
          <w:sz w:val="20"/>
        </w:rPr>
        <w:t>NEXTEL</w:t>
        <w:tab/>
        <w:t>C)</w:t>
      </w:r>
    </w:p>
    <w:p>
      <w:pPr>
        <w:spacing w:before="0"/>
        <w:ind w:left="0" w:right="0" w:firstLine="0"/>
        <w:jc w:val="right"/>
        <w:rPr>
          <w:sz w:val="20"/>
        </w:rPr>
      </w:pPr>
      <w:r>
        <w:rPr>
          <w:w w:val="95"/>
          <w:sz w:val="20"/>
        </w:rPr>
        <w:t>IUSSACEL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0"/>
          <w:numId w:val="69"/>
        </w:numPr>
        <w:tabs>
          <w:tab w:pos="460" w:val="left" w:leader="none"/>
        </w:tabs>
        <w:spacing w:line="240" w:lineRule="auto" w:before="0" w:after="0"/>
        <w:ind w:left="142" w:right="0" w:firstLine="50"/>
        <w:jc w:val="left"/>
        <w:rPr>
          <w:sz w:val="20"/>
        </w:rPr>
      </w:pPr>
      <w:r>
        <w:rPr>
          <w:sz w:val="20"/>
        </w:rPr>
        <w:t>Otro: </w:t>
      </w:r>
      <w:r>
        <w:rPr>
          <w:w w:val="95"/>
          <w:sz w:val="20"/>
        </w:rPr>
        <w:t>Movistar,</w:t>
      </w:r>
    </w:p>
    <w:p>
      <w:pPr>
        <w:spacing w:before="0"/>
        <w:ind w:left="281" w:right="0" w:firstLine="0"/>
        <w:jc w:val="left"/>
        <w:rPr>
          <w:sz w:val="20"/>
        </w:rPr>
      </w:pPr>
      <w:r>
        <w:rPr>
          <w:sz w:val="20"/>
        </w:rPr>
        <w:t>Telcel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0"/>
          <w:numId w:val="69"/>
        </w:numPr>
        <w:tabs>
          <w:tab w:pos="638" w:val="left" w:leader="none"/>
        </w:tabs>
        <w:spacing w:line="240" w:lineRule="auto" w:before="0" w:after="0"/>
        <w:ind w:left="114" w:right="0" w:firstLine="266"/>
        <w:jc w:val="left"/>
        <w:rPr>
          <w:sz w:val="20"/>
        </w:rPr>
      </w:pPr>
      <w:r>
        <w:rPr>
          <w:sz w:val="20"/>
        </w:rPr>
        <w:t>No </w:t>
      </w:r>
      <w:r>
        <w:rPr>
          <w:w w:val="95"/>
          <w:sz w:val="20"/>
        </w:rPr>
        <w:t>contestaron</w:t>
      </w:r>
    </w:p>
    <w:p>
      <w:pPr>
        <w:pStyle w:val="BodyText"/>
        <w:rPr>
          <w:sz w:val="20"/>
        </w:rPr>
      </w:pPr>
      <w:r>
        <w:rPr/>
        <w:br w:type="column"/>
      </w:r>
      <w:r>
        <w:rPr>
          <w:sz w:val="20"/>
        </w:rPr>
      </w:r>
    </w:p>
    <w:p>
      <w:pPr>
        <w:pStyle w:val="BodyText"/>
        <w:rPr>
          <w:sz w:val="20"/>
        </w:rPr>
      </w:pPr>
    </w:p>
    <w:p>
      <w:pPr>
        <w:pStyle w:val="BodyText"/>
        <w:spacing w:before="7"/>
        <w:rPr>
          <w:sz w:val="29"/>
        </w:rPr>
      </w:pPr>
    </w:p>
    <w:p>
      <w:pPr>
        <w:spacing w:line="388" w:lineRule="auto" w:before="0"/>
        <w:ind w:left="493" w:right="405" w:firstLine="55"/>
        <w:jc w:val="left"/>
        <w:rPr>
          <w:sz w:val="20"/>
        </w:rPr>
      </w:pPr>
      <w:r>
        <w:rPr>
          <w:sz w:val="20"/>
        </w:rPr>
        <w:t>70 años en adelante 65 a 45 años</w:t>
      </w:r>
    </w:p>
    <w:p>
      <w:pPr>
        <w:spacing w:before="4"/>
        <w:ind w:left="493" w:right="405" w:firstLine="0"/>
        <w:jc w:val="left"/>
        <w:rPr>
          <w:sz w:val="20"/>
        </w:rPr>
      </w:pPr>
      <w:r>
        <w:rPr/>
        <w:pict>
          <v:rect style="position:absolute;margin-left:413.040009pt;margin-top:-33.400124pt;width:5.04pt;height:5.04pt;mso-position-horizontal-relative:page;mso-position-vertical-relative:paragraph;z-index:14728" filled="true" fillcolor="#00ff00" stroked="false">
            <v:fill type="solid"/>
            <w10:wrap type="none"/>
          </v:rect>
        </w:pict>
      </w:r>
      <w:r>
        <w:rPr/>
        <w:pict>
          <v:rect style="position:absolute;margin-left:413.040009pt;margin-top:-14.800124pt;width:5.04pt;height:5.04pt;mso-position-horizontal-relative:page;mso-position-vertical-relative:paragraph;z-index:14752" filled="true" fillcolor="#ffff11" stroked="false">
            <v:fill type="solid"/>
            <w10:wrap type="none"/>
          </v:rect>
        </w:pict>
      </w:r>
      <w:r>
        <w:rPr/>
        <w:pict>
          <v:rect style="position:absolute;margin-left:413.040009pt;margin-top:3.919875pt;width:5.04pt;height:5.04pt;mso-position-horizontal-relative:page;mso-position-vertical-relative:paragraph;z-index:14776"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480" w:right="1540"/>
          <w:cols w:num="5" w:equalWidth="0">
            <w:col w:w="828" w:space="40"/>
            <w:col w:w="3332" w:space="40"/>
            <w:col w:w="953" w:space="40"/>
            <w:col w:w="1158" w:space="43"/>
            <w:col w:w="2786"/>
          </w:cols>
        </w:sectPr>
      </w:pPr>
    </w:p>
    <w:p>
      <w:pPr>
        <w:pStyle w:val="BodyText"/>
        <w:rPr>
          <w:sz w:val="20"/>
        </w:rPr>
      </w:pPr>
    </w:p>
    <w:p>
      <w:pPr>
        <w:pStyle w:val="Heading2"/>
        <w:spacing w:before="208"/>
        <w:ind w:left="1834"/>
        <w:rPr>
          <w:i/>
        </w:rPr>
      </w:pPr>
      <w:r>
        <w:rPr/>
        <w:drawing>
          <wp:anchor distT="0" distB="0" distL="0" distR="0" allowOverlap="1" layoutInCell="1" locked="0" behindDoc="0" simplePos="0" relativeHeight="14800">
            <wp:simplePos x="0" y="0"/>
            <wp:positionH relativeFrom="page">
              <wp:posOffset>3657600</wp:posOffset>
            </wp:positionH>
            <wp:positionV relativeFrom="paragraph">
              <wp:posOffset>472514</wp:posOffset>
            </wp:positionV>
            <wp:extent cx="299355" cy="196024"/>
            <wp:effectExtent l="0" t="0" r="0" b="0"/>
            <wp:wrapNone/>
            <wp:docPr id="111" name="image165.png" descr=""/>
            <wp:cNvGraphicFramePr>
              <a:graphicFrameLocks noChangeAspect="1"/>
            </wp:cNvGraphicFramePr>
            <a:graphic>
              <a:graphicData uri="http://schemas.openxmlformats.org/drawingml/2006/picture">
                <pic:pic>
                  <pic:nvPicPr>
                    <pic:cNvPr id="112" name="image165.png"/>
                    <pic:cNvPicPr/>
                  </pic:nvPicPr>
                  <pic:blipFill>
                    <a:blip r:embed="rId239" cstate="print"/>
                    <a:stretch>
                      <a:fillRect/>
                    </a:stretch>
                  </pic:blipFill>
                  <pic:spPr>
                    <a:xfrm>
                      <a:off x="0" y="0"/>
                      <a:ext cx="299355" cy="196024"/>
                    </a:xfrm>
                    <a:prstGeom prst="rect">
                      <a:avLst/>
                    </a:prstGeom>
                  </pic:spPr>
                </pic:pic>
              </a:graphicData>
            </a:graphic>
          </wp:anchor>
        </w:drawing>
      </w:r>
      <w:r>
        <w:rPr>
          <w:i w:val="0"/>
        </w:rPr>
        <w:t>Tabla 29</w:t>
      </w:r>
      <w:r>
        <w:rPr>
          <w:i/>
        </w:rPr>
        <w:t>. Empresa que da el servicio de teléfono</w:t>
      </w:r>
    </w:p>
    <w:p>
      <w:pPr>
        <w:pStyle w:val="BodyText"/>
        <w:spacing w:before="8"/>
        <w:rPr>
          <w:b/>
          <w:i/>
          <w:sz w:val="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13"/>
        <w:gridCol w:w="1136"/>
        <w:gridCol w:w="931"/>
      </w:tblGrid>
      <w:tr>
        <w:trPr>
          <w:trHeight w:val="470" w:hRule="exact"/>
        </w:trPr>
        <w:tc>
          <w:tcPr>
            <w:tcW w:w="6913" w:type="dxa"/>
          </w:tcPr>
          <w:p>
            <w:pPr>
              <w:pStyle w:val="TableParagraph"/>
              <w:spacing w:line="240" w:lineRule="auto" w:before="151"/>
              <w:ind w:left="1819"/>
              <w:jc w:val="center"/>
              <w:rPr>
                <w:sz w:val="20"/>
              </w:rPr>
            </w:pPr>
            <w:r>
              <w:rPr>
                <w:w w:val="99"/>
                <w:sz w:val="20"/>
              </w:rPr>
              <w:t>2</w:t>
            </w:r>
          </w:p>
        </w:tc>
        <w:tc>
          <w:tcPr>
            <w:tcW w:w="1136" w:type="dxa"/>
          </w:tcPr>
          <w:p>
            <w:pPr>
              <w:pStyle w:val="TableParagraph"/>
              <w:spacing w:line="240" w:lineRule="auto"/>
              <w:ind w:left="278" w:right="250" w:hanging="12"/>
              <w:jc w:val="left"/>
              <w:rPr>
                <w:sz w:val="20"/>
              </w:rPr>
            </w:pPr>
            <w:r>
              <w:rPr>
                <w:sz w:val="20"/>
              </w:rPr>
              <w:t>No. de Casos</w:t>
            </w:r>
          </w:p>
        </w:tc>
        <w:tc>
          <w:tcPr>
            <w:tcW w:w="931" w:type="dxa"/>
          </w:tcPr>
          <w:p>
            <w:pPr>
              <w:pStyle w:val="TableParagraph"/>
              <w:spacing w:line="240" w:lineRule="auto" w:before="112"/>
              <w:ind w:right="3"/>
              <w:jc w:val="center"/>
              <w:rPr>
                <w:sz w:val="20"/>
              </w:rPr>
            </w:pPr>
            <w:r>
              <w:rPr>
                <w:w w:val="99"/>
                <w:sz w:val="20"/>
              </w:rPr>
              <w:t>%</w:t>
            </w:r>
          </w:p>
        </w:tc>
      </w:tr>
      <w:tr>
        <w:trPr>
          <w:trHeight w:val="240" w:hRule="exact"/>
        </w:trPr>
        <w:tc>
          <w:tcPr>
            <w:tcW w:w="6913" w:type="dxa"/>
          </w:tcPr>
          <w:p>
            <w:pPr>
              <w:pStyle w:val="TableParagraph"/>
              <w:ind w:left="103"/>
              <w:jc w:val="left"/>
              <w:rPr>
                <w:sz w:val="20"/>
              </w:rPr>
            </w:pPr>
            <w:r>
              <w:rPr>
                <w:sz w:val="20"/>
              </w:rPr>
              <w:t>A) TELMEX</w:t>
            </w:r>
          </w:p>
        </w:tc>
        <w:tc>
          <w:tcPr>
            <w:tcW w:w="1136" w:type="dxa"/>
          </w:tcPr>
          <w:p>
            <w:pPr>
              <w:pStyle w:val="TableParagraph"/>
              <w:ind w:right="106"/>
              <w:rPr>
                <w:sz w:val="20"/>
              </w:rPr>
            </w:pPr>
            <w:r>
              <w:rPr>
                <w:sz w:val="20"/>
              </w:rPr>
              <w:t>50</w:t>
            </w:r>
          </w:p>
        </w:tc>
        <w:tc>
          <w:tcPr>
            <w:tcW w:w="931" w:type="dxa"/>
          </w:tcPr>
          <w:p>
            <w:pPr>
              <w:pStyle w:val="TableParagraph"/>
              <w:ind w:right="106"/>
              <w:rPr>
                <w:sz w:val="20"/>
              </w:rPr>
            </w:pPr>
            <w:r>
              <w:rPr>
                <w:w w:val="95"/>
                <w:sz w:val="20"/>
              </w:rPr>
              <w:t>71.42</w:t>
            </w:r>
          </w:p>
        </w:tc>
      </w:tr>
      <w:tr>
        <w:trPr>
          <w:trHeight w:val="240" w:hRule="exact"/>
        </w:trPr>
        <w:tc>
          <w:tcPr>
            <w:tcW w:w="6913" w:type="dxa"/>
          </w:tcPr>
          <w:p>
            <w:pPr>
              <w:pStyle w:val="TableParagraph"/>
              <w:ind w:left="103"/>
              <w:jc w:val="left"/>
              <w:rPr>
                <w:sz w:val="20"/>
              </w:rPr>
            </w:pPr>
            <w:r>
              <w:rPr>
                <w:sz w:val="20"/>
              </w:rPr>
              <w:t>B) NEXTEL</w:t>
            </w:r>
          </w:p>
        </w:tc>
        <w:tc>
          <w:tcPr>
            <w:tcW w:w="1136" w:type="dxa"/>
          </w:tcPr>
          <w:p>
            <w:pPr>
              <w:pStyle w:val="TableParagraph"/>
              <w:ind w:right="103"/>
              <w:rPr>
                <w:sz w:val="20"/>
              </w:rPr>
            </w:pPr>
            <w:r>
              <w:rPr>
                <w:w w:val="99"/>
                <w:sz w:val="20"/>
              </w:rPr>
              <w:t>1</w:t>
            </w:r>
          </w:p>
        </w:tc>
        <w:tc>
          <w:tcPr>
            <w:tcW w:w="931" w:type="dxa"/>
          </w:tcPr>
          <w:p>
            <w:pPr>
              <w:pStyle w:val="TableParagraph"/>
              <w:ind w:right="106"/>
              <w:rPr>
                <w:sz w:val="20"/>
              </w:rPr>
            </w:pPr>
            <w:r>
              <w:rPr>
                <w:sz w:val="20"/>
              </w:rPr>
              <w:t>1.42</w:t>
            </w:r>
          </w:p>
        </w:tc>
      </w:tr>
      <w:tr>
        <w:trPr>
          <w:trHeight w:val="240" w:hRule="exact"/>
        </w:trPr>
        <w:tc>
          <w:tcPr>
            <w:tcW w:w="6913" w:type="dxa"/>
          </w:tcPr>
          <w:p>
            <w:pPr>
              <w:pStyle w:val="TableParagraph"/>
              <w:ind w:left="103"/>
              <w:jc w:val="left"/>
              <w:rPr>
                <w:sz w:val="20"/>
              </w:rPr>
            </w:pPr>
            <w:r>
              <w:rPr>
                <w:sz w:val="20"/>
              </w:rPr>
              <w:t>C) IUSACEL</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left="103"/>
              <w:jc w:val="left"/>
              <w:rPr>
                <w:sz w:val="20"/>
              </w:rPr>
            </w:pPr>
            <w:r>
              <w:rPr>
                <w:sz w:val="20"/>
              </w:rPr>
              <w:t>D) Otro: Movistar, Telcel</w:t>
            </w:r>
          </w:p>
        </w:tc>
        <w:tc>
          <w:tcPr>
            <w:tcW w:w="1136" w:type="dxa"/>
          </w:tcPr>
          <w:p>
            <w:pPr>
              <w:pStyle w:val="TableParagraph"/>
              <w:ind w:right="103"/>
              <w:rPr>
                <w:sz w:val="20"/>
              </w:rPr>
            </w:pPr>
            <w:r>
              <w:rPr>
                <w:w w:val="99"/>
                <w:sz w:val="20"/>
              </w:rPr>
              <w:t>3</w:t>
            </w:r>
          </w:p>
        </w:tc>
        <w:tc>
          <w:tcPr>
            <w:tcW w:w="931" w:type="dxa"/>
          </w:tcPr>
          <w:p>
            <w:pPr>
              <w:pStyle w:val="TableParagraph"/>
              <w:ind w:right="106"/>
              <w:rPr>
                <w:sz w:val="20"/>
              </w:rPr>
            </w:pPr>
            <w:r>
              <w:rPr>
                <w:sz w:val="20"/>
              </w:rPr>
              <w:t>4.28</w:t>
            </w:r>
          </w:p>
        </w:tc>
      </w:tr>
      <w:tr>
        <w:trPr>
          <w:trHeight w:val="240" w:hRule="exact"/>
        </w:trPr>
        <w:tc>
          <w:tcPr>
            <w:tcW w:w="6913" w:type="dxa"/>
          </w:tcPr>
          <w:p>
            <w:pPr>
              <w:pStyle w:val="TableParagraph"/>
              <w:ind w:left="103"/>
              <w:jc w:val="left"/>
              <w:rPr>
                <w:sz w:val="20"/>
              </w:rPr>
            </w:pPr>
            <w:r>
              <w:rPr>
                <w:sz w:val="20"/>
              </w:rPr>
              <w:t>E) No contestaron</w:t>
            </w:r>
          </w:p>
        </w:tc>
        <w:tc>
          <w:tcPr>
            <w:tcW w:w="1136" w:type="dxa"/>
          </w:tcPr>
          <w:p>
            <w:pPr>
              <w:pStyle w:val="TableParagraph"/>
              <w:ind w:right="106"/>
              <w:rPr>
                <w:sz w:val="20"/>
              </w:rPr>
            </w:pPr>
            <w:r>
              <w:rPr>
                <w:sz w:val="20"/>
              </w:rPr>
              <w:t>16</w:t>
            </w:r>
          </w:p>
        </w:tc>
        <w:tc>
          <w:tcPr>
            <w:tcW w:w="931" w:type="dxa"/>
          </w:tcPr>
          <w:p>
            <w:pPr>
              <w:pStyle w:val="TableParagraph"/>
              <w:ind w:right="106"/>
              <w:rPr>
                <w:sz w:val="20"/>
              </w:rPr>
            </w:pPr>
            <w:r>
              <w:rPr>
                <w:w w:val="95"/>
                <w:sz w:val="20"/>
              </w:rPr>
              <w:t>22.85</w:t>
            </w:r>
          </w:p>
        </w:tc>
      </w:tr>
      <w:tr>
        <w:trPr>
          <w:trHeight w:val="240" w:hRule="exact"/>
        </w:trPr>
        <w:tc>
          <w:tcPr>
            <w:tcW w:w="6913" w:type="dxa"/>
          </w:tcPr>
          <w:p>
            <w:pPr>
              <w:pStyle w:val="TableParagraph"/>
              <w:ind w:right="100"/>
              <w:rPr>
                <w:sz w:val="20"/>
              </w:rPr>
            </w:pPr>
            <w:r>
              <w:rPr>
                <w:sz w:val="20"/>
              </w:rPr>
              <w:t>Total</w:t>
            </w:r>
          </w:p>
        </w:tc>
        <w:tc>
          <w:tcPr>
            <w:tcW w:w="1136" w:type="dxa"/>
          </w:tcPr>
          <w:p>
            <w:pPr>
              <w:pStyle w:val="TableParagraph"/>
              <w:ind w:right="106"/>
              <w:rPr>
                <w:sz w:val="20"/>
              </w:rPr>
            </w:pPr>
            <w:r>
              <w:rPr>
                <w:sz w:val="20"/>
              </w:rPr>
              <w:t>70</w:t>
            </w:r>
          </w:p>
        </w:tc>
        <w:tc>
          <w:tcPr>
            <w:tcW w:w="931"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955"/>
              <w:jc w:val="left"/>
              <w:rPr>
                <w:sz w:val="20"/>
              </w:rPr>
            </w:pPr>
            <w:r>
              <w:rPr>
                <w:sz w:val="20"/>
              </w:rPr>
              <w:t>A) TELMEX</w:t>
            </w:r>
          </w:p>
        </w:tc>
      </w:tr>
      <w:tr>
        <w:trPr>
          <w:trHeight w:val="240" w:hRule="exact"/>
        </w:trPr>
        <w:tc>
          <w:tcPr>
            <w:tcW w:w="6913" w:type="dxa"/>
          </w:tcPr>
          <w:p>
            <w:pPr>
              <w:pStyle w:val="TableParagraph"/>
              <w:ind w:left="103"/>
              <w:jc w:val="left"/>
              <w:rPr>
                <w:sz w:val="20"/>
              </w:rPr>
            </w:pPr>
            <w:r>
              <w:rPr>
                <w:sz w:val="20"/>
              </w:rPr>
              <w:t>Segmento 1 (70 años en adelante)</w:t>
            </w:r>
          </w:p>
        </w:tc>
        <w:tc>
          <w:tcPr>
            <w:tcW w:w="1136" w:type="dxa"/>
          </w:tcPr>
          <w:p>
            <w:pPr>
              <w:pStyle w:val="TableParagraph"/>
              <w:ind w:right="106"/>
              <w:rPr>
                <w:sz w:val="20"/>
              </w:rPr>
            </w:pPr>
            <w:r>
              <w:rPr>
                <w:sz w:val="20"/>
              </w:rPr>
              <w:t>17</w:t>
            </w:r>
          </w:p>
        </w:tc>
        <w:tc>
          <w:tcPr>
            <w:tcW w:w="931" w:type="dxa"/>
          </w:tcPr>
          <w:p>
            <w:pPr>
              <w:pStyle w:val="TableParagraph"/>
              <w:ind w:right="106"/>
              <w:rPr>
                <w:sz w:val="20"/>
              </w:rPr>
            </w:pPr>
            <w:r>
              <w:rPr>
                <w:w w:val="95"/>
                <w:sz w:val="20"/>
              </w:rPr>
              <w:t>24.28</w:t>
            </w:r>
          </w:p>
        </w:tc>
      </w:tr>
      <w:tr>
        <w:trPr>
          <w:trHeight w:val="240" w:hRule="exact"/>
        </w:trPr>
        <w:tc>
          <w:tcPr>
            <w:tcW w:w="6913" w:type="dxa"/>
          </w:tcPr>
          <w:p>
            <w:pPr>
              <w:pStyle w:val="TableParagraph"/>
              <w:ind w:left="103"/>
              <w:jc w:val="left"/>
              <w:rPr>
                <w:sz w:val="20"/>
              </w:rPr>
            </w:pPr>
            <w:r>
              <w:rPr>
                <w:sz w:val="20"/>
              </w:rPr>
              <w:t>Segmento 2 (65 a 45 años)</w:t>
            </w:r>
          </w:p>
        </w:tc>
        <w:tc>
          <w:tcPr>
            <w:tcW w:w="1136" w:type="dxa"/>
          </w:tcPr>
          <w:p>
            <w:pPr>
              <w:pStyle w:val="TableParagraph"/>
              <w:ind w:right="106"/>
              <w:rPr>
                <w:sz w:val="20"/>
              </w:rPr>
            </w:pPr>
            <w:r>
              <w:rPr>
                <w:sz w:val="20"/>
              </w:rPr>
              <w:t>16</w:t>
            </w:r>
          </w:p>
        </w:tc>
        <w:tc>
          <w:tcPr>
            <w:tcW w:w="931" w:type="dxa"/>
          </w:tcPr>
          <w:p>
            <w:pPr>
              <w:pStyle w:val="TableParagraph"/>
              <w:ind w:right="106"/>
              <w:rPr>
                <w:sz w:val="20"/>
              </w:rPr>
            </w:pPr>
            <w:r>
              <w:rPr>
                <w:w w:val="95"/>
                <w:sz w:val="20"/>
              </w:rPr>
              <w:t>22.85</w:t>
            </w:r>
          </w:p>
        </w:tc>
      </w:tr>
      <w:tr>
        <w:trPr>
          <w:trHeight w:val="240" w:hRule="exact"/>
        </w:trPr>
        <w:tc>
          <w:tcPr>
            <w:tcW w:w="6913" w:type="dxa"/>
          </w:tcPr>
          <w:p>
            <w:pPr>
              <w:pStyle w:val="TableParagraph"/>
              <w:ind w:left="103"/>
              <w:jc w:val="left"/>
              <w:rPr>
                <w:sz w:val="20"/>
              </w:rPr>
            </w:pPr>
            <w:r>
              <w:rPr>
                <w:sz w:val="20"/>
              </w:rPr>
              <w:t>Segmento 3 (30 a 15 años)</w:t>
            </w:r>
          </w:p>
        </w:tc>
        <w:tc>
          <w:tcPr>
            <w:tcW w:w="1136" w:type="dxa"/>
          </w:tcPr>
          <w:p>
            <w:pPr>
              <w:pStyle w:val="TableParagraph"/>
              <w:ind w:right="106"/>
              <w:rPr>
                <w:sz w:val="20"/>
              </w:rPr>
            </w:pPr>
            <w:r>
              <w:rPr>
                <w:sz w:val="20"/>
              </w:rPr>
              <w:t>17</w:t>
            </w:r>
          </w:p>
        </w:tc>
        <w:tc>
          <w:tcPr>
            <w:tcW w:w="931" w:type="dxa"/>
          </w:tcPr>
          <w:p>
            <w:pPr>
              <w:pStyle w:val="TableParagraph"/>
              <w:ind w:right="106"/>
              <w:rPr>
                <w:sz w:val="20"/>
              </w:rPr>
            </w:pPr>
            <w:r>
              <w:rPr>
                <w:w w:val="95"/>
                <w:sz w:val="20"/>
              </w:rPr>
              <w:t>24.28</w:t>
            </w:r>
          </w:p>
        </w:tc>
      </w:tr>
      <w:tr>
        <w:trPr>
          <w:trHeight w:val="240" w:hRule="exact"/>
        </w:trPr>
        <w:tc>
          <w:tcPr>
            <w:tcW w:w="6913" w:type="dxa"/>
          </w:tcPr>
          <w:p>
            <w:pPr>
              <w:pStyle w:val="TableParagraph"/>
              <w:ind w:right="101"/>
              <w:rPr>
                <w:sz w:val="20"/>
              </w:rPr>
            </w:pPr>
            <w:r>
              <w:rPr>
                <w:w w:val="95"/>
                <w:sz w:val="20"/>
              </w:rPr>
              <w:t>Total:</w:t>
            </w:r>
          </w:p>
        </w:tc>
        <w:tc>
          <w:tcPr>
            <w:tcW w:w="1136" w:type="dxa"/>
          </w:tcPr>
          <w:p>
            <w:pPr>
              <w:pStyle w:val="TableParagraph"/>
              <w:ind w:right="106"/>
              <w:rPr>
                <w:sz w:val="20"/>
              </w:rPr>
            </w:pPr>
            <w:r>
              <w:rPr>
                <w:sz w:val="20"/>
              </w:rPr>
              <w:t>50</w:t>
            </w:r>
          </w:p>
        </w:tc>
        <w:tc>
          <w:tcPr>
            <w:tcW w:w="931" w:type="dxa"/>
          </w:tcPr>
          <w:p>
            <w:pPr>
              <w:pStyle w:val="TableParagraph"/>
              <w:ind w:right="106"/>
              <w:rPr>
                <w:sz w:val="20"/>
              </w:rPr>
            </w:pPr>
            <w:r>
              <w:rPr>
                <w:w w:val="95"/>
                <w:sz w:val="20"/>
              </w:rPr>
              <w:t>71.42</w:t>
            </w:r>
          </w:p>
        </w:tc>
      </w:tr>
      <w:tr>
        <w:trPr>
          <w:trHeight w:val="240" w:hRule="exact"/>
        </w:trPr>
        <w:tc>
          <w:tcPr>
            <w:tcW w:w="8980" w:type="dxa"/>
            <w:gridSpan w:val="3"/>
          </w:tcPr>
          <w:p>
            <w:pPr>
              <w:pStyle w:val="TableParagraph"/>
              <w:ind w:left="3967"/>
              <w:jc w:val="left"/>
              <w:rPr>
                <w:sz w:val="20"/>
              </w:rPr>
            </w:pPr>
            <w:r>
              <w:rPr>
                <w:sz w:val="20"/>
              </w:rPr>
              <w:t>B) NEXTEL</w:t>
            </w:r>
          </w:p>
        </w:tc>
      </w:tr>
      <w:tr>
        <w:trPr>
          <w:trHeight w:val="240" w:hRule="exact"/>
        </w:trPr>
        <w:tc>
          <w:tcPr>
            <w:tcW w:w="6913" w:type="dxa"/>
          </w:tcPr>
          <w:p>
            <w:pPr>
              <w:pStyle w:val="TableParagraph"/>
              <w:ind w:left="103"/>
              <w:jc w:val="left"/>
              <w:rPr>
                <w:sz w:val="20"/>
              </w:rPr>
            </w:pPr>
            <w:r>
              <w:rPr>
                <w:sz w:val="20"/>
              </w:rPr>
              <w:t>Segmento 1</w:t>
            </w:r>
          </w:p>
        </w:tc>
        <w:tc>
          <w:tcPr>
            <w:tcW w:w="1136" w:type="dxa"/>
          </w:tcPr>
          <w:p>
            <w:pPr>
              <w:pStyle w:val="TableParagraph"/>
              <w:ind w:right="103"/>
              <w:rPr>
                <w:sz w:val="20"/>
              </w:rPr>
            </w:pPr>
            <w:r>
              <w:rPr>
                <w:w w:val="99"/>
                <w:sz w:val="20"/>
              </w:rPr>
              <w:t>1</w:t>
            </w:r>
          </w:p>
        </w:tc>
        <w:tc>
          <w:tcPr>
            <w:tcW w:w="931" w:type="dxa"/>
          </w:tcPr>
          <w:p>
            <w:pPr>
              <w:pStyle w:val="TableParagraph"/>
              <w:ind w:right="106"/>
              <w:rPr>
                <w:sz w:val="20"/>
              </w:rPr>
            </w:pPr>
            <w:r>
              <w:rPr>
                <w:sz w:val="20"/>
              </w:rPr>
              <w:t>1.42</w:t>
            </w:r>
          </w:p>
        </w:tc>
      </w:tr>
      <w:tr>
        <w:trPr>
          <w:trHeight w:val="240" w:hRule="exact"/>
        </w:trPr>
        <w:tc>
          <w:tcPr>
            <w:tcW w:w="6913" w:type="dxa"/>
          </w:tcPr>
          <w:p>
            <w:pPr>
              <w:pStyle w:val="TableParagraph"/>
              <w:ind w:left="103"/>
              <w:jc w:val="left"/>
              <w:rPr>
                <w:sz w:val="20"/>
              </w:rPr>
            </w:pPr>
            <w:r>
              <w:rPr>
                <w:sz w:val="20"/>
              </w:rPr>
              <w:t>Segmento 2</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left="103"/>
              <w:jc w:val="left"/>
              <w:rPr>
                <w:sz w:val="20"/>
              </w:rPr>
            </w:pPr>
            <w:r>
              <w:rPr>
                <w:sz w:val="20"/>
              </w:rPr>
              <w:t>Segmento 3</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right="101"/>
              <w:rPr>
                <w:sz w:val="20"/>
              </w:rPr>
            </w:pPr>
            <w:r>
              <w:rPr>
                <w:w w:val="95"/>
                <w:sz w:val="20"/>
              </w:rPr>
              <w:t>Total:</w:t>
            </w:r>
          </w:p>
        </w:tc>
        <w:tc>
          <w:tcPr>
            <w:tcW w:w="1136" w:type="dxa"/>
          </w:tcPr>
          <w:p>
            <w:pPr>
              <w:pStyle w:val="TableParagraph"/>
              <w:ind w:right="103"/>
              <w:rPr>
                <w:sz w:val="20"/>
              </w:rPr>
            </w:pPr>
            <w:r>
              <w:rPr>
                <w:w w:val="99"/>
                <w:sz w:val="20"/>
              </w:rPr>
              <w:t>1</w:t>
            </w:r>
          </w:p>
        </w:tc>
        <w:tc>
          <w:tcPr>
            <w:tcW w:w="931" w:type="dxa"/>
          </w:tcPr>
          <w:p>
            <w:pPr>
              <w:pStyle w:val="TableParagraph"/>
              <w:ind w:right="106"/>
              <w:rPr>
                <w:sz w:val="20"/>
              </w:rPr>
            </w:pPr>
            <w:r>
              <w:rPr>
                <w:sz w:val="20"/>
              </w:rPr>
              <w:t>1.42</w:t>
            </w:r>
          </w:p>
        </w:tc>
      </w:tr>
      <w:tr>
        <w:trPr>
          <w:trHeight w:val="240" w:hRule="exact"/>
        </w:trPr>
        <w:tc>
          <w:tcPr>
            <w:tcW w:w="8980" w:type="dxa"/>
            <w:gridSpan w:val="3"/>
          </w:tcPr>
          <w:p>
            <w:pPr>
              <w:pStyle w:val="TableParagraph"/>
              <w:ind w:left="3857"/>
              <w:jc w:val="left"/>
              <w:rPr>
                <w:sz w:val="20"/>
              </w:rPr>
            </w:pPr>
            <w:r>
              <w:rPr>
                <w:sz w:val="20"/>
              </w:rPr>
              <w:t>C) IUSSACEL</w:t>
            </w:r>
          </w:p>
        </w:tc>
      </w:tr>
      <w:tr>
        <w:trPr>
          <w:trHeight w:val="240" w:hRule="exact"/>
        </w:trPr>
        <w:tc>
          <w:tcPr>
            <w:tcW w:w="6913" w:type="dxa"/>
          </w:tcPr>
          <w:p>
            <w:pPr>
              <w:pStyle w:val="TableParagraph"/>
              <w:ind w:left="103"/>
              <w:jc w:val="left"/>
              <w:rPr>
                <w:sz w:val="20"/>
              </w:rPr>
            </w:pPr>
            <w:r>
              <w:rPr>
                <w:sz w:val="20"/>
              </w:rPr>
              <w:t>Segmento 1</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left="103"/>
              <w:jc w:val="left"/>
              <w:rPr>
                <w:sz w:val="20"/>
              </w:rPr>
            </w:pPr>
            <w:r>
              <w:rPr>
                <w:sz w:val="20"/>
              </w:rPr>
              <w:t>Segmento 2</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left="103"/>
              <w:jc w:val="left"/>
              <w:rPr>
                <w:sz w:val="20"/>
              </w:rPr>
            </w:pPr>
            <w:r>
              <w:rPr>
                <w:sz w:val="20"/>
              </w:rPr>
              <w:t>Segmento 3</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1" w:hRule="exact"/>
        </w:trPr>
        <w:tc>
          <w:tcPr>
            <w:tcW w:w="6913" w:type="dxa"/>
          </w:tcPr>
          <w:p>
            <w:pPr>
              <w:pStyle w:val="TableParagraph"/>
              <w:ind w:right="101"/>
              <w:rPr>
                <w:sz w:val="20"/>
              </w:rPr>
            </w:pPr>
            <w:r>
              <w:rPr>
                <w:w w:val="95"/>
                <w:sz w:val="20"/>
              </w:rPr>
              <w:t>Total:</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8980" w:type="dxa"/>
            <w:gridSpan w:val="3"/>
          </w:tcPr>
          <w:p>
            <w:pPr>
              <w:pStyle w:val="TableParagraph"/>
              <w:ind w:left="3401"/>
              <w:jc w:val="left"/>
              <w:rPr>
                <w:sz w:val="20"/>
              </w:rPr>
            </w:pPr>
            <w:r>
              <w:rPr>
                <w:sz w:val="20"/>
              </w:rPr>
              <w:t>D) Otro: Movistar, Telcel</w:t>
            </w:r>
          </w:p>
        </w:tc>
      </w:tr>
      <w:tr>
        <w:trPr>
          <w:trHeight w:val="240" w:hRule="exact"/>
        </w:trPr>
        <w:tc>
          <w:tcPr>
            <w:tcW w:w="6913" w:type="dxa"/>
          </w:tcPr>
          <w:p>
            <w:pPr>
              <w:pStyle w:val="TableParagraph"/>
              <w:ind w:left="103"/>
              <w:jc w:val="left"/>
              <w:rPr>
                <w:sz w:val="20"/>
              </w:rPr>
            </w:pPr>
            <w:r>
              <w:rPr>
                <w:sz w:val="20"/>
              </w:rPr>
              <w:t>Segmento 1</w:t>
            </w:r>
          </w:p>
        </w:tc>
        <w:tc>
          <w:tcPr>
            <w:tcW w:w="1136" w:type="dxa"/>
          </w:tcPr>
          <w:p>
            <w:pPr>
              <w:pStyle w:val="TableParagraph"/>
              <w:ind w:right="103"/>
              <w:rPr>
                <w:sz w:val="20"/>
              </w:rPr>
            </w:pPr>
            <w:r>
              <w:rPr>
                <w:w w:val="99"/>
                <w:sz w:val="20"/>
              </w:rPr>
              <w:t>1</w:t>
            </w:r>
          </w:p>
        </w:tc>
        <w:tc>
          <w:tcPr>
            <w:tcW w:w="931" w:type="dxa"/>
          </w:tcPr>
          <w:p>
            <w:pPr>
              <w:pStyle w:val="TableParagraph"/>
              <w:ind w:right="106"/>
              <w:rPr>
                <w:sz w:val="20"/>
              </w:rPr>
            </w:pPr>
            <w:r>
              <w:rPr>
                <w:sz w:val="20"/>
              </w:rPr>
              <w:t>1.42</w:t>
            </w:r>
          </w:p>
        </w:tc>
      </w:tr>
      <w:tr>
        <w:trPr>
          <w:trHeight w:val="240" w:hRule="exact"/>
        </w:trPr>
        <w:tc>
          <w:tcPr>
            <w:tcW w:w="6913" w:type="dxa"/>
          </w:tcPr>
          <w:p>
            <w:pPr>
              <w:pStyle w:val="TableParagraph"/>
              <w:ind w:left="103"/>
              <w:jc w:val="left"/>
              <w:rPr>
                <w:sz w:val="20"/>
              </w:rPr>
            </w:pPr>
            <w:r>
              <w:rPr>
                <w:sz w:val="20"/>
              </w:rPr>
              <w:t>Segmento 2</w:t>
            </w:r>
          </w:p>
        </w:tc>
        <w:tc>
          <w:tcPr>
            <w:tcW w:w="1136" w:type="dxa"/>
          </w:tcPr>
          <w:p>
            <w:pPr>
              <w:pStyle w:val="TableParagraph"/>
              <w:ind w:right="103"/>
              <w:rPr>
                <w:sz w:val="20"/>
              </w:rPr>
            </w:pPr>
            <w:r>
              <w:rPr>
                <w:w w:val="99"/>
                <w:sz w:val="20"/>
              </w:rPr>
              <w:t>1</w:t>
            </w:r>
          </w:p>
        </w:tc>
        <w:tc>
          <w:tcPr>
            <w:tcW w:w="931" w:type="dxa"/>
          </w:tcPr>
          <w:p>
            <w:pPr>
              <w:pStyle w:val="TableParagraph"/>
              <w:ind w:right="106"/>
              <w:rPr>
                <w:sz w:val="20"/>
              </w:rPr>
            </w:pPr>
            <w:r>
              <w:rPr>
                <w:sz w:val="20"/>
              </w:rPr>
              <w:t>1.42</w:t>
            </w:r>
          </w:p>
        </w:tc>
      </w:tr>
      <w:tr>
        <w:trPr>
          <w:trHeight w:val="240" w:hRule="exact"/>
        </w:trPr>
        <w:tc>
          <w:tcPr>
            <w:tcW w:w="6913" w:type="dxa"/>
          </w:tcPr>
          <w:p>
            <w:pPr>
              <w:pStyle w:val="TableParagraph"/>
              <w:ind w:left="103"/>
              <w:jc w:val="left"/>
              <w:rPr>
                <w:sz w:val="20"/>
              </w:rPr>
            </w:pPr>
            <w:r>
              <w:rPr>
                <w:sz w:val="20"/>
              </w:rPr>
              <w:t>Segmento 3</w:t>
            </w:r>
          </w:p>
        </w:tc>
        <w:tc>
          <w:tcPr>
            <w:tcW w:w="1136" w:type="dxa"/>
          </w:tcPr>
          <w:p>
            <w:pPr>
              <w:pStyle w:val="TableParagraph"/>
              <w:ind w:right="103"/>
              <w:rPr>
                <w:sz w:val="20"/>
              </w:rPr>
            </w:pPr>
            <w:r>
              <w:rPr>
                <w:w w:val="99"/>
                <w:sz w:val="20"/>
              </w:rPr>
              <w:t>1</w:t>
            </w:r>
          </w:p>
        </w:tc>
        <w:tc>
          <w:tcPr>
            <w:tcW w:w="931" w:type="dxa"/>
          </w:tcPr>
          <w:p>
            <w:pPr>
              <w:pStyle w:val="TableParagraph"/>
              <w:ind w:right="106"/>
              <w:rPr>
                <w:sz w:val="20"/>
              </w:rPr>
            </w:pPr>
            <w:r>
              <w:rPr>
                <w:sz w:val="20"/>
              </w:rPr>
              <w:t>1.42</w:t>
            </w:r>
          </w:p>
        </w:tc>
      </w:tr>
      <w:tr>
        <w:trPr>
          <w:trHeight w:val="240" w:hRule="exact"/>
        </w:trPr>
        <w:tc>
          <w:tcPr>
            <w:tcW w:w="6913" w:type="dxa"/>
          </w:tcPr>
          <w:p>
            <w:pPr>
              <w:pStyle w:val="TableParagraph"/>
              <w:ind w:right="101"/>
              <w:rPr>
                <w:sz w:val="20"/>
              </w:rPr>
            </w:pPr>
            <w:r>
              <w:rPr>
                <w:w w:val="95"/>
                <w:sz w:val="20"/>
              </w:rPr>
              <w:t>Total:</w:t>
            </w:r>
          </w:p>
        </w:tc>
        <w:tc>
          <w:tcPr>
            <w:tcW w:w="1136" w:type="dxa"/>
          </w:tcPr>
          <w:p>
            <w:pPr>
              <w:pStyle w:val="TableParagraph"/>
              <w:ind w:right="103"/>
              <w:rPr>
                <w:sz w:val="20"/>
              </w:rPr>
            </w:pPr>
            <w:r>
              <w:rPr>
                <w:w w:val="99"/>
                <w:sz w:val="20"/>
              </w:rPr>
              <w:t>3</w:t>
            </w:r>
          </w:p>
        </w:tc>
        <w:tc>
          <w:tcPr>
            <w:tcW w:w="931" w:type="dxa"/>
          </w:tcPr>
          <w:p>
            <w:pPr>
              <w:pStyle w:val="TableParagraph"/>
              <w:ind w:right="106"/>
              <w:rPr>
                <w:sz w:val="20"/>
              </w:rPr>
            </w:pPr>
            <w:r>
              <w:rPr>
                <w:sz w:val="20"/>
              </w:rPr>
              <w:t>4.28</w:t>
            </w:r>
          </w:p>
        </w:tc>
      </w:tr>
      <w:tr>
        <w:trPr>
          <w:trHeight w:val="240" w:hRule="exact"/>
        </w:trPr>
        <w:tc>
          <w:tcPr>
            <w:tcW w:w="8980" w:type="dxa"/>
            <w:gridSpan w:val="3"/>
          </w:tcPr>
          <w:p>
            <w:pPr>
              <w:pStyle w:val="TableParagraph"/>
              <w:ind w:left="3823"/>
              <w:jc w:val="left"/>
              <w:rPr>
                <w:sz w:val="20"/>
              </w:rPr>
            </w:pPr>
            <w:r>
              <w:rPr>
                <w:sz w:val="20"/>
              </w:rPr>
              <w:t>E) No contestó</w:t>
            </w:r>
          </w:p>
        </w:tc>
      </w:tr>
      <w:tr>
        <w:trPr>
          <w:trHeight w:val="240" w:hRule="exact"/>
        </w:trPr>
        <w:tc>
          <w:tcPr>
            <w:tcW w:w="6913" w:type="dxa"/>
          </w:tcPr>
          <w:p>
            <w:pPr>
              <w:pStyle w:val="TableParagraph"/>
              <w:ind w:left="103"/>
              <w:jc w:val="left"/>
              <w:rPr>
                <w:sz w:val="20"/>
              </w:rPr>
            </w:pPr>
            <w:r>
              <w:rPr>
                <w:sz w:val="20"/>
              </w:rPr>
              <w:t>Segmento 1</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left="103"/>
              <w:jc w:val="left"/>
              <w:rPr>
                <w:sz w:val="20"/>
              </w:rPr>
            </w:pPr>
            <w:r>
              <w:rPr>
                <w:sz w:val="20"/>
              </w:rPr>
              <w:t>Segmento 2</w:t>
            </w:r>
          </w:p>
        </w:tc>
        <w:tc>
          <w:tcPr>
            <w:tcW w:w="1136" w:type="dxa"/>
          </w:tcPr>
          <w:p>
            <w:pPr>
              <w:pStyle w:val="TableParagraph"/>
              <w:ind w:right="106"/>
              <w:rPr>
                <w:sz w:val="20"/>
              </w:rPr>
            </w:pPr>
            <w:r>
              <w:rPr>
                <w:sz w:val="20"/>
              </w:rPr>
              <w:t>16</w:t>
            </w:r>
          </w:p>
        </w:tc>
        <w:tc>
          <w:tcPr>
            <w:tcW w:w="931" w:type="dxa"/>
          </w:tcPr>
          <w:p>
            <w:pPr>
              <w:pStyle w:val="TableParagraph"/>
              <w:ind w:right="106"/>
              <w:rPr>
                <w:sz w:val="20"/>
              </w:rPr>
            </w:pPr>
            <w:r>
              <w:rPr>
                <w:w w:val="95"/>
                <w:sz w:val="20"/>
              </w:rPr>
              <w:t>22.85</w:t>
            </w:r>
          </w:p>
        </w:tc>
      </w:tr>
      <w:tr>
        <w:trPr>
          <w:trHeight w:val="240" w:hRule="exact"/>
        </w:trPr>
        <w:tc>
          <w:tcPr>
            <w:tcW w:w="6913" w:type="dxa"/>
          </w:tcPr>
          <w:p>
            <w:pPr>
              <w:pStyle w:val="TableParagraph"/>
              <w:ind w:left="103"/>
              <w:jc w:val="left"/>
              <w:rPr>
                <w:sz w:val="20"/>
              </w:rPr>
            </w:pPr>
            <w:r>
              <w:rPr>
                <w:sz w:val="20"/>
              </w:rPr>
              <w:t>Segmento 3</w:t>
            </w:r>
          </w:p>
        </w:tc>
        <w:tc>
          <w:tcPr>
            <w:tcW w:w="1136" w:type="dxa"/>
          </w:tcPr>
          <w:p>
            <w:pPr>
              <w:pStyle w:val="TableParagraph"/>
              <w:ind w:right="103"/>
              <w:rPr>
                <w:sz w:val="20"/>
              </w:rPr>
            </w:pPr>
            <w:r>
              <w:rPr>
                <w:w w:val="99"/>
                <w:sz w:val="20"/>
              </w:rPr>
              <w:t>0</w:t>
            </w:r>
          </w:p>
        </w:tc>
        <w:tc>
          <w:tcPr>
            <w:tcW w:w="931" w:type="dxa"/>
          </w:tcPr>
          <w:p>
            <w:pPr>
              <w:pStyle w:val="TableParagraph"/>
              <w:ind w:right="103"/>
              <w:rPr>
                <w:sz w:val="20"/>
              </w:rPr>
            </w:pPr>
            <w:r>
              <w:rPr>
                <w:w w:val="99"/>
                <w:sz w:val="20"/>
              </w:rPr>
              <w:t>0</w:t>
            </w:r>
          </w:p>
        </w:tc>
      </w:tr>
      <w:tr>
        <w:trPr>
          <w:trHeight w:val="240" w:hRule="exact"/>
        </w:trPr>
        <w:tc>
          <w:tcPr>
            <w:tcW w:w="6913" w:type="dxa"/>
          </w:tcPr>
          <w:p>
            <w:pPr>
              <w:pStyle w:val="TableParagraph"/>
              <w:ind w:right="101"/>
              <w:rPr>
                <w:sz w:val="20"/>
              </w:rPr>
            </w:pPr>
            <w:r>
              <w:rPr>
                <w:w w:val="95"/>
                <w:sz w:val="20"/>
              </w:rPr>
              <w:t>Total:</w:t>
            </w:r>
          </w:p>
        </w:tc>
        <w:tc>
          <w:tcPr>
            <w:tcW w:w="1136" w:type="dxa"/>
          </w:tcPr>
          <w:p>
            <w:pPr>
              <w:pStyle w:val="TableParagraph"/>
              <w:ind w:right="106"/>
              <w:rPr>
                <w:sz w:val="20"/>
              </w:rPr>
            </w:pPr>
            <w:r>
              <w:rPr>
                <w:sz w:val="20"/>
              </w:rPr>
              <w:t>16</w:t>
            </w:r>
          </w:p>
        </w:tc>
        <w:tc>
          <w:tcPr>
            <w:tcW w:w="931" w:type="dxa"/>
          </w:tcPr>
          <w:p>
            <w:pPr>
              <w:pStyle w:val="TableParagraph"/>
              <w:ind w:right="106"/>
              <w:rPr>
                <w:sz w:val="20"/>
              </w:rPr>
            </w:pPr>
            <w:r>
              <w:rPr>
                <w:w w:val="95"/>
                <w:sz w:val="20"/>
              </w:rPr>
              <w:t>22.85</w:t>
            </w:r>
          </w:p>
        </w:tc>
      </w:tr>
    </w:tbl>
    <w:p>
      <w:pPr>
        <w:spacing w:after="0"/>
        <w:rPr>
          <w:sz w:val="20"/>
        </w:rPr>
        <w:sectPr>
          <w:type w:val="continuous"/>
          <w:pgSz w:w="12240" w:h="15840"/>
          <w:pgMar w:top="1300" w:bottom="280" w:left="1480" w:right="1540"/>
        </w:sectPr>
      </w:pPr>
    </w:p>
    <w:p>
      <w:pPr>
        <w:spacing w:before="47"/>
        <w:ind w:left="1345" w:right="199" w:firstLine="0"/>
        <w:jc w:val="left"/>
        <w:rPr>
          <w:b/>
          <w:i/>
          <w:sz w:val="24"/>
        </w:rPr>
      </w:pPr>
      <w:r>
        <w:rPr>
          <w:b/>
          <w:sz w:val="24"/>
        </w:rPr>
        <w:t>Gráfica 31. </w:t>
      </w:r>
      <w:r>
        <w:rPr>
          <w:b/>
          <w:i/>
          <w:sz w:val="24"/>
        </w:rPr>
        <w:t>Empresa que da el servicio de teléfono celular</w:t>
      </w:r>
    </w:p>
    <w:p>
      <w:pPr>
        <w:pStyle w:val="BodyText"/>
        <w:spacing w:before="3"/>
        <w:rPr>
          <w:b/>
          <w:i/>
        </w:rPr>
      </w:pPr>
    </w:p>
    <w:p>
      <w:pPr>
        <w:spacing w:after="0"/>
        <w:sectPr>
          <w:pgSz w:w="12240" w:h="15840"/>
          <w:pgMar w:header="0" w:footer="953" w:top="1400" w:bottom="1140" w:left="1480" w:right="1540"/>
        </w:sectPr>
      </w:pPr>
    </w:p>
    <w:p>
      <w:pPr>
        <w:spacing w:before="74"/>
        <w:ind w:left="0" w:right="0" w:firstLine="0"/>
        <w:jc w:val="right"/>
        <w:rPr>
          <w:sz w:val="20"/>
        </w:rPr>
      </w:pPr>
      <w:r>
        <w:rPr>
          <w:w w:val="95"/>
          <w:sz w:val="20"/>
        </w:rPr>
        <w:t>160</w:t>
      </w:r>
    </w:p>
    <w:p>
      <w:pPr>
        <w:spacing w:before="147"/>
        <w:ind w:left="0" w:right="0" w:firstLine="0"/>
        <w:jc w:val="right"/>
        <w:rPr>
          <w:sz w:val="20"/>
        </w:rPr>
      </w:pPr>
      <w:r>
        <w:rPr>
          <w:w w:val="95"/>
          <w:sz w:val="20"/>
        </w:rPr>
        <w:t>140</w:t>
      </w:r>
    </w:p>
    <w:p>
      <w:pPr>
        <w:spacing w:before="147"/>
        <w:ind w:left="0" w:right="0" w:firstLine="0"/>
        <w:jc w:val="right"/>
        <w:rPr>
          <w:sz w:val="20"/>
        </w:rPr>
      </w:pPr>
      <w:r>
        <w:rPr>
          <w:w w:val="95"/>
          <w:sz w:val="20"/>
        </w:rPr>
        <w:t>120</w:t>
      </w:r>
    </w:p>
    <w:p>
      <w:pPr>
        <w:spacing w:before="147"/>
        <w:ind w:left="0" w:right="0" w:firstLine="0"/>
        <w:jc w:val="right"/>
        <w:rPr>
          <w:sz w:val="20"/>
        </w:rPr>
      </w:pPr>
      <w:r>
        <w:rPr>
          <w:w w:val="95"/>
          <w:sz w:val="20"/>
        </w:rPr>
        <w:t>100</w:t>
      </w:r>
    </w:p>
    <w:p>
      <w:pPr>
        <w:spacing w:before="147"/>
        <w:ind w:left="0" w:right="1" w:firstLine="0"/>
        <w:jc w:val="right"/>
        <w:rPr>
          <w:sz w:val="20"/>
        </w:rPr>
      </w:pPr>
      <w:r>
        <w:rPr>
          <w:sz w:val="20"/>
        </w:rPr>
        <w:t>80</w:t>
      </w:r>
    </w:p>
    <w:p>
      <w:pPr>
        <w:spacing w:before="147"/>
        <w:ind w:left="0" w:right="1" w:firstLine="0"/>
        <w:jc w:val="right"/>
        <w:rPr>
          <w:sz w:val="20"/>
        </w:rPr>
      </w:pPr>
      <w:r>
        <w:rPr>
          <w:sz w:val="20"/>
        </w:rPr>
        <w:t>60</w:t>
      </w:r>
    </w:p>
    <w:p>
      <w:pPr>
        <w:spacing w:before="147"/>
        <w:ind w:left="0" w:right="1" w:firstLine="0"/>
        <w:jc w:val="right"/>
        <w:rPr>
          <w:sz w:val="20"/>
        </w:rPr>
      </w:pPr>
      <w:r>
        <w:rPr>
          <w:sz w:val="20"/>
        </w:rPr>
        <w:t>40</w:t>
      </w:r>
    </w:p>
    <w:p>
      <w:pPr>
        <w:spacing w:before="147"/>
        <w:ind w:left="0" w:right="1" w:firstLine="0"/>
        <w:jc w:val="right"/>
        <w:rPr>
          <w:sz w:val="20"/>
        </w:rPr>
      </w:pPr>
      <w:r>
        <w:rPr>
          <w:sz w:val="20"/>
        </w:rPr>
        <w:t>20</w:t>
      </w:r>
    </w:p>
    <w:p>
      <w:pPr>
        <w:spacing w:before="14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tabs>
          <w:tab w:pos="1712" w:val="left" w:leader="none"/>
        </w:tabs>
        <w:spacing w:before="0"/>
        <w:ind w:left="1289" w:right="0" w:hanging="1104"/>
        <w:jc w:val="left"/>
        <w:rPr>
          <w:sz w:val="20"/>
        </w:rPr>
      </w:pPr>
      <w:r>
        <w:rPr/>
        <w:pict>
          <v:group style="position:absolute;margin-left:123.345001pt;margin-top:-156.885117pt;width:280.75pt;height:151.950pt;mso-position-horizontal-relative:page;mso-position-vertical-relative:paragraph;z-index:14992" coordorigin="2467,-3138" coordsize="5615,3039">
            <v:shape style="position:absolute;left:2474;top:-493;width:5600;height:2" coordorigin="2474,-493" coordsize="5600,0" path="m3482,-493l8074,-493m2474,-493l3185,-493e" filled="false" stroked="true" strokeweight=".72pt" strokecolor="#858585">
              <v:path arrowok="t"/>
            </v:shape>
            <v:shape style="position:absolute;left:2520;top:-238;width:4913;height:139" type="#_x0000_t75" stroked="false">
              <v:imagedata r:id="rId271" o:title=""/>
            </v:shape>
            <v:shape style="position:absolute;left:2818;top:-409;width:3794;height:310" type="#_x0000_t75" stroked="false">
              <v:imagedata r:id="rId272" o:title=""/>
            </v:shape>
            <v:shape style="position:absolute;left:3118;top:-598;width:3792;height:499" type="#_x0000_t75" stroked="false">
              <v:imagedata r:id="rId273" o:title=""/>
            </v:shape>
            <v:rect style="position:absolute;left:2587;top:-208;width:298;height:94" filled="true" fillcolor="#00ff00" stroked="false">
              <v:fill type="solid"/>
            </v:rect>
            <v:line style="position:absolute" from="7066,-124" to="7366,-124" stroked="true" strokeweight="1pt" strokecolor="#00ff00"/>
            <v:rect style="position:absolute;left:2885;top:-379;width:300;height:265" filled="true" fillcolor="#ffff11" stroked="false">
              <v:fill type="solid"/>
            </v:rect>
            <v:line style="position:absolute" from="4006,-142" to="4303,-142" stroked="true" strokeweight="2.8pt" strokecolor="#ffff11"/>
            <v:line style="position:absolute" from="5124,-132" to="5424,-132" stroked="true" strokeweight="1.84pt" strokecolor="#ffff11"/>
            <v:line style="position:absolute" from="6245,-142" to="6545,-142" stroked="true" strokeweight="2.8pt" strokecolor="#ffff11"/>
            <v:rect style="position:absolute;left:3185;top:-566;width:298;height:452" filled="true" fillcolor="#0096cc" stroked="false">
              <v:fill type="solid"/>
            </v:rect>
            <v:shape style="position:absolute;left:4303;top:-132;width:1419;height:2" coordorigin="4303,-132" coordsize="1419,0" path="m4303,-132l4603,-132m5424,-132l5722,-132e" filled="false" stroked="true" strokeweight="1.84pt" strokecolor="#0096cc">
              <v:path arrowok="t"/>
            </v:shape>
            <v:line style="position:absolute" from="6545,-142" to="6842,-142" stroked="true" strokeweight="2.8pt" strokecolor="#0096cc"/>
            <v:shape style="position:absolute;left:2474;top:-3130;width:5600;height:3015" coordorigin="2474,-3130" coordsize="5600,3015" path="m2474,-869l8074,-869m2474,-1246l8074,-1246m2474,-1623l8074,-1623m2474,-2000l8074,-2000m2474,-2377l8074,-2377m2474,-2753l8074,-2753m2474,-3130l8074,-3130m2474,-116l2474,-3130m2474,-116l8074,-116e" filled="false" stroked="true" strokeweight=".72pt" strokecolor="#858585">
              <v:path arrowok="t"/>
            </v:shape>
            <v:shape style="position:absolute;left:3224;top:-860;width:221;height:200" type="#_x0000_t202" filled="false" stroked="false">
              <v:textbox inset="0,0,0,0">
                <w:txbxContent>
                  <w:p>
                    <w:pPr>
                      <w:spacing w:line="199" w:lineRule="exact" w:before="0"/>
                      <w:ind w:left="0" w:right="-20" w:firstLine="0"/>
                      <w:jc w:val="left"/>
                      <w:rPr>
                        <w:sz w:val="20"/>
                      </w:rPr>
                    </w:pPr>
                    <w:r>
                      <w:rPr>
                        <w:spacing w:val="-1"/>
                        <w:sz w:val="20"/>
                      </w:rPr>
                      <w:t>24</w:t>
                    </w:r>
                  </w:p>
                </w:txbxContent>
              </v:textbox>
              <w10:wrap type="none"/>
            </v:shape>
            <v:shape style="position:absolute;left:2925;top:-671;width:221;height:200" type="#_x0000_t202" filled="false" stroked="false">
              <v:textbox inset="0,0,0,0">
                <w:txbxContent>
                  <w:p>
                    <w:pPr>
                      <w:spacing w:line="199" w:lineRule="exact" w:before="0"/>
                      <w:ind w:left="0" w:right="-20" w:firstLine="0"/>
                      <w:jc w:val="left"/>
                      <w:rPr>
                        <w:sz w:val="20"/>
                      </w:rPr>
                    </w:pPr>
                    <w:r>
                      <w:rPr>
                        <w:spacing w:val="-1"/>
                        <w:sz w:val="20"/>
                      </w:rPr>
                      <w:t>14</w:t>
                    </w:r>
                  </w:p>
                </w:txbxContent>
              </v:textbox>
              <w10:wrap type="none"/>
            </v:shape>
            <v:shape style="position:absolute;left:2681;top:-502;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4100;top:-464;width:410;height:218" type="#_x0000_t202" filled="false" stroked="false">
              <v:textbox inset="0,0,0,0">
                <w:txbxContent>
                  <w:p>
                    <w:pPr>
                      <w:spacing w:line="218" w:lineRule="exact" w:before="0"/>
                      <w:ind w:left="0" w:right="0" w:firstLine="0"/>
                      <w:jc w:val="left"/>
                      <w:rPr>
                        <w:sz w:val="20"/>
                      </w:rPr>
                    </w:pPr>
                    <w:r>
                      <w:rPr>
                        <w:position w:val="2"/>
                        <w:sz w:val="20"/>
                      </w:rPr>
                      <w:t>3   </w:t>
                    </w:r>
                    <w:r>
                      <w:rPr>
                        <w:sz w:val="20"/>
                      </w:rPr>
                      <w:t>2</w:t>
                    </w:r>
                  </w:p>
                </w:txbxContent>
              </v:textbox>
              <w10:wrap type="none"/>
            </v:shape>
            <v:shape style="position:absolute;left:5220;top:-445;width:410;height:200" type="#_x0000_t202" filled="false" stroked="false">
              <v:textbox inset="0,0,0,0">
                <w:txbxContent>
                  <w:p>
                    <w:pPr>
                      <w:spacing w:line="199" w:lineRule="exact" w:before="0"/>
                      <w:ind w:left="0" w:right="0" w:firstLine="0"/>
                      <w:jc w:val="left"/>
                      <w:rPr>
                        <w:sz w:val="20"/>
                      </w:rPr>
                    </w:pPr>
                    <w:r>
                      <w:rPr>
                        <w:sz w:val="20"/>
                      </w:rPr>
                      <w:t>2   2</w:t>
                    </w:r>
                  </w:p>
                </w:txbxContent>
              </v:textbox>
              <w10:wrap type="none"/>
            </v:shape>
            <v:shape style="position:absolute;left:6341;top:-464;width:410;height:200" type="#_x0000_t202" filled="false" stroked="false">
              <v:textbox inset="0,0,0,0">
                <w:txbxContent>
                  <w:p>
                    <w:pPr>
                      <w:spacing w:line="199" w:lineRule="exact" w:before="0"/>
                      <w:ind w:left="0" w:right="0" w:firstLine="0"/>
                      <w:jc w:val="left"/>
                      <w:rPr>
                        <w:sz w:val="20"/>
                      </w:rPr>
                    </w:pPr>
                    <w:r>
                      <w:rPr>
                        <w:sz w:val="20"/>
                      </w:rPr>
                      <w:t>3   3</w:t>
                    </w:r>
                  </w:p>
                </w:txbxContent>
              </v:textbox>
              <w10:wrap type="none"/>
            </v:shape>
            <v:shape style="position:absolute;left:7163;top:-42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sz w:val="20"/>
        </w:rPr>
        <w:t>A)</w:t>
      </w:r>
      <w:r>
        <w:rPr>
          <w:spacing w:val="-1"/>
          <w:sz w:val="20"/>
        </w:rPr>
        <w:t> </w:t>
      </w:r>
      <w:r>
        <w:rPr>
          <w:sz w:val="20"/>
        </w:rPr>
        <w:t>TELCEL</w:t>
        <w:tab/>
        <w:tab/>
        <w:t>B) </w:t>
      </w:r>
      <w:r>
        <w:rPr>
          <w:w w:val="95"/>
          <w:sz w:val="20"/>
        </w:rPr>
        <w:t>MOVISTAR</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spacing w:before="0"/>
        <w:ind w:left="65" w:right="0" w:firstLine="388"/>
        <w:jc w:val="left"/>
        <w:rPr>
          <w:sz w:val="20"/>
        </w:rPr>
      </w:pPr>
      <w:r>
        <w:rPr>
          <w:sz w:val="20"/>
        </w:rPr>
        <w:t>C) </w:t>
      </w:r>
      <w:r>
        <w:rPr>
          <w:w w:val="95"/>
          <w:sz w:val="20"/>
        </w:rPr>
        <w:t>IUSSACEL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ListParagraph"/>
        <w:numPr>
          <w:ilvl w:val="0"/>
          <w:numId w:val="70"/>
        </w:numPr>
        <w:tabs>
          <w:tab w:pos="498" w:val="left" w:leader="none"/>
        </w:tabs>
        <w:spacing w:line="240" w:lineRule="auto" w:before="0" w:after="0"/>
        <w:ind w:left="163" w:right="0" w:firstLine="68"/>
        <w:jc w:val="left"/>
        <w:rPr>
          <w:sz w:val="20"/>
        </w:rPr>
      </w:pPr>
      <w:r>
        <w:rPr>
          <w:sz w:val="20"/>
        </w:rPr>
        <w:t>Otro: </w:t>
      </w:r>
      <w:r>
        <w:rPr>
          <w:w w:val="95"/>
          <w:sz w:val="20"/>
        </w:rPr>
        <w:t>UNEFON</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ListParagraph"/>
        <w:numPr>
          <w:ilvl w:val="0"/>
          <w:numId w:val="70"/>
        </w:numPr>
        <w:tabs>
          <w:tab w:pos="658" w:val="left" w:leader="none"/>
        </w:tabs>
        <w:spacing w:line="240" w:lineRule="auto" w:before="0" w:after="0"/>
        <w:ind w:left="113" w:right="0" w:firstLine="288"/>
        <w:jc w:val="left"/>
        <w:rPr>
          <w:sz w:val="20"/>
        </w:rPr>
      </w:pPr>
      <w:r>
        <w:rPr>
          <w:sz w:val="20"/>
        </w:rPr>
        <w:t>No </w:t>
      </w:r>
      <w:r>
        <w:rPr>
          <w:w w:val="95"/>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10"/>
        <w:rPr>
          <w:sz w:val="26"/>
        </w:rPr>
      </w:pPr>
    </w:p>
    <w:p>
      <w:pPr>
        <w:spacing w:line="379" w:lineRule="auto" w:before="0"/>
        <w:ind w:left="376" w:right="360" w:firstLine="50"/>
        <w:jc w:val="left"/>
        <w:rPr>
          <w:sz w:val="18"/>
        </w:rPr>
      </w:pPr>
      <w:r>
        <w:rPr>
          <w:sz w:val="18"/>
        </w:rPr>
        <w:t>70 años en adelante 65 a 45 años</w:t>
      </w:r>
    </w:p>
    <w:p>
      <w:pPr>
        <w:spacing w:before="4"/>
        <w:ind w:left="376" w:right="360" w:firstLine="0"/>
        <w:jc w:val="left"/>
        <w:rPr>
          <w:sz w:val="18"/>
        </w:rPr>
      </w:pPr>
      <w:r>
        <w:rPr/>
        <w:pict>
          <v:line style="position:absolute;mso-position-horizontal-relative:page;mso-position-vertical-relative:paragraph;z-index:15016" from="419.640015pt,-29.398096pt" to="419.640015pt,-24.838096pt" stroked="true" strokeweight="4.560pt" strokecolor="#00ff00">
            <w10:wrap type="none"/>
          </v:line>
        </w:pict>
      </w:r>
      <w:r>
        <w:rPr/>
        <w:pict>
          <v:line style="position:absolute;mso-position-horizontal-relative:page;mso-position-vertical-relative:paragraph;z-index:15040" from="419.640015pt,-12.958096pt" to="419.640015pt,-8.398096pt" stroked="true" strokeweight="4.560pt" strokecolor="#ffff11">
            <w10:wrap type="none"/>
          </v:line>
        </w:pict>
      </w:r>
      <w:r>
        <w:rPr/>
        <w:pict>
          <v:line style="position:absolute;mso-position-horizontal-relative:page;mso-position-vertical-relative:paragraph;z-index:15064" from="417.359985pt,5.701904pt" to="421.919985pt,5.701904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40"/>
          <w:cols w:num="6" w:equalWidth="0">
            <w:col w:w="823" w:space="40"/>
            <w:col w:w="2333" w:space="40"/>
            <w:col w:w="1055" w:space="40"/>
            <w:col w:w="1008" w:space="40"/>
            <w:col w:w="1203" w:space="40"/>
            <w:col w:w="2598"/>
          </w:cols>
        </w:sectPr>
      </w:pPr>
    </w:p>
    <w:p>
      <w:pPr>
        <w:pStyle w:val="BodyText"/>
        <w:rPr>
          <w:sz w:val="20"/>
        </w:rPr>
      </w:pPr>
    </w:p>
    <w:p>
      <w:pPr>
        <w:pStyle w:val="Heading2"/>
        <w:spacing w:before="193"/>
        <w:ind w:left="1414"/>
        <w:rPr>
          <w:i/>
        </w:rPr>
      </w:pPr>
      <w:r>
        <w:rPr>
          <w:i w:val="0"/>
        </w:rPr>
        <w:t>Tabla 31. </w:t>
      </w:r>
      <w:r>
        <w:rPr>
          <w:i/>
        </w:rPr>
        <w:t>Empresa que da el servicio de teléfono celular</w:t>
      </w:r>
    </w:p>
    <w:p>
      <w:pPr>
        <w:pStyle w:val="BodyText"/>
        <w:spacing w:before="11"/>
        <w:rPr>
          <w:b/>
          <w:i/>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25" w:hRule="exact"/>
        </w:trPr>
        <w:tc>
          <w:tcPr>
            <w:tcW w:w="7196" w:type="dxa"/>
          </w:tcPr>
          <w:p>
            <w:pPr/>
          </w:p>
        </w:tc>
        <w:tc>
          <w:tcPr>
            <w:tcW w:w="965" w:type="dxa"/>
          </w:tcPr>
          <w:p>
            <w:pPr>
              <w:pStyle w:val="TableParagraph"/>
              <w:spacing w:line="240" w:lineRule="auto"/>
              <w:ind w:left="218" w:right="199" w:hanging="12"/>
              <w:jc w:val="left"/>
              <w:rPr>
                <w:sz w:val="18"/>
              </w:rPr>
            </w:pPr>
            <w:r>
              <w:rPr>
                <w:sz w:val="18"/>
              </w:rPr>
              <w:t>No. de Casos</w:t>
            </w:r>
          </w:p>
        </w:tc>
        <w:tc>
          <w:tcPr>
            <w:tcW w:w="818" w:type="dxa"/>
          </w:tcPr>
          <w:p>
            <w:pPr>
              <w:pStyle w:val="TableParagraph"/>
              <w:spacing w:line="240" w:lineRule="auto" w:before="102"/>
              <w:ind w:right="8"/>
              <w:jc w:val="center"/>
              <w:rPr>
                <w:sz w:val="18"/>
              </w:rPr>
            </w:pPr>
            <w:r>
              <w:rPr>
                <w:w w:val="99"/>
                <w:sz w:val="18"/>
              </w:rPr>
              <w:t>%</w:t>
            </w:r>
          </w:p>
        </w:tc>
      </w:tr>
      <w:tr>
        <w:trPr>
          <w:trHeight w:val="216" w:hRule="exact"/>
        </w:trPr>
        <w:tc>
          <w:tcPr>
            <w:tcW w:w="7196" w:type="dxa"/>
          </w:tcPr>
          <w:p>
            <w:pPr>
              <w:pStyle w:val="TableParagraph"/>
              <w:spacing w:line="206" w:lineRule="exact"/>
              <w:ind w:left="103" w:right="594"/>
              <w:jc w:val="left"/>
              <w:rPr>
                <w:sz w:val="18"/>
              </w:rPr>
            </w:pPr>
            <w:r>
              <w:rPr>
                <w:sz w:val="18"/>
              </w:rPr>
              <w:t>A) TELCEL</w:t>
            </w:r>
          </w:p>
        </w:tc>
        <w:tc>
          <w:tcPr>
            <w:tcW w:w="965" w:type="dxa"/>
          </w:tcPr>
          <w:p>
            <w:pPr>
              <w:pStyle w:val="TableParagraph"/>
              <w:spacing w:line="206" w:lineRule="exact"/>
              <w:ind w:right="98"/>
              <w:rPr>
                <w:sz w:val="18"/>
              </w:rPr>
            </w:pPr>
            <w:r>
              <w:rPr>
                <w:sz w:val="18"/>
              </w:rPr>
              <w:t>43</w:t>
            </w:r>
          </w:p>
        </w:tc>
        <w:tc>
          <w:tcPr>
            <w:tcW w:w="818" w:type="dxa"/>
          </w:tcPr>
          <w:p>
            <w:pPr>
              <w:pStyle w:val="TableParagraph"/>
              <w:spacing w:line="206" w:lineRule="exact"/>
              <w:ind w:right="102"/>
              <w:rPr>
                <w:sz w:val="18"/>
              </w:rPr>
            </w:pPr>
            <w:r>
              <w:rPr>
                <w:w w:val="95"/>
                <w:sz w:val="18"/>
              </w:rPr>
              <w:t>72.88</w:t>
            </w:r>
          </w:p>
        </w:tc>
      </w:tr>
      <w:tr>
        <w:trPr>
          <w:trHeight w:val="216" w:hRule="exact"/>
        </w:trPr>
        <w:tc>
          <w:tcPr>
            <w:tcW w:w="7196" w:type="dxa"/>
          </w:tcPr>
          <w:p>
            <w:pPr>
              <w:pStyle w:val="TableParagraph"/>
              <w:spacing w:line="206" w:lineRule="exact"/>
              <w:ind w:left="103" w:right="594"/>
              <w:jc w:val="left"/>
              <w:rPr>
                <w:sz w:val="18"/>
              </w:rPr>
            </w:pPr>
            <w:r>
              <w:rPr>
                <w:sz w:val="18"/>
              </w:rPr>
              <w:t>B) MOVISTAR</w:t>
            </w:r>
          </w:p>
        </w:tc>
        <w:tc>
          <w:tcPr>
            <w:tcW w:w="965" w:type="dxa"/>
          </w:tcPr>
          <w:p>
            <w:pPr>
              <w:pStyle w:val="TableParagraph"/>
              <w:spacing w:line="206" w:lineRule="exact"/>
              <w:ind w:right="101"/>
              <w:rPr>
                <w:sz w:val="18"/>
              </w:rPr>
            </w:pPr>
            <w:r>
              <w:rPr>
                <w:w w:val="99"/>
                <w:sz w:val="18"/>
              </w:rPr>
              <w:t>5</w:t>
            </w:r>
          </w:p>
        </w:tc>
        <w:tc>
          <w:tcPr>
            <w:tcW w:w="818" w:type="dxa"/>
          </w:tcPr>
          <w:p>
            <w:pPr>
              <w:pStyle w:val="TableParagraph"/>
              <w:spacing w:line="206" w:lineRule="exact"/>
              <w:ind w:right="102"/>
              <w:rPr>
                <w:sz w:val="18"/>
              </w:rPr>
            </w:pPr>
            <w:r>
              <w:rPr>
                <w:w w:val="95"/>
                <w:sz w:val="18"/>
              </w:rPr>
              <w:t>8.47</w:t>
            </w:r>
          </w:p>
        </w:tc>
      </w:tr>
      <w:tr>
        <w:trPr>
          <w:trHeight w:val="218" w:hRule="exact"/>
        </w:trPr>
        <w:tc>
          <w:tcPr>
            <w:tcW w:w="7196" w:type="dxa"/>
          </w:tcPr>
          <w:p>
            <w:pPr>
              <w:pStyle w:val="TableParagraph"/>
              <w:spacing w:line="240" w:lineRule="auto" w:before="1"/>
              <w:ind w:left="103" w:right="594"/>
              <w:jc w:val="left"/>
              <w:rPr>
                <w:sz w:val="18"/>
              </w:rPr>
            </w:pPr>
            <w:r>
              <w:rPr>
                <w:sz w:val="18"/>
              </w:rPr>
              <w:t>C) IUSSACEL</w:t>
            </w:r>
          </w:p>
        </w:tc>
        <w:tc>
          <w:tcPr>
            <w:tcW w:w="965" w:type="dxa"/>
          </w:tcPr>
          <w:p>
            <w:pPr>
              <w:pStyle w:val="TableParagraph"/>
              <w:spacing w:line="240" w:lineRule="auto" w:before="1"/>
              <w:ind w:right="101"/>
              <w:rPr>
                <w:sz w:val="18"/>
              </w:rPr>
            </w:pPr>
            <w:r>
              <w:rPr>
                <w:w w:val="99"/>
                <w:sz w:val="18"/>
              </w:rPr>
              <w:t>4</w:t>
            </w:r>
          </w:p>
        </w:tc>
        <w:tc>
          <w:tcPr>
            <w:tcW w:w="818" w:type="dxa"/>
          </w:tcPr>
          <w:p>
            <w:pPr>
              <w:pStyle w:val="TableParagraph"/>
              <w:spacing w:line="240" w:lineRule="auto" w:before="1"/>
              <w:ind w:right="102"/>
              <w:rPr>
                <w:sz w:val="18"/>
              </w:rPr>
            </w:pPr>
            <w:r>
              <w:rPr>
                <w:w w:val="95"/>
                <w:sz w:val="18"/>
              </w:rPr>
              <w:t>6.77</w:t>
            </w:r>
          </w:p>
        </w:tc>
      </w:tr>
      <w:tr>
        <w:trPr>
          <w:trHeight w:val="216" w:hRule="exact"/>
        </w:trPr>
        <w:tc>
          <w:tcPr>
            <w:tcW w:w="7196" w:type="dxa"/>
          </w:tcPr>
          <w:p>
            <w:pPr>
              <w:pStyle w:val="TableParagraph"/>
              <w:spacing w:line="206" w:lineRule="exact"/>
              <w:ind w:left="103" w:right="594"/>
              <w:jc w:val="left"/>
              <w:rPr>
                <w:sz w:val="18"/>
              </w:rPr>
            </w:pPr>
            <w:r>
              <w:rPr>
                <w:sz w:val="18"/>
              </w:rPr>
              <w:t>D) Otro: UNEFON</w:t>
            </w:r>
          </w:p>
        </w:tc>
        <w:tc>
          <w:tcPr>
            <w:tcW w:w="965" w:type="dxa"/>
          </w:tcPr>
          <w:p>
            <w:pPr>
              <w:pStyle w:val="TableParagraph"/>
              <w:spacing w:line="206" w:lineRule="exact"/>
              <w:ind w:right="101"/>
              <w:rPr>
                <w:sz w:val="18"/>
              </w:rPr>
            </w:pPr>
            <w:r>
              <w:rPr>
                <w:w w:val="99"/>
                <w:sz w:val="18"/>
              </w:rPr>
              <w:t>6</w:t>
            </w:r>
          </w:p>
        </w:tc>
        <w:tc>
          <w:tcPr>
            <w:tcW w:w="818" w:type="dxa"/>
          </w:tcPr>
          <w:p>
            <w:pPr>
              <w:pStyle w:val="TableParagraph"/>
              <w:spacing w:line="206" w:lineRule="exact"/>
              <w:ind w:right="102"/>
              <w:rPr>
                <w:sz w:val="18"/>
              </w:rPr>
            </w:pPr>
            <w:r>
              <w:rPr>
                <w:w w:val="95"/>
                <w:sz w:val="18"/>
              </w:rPr>
              <w:t>10.16</w:t>
            </w:r>
          </w:p>
        </w:tc>
      </w:tr>
      <w:tr>
        <w:trPr>
          <w:trHeight w:val="218" w:hRule="exact"/>
        </w:trPr>
        <w:tc>
          <w:tcPr>
            <w:tcW w:w="7196" w:type="dxa"/>
          </w:tcPr>
          <w:p>
            <w:pPr>
              <w:pStyle w:val="TableParagraph"/>
              <w:spacing w:line="206" w:lineRule="exact"/>
              <w:ind w:left="103" w:right="594"/>
              <w:jc w:val="left"/>
              <w:rPr>
                <w:sz w:val="18"/>
              </w:rPr>
            </w:pPr>
            <w:r>
              <w:rPr>
                <w:sz w:val="18"/>
              </w:rPr>
              <w:t>E) No contestaron</w:t>
            </w:r>
          </w:p>
        </w:tc>
        <w:tc>
          <w:tcPr>
            <w:tcW w:w="965"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1.69</w:t>
            </w:r>
          </w:p>
        </w:tc>
      </w:tr>
      <w:tr>
        <w:trPr>
          <w:trHeight w:val="216" w:hRule="exact"/>
        </w:trPr>
        <w:tc>
          <w:tcPr>
            <w:tcW w:w="7196" w:type="dxa"/>
          </w:tcPr>
          <w:p>
            <w:pPr>
              <w:pStyle w:val="TableParagraph"/>
              <w:spacing w:line="206" w:lineRule="exact"/>
              <w:ind w:right="102"/>
              <w:rPr>
                <w:sz w:val="18"/>
              </w:rPr>
            </w:pPr>
            <w:r>
              <w:rPr>
                <w:sz w:val="18"/>
              </w:rPr>
              <w:t>Total</w:t>
            </w:r>
          </w:p>
        </w:tc>
        <w:tc>
          <w:tcPr>
            <w:tcW w:w="965" w:type="dxa"/>
          </w:tcPr>
          <w:p>
            <w:pPr>
              <w:pStyle w:val="TableParagraph"/>
              <w:spacing w:line="206" w:lineRule="exact"/>
              <w:ind w:right="98"/>
              <w:rPr>
                <w:sz w:val="18"/>
              </w:rPr>
            </w:pPr>
            <w:r>
              <w:rPr>
                <w:sz w:val="18"/>
              </w:rPr>
              <w:t>59</w:t>
            </w:r>
          </w:p>
        </w:tc>
        <w:tc>
          <w:tcPr>
            <w:tcW w:w="818" w:type="dxa"/>
          </w:tcPr>
          <w:p>
            <w:pPr>
              <w:pStyle w:val="TableParagraph"/>
              <w:spacing w:line="206" w:lineRule="exact"/>
              <w:ind w:right="101"/>
              <w:rPr>
                <w:sz w:val="18"/>
              </w:rPr>
            </w:pPr>
            <w:r>
              <w:rPr>
                <w:w w:val="95"/>
                <w:sz w:val="18"/>
              </w:rPr>
              <w:t>100</w:t>
            </w:r>
          </w:p>
        </w:tc>
      </w:tr>
      <w:tr>
        <w:trPr>
          <w:trHeight w:val="216" w:hRule="exact"/>
        </w:trPr>
        <w:tc>
          <w:tcPr>
            <w:tcW w:w="8980" w:type="dxa"/>
            <w:gridSpan w:val="3"/>
          </w:tcPr>
          <w:p>
            <w:pPr>
              <w:pStyle w:val="TableParagraph"/>
              <w:spacing w:line="207" w:lineRule="exact"/>
              <w:ind w:left="3103" w:right="3103"/>
              <w:jc w:val="center"/>
              <w:rPr>
                <w:sz w:val="18"/>
              </w:rPr>
            </w:pPr>
            <w:r>
              <w:rPr>
                <w:sz w:val="18"/>
              </w:rPr>
              <w:t>Porcentaje por Segmento</w:t>
            </w:r>
          </w:p>
        </w:tc>
      </w:tr>
      <w:tr>
        <w:trPr>
          <w:trHeight w:val="218" w:hRule="exact"/>
        </w:trPr>
        <w:tc>
          <w:tcPr>
            <w:tcW w:w="8980" w:type="dxa"/>
            <w:gridSpan w:val="3"/>
          </w:tcPr>
          <w:p>
            <w:pPr>
              <w:pStyle w:val="TableParagraph"/>
              <w:spacing w:line="240" w:lineRule="auto" w:before="1"/>
              <w:ind w:left="4030"/>
              <w:jc w:val="left"/>
              <w:rPr>
                <w:sz w:val="18"/>
              </w:rPr>
            </w:pPr>
            <w:r>
              <w:rPr>
                <w:sz w:val="18"/>
              </w:rPr>
              <w:t>A) TELCEL</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spacing w:line="206" w:lineRule="exact"/>
              <w:ind w:right="101"/>
              <w:rPr>
                <w:sz w:val="18"/>
              </w:rPr>
            </w:pPr>
            <w:r>
              <w:rPr>
                <w:w w:val="99"/>
                <w:sz w:val="18"/>
              </w:rPr>
              <w:t>5</w:t>
            </w:r>
          </w:p>
        </w:tc>
        <w:tc>
          <w:tcPr>
            <w:tcW w:w="818" w:type="dxa"/>
          </w:tcPr>
          <w:p>
            <w:pPr>
              <w:pStyle w:val="TableParagraph"/>
              <w:spacing w:line="206" w:lineRule="exact"/>
              <w:ind w:right="102"/>
              <w:rPr>
                <w:sz w:val="18"/>
              </w:rPr>
            </w:pPr>
            <w:r>
              <w:rPr>
                <w:w w:val="95"/>
                <w:sz w:val="18"/>
              </w:rPr>
              <w:t>8.47</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spacing w:line="206" w:lineRule="exact"/>
              <w:ind w:right="98"/>
              <w:rPr>
                <w:sz w:val="18"/>
              </w:rPr>
            </w:pPr>
            <w:r>
              <w:rPr>
                <w:sz w:val="18"/>
              </w:rPr>
              <w:t>14</w:t>
            </w:r>
          </w:p>
        </w:tc>
        <w:tc>
          <w:tcPr>
            <w:tcW w:w="818" w:type="dxa"/>
          </w:tcPr>
          <w:p>
            <w:pPr>
              <w:pStyle w:val="TableParagraph"/>
              <w:spacing w:line="206" w:lineRule="exact"/>
              <w:ind w:right="102"/>
              <w:rPr>
                <w:sz w:val="18"/>
              </w:rPr>
            </w:pPr>
            <w:r>
              <w:rPr>
                <w:w w:val="95"/>
                <w:sz w:val="18"/>
              </w:rPr>
              <w:t>23.72</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spacing w:line="206" w:lineRule="exact"/>
              <w:ind w:right="98"/>
              <w:rPr>
                <w:sz w:val="18"/>
              </w:rPr>
            </w:pPr>
            <w:r>
              <w:rPr>
                <w:sz w:val="18"/>
              </w:rPr>
              <w:t>24</w:t>
            </w:r>
          </w:p>
        </w:tc>
        <w:tc>
          <w:tcPr>
            <w:tcW w:w="818" w:type="dxa"/>
          </w:tcPr>
          <w:p>
            <w:pPr>
              <w:pStyle w:val="TableParagraph"/>
              <w:spacing w:line="206" w:lineRule="exact"/>
              <w:ind w:right="102"/>
              <w:rPr>
                <w:sz w:val="18"/>
              </w:rPr>
            </w:pPr>
            <w:r>
              <w:rPr>
                <w:w w:val="95"/>
                <w:sz w:val="18"/>
              </w:rPr>
              <w:t>40.67</w:t>
            </w:r>
          </w:p>
        </w:tc>
      </w:tr>
      <w:tr>
        <w:trPr>
          <w:trHeight w:val="216" w:hRule="exact"/>
        </w:trPr>
        <w:tc>
          <w:tcPr>
            <w:tcW w:w="7196" w:type="dxa"/>
          </w:tcPr>
          <w:p>
            <w:pPr>
              <w:pStyle w:val="TableParagraph"/>
              <w:spacing w:line="206" w:lineRule="exact"/>
              <w:ind w:right="102"/>
              <w:rPr>
                <w:sz w:val="18"/>
              </w:rPr>
            </w:pPr>
            <w:r>
              <w:rPr>
                <w:sz w:val="18"/>
              </w:rPr>
              <w:t>Total:</w:t>
            </w:r>
          </w:p>
        </w:tc>
        <w:tc>
          <w:tcPr>
            <w:tcW w:w="965" w:type="dxa"/>
          </w:tcPr>
          <w:p>
            <w:pPr>
              <w:pStyle w:val="TableParagraph"/>
              <w:spacing w:line="206" w:lineRule="exact"/>
              <w:ind w:right="98"/>
              <w:rPr>
                <w:sz w:val="18"/>
              </w:rPr>
            </w:pPr>
            <w:r>
              <w:rPr>
                <w:sz w:val="18"/>
              </w:rPr>
              <w:t>43</w:t>
            </w:r>
          </w:p>
        </w:tc>
        <w:tc>
          <w:tcPr>
            <w:tcW w:w="818" w:type="dxa"/>
          </w:tcPr>
          <w:p>
            <w:pPr>
              <w:pStyle w:val="TableParagraph"/>
              <w:spacing w:line="206" w:lineRule="exact"/>
              <w:ind w:right="102"/>
              <w:rPr>
                <w:sz w:val="18"/>
              </w:rPr>
            </w:pPr>
            <w:r>
              <w:rPr>
                <w:w w:val="95"/>
                <w:sz w:val="18"/>
              </w:rPr>
              <w:t>72.88</w:t>
            </w:r>
          </w:p>
        </w:tc>
      </w:tr>
      <w:tr>
        <w:trPr>
          <w:trHeight w:val="218" w:hRule="exact"/>
        </w:trPr>
        <w:tc>
          <w:tcPr>
            <w:tcW w:w="8980" w:type="dxa"/>
            <w:gridSpan w:val="3"/>
          </w:tcPr>
          <w:p>
            <w:pPr>
              <w:pStyle w:val="TableParagraph"/>
              <w:spacing w:line="206" w:lineRule="exact"/>
              <w:ind w:left="3898"/>
              <w:jc w:val="left"/>
              <w:rPr>
                <w:sz w:val="18"/>
              </w:rPr>
            </w:pPr>
            <w:r>
              <w:rPr>
                <w:sz w:val="18"/>
              </w:rPr>
              <w:t>B) MOVISTAR</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965"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6" w:hRule="exact"/>
        </w:trPr>
        <w:tc>
          <w:tcPr>
            <w:tcW w:w="7196" w:type="dxa"/>
          </w:tcPr>
          <w:p>
            <w:pPr>
              <w:pStyle w:val="TableParagraph"/>
              <w:spacing w:line="206" w:lineRule="exact"/>
              <w:ind w:left="103" w:right="594"/>
              <w:jc w:val="left"/>
              <w:rPr>
                <w:sz w:val="18"/>
              </w:rPr>
            </w:pPr>
            <w:r>
              <w:rPr>
                <w:sz w:val="18"/>
              </w:rPr>
              <w:t>Segmento 2</w:t>
            </w:r>
          </w:p>
        </w:tc>
        <w:tc>
          <w:tcPr>
            <w:tcW w:w="965" w:type="dxa"/>
          </w:tcPr>
          <w:p>
            <w:pPr>
              <w:pStyle w:val="TableParagraph"/>
              <w:spacing w:line="206" w:lineRule="exact"/>
              <w:ind w:right="101"/>
              <w:rPr>
                <w:sz w:val="18"/>
              </w:rPr>
            </w:pPr>
            <w:r>
              <w:rPr>
                <w:w w:val="99"/>
                <w:sz w:val="18"/>
              </w:rPr>
              <w:t>3</w:t>
            </w:r>
          </w:p>
        </w:tc>
        <w:tc>
          <w:tcPr>
            <w:tcW w:w="818" w:type="dxa"/>
          </w:tcPr>
          <w:p>
            <w:pPr>
              <w:pStyle w:val="TableParagraph"/>
              <w:spacing w:line="206" w:lineRule="exact"/>
              <w:ind w:right="102"/>
              <w:rPr>
                <w:sz w:val="18"/>
              </w:rPr>
            </w:pPr>
            <w:r>
              <w:rPr>
                <w:w w:val="95"/>
                <w:sz w:val="18"/>
              </w:rPr>
              <w:t>5.08</w:t>
            </w:r>
          </w:p>
        </w:tc>
      </w:tr>
      <w:tr>
        <w:trPr>
          <w:trHeight w:val="218" w:hRule="exact"/>
        </w:trPr>
        <w:tc>
          <w:tcPr>
            <w:tcW w:w="7196" w:type="dxa"/>
          </w:tcPr>
          <w:p>
            <w:pPr>
              <w:pStyle w:val="TableParagraph"/>
              <w:spacing w:line="240" w:lineRule="auto" w:before="1"/>
              <w:ind w:left="103" w:right="594"/>
              <w:jc w:val="left"/>
              <w:rPr>
                <w:sz w:val="18"/>
              </w:rPr>
            </w:pPr>
            <w:r>
              <w:rPr>
                <w:sz w:val="18"/>
              </w:rPr>
              <w:t>Segmento 3</w:t>
            </w:r>
          </w:p>
        </w:tc>
        <w:tc>
          <w:tcPr>
            <w:tcW w:w="965" w:type="dxa"/>
          </w:tcPr>
          <w:p>
            <w:pPr>
              <w:pStyle w:val="TableParagraph"/>
              <w:spacing w:line="240" w:lineRule="auto" w:before="1"/>
              <w:ind w:right="101"/>
              <w:rPr>
                <w:sz w:val="18"/>
              </w:rPr>
            </w:pPr>
            <w:r>
              <w:rPr>
                <w:w w:val="99"/>
                <w:sz w:val="18"/>
              </w:rPr>
              <w:t>2</w:t>
            </w:r>
          </w:p>
        </w:tc>
        <w:tc>
          <w:tcPr>
            <w:tcW w:w="818" w:type="dxa"/>
          </w:tcPr>
          <w:p>
            <w:pPr>
              <w:pStyle w:val="TableParagraph"/>
              <w:spacing w:line="240" w:lineRule="auto" w:before="1"/>
              <w:ind w:right="102"/>
              <w:rPr>
                <w:sz w:val="18"/>
              </w:rPr>
            </w:pPr>
            <w:r>
              <w:rPr>
                <w:w w:val="95"/>
                <w:sz w:val="18"/>
              </w:rPr>
              <w:t>3.38</w:t>
            </w:r>
          </w:p>
        </w:tc>
      </w:tr>
      <w:tr>
        <w:trPr>
          <w:trHeight w:val="216" w:hRule="exact"/>
        </w:trPr>
        <w:tc>
          <w:tcPr>
            <w:tcW w:w="7196" w:type="dxa"/>
          </w:tcPr>
          <w:p>
            <w:pPr>
              <w:pStyle w:val="TableParagraph"/>
              <w:spacing w:line="206" w:lineRule="exact"/>
              <w:ind w:right="102"/>
              <w:rPr>
                <w:sz w:val="18"/>
              </w:rPr>
            </w:pPr>
            <w:r>
              <w:rPr>
                <w:sz w:val="18"/>
              </w:rPr>
              <w:t>Total:</w:t>
            </w:r>
          </w:p>
        </w:tc>
        <w:tc>
          <w:tcPr>
            <w:tcW w:w="965" w:type="dxa"/>
          </w:tcPr>
          <w:p>
            <w:pPr>
              <w:pStyle w:val="TableParagraph"/>
              <w:spacing w:line="206" w:lineRule="exact"/>
              <w:ind w:right="101"/>
              <w:rPr>
                <w:sz w:val="18"/>
              </w:rPr>
            </w:pPr>
            <w:r>
              <w:rPr>
                <w:w w:val="99"/>
                <w:sz w:val="18"/>
              </w:rPr>
              <w:t>5</w:t>
            </w:r>
          </w:p>
        </w:tc>
        <w:tc>
          <w:tcPr>
            <w:tcW w:w="818" w:type="dxa"/>
          </w:tcPr>
          <w:p>
            <w:pPr>
              <w:pStyle w:val="TableParagraph"/>
              <w:spacing w:line="206" w:lineRule="exact"/>
              <w:ind w:right="102"/>
              <w:rPr>
                <w:sz w:val="18"/>
              </w:rPr>
            </w:pPr>
            <w:r>
              <w:rPr>
                <w:w w:val="95"/>
                <w:sz w:val="18"/>
              </w:rPr>
              <w:t>8.47</w:t>
            </w:r>
          </w:p>
        </w:tc>
      </w:tr>
      <w:tr>
        <w:trPr>
          <w:trHeight w:val="218" w:hRule="exact"/>
        </w:trPr>
        <w:tc>
          <w:tcPr>
            <w:tcW w:w="8980" w:type="dxa"/>
            <w:gridSpan w:val="3"/>
          </w:tcPr>
          <w:p>
            <w:pPr>
              <w:pStyle w:val="TableParagraph"/>
              <w:spacing w:line="206" w:lineRule="exact"/>
              <w:ind w:left="3979"/>
              <w:jc w:val="left"/>
              <w:rPr>
                <w:sz w:val="18"/>
              </w:rPr>
            </w:pPr>
            <w:r>
              <w:rPr>
                <w:sz w:val="18"/>
              </w:rPr>
              <w:t>C) IUSACEL</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965"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965" w:type="dxa"/>
          </w:tcPr>
          <w:p>
            <w:pPr>
              <w:pStyle w:val="TableParagraph"/>
              <w:spacing w:line="206" w:lineRule="exact"/>
              <w:ind w:right="101"/>
              <w:rPr>
                <w:sz w:val="18"/>
              </w:rPr>
            </w:pPr>
            <w:r>
              <w:rPr>
                <w:w w:val="99"/>
                <w:sz w:val="18"/>
              </w:rPr>
              <w:t>2</w:t>
            </w:r>
          </w:p>
        </w:tc>
        <w:tc>
          <w:tcPr>
            <w:tcW w:w="818" w:type="dxa"/>
          </w:tcPr>
          <w:p>
            <w:pPr>
              <w:pStyle w:val="TableParagraph"/>
              <w:spacing w:line="206" w:lineRule="exact"/>
              <w:ind w:right="102"/>
              <w:rPr>
                <w:sz w:val="18"/>
              </w:rPr>
            </w:pPr>
            <w:r>
              <w:rPr>
                <w:w w:val="95"/>
                <w:sz w:val="18"/>
              </w:rPr>
              <w:t>3.38</w:t>
            </w:r>
          </w:p>
        </w:tc>
      </w:tr>
      <w:tr>
        <w:trPr>
          <w:trHeight w:val="216" w:hRule="exact"/>
        </w:trPr>
        <w:tc>
          <w:tcPr>
            <w:tcW w:w="7196" w:type="dxa"/>
          </w:tcPr>
          <w:p>
            <w:pPr>
              <w:pStyle w:val="TableParagraph"/>
              <w:spacing w:line="206" w:lineRule="exact"/>
              <w:ind w:left="103" w:right="594"/>
              <w:jc w:val="left"/>
              <w:rPr>
                <w:sz w:val="18"/>
              </w:rPr>
            </w:pPr>
            <w:r>
              <w:rPr>
                <w:sz w:val="18"/>
              </w:rPr>
              <w:t>Segmento 3</w:t>
            </w:r>
          </w:p>
        </w:tc>
        <w:tc>
          <w:tcPr>
            <w:tcW w:w="965" w:type="dxa"/>
          </w:tcPr>
          <w:p>
            <w:pPr>
              <w:pStyle w:val="TableParagraph"/>
              <w:spacing w:line="206" w:lineRule="exact"/>
              <w:ind w:right="101"/>
              <w:rPr>
                <w:sz w:val="18"/>
              </w:rPr>
            </w:pPr>
            <w:r>
              <w:rPr>
                <w:w w:val="99"/>
                <w:sz w:val="18"/>
              </w:rPr>
              <w:t>2</w:t>
            </w:r>
          </w:p>
        </w:tc>
        <w:tc>
          <w:tcPr>
            <w:tcW w:w="818" w:type="dxa"/>
          </w:tcPr>
          <w:p>
            <w:pPr>
              <w:pStyle w:val="TableParagraph"/>
              <w:spacing w:line="206" w:lineRule="exact"/>
              <w:ind w:right="102"/>
              <w:rPr>
                <w:sz w:val="18"/>
              </w:rPr>
            </w:pPr>
            <w:r>
              <w:rPr>
                <w:w w:val="95"/>
                <w:sz w:val="18"/>
              </w:rPr>
              <w:t>3.38</w:t>
            </w:r>
          </w:p>
        </w:tc>
      </w:tr>
      <w:tr>
        <w:trPr>
          <w:trHeight w:val="217" w:hRule="exact"/>
        </w:trPr>
        <w:tc>
          <w:tcPr>
            <w:tcW w:w="7196" w:type="dxa"/>
          </w:tcPr>
          <w:p>
            <w:pPr>
              <w:pStyle w:val="TableParagraph"/>
              <w:spacing w:line="207" w:lineRule="exact"/>
              <w:ind w:right="102"/>
              <w:rPr>
                <w:sz w:val="18"/>
              </w:rPr>
            </w:pPr>
            <w:r>
              <w:rPr>
                <w:sz w:val="18"/>
              </w:rPr>
              <w:t>Total:</w:t>
            </w:r>
          </w:p>
        </w:tc>
        <w:tc>
          <w:tcPr>
            <w:tcW w:w="965" w:type="dxa"/>
          </w:tcPr>
          <w:p>
            <w:pPr>
              <w:pStyle w:val="TableParagraph"/>
              <w:spacing w:line="207" w:lineRule="exact"/>
              <w:ind w:right="101"/>
              <w:rPr>
                <w:sz w:val="18"/>
              </w:rPr>
            </w:pPr>
            <w:r>
              <w:rPr>
                <w:w w:val="99"/>
                <w:sz w:val="18"/>
              </w:rPr>
              <w:t>4</w:t>
            </w:r>
          </w:p>
        </w:tc>
        <w:tc>
          <w:tcPr>
            <w:tcW w:w="818" w:type="dxa"/>
          </w:tcPr>
          <w:p>
            <w:pPr>
              <w:pStyle w:val="TableParagraph"/>
              <w:spacing w:line="207" w:lineRule="exact"/>
              <w:ind w:right="102"/>
              <w:rPr>
                <w:sz w:val="18"/>
              </w:rPr>
            </w:pPr>
            <w:r>
              <w:rPr>
                <w:w w:val="95"/>
                <w:sz w:val="18"/>
              </w:rPr>
              <w:t>6.77</w:t>
            </w:r>
          </w:p>
        </w:tc>
      </w:tr>
      <w:tr>
        <w:trPr>
          <w:trHeight w:val="218" w:hRule="exact"/>
        </w:trPr>
        <w:tc>
          <w:tcPr>
            <w:tcW w:w="8980" w:type="dxa"/>
            <w:gridSpan w:val="3"/>
          </w:tcPr>
          <w:p>
            <w:pPr>
              <w:pStyle w:val="TableParagraph"/>
              <w:spacing w:line="240" w:lineRule="auto" w:before="1"/>
              <w:ind w:left="3758"/>
              <w:jc w:val="left"/>
              <w:rPr>
                <w:sz w:val="18"/>
              </w:rPr>
            </w:pPr>
            <w:r>
              <w:rPr>
                <w:sz w:val="18"/>
              </w:rPr>
              <w:t>D) Otro: UNEFON</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965"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965" w:type="dxa"/>
          </w:tcPr>
          <w:p>
            <w:pPr>
              <w:pStyle w:val="TableParagraph"/>
              <w:spacing w:line="206" w:lineRule="exact"/>
              <w:ind w:right="101"/>
              <w:rPr>
                <w:sz w:val="18"/>
              </w:rPr>
            </w:pPr>
            <w:r>
              <w:rPr>
                <w:w w:val="99"/>
                <w:sz w:val="18"/>
              </w:rPr>
              <w:t>3</w:t>
            </w:r>
          </w:p>
        </w:tc>
        <w:tc>
          <w:tcPr>
            <w:tcW w:w="818" w:type="dxa"/>
          </w:tcPr>
          <w:p>
            <w:pPr>
              <w:pStyle w:val="TableParagraph"/>
              <w:spacing w:line="206" w:lineRule="exact"/>
              <w:ind w:right="102"/>
              <w:rPr>
                <w:sz w:val="18"/>
              </w:rPr>
            </w:pPr>
            <w:r>
              <w:rPr>
                <w:w w:val="95"/>
                <w:sz w:val="18"/>
              </w:rPr>
              <w:t>5.08</w:t>
            </w:r>
          </w:p>
        </w:tc>
      </w:tr>
      <w:tr>
        <w:trPr>
          <w:trHeight w:val="216" w:hRule="exact"/>
        </w:trPr>
        <w:tc>
          <w:tcPr>
            <w:tcW w:w="7196" w:type="dxa"/>
          </w:tcPr>
          <w:p>
            <w:pPr>
              <w:pStyle w:val="TableParagraph"/>
              <w:spacing w:line="206" w:lineRule="exact"/>
              <w:ind w:left="103" w:right="594"/>
              <w:jc w:val="left"/>
              <w:rPr>
                <w:sz w:val="18"/>
              </w:rPr>
            </w:pPr>
            <w:r>
              <w:rPr>
                <w:sz w:val="18"/>
              </w:rPr>
              <w:t>Segmento 3</w:t>
            </w:r>
          </w:p>
        </w:tc>
        <w:tc>
          <w:tcPr>
            <w:tcW w:w="965" w:type="dxa"/>
          </w:tcPr>
          <w:p>
            <w:pPr>
              <w:pStyle w:val="TableParagraph"/>
              <w:spacing w:line="206" w:lineRule="exact"/>
              <w:ind w:right="101"/>
              <w:rPr>
                <w:sz w:val="18"/>
              </w:rPr>
            </w:pPr>
            <w:r>
              <w:rPr>
                <w:w w:val="99"/>
                <w:sz w:val="18"/>
              </w:rPr>
              <w:t>3</w:t>
            </w:r>
          </w:p>
        </w:tc>
        <w:tc>
          <w:tcPr>
            <w:tcW w:w="818" w:type="dxa"/>
          </w:tcPr>
          <w:p>
            <w:pPr>
              <w:pStyle w:val="TableParagraph"/>
              <w:spacing w:line="206" w:lineRule="exact"/>
              <w:ind w:right="102"/>
              <w:rPr>
                <w:sz w:val="18"/>
              </w:rPr>
            </w:pPr>
            <w:r>
              <w:rPr>
                <w:w w:val="95"/>
                <w:sz w:val="18"/>
              </w:rPr>
              <w:t>5.08</w:t>
            </w:r>
          </w:p>
        </w:tc>
      </w:tr>
      <w:tr>
        <w:trPr>
          <w:trHeight w:val="216" w:hRule="exact"/>
        </w:trPr>
        <w:tc>
          <w:tcPr>
            <w:tcW w:w="7196" w:type="dxa"/>
          </w:tcPr>
          <w:p>
            <w:pPr>
              <w:pStyle w:val="TableParagraph"/>
              <w:spacing w:line="206" w:lineRule="exact"/>
              <w:ind w:right="102"/>
              <w:rPr>
                <w:sz w:val="18"/>
              </w:rPr>
            </w:pPr>
            <w:r>
              <w:rPr>
                <w:sz w:val="18"/>
              </w:rPr>
              <w:t>Total:</w:t>
            </w:r>
          </w:p>
        </w:tc>
        <w:tc>
          <w:tcPr>
            <w:tcW w:w="965" w:type="dxa"/>
          </w:tcPr>
          <w:p>
            <w:pPr>
              <w:pStyle w:val="TableParagraph"/>
              <w:spacing w:line="206" w:lineRule="exact"/>
              <w:ind w:right="101"/>
              <w:rPr>
                <w:sz w:val="18"/>
              </w:rPr>
            </w:pPr>
            <w:r>
              <w:rPr>
                <w:w w:val="99"/>
                <w:sz w:val="18"/>
              </w:rPr>
              <w:t>6</w:t>
            </w:r>
          </w:p>
        </w:tc>
        <w:tc>
          <w:tcPr>
            <w:tcW w:w="818" w:type="dxa"/>
          </w:tcPr>
          <w:p>
            <w:pPr>
              <w:pStyle w:val="TableParagraph"/>
              <w:spacing w:line="206" w:lineRule="exact"/>
              <w:ind w:right="102"/>
              <w:rPr>
                <w:sz w:val="18"/>
              </w:rPr>
            </w:pPr>
            <w:r>
              <w:rPr>
                <w:w w:val="95"/>
                <w:sz w:val="18"/>
              </w:rPr>
              <w:t>10.16</w:t>
            </w:r>
          </w:p>
        </w:tc>
      </w:tr>
      <w:tr>
        <w:trPr>
          <w:trHeight w:val="218" w:hRule="exact"/>
        </w:trPr>
        <w:tc>
          <w:tcPr>
            <w:tcW w:w="8980" w:type="dxa"/>
            <w:gridSpan w:val="3"/>
          </w:tcPr>
          <w:p>
            <w:pPr>
              <w:pStyle w:val="TableParagraph"/>
              <w:spacing w:line="240" w:lineRule="auto" w:before="1"/>
              <w:ind w:left="3888"/>
              <w:jc w:val="left"/>
              <w:rPr>
                <w:sz w:val="18"/>
              </w:rPr>
            </w:pPr>
            <w:r>
              <w:rPr>
                <w:sz w:val="18"/>
              </w:rPr>
              <w:t>E) No contestó</w:t>
            </w:r>
          </w:p>
        </w:tc>
      </w:tr>
      <w:tr>
        <w:trPr>
          <w:trHeight w:val="216" w:hRule="exact"/>
        </w:trPr>
        <w:tc>
          <w:tcPr>
            <w:tcW w:w="7196" w:type="dxa"/>
          </w:tcPr>
          <w:p>
            <w:pPr>
              <w:pStyle w:val="TableParagraph"/>
              <w:spacing w:line="206" w:lineRule="exact"/>
              <w:ind w:left="103" w:right="594"/>
              <w:jc w:val="left"/>
              <w:rPr>
                <w:sz w:val="18"/>
              </w:rPr>
            </w:pPr>
            <w:r>
              <w:rPr>
                <w:sz w:val="18"/>
              </w:rPr>
              <w:t>Segmento 1</w:t>
            </w:r>
          </w:p>
        </w:tc>
        <w:tc>
          <w:tcPr>
            <w:tcW w:w="965"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1.69</w:t>
            </w:r>
          </w:p>
        </w:tc>
      </w:tr>
      <w:tr>
        <w:trPr>
          <w:trHeight w:val="218" w:hRule="exact"/>
        </w:trPr>
        <w:tc>
          <w:tcPr>
            <w:tcW w:w="7196" w:type="dxa"/>
          </w:tcPr>
          <w:p>
            <w:pPr>
              <w:pStyle w:val="TableParagraph"/>
              <w:spacing w:line="206" w:lineRule="exact"/>
              <w:ind w:left="103" w:right="594"/>
              <w:jc w:val="left"/>
              <w:rPr>
                <w:sz w:val="18"/>
              </w:rPr>
            </w:pPr>
            <w:r>
              <w:rPr>
                <w:sz w:val="18"/>
              </w:rPr>
              <w:t>Segmento 2</w:t>
            </w:r>
          </w:p>
        </w:tc>
        <w:tc>
          <w:tcPr>
            <w:tcW w:w="965"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6" w:hRule="exact"/>
        </w:trPr>
        <w:tc>
          <w:tcPr>
            <w:tcW w:w="7196" w:type="dxa"/>
          </w:tcPr>
          <w:p>
            <w:pPr>
              <w:pStyle w:val="TableParagraph"/>
              <w:spacing w:line="206" w:lineRule="exact"/>
              <w:ind w:left="103" w:right="594"/>
              <w:jc w:val="left"/>
              <w:rPr>
                <w:sz w:val="18"/>
              </w:rPr>
            </w:pPr>
            <w:r>
              <w:rPr>
                <w:sz w:val="18"/>
              </w:rPr>
              <w:t>Segmento 3</w:t>
            </w:r>
          </w:p>
        </w:tc>
        <w:tc>
          <w:tcPr>
            <w:tcW w:w="965" w:type="dxa"/>
          </w:tcPr>
          <w:p>
            <w:pPr>
              <w:pStyle w:val="TableParagraph"/>
              <w:spacing w:line="206" w:lineRule="exact"/>
              <w:ind w:right="101"/>
              <w:rPr>
                <w:sz w:val="18"/>
              </w:rPr>
            </w:pPr>
            <w:r>
              <w:rPr>
                <w:w w:val="99"/>
                <w:sz w:val="18"/>
              </w:rPr>
              <w:t>0</w:t>
            </w:r>
          </w:p>
        </w:tc>
        <w:tc>
          <w:tcPr>
            <w:tcW w:w="818" w:type="dxa"/>
          </w:tcPr>
          <w:p>
            <w:pPr>
              <w:pStyle w:val="TableParagraph"/>
              <w:spacing w:line="206" w:lineRule="exact"/>
              <w:ind w:right="104"/>
              <w:rPr>
                <w:sz w:val="18"/>
              </w:rPr>
            </w:pPr>
            <w:r>
              <w:rPr>
                <w:w w:val="99"/>
                <w:sz w:val="18"/>
              </w:rPr>
              <w:t>0</w:t>
            </w:r>
          </w:p>
        </w:tc>
      </w:tr>
      <w:tr>
        <w:trPr>
          <w:trHeight w:val="218" w:hRule="exact"/>
        </w:trPr>
        <w:tc>
          <w:tcPr>
            <w:tcW w:w="7196" w:type="dxa"/>
          </w:tcPr>
          <w:p>
            <w:pPr>
              <w:pStyle w:val="TableParagraph"/>
              <w:spacing w:line="206" w:lineRule="exact"/>
              <w:ind w:right="102"/>
              <w:rPr>
                <w:sz w:val="18"/>
              </w:rPr>
            </w:pPr>
            <w:r>
              <w:rPr>
                <w:sz w:val="18"/>
              </w:rPr>
              <w:t>Total:</w:t>
            </w:r>
          </w:p>
        </w:tc>
        <w:tc>
          <w:tcPr>
            <w:tcW w:w="965" w:type="dxa"/>
          </w:tcPr>
          <w:p>
            <w:pPr>
              <w:pStyle w:val="TableParagraph"/>
              <w:spacing w:line="206" w:lineRule="exact"/>
              <w:ind w:right="101"/>
              <w:rPr>
                <w:sz w:val="18"/>
              </w:rPr>
            </w:pPr>
            <w:r>
              <w:rPr>
                <w:w w:val="99"/>
                <w:sz w:val="18"/>
              </w:rPr>
              <w:t>1</w:t>
            </w:r>
          </w:p>
        </w:tc>
        <w:tc>
          <w:tcPr>
            <w:tcW w:w="818" w:type="dxa"/>
          </w:tcPr>
          <w:p>
            <w:pPr>
              <w:pStyle w:val="TableParagraph"/>
              <w:spacing w:line="206" w:lineRule="exact"/>
              <w:ind w:right="102"/>
              <w:rPr>
                <w:sz w:val="18"/>
              </w:rPr>
            </w:pPr>
            <w:r>
              <w:rPr>
                <w:w w:val="95"/>
                <w:sz w:val="18"/>
              </w:rPr>
              <w:t>1.69</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72"/>
        <w:ind w:left="2635" w:right="199" w:firstLine="0"/>
        <w:jc w:val="left"/>
        <w:rPr>
          <w:b/>
          <w:i/>
          <w:sz w:val="23"/>
        </w:rPr>
      </w:pPr>
      <w:r>
        <w:rPr>
          <w:b/>
          <w:sz w:val="23"/>
        </w:rPr>
        <w:t>Gráfica 32. </w:t>
      </w:r>
      <w:r>
        <w:rPr>
          <w:b/>
          <w:i/>
          <w:sz w:val="23"/>
        </w:rPr>
        <w:t>Cómo adquirió el  celular</w:t>
      </w:r>
    </w:p>
    <w:p>
      <w:pPr>
        <w:pStyle w:val="BodyText"/>
        <w:spacing w:before="8"/>
        <w:rPr>
          <w:b/>
          <w:i/>
          <w:sz w:val="12"/>
        </w:rPr>
      </w:pPr>
    </w:p>
    <w:p>
      <w:pPr>
        <w:spacing w:after="0"/>
        <w:rPr>
          <w:sz w:val="12"/>
        </w:rPr>
        <w:sectPr>
          <w:pgSz w:w="12240" w:h="15840"/>
          <w:pgMar w:header="0" w:footer="953" w:top="1500" w:bottom="1140" w:left="1480" w:right="1540"/>
        </w:sectPr>
      </w:pPr>
    </w:p>
    <w:p>
      <w:pPr>
        <w:spacing w:before="74"/>
        <w:ind w:left="0" w:right="0" w:firstLine="0"/>
        <w:jc w:val="right"/>
        <w:rPr>
          <w:sz w:val="20"/>
        </w:rPr>
      </w:pPr>
      <w:r>
        <w:rPr>
          <w:w w:val="95"/>
          <w:sz w:val="20"/>
        </w:rPr>
        <w:t>160</w:t>
      </w:r>
    </w:p>
    <w:p>
      <w:pPr>
        <w:spacing w:before="146"/>
        <w:ind w:left="0" w:right="0" w:firstLine="0"/>
        <w:jc w:val="right"/>
        <w:rPr>
          <w:sz w:val="20"/>
        </w:rPr>
      </w:pPr>
      <w:r>
        <w:rPr>
          <w:w w:val="95"/>
          <w:sz w:val="20"/>
        </w:rPr>
        <w:t>140</w:t>
      </w:r>
    </w:p>
    <w:p>
      <w:pPr>
        <w:spacing w:before="147"/>
        <w:ind w:left="0" w:right="0" w:firstLine="0"/>
        <w:jc w:val="right"/>
        <w:rPr>
          <w:sz w:val="20"/>
        </w:rPr>
      </w:pPr>
      <w:r>
        <w:rPr>
          <w:w w:val="95"/>
          <w:sz w:val="20"/>
        </w:rPr>
        <w:t>120</w:t>
      </w:r>
    </w:p>
    <w:p>
      <w:pPr>
        <w:spacing w:before="146"/>
        <w:ind w:left="0" w:right="0" w:firstLine="0"/>
        <w:jc w:val="right"/>
        <w:rPr>
          <w:sz w:val="20"/>
        </w:rPr>
      </w:pPr>
      <w:r>
        <w:rPr>
          <w:w w:val="95"/>
          <w:sz w:val="20"/>
        </w:rPr>
        <w:t>100</w:t>
      </w:r>
    </w:p>
    <w:p>
      <w:pPr>
        <w:spacing w:before="147"/>
        <w:ind w:left="0" w:right="0" w:firstLine="0"/>
        <w:jc w:val="right"/>
        <w:rPr>
          <w:sz w:val="20"/>
        </w:rPr>
      </w:pPr>
      <w:r>
        <w:rPr>
          <w:sz w:val="20"/>
        </w:rPr>
        <w:t>80</w:t>
      </w:r>
    </w:p>
    <w:p>
      <w:pPr>
        <w:spacing w:before="146"/>
        <w:ind w:left="0" w:right="0" w:firstLine="0"/>
        <w:jc w:val="right"/>
        <w:rPr>
          <w:sz w:val="20"/>
        </w:rPr>
      </w:pPr>
      <w:r>
        <w:rPr>
          <w:sz w:val="20"/>
        </w:rPr>
        <w:t>60</w:t>
      </w:r>
    </w:p>
    <w:p>
      <w:pPr>
        <w:spacing w:before="147"/>
        <w:ind w:left="0" w:right="0" w:firstLine="0"/>
        <w:jc w:val="right"/>
        <w:rPr>
          <w:sz w:val="20"/>
        </w:rPr>
      </w:pPr>
      <w:r>
        <w:rPr>
          <w:sz w:val="20"/>
        </w:rPr>
        <w:t>40</w:t>
      </w:r>
    </w:p>
    <w:p>
      <w:pPr>
        <w:spacing w:before="146"/>
        <w:ind w:left="0" w:right="0" w:firstLine="0"/>
        <w:jc w:val="right"/>
        <w:rPr>
          <w:sz w:val="20"/>
        </w:rPr>
      </w:pPr>
      <w:r>
        <w:rPr>
          <w:sz w:val="20"/>
        </w:rPr>
        <w:t>20</w:t>
      </w:r>
    </w:p>
    <w:p>
      <w:pPr>
        <w:spacing w:before="14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ListParagraph"/>
        <w:numPr>
          <w:ilvl w:val="0"/>
          <w:numId w:val="71"/>
        </w:numPr>
        <w:tabs>
          <w:tab w:pos="608" w:val="left" w:leader="none"/>
        </w:tabs>
        <w:spacing w:line="240" w:lineRule="auto" w:before="0" w:after="0"/>
        <w:ind w:left="372" w:right="97" w:hanging="22"/>
        <w:jc w:val="left"/>
        <w:rPr>
          <w:sz w:val="20"/>
        </w:rPr>
      </w:pPr>
      <w:r>
        <w:rPr>
          <w:sz w:val="20"/>
        </w:rPr>
        <w:t>Usted</w:t>
      </w:r>
      <w:r>
        <w:rPr>
          <w:spacing w:val="-2"/>
          <w:sz w:val="20"/>
        </w:rPr>
        <w:t> </w:t>
      </w:r>
      <w:r>
        <w:rPr>
          <w:sz w:val="20"/>
        </w:rPr>
        <w:t>lo compró</w:t>
      </w:r>
      <w:r>
        <w:rPr>
          <w:spacing w:val="-5"/>
          <w:sz w:val="20"/>
        </w:rPr>
        <w:t> </w:t>
      </w:r>
      <w:r>
        <w:rPr>
          <w:sz w:val="20"/>
        </w:rPr>
        <w:t>en</w:t>
      </w:r>
    </w:p>
    <w:p>
      <w:pPr>
        <w:spacing w:before="0"/>
        <w:ind w:left="506" w:right="0" w:hanging="257"/>
        <w:jc w:val="left"/>
        <w:rPr>
          <w:sz w:val="20"/>
        </w:rPr>
      </w:pPr>
      <w:r>
        <w:rPr>
          <w:w w:val="95"/>
          <w:sz w:val="20"/>
        </w:rPr>
        <w:t>comunidades </w:t>
      </w:r>
      <w:r>
        <w:rPr>
          <w:sz w:val="20"/>
        </w:rPr>
        <w:t>vecinas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ListParagraph"/>
        <w:numPr>
          <w:ilvl w:val="0"/>
          <w:numId w:val="71"/>
        </w:numPr>
        <w:tabs>
          <w:tab w:pos="664" w:val="left" w:leader="none"/>
        </w:tabs>
        <w:spacing w:line="240" w:lineRule="auto" w:before="0" w:after="0"/>
        <w:ind w:left="85" w:right="0" w:firstLine="322"/>
        <w:jc w:val="left"/>
        <w:rPr>
          <w:sz w:val="20"/>
        </w:rPr>
      </w:pPr>
      <w:r>
        <w:rPr>
          <w:sz w:val="20"/>
        </w:rPr>
        <w:t>Algun familiar o</w:t>
      </w:r>
      <w:r>
        <w:rPr>
          <w:spacing w:val="-7"/>
          <w:sz w:val="20"/>
        </w:rPr>
        <w:t> </w:t>
      </w:r>
      <w:r>
        <w:rPr>
          <w:sz w:val="20"/>
        </w:rPr>
        <w:t>amigo</w:t>
      </w:r>
    </w:p>
    <w:p>
      <w:pPr>
        <w:spacing w:before="0"/>
        <w:ind w:left="563" w:right="184" w:hanging="272"/>
        <w:jc w:val="left"/>
        <w:rPr>
          <w:sz w:val="20"/>
        </w:rPr>
      </w:pPr>
      <w:r>
        <w:rPr>
          <w:sz w:val="20"/>
        </w:rPr>
        <w:t>que trabaje fuera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ListParagraph"/>
        <w:numPr>
          <w:ilvl w:val="0"/>
          <w:numId w:val="71"/>
        </w:numPr>
        <w:tabs>
          <w:tab w:pos="253" w:val="left" w:leader="none"/>
        </w:tabs>
        <w:spacing w:line="240" w:lineRule="auto" w:before="0" w:after="0"/>
        <w:ind w:left="341" w:right="0" w:hanging="355"/>
        <w:jc w:val="left"/>
        <w:rPr>
          <w:sz w:val="20"/>
        </w:rPr>
      </w:pPr>
      <w:r>
        <w:rPr>
          <w:sz w:val="20"/>
        </w:rPr>
        <w:t>Otro:</w:t>
      </w:r>
      <w:r>
        <w:rPr>
          <w:spacing w:val="-5"/>
          <w:sz w:val="20"/>
        </w:rPr>
        <w:t> </w:t>
      </w:r>
      <w:r>
        <w:rPr>
          <w:sz w:val="20"/>
        </w:rPr>
        <w:t>Distrito</w:t>
      </w:r>
      <w:r>
        <w:rPr>
          <w:w w:val="99"/>
          <w:sz w:val="20"/>
        </w:rPr>
        <w:t> </w:t>
      </w:r>
      <w:r>
        <w:rPr>
          <w:sz w:val="20"/>
        </w:rPr>
        <w:t>Federal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ListParagraph"/>
        <w:numPr>
          <w:ilvl w:val="0"/>
          <w:numId w:val="71"/>
        </w:numPr>
        <w:tabs>
          <w:tab w:pos="699" w:val="left" w:leader="none"/>
        </w:tabs>
        <w:spacing w:line="240" w:lineRule="auto" w:before="0" w:after="0"/>
        <w:ind w:left="149" w:right="0" w:firstLine="283"/>
        <w:jc w:val="left"/>
        <w:rPr>
          <w:sz w:val="20"/>
        </w:rPr>
      </w:pPr>
      <w:r>
        <w:rPr>
          <w:sz w:val="20"/>
        </w:rPr>
        <w:t>No </w:t>
      </w:r>
      <w:r>
        <w:rPr>
          <w:w w:val="95"/>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3"/>
        </w:rPr>
      </w:pPr>
    </w:p>
    <w:p>
      <w:pPr>
        <w:spacing w:line="441" w:lineRule="auto" w:before="0"/>
        <w:ind w:left="440" w:right="299" w:firstLine="48"/>
        <w:jc w:val="left"/>
        <w:rPr>
          <w:sz w:val="17"/>
        </w:rPr>
      </w:pPr>
      <w:r>
        <w:rPr>
          <w:w w:val="105"/>
          <w:sz w:val="17"/>
        </w:rPr>
        <w:t>70 años en adelante 65 a 45 años</w:t>
      </w:r>
    </w:p>
    <w:p>
      <w:pPr>
        <w:spacing w:before="5"/>
        <w:ind w:left="440" w:right="299" w:firstLine="0"/>
        <w:jc w:val="left"/>
        <w:rPr>
          <w:sz w:val="17"/>
        </w:rPr>
      </w:pPr>
      <w:r>
        <w:rPr/>
        <w:pict>
          <v:group style="position:absolute;margin-left:120.824997pt;margin-top:-91.612076pt;width:285.9pt;height:151.7pt;mso-position-horizontal-relative:page;mso-position-vertical-relative:paragraph;z-index:15256" coordorigin="2416,-1832" coordsize="5718,3034">
            <v:shape style="position:absolute;left:2424;top:810;width:5703;height:2" coordorigin="2424,810" coordsize="5703,0" path="m3708,810l8126,810m2424,810l3329,810e" filled="false" stroked="true" strokeweight=".72pt" strokecolor="#858585">
              <v:path arrowok="t"/>
            </v:shape>
            <v:shape style="position:absolute;left:2501;top:1082;width:4790;height:120" type="#_x0000_t75" stroked="false">
              <v:imagedata r:id="rId274" o:title=""/>
            </v:shape>
            <v:shape style="position:absolute;left:2880;top:894;width:3365;height:307" type="#_x0000_t75" stroked="false">
              <v:imagedata r:id="rId275" o:title=""/>
            </v:shape>
            <v:shape style="position:absolute;left:3262;top:705;width:3365;height:497" type="#_x0000_t75" stroked="false">
              <v:imagedata r:id="rId276" o:title=""/>
            </v:shape>
            <v:line style="position:absolute" from="2568,1150" to="2947,1150" stroked="true" strokeweight="3.82pt" strokecolor="#00ff00"/>
            <v:shape style="position:absolute;left:3994;top:1178;width:3231;height:2" coordorigin="3994,1178" coordsize="3231,0" path="m3994,1178l4373,1178m6845,1178l7224,1178e" filled="false" stroked="true" strokeweight=".94pt" strokecolor="#00ff00">
              <v:path arrowok="t"/>
            </v:shape>
            <v:shape style="position:absolute;left:2947;top:924;width:1805;height:264" coordorigin="2947,924" coordsize="1805,264" path="m3329,924l2947,924,2947,1188,3329,1188,3329,924m4752,1056l4373,1056,4373,1188,4752,1188,4752,1056e" filled="true" fillcolor="#ffff11" stroked="false">
              <v:path arrowok="t"/>
              <v:fill type="solid"/>
            </v:shape>
            <v:line style="position:absolute" from="5798,1178" to="6178,1178" stroked="true" strokeweight=".94pt" strokecolor="#ffff11"/>
            <v:shape style="position:absolute;left:3329;top:737;width:1805;height:451" coordorigin="3329,737" coordsize="1805,451" path="m3708,737l3329,737,3329,1188,3708,1188,3708,737m5134,1075l4752,1075,4752,1188,5134,1188,5134,1075e" filled="true" fillcolor="#0096cc" stroked="false">
              <v:path arrowok="t"/>
              <v:fill type="solid"/>
            </v:shape>
            <v:line style="position:absolute" from="6178,1178" to="6559,1178" stroked="true" strokeweight=".94pt" strokecolor="#0096cc"/>
            <v:shape style="position:absolute;left:2424;top:-1825;width:5703;height:3012" coordorigin="2424,-1825" coordsize="5703,3012" path="m2424,434l8126,434m2424,57l8126,57m2424,-320l8126,-320m2424,-697l8126,-697m2424,-1071l8126,-1071m2424,-1448l8126,-1448m2424,-1825l8126,-1825m2424,1187l2424,-1825m2424,1187l8126,1187e" filled="false" stroked="true" strokeweight=".72pt" strokecolor="#858585">
              <v:path arrowok="t"/>
            </v:shape>
            <v:shape style="position:absolute;left:3408;top:443;width:221;height:200" type="#_x0000_t202" filled="false" stroked="false">
              <v:textbox inset="0,0,0,0">
                <w:txbxContent>
                  <w:p>
                    <w:pPr>
                      <w:spacing w:line="199" w:lineRule="exact" w:before="0"/>
                      <w:ind w:left="0" w:right="-20" w:firstLine="0"/>
                      <w:jc w:val="left"/>
                      <w:rPr>
                        <w:sz w:val="20"/>
                      </w:rPr>
                    </w:pPr>
                    <w:r>
                      <w:rPr>
                        <w:spacing w:val="-1"/>
                        <w:sz w:val="20"/>
                      </w:rPr>
                      <w:t>24</w:t>
                    </w:r>
                  </w:p>
                </w:txbxContent>
              </v:textbox>
              <w10:wrap type="none"/>
            </v:shape>
            <v:shape style="position:absolute;left:3028;top:631;width:221;height:200" type="#_x0000_t202" filled="false" stroked="false">
              <v:textbox inset="0,0,0,0">
                <w:txbxContent>
                  <w:p>
                    <w:pPr>
                      <w:spacing w:line="199" w:lineRule="exact" w:before="0"/>
                      <w:ind w:left="0" w:right="-20" w:firstLine="0"/>
                      <w:jc w:val="left"/>
                      <w:rPr>
                        <w:sz w:val="20"/>
                      </w:rPr>
                    </w:pPr>
                    <w:r>
                      <w:rPr>
                        <w:spacing w:val="-1"/>
                        <w:sz w:val="20"/>
                      </w:rPr>
                      <w:t>14</w:t>
                    </w:r>
                  </w:p>
                </w:txbxContent>
              </v:textbox>
              <w10:wrap type="none"/>
            </v:shape>
            <v:shape style="position:absolute;left:2703;top:819;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4128;top:87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4509;top:763;width:491;height:218" type="#_x0000_t202" filled="false" stroked="false">
              <v:textbox inset="0,0,0,0">
                <w:txbxContent>
                  <w:p>
                    <w:pPr>
                      <w:tabs>
                        <w:tab w:pos="380" w:val="left" w:leader="none"/>
                      </w:tabs>
                      <w:spacing w:line="218" w:lineRule="exact" w:before="0"/>
                      <w:ind w:left="0" w:right="0" w:firstLine="0"/>
                      <w:jc w:val="left"/>
                      <w:rPr>
                        <w:sz w:val="20"/>
                      </w:rPr>
                    </w:pPr>
                    <w:r>
                      <w:rPr>
                        <w:position w:val="2"/>
                        <w:sz w:val="20"/>
                      </w:rPr>
                      <w:t>7</w:t>
                      <w:tab/>
                    </w:r>
                    <w:r>
                      <w:rPr>
                        <w:w w:val="95"/>
                        <w:sz w:val="20"/>
                      </w:rPr>
                      <w:t>6</w:t>
                    </w:r>
                  </w:p>
                </w:txbxContent>
              </v:textbox>
              <w10:wrap type="none"/>
            </v:shape>
            <v:shape style="position:absolute;left:5934;top:876;width:491;height:200" type="#_x0000_t202" filled="false" stroked="false">
              <v:textbox inset="0,0,0,0">
                <w:txbxContent>
                  <w:p>
                    <w:pPr>
                      <w:tabs>
                        <w:tab w:pos="380" w:val="left" w:leader="none"/>
                      </w:tabs>
                      <w:spacing w:line="199" w:lineRule="exact" w:before="0"/>
                      <w:ind w:left="0" w:right="0" w:firstLine="0"/>
                      <w:jc w:val="left"/>
                      <w:rPr>
                        <w:sz w:val="20"/>
                      </w:rPr>
                    </w:pPr>
                    <w:r>
                      <w:rPr>
                        <w:sz w:val="20"/>
                      </w:rPr>
                      <w:t>1</w:t>
                      <w:tab/>
                    </w:r>
                    <w:r>
                      <w:rPr>
                        <w:w w:val="95"/>
                        <w:sz w:val="20"/>
                      </w:rPr>
                      <w:t>1</w:t>
                    </w:r>
                  </w:p>
                </w:txbxContent>
              </v:textbox>
              <w10:wrap type="none"/>
            </v:shape>
            <v:shape style="position:absolute;left:6980;top:876;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pict>
          <v:line style="position:absolute;mso-position-horizontal-relative:page;mso-position-vertical-relative:paragraph;z-index:15280" from="421.320007pt,-30.637077pt" to="425.760007pt,-30.637077pt" stroked="true" strokeweight="4.32pt" strokecolor="#00ff00">
            <w10:wrap type="none"/>
          </v:line>
        </w:pict>
      </w:r>
      <w:r>
        <w:rPr/>
        <w:pict>
          <v:line style="position:absolute;mso-position-horizontal-relative:page;mso-position-vertical-relative:paragraph;z-index:15304" from="421.320007pt,-12.577078pt" to="425.760007pt,-12.577078pt" stroked="true" strokeweight="4.440pt" strokecolor="#ffff11">
            <w10:wrap type="none"/>
          </v:line>
        </w:pict>
      </w:r>
      <w:r>
        <w:rPr/>
        <w:pict>
          <v:line style="position:absolute;mso-position-horizontal-relative:page;mso-position-vertical-relative:paragraph;z-index:15328" from="421.320007pt,5.422922pt" to="425.760007pt,5.422922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6" w:equalWidth="0">
            <w:col w:w="774" w:space="40"/>
            <w:col w:w="1439" w:space="40"/>
            <w:col w:w="1496" w:space="40"/>
            <w:col w:w="1373" w:space="40"/>
            <w:col w:w="1239" w:space="155"/>
            <w:col w:w="2584"/>
          </w:cols>
        </w:sectPr>
      </w:pPr>
    </w:p>
    <w:p>
      <w:pPr>
        <w:pStyle w:val="BodyText"/>
        <w:rPr>
          <w:sz w:val="20"/>
        </w:rPr>
      </w:pPr>
    </w:p>
    <w:p>
      <w:pPr>
        <w:spacing w:before="199"/>
        <w:ind w:left="2656" w:right="199" w:firstLine="0"/>
        <w:jc w:val="left"/>
        <w:rPr>
          <w:b/>
          <w:i/>
          <w:sz w:val="24"/>
        </w:rPr>
      </w:pPr>
      <w:r>
        <w:rPr>
          <w:b/>
          <w:sz w:val="24"/>
        </w:rPr>
        <w:t>Tabla 32. </w:t>
      </w:r>
      <w:r>
        <w:rPr>
          <w:b/>
          <w:i/>
          <w:sz w:val="24"/>
        </w:rPr>
        <w:t>Cómo adquirió el celular</w:t>
      </w:r>
    </w:p>
    <w:p>
      <w:pPr>
        <w:pStyle w:val="BodyText"/>
        <w:spacing w:before="2"/>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21"/>
      </w:tblGrid>
      <w:tr>
        <w:trPr>
          <w:trHeight w:val="468" w:hRule="exact"/>
        </w:trPr>
        <w:tc>
          <w:tcPr>
            <w:tcW w:w="7055" w:type="dxa"/>
          </w:tcPr>
          <w:p>
            <w:pPr/>
          </w:p>
        </w:tc>
        <w:tc>
          <w:tcPr>
            <w:tcW w:w="1107" w:type="dxa"/>
          </w:tcPr>
          <w:p>
            <w:pPr>
              <w:pStyle w:val="TableParagraph"/>
              <w:spacing w:line="240" w:lineRule="auto"/>
              <w:ind w:left="264" w:right="234" w:hanging="10"/>
              <w:jc w:val="left"/>
              <w:rPr>
                <w:sz w:val="20"/>
              </w:rPr>
            </w:pPr>
            <w:r>
              <w:rPr>
                <w:sz w:val="20"/>
              </w:rPr>
              <w:t>No. de Casos</w:t>
            </w:r>
          </w:p>
        </w:tc>
        <w:tc>
          <w:tcPr>
            <w:tcW w:w="821" w:type="dxa"/>
          </w:tcPr>
          <w:p>
            <w:pPr>
              <w:pStyle w:val="TableParagraph"/>
              <w:spacing w:line="240" w:lineRule="auto" w:before="112"/>
              <w:ind w:right="3"/>
              <w:jc w:val="center"/>
              <w:rPr>
                <w:sz w:val="20"/>
              </w:rPr>
            </w:pPr>
            <w:r>
              <w:rPr>
                <w:w w:val="99"/>
                <w:sz w:val="20"/>
              </w:rPr>
              <w:t>%</w:t>
            </w:r>
          </w:p>
        </w:tc>
      </w:tr>
      <w:tr>
        <w:trPr>
          <w:trHeight w:val="240" w:hRule="exact"/>
        </w:trPr>
        <w:tc>
          <w:tcPr>
            <w:tcW w:w="7055" w:type="dxa"/>
          </w:tcPr>
          <w:p>
            <w:pPr>
              <w:pStyle w:val="TableParagraph"/>
              <w:spacing w:line="230" w:lineRule="exact"/>
              <w:ind w:left="103" w:right="1983"/>
              <w:jc w:val="left"/>
              <w:rPr>
                <w:sz w:val="20"/>
              </w:rPr>
            </w:pPr>
            <w:r>
              <w:rPr>
                <w:sz w:val="20"/>
              </w:rPr>
              <w:t>A) Usted lo compró en comunidades vecinas</w:t>
            </w:r>
          </w:p>
        </w:tc>
        <w:tc>
          <w:tcPr>
            <w:tcW w:w="1107" w:type="dxa"/>
          </w:tcPr>
          <w:p>
            <w:pPr>
              <w:pStyle w:val="TableParagraph"/>
              <w:spacing w:line="230" w:lineRule="exact"/>
              <w:ind w:right="103"/>
              <w:rPr>
                <w:sz w:val="20"/>
              </w:rPr>
            </w:pPr>
            <w:r>
              <w:rPr>
                <w:sz w:val="20"/>
              </w:rPr>
              <w:t>42</w:t>
            </w:r>
          </w:p>
        </w:tc>
        <w:tc>
          <w:tcPr>
            <w:tcW w:w="821" w:type="dxa"/>
          </w:tcPr>
          <w:p>
            <w:pPr>
              <w:pStyle w:val="TableParagraph"/>
              <w:spacing w:line="230" w:lineRule="exact"/>
              <w:ind w:right="106"/>
              <w:rPr>
                <w:sz w:val="20"/>
              </w:rPr>
            </w:pPr>
            <w:r>
              <w:rPr>
                <w:w w:val="95"/>
                <w:sz w:val="20"/>
              </w:rPr>
              <w:t>71.18</w:t>
            </w:r>
          </w:p>
        </w:tc>
      </w:tr>
      <w:tr>
        <w:trPr>
          <w:trHeight w:val="240" w:hRule="exact"/>
        </w:trPr>
        <w:tc>
          <w:tcPr>
            <w:tcW w:w="7055" w:type="dxa"/>
          </w:tcPr>
          <w:p>
            <w:pPr>
              <w:pStyle w:val="TableParagraph"/>
              <w:spacing w:line="230" w:lineRule="exact"/>
              <w:ind w:left="103" w:right="1983"/>
              <w:jc w:val="left"/>
              <w:rPr>
                <w:sz w:val="20"/>
              </w:rPr>
            </w:pPr>
            <w:r>
              <w:rPr>
                <w:sz w:val="20"/>
              </w:rPr>
              <w:t>B) Algún familiar o amigo que trabaja fuera</w:t>
            </w:r>
          </w:p>
        </w:tc>
        <w:tc>
          <w:tcPr>
            <w:tcW w:w="1107" w:type="dxa"/>
          </w:tcPr>
          <w:p>
            <w:pPr>
              <w:pStyle w:val="TableParagraph"/>
              <w:spacing w:line="230" w:lineRule="exact"/>
              <w:ind w:right="103"/>
              <w:rPr>
                <w:sz w:val="20"/>
              </w:rPr>
            </w:pPr>
            <w:r>
              <w:rPr>
                <w:sz w:val="20"/>
              </w:rPr>
              <w:t>14</w:t>
            </w:r>
          </w:p>
        </w:tc>
        <w:tc>
          <w:tcPr>
            <w:tcW w:w="821" w:type="dxa"/>
          </w:tcPr>
          <w:p>
            <w:pPr>
              <w:pStyle w:val="TableParagraph"/>
              <w:spacing w:line="230" w:lineRule="exact"/>
              <w:ind w:right="106"/>
              <w:rPr>
                <w:sz w:val="20"/>
              </w:rPr>
            </w:pPr>
            <w:r>
              <w:rPr>
                <w:w w:val="95"/>
                <w:sz w:val="20"/>
              </w:rPr>
              <w:t>23.72</w:t>
            </w:r>
          </w:p>
        </w:tc>
      </w:tr>
      <w:tr>
        <w:trPr>
          <w:trHeight w:val="240" w:hRule="exact"/>
        </w:trPr>
        <w:tc>
          <w:tcPr>
            <w:tcW w:w="7055" w:type="dxa"/>
          </w:tcPr>
          <w:p>
            <w:pPr>
              <w:pStyle w:val="TableParagraph"/>
              <w:spacing w:line="230" w:lineRule="exact"/>
              <w:ind w:left="103" w:right="1983"/>
              <w:jc w:val="left"/>
              <w:rPr>
                <w:sz w:val="20"/>
              </w:rPr>
            </w:pPr>
            <w:r>
              <w:rPr>
                <w:sz w:val="20"/>
              </w:rPr>
              <w:t>C) Otro: Distrito Federal</w:t>
            </w:r>
          </w:p>
        </w:tc>
        <w:tc>
          <w:tcPr>
            <w:tcW w:w="1107" w:type="dxa"/>
          </w:tcPr>
          <w:p>
            <w:pPr>
              <w:pStyle w:val="TableParagraph"/>
              <w:spacing w:line="230" w:lineRule="exact"/>
              <w:ind w:right="100"/>
              <w:rPr>
                <w:sz w:val="20"/>
              </w:rPr>
            </w:pPr>
            <w:r>
              <w:rPr>
                <w:w w:val="99"/>
                <w:sz w:val="20"/>
              </w:rPr>
              <w:t>2</w:t>
            </w:r>
          </w:p>
        </w:tc>
        <w:tc>
          <w:tcPr>
            <w:tcW w:w="821" w:type="dxa"/>
          </w:tcPr>
          <w:p>
            <w:pPr>
              <w:pStyle w:val="TableParagraph"/>
              <w:spacing w:line="230" w:lineRule="exact"/>
              <w:ind w:right="105"/>
              <w:rPr>
                <w:sz w:val="20"/>
              </w:rPr>
            </w:pPr>
            <w:r>
              <w:rPr>
                <w:w w:val="95"/>
                <w:sz w:val="20"/>
              </w:rPr>
              <w:t>3.389</w:t>
            </w:r>
          </w:p>
        </w:tc>
      </w:tr>
      <w:tr>
        <w:trPr>
          <w:trHeight w:val="240" w:hRule="exact"/>
        </w:trPr>
        <w:tc>
          <w:tcPr>
            <w:tcW w:w="7055" w:type="dxa"/>
          </w:tcPr>
          <w:p>
            <w:pPr>
              <w:pStyle w:val="TableParagraph"/>
              <w:spacing w:line="240" w:lineRule="auto"/>
              <w:ind w:left="103" w:right="1983"/>
              <w:jc w:val="left"/>
              <w:rPr>
                <w:sz w:val="20"/>
              </w:rPr>
            </w:pPr>
            <w:r>
              <w:rPr>
                <w:sz w:val="20"/>
              </w:rPr>
              <w:t>D) No contestaron</w:t>
            </w:r>
          </w:p>
        </w:tc>
        <w:tc>
          <w:tcPr>
            <w:tcW w:w="1107" w:type="dxa"/>
          </w:tcPr>
          <w:p>
            <w:pPr>
              <w:pStyle w:val="TableParagraph"/>
              <w:spacing w:line="240" w:lineRule="auto"/>
              <w:ind w:right="100"/>
              <w:rPr>
                <w:sz w:val="20"/>
              </w:rPr>
            </w:pPr>
            <w:r>
              <w:rPr>
                <w:w w:val="99"/>
                <w:sz w:val="20"/>
              </w:rPr>
              <w:t>1</w:t>
            </w:r>
          </w:p>
        </w:tc>
        <w:tc>
          <w:tcPr>
            <w:tcW w:w="821" w:type="dxa"/>
          </w:tcPr>
          <w:p>
            <w:pPr>
              <w:pStyle w:val="TableParagraph"/>
              <w:spacing w:line="240" w:lineRule="auto"/>
              <w:ind w:right="106"/>
              <w:rPr>
                <w:sz w:val="20"/>
              </w:rPr>
            </w:pPr>
            <w:r>
              <w:rPr>
                <w:sz w:val="20"/>
              </w:rPr>
              <w:t>1.69</w:t>
            </w:r>
          </w:p>
        </w:tc>
      </w:tr>
      <w:tr>
        <w:trPr>
          <w:trHeight w:val="240" w:hRule="exact"/>
        </w:trPr>
        <w:tc>
          <w:tcPr>
            <w:tcW w:w="7055" w:type="dxa"/>
          </w:tcPr>
          <w:p>
            <w:pPr>
              <w:pStyle w:val="TableParagraph"/>
              <w:spacing w:line="230" w:lineRule="exact"/>
              <w:ind w:right="100"/>
              <w:rPr>
                <w:sz w:val="20"/>
              </w:rPr>
            </w:pPr>
            <w:r>
              <w:rPr>
                <w:sz w:val="20"/>
              </w:rPr>
              <w:t>Total</w:t>
            </w:r>
          </w:p>
        </w:tc>
        <w:tc>
          <w:tcPr>
            <w:tcW w:w="1107" w:type="dxa"/>
          </w:tcPr>
          <w:p>
            <w:pPr>
              <w:pStyle w:val="TableParagraph"/>
              <w:spacing w:line="230" w:lineRule="exact"/>
              <w:ind w:right="103"/>
              <w:rPr>
                <w:sz w:val="20"/>
              </w:rPr>
            </w:pPr>
            <w:r>
              <w:rPr>
                <w:sz w:val="20"/>
              </w:rPr>
              <w:t>59</w:t>
            </w:r>
          </w:p>
        </w:tc>
        <w:tc>
          <w:tcPr>
            <w:tcW w:w="821" w:type="dxa"/>
          </w:tcPr>
          <w:p>
            <w:pPr>
              <w:pStyle w:val="TableParagraph"/>
              <w:spacing w:line="230" w:lineRule="exact"/>
              <w:ind w:right="106"/>
              <w:rPr>
                <w:sz w:val="20"/>
              </w:rPr>
            </w:pPr>
            <w:r>
              <w:rPr>
                <w:sz w:val="20"/>
              </w:rPr>
              <w:t>100</w:t>
            </w:r>
          </w:p>
        </w:tc>
      </w:tr>
      <w:tr>
        <w:trPr>
          <w:trHeight w:val="240" w:hRule="exact"/>
        </w:trPr>
        <w:tc>
          <w:tcPr>
            <w:tcW w:w="8982" w:type="dxa"/>
            <w:gridSpan w:val="3"/>
          </w:tcPr>
          <w:p>
            <w:pPr>
              <w:pStyle w:val="TableParagraph"/>
              <w:spacing w:line="230" w:lineRule="exact"/>
              <w:ind w:left="3330" w:right="3333"/>
              <w:jc w:val="center"/>
              <w:rPr>
                <w:sz w:val="20"/>
              </w:rPr>
            </w:pPr>
            <w:r>
              <w:rPr>
                <w:sz w:val="20"/>
              </w:rPr>
              <w:t>Porcentaje por Segmento</w:t>
            </w:r>
          </w:p>
        </w:tc>
      </w:tr>
      <w:tr>
        <w:trPr>
          <w:trHeight w:val="240" w:hRule="exact"/>
        </w:trPr>
        <w:tc>
          <w:tcPr>
            <w:tcW w:w="8982" w:type="dxa"/>
            <w:gridSpan w:val="3"/>
          </w:tcPr>
          <w:p>
            <w:pPr>
              <w:pStyle w:val="TableParagraph"/>
              <w:spacing w:line="230" w:lineRule="exact"/>
              <w:ind w:left="2501"/>
              <w:jc w:val="left"/>
              <w:rPr>
                <w:sz w:val="20"/>
              </w:rPr>
            </w:pPr>
            <w:r>
              <w:rPr>
                <w:sz w:val="20"/>
              </w:rPr>
              <w:t>A) Usted lo compró en comunidades vecinas</w:t>
            </w:r>
          </w:p>
        </w:tc>
      </w:tr>
      <w:tr>
        <w:trPr>
          <w:trHeight w:val="240" w:hRule="exact"/>
        </w:trPr>
        <w:tc>
          <w:tcPr>
            <w:tcW w:w="7055" w:type="dxa"/>
          </w:tcPr>
          <w:p>
            <w:pPr>
              <w:pStyle w:val="TableParagraph"/>
              <w:spacing w:line="230" w:lineRule="exact"/>
              <w:ind w:left="103" w:right="1983"/>
              <w:jc w:val="left"/>
              <w:rPr>
                <w:sz w:val="20"/>
              </w:rPr>
            </w:pPr>
            <w:r>
              <w:rPr>
                <w:sz w:val="20"/>
              </w:rPr>
              <w:t>Segmento 1 (70 años en adelante)</w:t>
            </w:r>
          </w:p>
        </w:tc>
        <w:tc>
          <w:tcPr>
            <w:tcW w:w="1107" w:type="dxa"/>
          </w:tcPr>
          <w:p>
            <w:pPr>
              <w:pStyle w:val="TableParagraph"/>
              <w:spacing w:line="230" w:lineRule="exact"/>
              <w:ind w:right="100"/>
              <w:rPr>
                <w:sz w:val="20"/>
              </w:rPr>
            </w:pPr>
            <w:r>
              <w:rPr>
                <w:w w:val="99"/>
                <w:sz w:val="20"/>
              </w:rPr>
              <w:t>4</w:t>
            </w:r>
          </w:p>
        </w:tc>
        <w:tc>
          <w:tcPr>
            <w:tcW w:w="821" w:type="dxa"/>
          </w:tcPr>
          <w:p>
            <w:pPr>
              <w:pStyle w:val="TableParagraph"/>
              <w:spacing w:line="230" w:lineRule="exact"/>
              <w:ind w:right="106"/>
              <w:rPr>
                <w:sz w:val="20"/>
              </w:rPr>
            </w:pPr>
            <w:r>
              <w:rPr>
                <w:sz w:val="20"/>
              </w:rPr>
              <w:t>6.77</w:t>
            </w:r>
          </w:p>
        </w:tc>
      </w:tr>
      <w:tr>
        <w:trPr>
          <w:trHeight w:val="240" w:hRule="exact"/>
        </w:trPr>
        <w:tc>
          <w:tcPr>
            <w:tcW w:w="7055" w:type="dxa"/>
          </w:tcPr>
          <w:p>
            <w:pPr>
              <w:pStyle w:val="TableParagraph"/>
              <w:spacing w:line="230" w:lineRule="exact"/>
              <w:ind w:left="103" w:right="1983"/>
              <w:jc w:val="left"/>
              <w:rPr>
                <w:sz w:val="20"/>
              </w:rPr>
            </w:pPr>
            <w:r>
              <w:rPr>
                <w:sz w:val="20"/>
              </w:rPr>
              <w:t>Segmento 2 (65 a 45 años)</w:t>
            </w:r>
          </w:p>
        </w:tc>
        <w:tc>
          <w:tcPr>
            <w:tcW w:w="1107" w:type="dxa"/>
          </w:tcPr>
          <w:p>
            <w:pPr>
              <w:pStyle w:val="TableParagraph"/>
              <w:spacing w:line="230" w:lineRule="exact"/>
              <w:ind w:right="103"/>
              <w:rPr>
                <w:sz w:val="20"/>
              </w:rPr>
            </w:pPr>
            <w:r>
              <w:rPr>
                <w:sz w:val="20"/>
              </w:rPr>
              <w:t>14</w:t>
            </w:r>
          </w:p>
        </w:tc>
        <w:tc>
          <w:tcPr>
            <w:tcW w:w="821" w:type="dxa"/>
          </w:tcPr>
          <w:p>
            <w:pPr>
              <w:pStyle w:val="TableParagraph"/>
              <w:spacing w:line="230" w:lineRule="exact"/>
              <w:ind w:right="106"/>
              <w:rPr>
                <w:sz w:val="20"/>
              </w:rPr>
            </w:pPr>
            <w:r>
              <w:rPr>
                <w:w w:val="95"/>
                <w:sz w:val="20"/>
              </w:rPr>
              <w:t>23.72</w:t>
            </w:r>
          </w:p>
        </w:tc>
      </w:tr>
      <w:tr>
        <w:trPr>
          <w:trHeight w:val="240" w:hRule="exact"/>
        </w:trPr>
        <w:tc>
          <w:tcPr>
            <w:tcW w:w="7055" w:type="dxa"/>
          </w:tcPr>
          <w:p>
            <w:pPr>
              <w:pStyle w:val="TableParagraph"/>
              <w:spacing w:line="230" w:lineRule="exact"/>
              <w:ind w:left="103" w:right="1983"/>
              <w:jc w:val="left"/>
              <w:rPr>
                <w:sz w:val="20"/>
              </w:rPr>
            </w:pPr>
            <w:r>
              <w:rPr>
                <w:sz w:val="20"/>
              </w:rPr>
              <w:t>Segmento 3 (30 a 15 años)</w:t>
            </w:r>
          </w:p>
        </w:tc>
        <w:tc>
          <w:tcPr>
            <w:tcW w:w="1107" w:type="dxa"/>
          </w:tcPr>
          <w:p>
            <w:pPr>
              <w:pStyle w:val="TableParagraph"/>
              <w:spacing w:line="230" w:lineRule="exact"/>
              <w:ind w:right="103"/>
              <w:rPr>
                <w:sz w:val="20"/>
              </w:rPr>
            </w:pPr>
            <w:r>
              <w:rPr>
                <w:sz w:val="20"/>
              </w:rPr>
              <w:t>24</w:t>
            </w:r>
          </w:p>
        </w:tc>
        <w:tc>
          <w:tcPr>
            <w:tcW w:w="821" w:type="dxa"/>
          </w:tcPr>
          <w:p>
            <w:pPr>
              <w:pStyle w:val="TableParagraph"/>
              <w:spacing w:line="230" w:lineRule="exact"/>
              <w:ind w:right="106"/>
              <w:rPr>
                <w:sz w:val="20"/>
              </w:rPr>
            </w:pPr>
            <w:r>
              <w:rPr>
                <w:w w:val="95"/>
                <w:sz w:val="20"/>
              </w:rPr>
              <w:t>40.67</w:t>
            </w:r>
          </w:p>
        </w:tc>
      </w:tr>
      <w:tr>
        <w:trPr>
          <w:trHeight w:val="240" w:hRule="exact"/>
        </w:trPr>
        <w:tc>
          <w:tcPr>
            <w:tcW w:w="7055" w:type="dxa"/>
          </w:tcPr>
          <w:p>
            <w:pPr>
              <w:pStyle w:val="TableParagraph"/>
              <w:spacing w:line="230" w:lineRule="exact"/>
              <w:ind w:right="101"/>
              <w:rPr>
                <w:sz w:val="20"/>
              </w:rPr>
            </w:pPr>
            <w:r>
              <w:rPr>
                <w:w w:val="95"/>
                <w:sz w:val="20"/>
              </w:rPr>
              <w:t>Total:</w:t>
            </w:r>
          </w:p>
        </w:tc>
        <w:tc>
          <w:tcPr>
            <w:tcW w:w="1107" w:type="dxa"/>
          </w:tcPr>
          <w:p>
            <w:pPr>
              <w:pStyle w:val="TableParagraph"/>
              <w:spacing w:line="230" w:lineRule="exact"/>
              <w:ind w:right="103"/>
              <w:rPr>
                <w:sz w:val="20"/>
              </w:rPr>
            </w:pPr>
            <w:r>
              <w:rPr>
                <w:sz w:val="20"/>
              </w:rPr>
              <w:t>42</w:t>
            </w:r>
          </w:p>
        </w:tc>
        <w:tc>
          <w:tcPr>
            <w:tcW w:w="821" w:type="dxa"/>
          </w:tcPr>
          <w:p>
            <w:pPr>
              <w:pStyle w:val="TableParagraph"/>
              <w:spacing w:line="230" w:lineRule="exact"/>
              <w:ind w:right="106"/>
              <w:rPr>
                <w:sz w:val="20"/>
              </w:rPr>
            </w:pPr>
            <w:r>
              <w:rPr>
                <w:w w:val="95"/>
                <w:sz w:val="20"/>
              </w:rPr>
              <w:t>71.18</w:t>
            </w:r>
          </w:p>
        </w:tc>
      </w:tr>
      <w:tr>
        <w:trPr>
          <w:trHeight w:val="240" w:hRule="exact"/>
        </w:trPr>
        <w:tc>
          <w:tcPr>
            <w:tcW w:w="8982" w:type="dxa"/>
            <w:gridSpan w:val="3"/>
          </w:tcPr>
          <w:p>
            <w:pPr>
              <w:pStyle w:val="TableParagraph"/>
              <w:spacing w:line="230" w:lineRule="exact"/>
              <w:ind w:left="2582"/>
              <w:jc w:val="left"/>
              <w:rPr>
                <w:sz w:val="20"/>
              </w:rPr>
            </w:pPr>
            <w:r>
              <w:rPr>
                <w:sz w:val="20"/>
              </w:rPr>
              <w:t>B) Algún familiar o amigo que trabaja fuera</w:t>
            </w:r>
          </w:p>
        </w:tc>
      </w:tr>
      <w:tr>
        <w:trPr>
          <w:trHeight w:val="240" w:hRule="exact"/>
        </w:trPr>
        <w:tc>
          <w:tcPr>
            <w:tcW w:w="7055" w:type="dxa"/>
          </w:tcPr>
          <w:p>
            <w:pPr>
              <w:pStyle w:val="TableParagraph"/>
              <w:spacing w:line="230" w:lineRule="exact"/>
              <w:ind w:left="103" w:right="1983"/>
              <w:jc w:val="left"/>
              <w:rPr>
                <w:sz w:val="20"/>
              </w:rPr>
            </w:pPr>
            <w:r>
              <w:rPr>
                <w:sz w:val="20"/>
              </w:rPr>
              <w:t>Segmento 1</w:t>
            </w:r>
          </w:p>
        </w:tc>
        <w:tc>
          <w:tcPr>
            <w:tcW w:w="1107" w:type="dxa"/>
          </w:tcPr>
          <w:p>
            <w:pPr>
              <w:pStyle w:val="TableParagraph"/>
              <w:spacing w:line="230" w:lineRule="exact"/>
              <w:ind w:right="100"/>
              <w:rPr>
                <w:sz w:val="20"/>
              </w:rPr>
            </w:pPr>
            <w:r>
              <w:rPr>
                <w:w w:val="99"/>
                <w:sz w:val="20"/>
              </w:rPr>
              <w:t>1</w:t>
            </w:r>
          </w:p>
        </w:tc>
        <w:tc>
          <w:tcPr>
            <w:tcW w:w="821" w:type="dxa"/>
          </w:tcPr>
          <w:p>
            <w:pPr>
              <w:pStyle w:val="TableParagraph"/>
              <w:spacing w:line="230" w:lineRule="exact"/>
              <w:ind w:right="106"/>
              <w:rPr>
                <w:sz w:val="20"/>
              </w:rPr>
            </w:pPr>
            <w:r>
              <w:rPr>
                <w:sz w:val="20"/>
              </w:rPr>
              <w:t>1.69</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7</w:t>
            </w:r>
          </w:p>
        </w:tc>
        <w:tc>
          <w:tcPr>
            <w:tcW w:w="821" w:type="dxa"/>
          </w:tcPr>
          <w:p>
            <w:pPr>
              <w:pStyle w:val="TableParagraph"/>
              <w:ind w:right="106"/>
              <w:rPr>
                <w:sz w:val="20"/>
              </w:rPr>
            </w:pPr>
            <w:r>
              <w:rPr>
                <w:w w:val="95"/>
                <w:sz w:val="20"/>
              </w:rPr>
              <w:t>11.86</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6</w:t>
            </w:r>
          </w:p>
        </w:tc>
        <w:tc>
          <w:tcPr>
            <w:tcW w:w="821" w:type="dxa"/>
          </w:tcPr>
          <w:p>
            <w:pPr>
              <w:pStyle w:val="TableParagraph"/>
              <w:ind w:right="106"/>
              <w:rPr>
                <w:sz w:val="20"/>
              </w:rPr>
            </w:pPr>
            <w:r>
              <w:rPr>
                <w:w w:val="95"/>
                <w:sz w:val="20"/>
              </w:rPr>
              <w:t>10.16</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14</w:t>
            </w:r>
          </w:p>
        </w:tc>
        <w:tc>
          <w:tcPr>
            <w:tcW w:w="821" w:type="dxa"/>
          </w:tcPr>
          <w:p>
            <w:pPr>
              <w:pStyle w:val="TableParagraph"/>
              <w:ind w:right="106"/>
              <w:rPr>
                <w:sz w:val="20"/>
              </w:rPr>
            </w:pPr>
            <w:r>
              <w:rPr>
                <w:w w:val="95"/>
                <w:sz w:val="20"/>
              </w:rPr>
              <w:t>23.72</w:t>
            </w:r>
          </w:p>
        </w:tc>
      </w:tr>
      <w:tr>
        <w:trPr>
          <w:trHeight w:val="240" w:hRule="exact"/>
        </w:trPr>
        <w:tc>
          <w:tcPr>
            <w:tcW w:w="8982" w:type="dxa"/>
            <w:gridSpan w:val="3"/>
          </w:tcPr>
          <w:p>
            <w:pPr>
              <w:pStyle w:val="TableParagraph"/>
              <w:ind w:left="3422"/>
              <w:jc w:val="left"/>
              <w:rPr>
                <w:sz w:val="20"/>
              </w:rPr>
            </w:pPr>
            <w:r>
              <w:rPr>
                <w:sz w:val="20"/>
              </w:rPr>
              <w:t>C) Otro: Distrito Federal</w:t>
            </w:r>
          </w:p>
        </w:tc>
      </w:tr>
      <w:tr>
        <w:trPr>
          <w:trHeight w:val="241" w:hRule="exact"/>
        </w:trPr>
        <w:tc>
          <w:tcPr>
            <w:tcW w:w="7055" w:type="dxa"/>
          </w:tcPr>
          <w:p>
            <w:pPr>
              <w:pStyle w:val="TableParagraph"/>
              <w:spacing w:line="228" w:lineRule="exact"/>
              <w:ind w:left="103" w:right="1983"/>
              <w:jc w:val="left"/>
              <w:rPr>
                <w:sz w:val="20"/>
              </w:rPr>
            </w:pPr>
            <w:r>
              <w:rPr>
                <w:sz w:val="20"/>
              </w:rPr>
              <w:t>Segmento 1</w:t>
            </w:r>
          </w:p>
        </w:tc>
        <w:tc>
          <w:tcPr>
            <w:tcW w:w="1107" w:type="dxa"/>
          </w:tcPr>
          <w:p>
            <w:pPr>
              <w:pStyle w:val="TableParagraph"/>
              <w:spacing w:line="228" w:lineRule="exact"/>
              <w:ind w:right="100"/>
              <w:rPr>
                <w:sz w:val="20"/>
              </w:rPr>
            </w:pPr>
            <w:r>
              <w:rPr>
                <w:w w:val="99"/>
                <w:sz w:val="20"/>
              </w:rPr>
              <w:t>0</w:t>
            </w:r>
          </w:p>
        </w:tc>
        <w:tc>
          <w:tcPr>
            <w:tcW w:w="821" w:type="dxa"/>
          </w:tcPr>
          <w:p>
            <w:pPr>
              <w:pStyle w:val="TableParagraph"/>
              <w:spacing w:line="228" w:lineRule="exact"/>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1</w:t>
            </w:r>
          </w:p>
        </w:tc>
        <w:tc>
          <w:tcPr>
            <w:tcW w:w="821" w:type="dxa"/>
          </w:tcPr>
          <w:p>
            <w:pPr>
              <w:pStyle w:val="TableParagraph"/>
              <w:ind w:right="106"/>
              <w:rPr>
                <w:sz w:val="20"/>
              </w:rPr>
            </w:pPr>
            <w:r>
              <w:rPr>
                <w:sz w:val="20"/>
              </w:rPr>
              <w:t>1.69</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1</w:t>
            </w:r>
          </w:p>
        </w:tc>
        <w:tc>
          <w:tcPr>
            <w:tcW w:w="821" w:type="dxa"/>
          </w:tcPr>
          <w:p>
            <w:pPr>
              <w:pStyle w:val="TableParagraph"/>
              <w:ind w:right="106"/>
              <w:rPr>
                <w:sz w:val="20"/>
              </w:rPr>
            </w:pPr>
            <w:r>
              <w:rPr>
                <w:sz w:val="20"/>
              </w:rPr>
              <w:t>1.69</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2</w:t>
            </w:r>
          </w:p>
        </w:tc>
        <w:tc>
          <w:tcPr>
            <w:tcW w:w="821" w:type="dxa"/>
          </w:tcPr>
          <w:p>
            <w:pPr>
              <w:pStyle w:val="TableParagraph"/>
              <w:ind w:right="106"/>
              <w:rPr>
                <w:sz w:val="20"/>
              </w:rPr>
            </w:pPr>
            <w:r>
              <w:rPr>
                <w:sz w:val="20"/>
              </w:rPr>
              <w:t>3.38</w:t>
            </w:r>
          </w:p>
        </w:tc>
      </w:tr>
      <w:tr>
        <w:trPr>
          <w:trHeight w:val="240" w:hRule="exact"/>
        </w:trPr>
        <w:tc>
          <w:tcPr>
            <w:tcW w:w="8982" w:type="dxa"/>
            <w:gridSpan w:val="3"/>
          </w:tcPr>
          <w:p>
            <w:pPr>
              <w:pStyle w:val="TableParagraph"/>
              <w:ind w:left="3818"/>
              <w:jc w:val="left"/>
              <w:rPr>
                <w:sz w:val="20"/>
              </w:rPr>
            </w:pPr>
            <w:r>
              <w:rPr>
                <w:sz w:val="20"/>
              </w:rPr>
              <w:t>D) No contestó</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1</w:t>
            </w:r>
          </w:p>
        </w:tc>
        <w:tc>
          <w:tcPr>
            <w:tcW w:w="821" w:type="dxa"/>
          </w:tcPr>
          <w:p>
            <w:pPr>
              <w:pStyle w:val="TableParagraph"/>
              <w:ind w:right="106"/>
              <w:rPr>
                <w:sz w:val="20"/>
              </w:rPr>
            </w:pPr>
            <w:r>
              <w:rPr>
                <w:sz w:val="20"/>
              </w:rPr>
              <w:t>1.69</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0</w:t>
            </w:r>
          </w:p>
        </w:tc>
        <w:tc>
          <w:tcPr>
            <w:tcW w:w="821"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0</w:t>
            </w:r>
          </w:p>
        </w:tc>
        <w:tc>
          <w:tcPr>
            <w:tcW w:w="821" w:type="dxa"/>
          </w:tcPr>
          <w:p>
            <w:pPr>
              <w:pStyle w:val="TableParagraph"/>
              <w:ind w:right="103"/>
              <w:rPr>
                <w:sz w:val="20"/>
              </w:rPr>
            </w:pPr>
            <w:r>
              <w:rPr>
                <w:w w:val="99"/>
                <w:sz w:val="20"/>
              </w:rPr>
              <w:t>0</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1</w:t>
            </w:r>
          </w:p>
        </w:tc>
        <w:tc>
          <w:tcPr>
            <w:tcW w:w="821" w:type="dxa"/>
          </w:tcPr>
          <w:p>
            <w:pPr>
              <w:pStyle w:val="TableParagraph"/>
              <w:ind w:right="106"/>
              <w:rPr>
                <w:sz w:val="20"/>
              </w:rPr>
            </w:pPr>
            <w:r>
              <w:rPr>
                <w:sz w:val="20"/>
              </w:rPr>
              <w:t>1.69</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52"/>
        <w:ind w:left="1577" w:right="199" w:firstLine="0"/>
        <w:jc w:val="left"/>
        <w:rPr>
          <w:b/>
          <w:i/>
          <w:sz w:val="23"/>
        </w:rPr>
      </w:pPr>
      <w:r>
        <w:rPr>
          <w:b/>
          <w:sz w:val="23"/>
        </w:rPr>
        <w:t>Gráfica 35. </w:t>
      </w:r>
      <w:r>
        <w:rPr>
          <w:b/>
          <w:i/>
          <w:sz w:val="23"/>
        </w:rPr>
        <w:t>Cuántos celulares hay en su  familia</w:t>
      </w:r>
    </w:p>
    <w:p>
      <w:pPr>
        <w:pStyle w:val="BodyText"/>
        <w:spacing w:before="6"/>
        <w:rPr>
          <w:b/>
          <w:i/>
          <w:sz w:val="27"/>
        </w:rPr>
      </w:pPr>
    </w:p>
    <w:p>
      <w:pPr>
        <w:spacing w:after="0"/>
        <w:rPr>
          <w:sz w:val="27"/>
        </w:rPr>
        <w:sectPr>
          <w:pgSz w:w="12240" w:h="15840"/>
          <w:pgMar w:header="0" w:footer="953" w:top="1400" w:bottom="1140" w:left="1480" w:right="1540"/>
        </w:sectPr>
      </w:pPr>
    </w:p>
    <w:p>
      <w:pPr>
        <w:spacing w:before="74"/>
        <w:ind w:left="0" w:right="0" w:firstLine="0"/>
        <w:jc w:val="right"/>
        <w:rPr>
          <w:sz w:val="20"/>
        </w:rPr>
      </w:pPr>
      <w:r>
        <w:rPr>
          <w:w w:val="95"/>
          <w:sz w:val="20"/>
        </w:rPr>
        <w:t>160</w:t>
      </w:r>
    </w:p>
    <w:p>
      <w:pPr>
        <w:spacing w:before="61"/>
        <w:ind w:left="0" w:right="0" w:firstLine="0"/>
        <w:jc w:val="right"/>
        <w:rPr>
          <w:sz w:val="20"/>
        </w:rPr>
      </w:pPr>
      <w:r>
        <w:rPr>
          <w:w w:val="95"/>
          <w:sz w:val="20"/>
        </w:rPr>
        <w:t>140</w:t>
      </w:r>
    </w:p>
    <w:p>
      <w:pPr>
        <w:spacing w:before="61"/>
        <w:ind w:left="0" w:right="0" w:firstLine="0"/>
        <w:jc w:val="right"/>
        <w:rPr>
          <w:sz w:val="20"/>
        </w:rPr>
      </w:pPr>
      <w:r>
        <w:rPr>
          <w:w w:val="95"/>
          <w:sz w:val="20"/>
        </w:rPr>
        <w:t>120</w:t>
      </w:r>
    </w:p>
    <w:p>
      <w:pPr>
        <w:spacing w:before="62"/>
        <w:ind w:left="0" w:right="0" w:firstLine="0"/>
        <w:jc w:val="right"/>
        <w:rPr>
          <w:sz w:val="20"/>
        </w:rPr>
      </w:pPr>
      <w:r>
        <w:rPr>
          <w:w w:val="95"/>
          <w:sz w:val="20"/>
        </w:rPr>
        <w:t>100</w:t>
      </w:r>
    </w:p>
    <w:p>
      <w:pPr>
        <w:spacing w:before="61"/>
        <w:ind w:left="0" w:right="1" w:firstLine="0"/>
        <w:jc w:val="right"/>
        <w:rPr>
          <w:sz w:val="20"/>
        </w:rPr>
      </w:pPr>
      <w:r>
        <w:rPr>
          <w:sz w:val="20"/>
        </w:rPr>
        <w:t>80</w:t>
      </w:r>
    </w:p>
    <w:p>
      <w:pPr>
        <w:spacing w:before="62"/>
        <w:ind w:left="0" w:right="1" w:firstLine="0"/>
        <w:jc w:val="right"/>
        <w:rPr>
          <w:sz w:val="20"/>
        </w:rPr>
      </w:pPr>
      <w:r>
        <w:rPr>
          <w:sz w:val="20"/>
        </w:rPr>
        <w:t>60</w:t>
      </w:r>
    </w:p>
    <w:p>
      <w:pPr>
        <w:spacing w:before="61"/>
        <w:ind w:left="0" w:right="1" w:firstLine="0"/>
        <w:jc w:val="right"/>
        <w:rPr>
          <w:sz w:val="20"/>
        </w:rPr>
      </w:pPr>
      <w:r>
        <w:rPr>
          <w:sz w:val="20"/>
        </w:rPr>
        <w:t>40</w:t>
      </w:r>
    </w:p>
    <w:p>
      <w:pPr>
        <w:spacing w:before="62"/>
        <w:ind w:left="0" w:right="1" w:firstLine="0"/>
        <w:jc w:val="right"/>
        <w:rPr>
          <w:sz w:val="20"/>
        </w:rPr>
      </w:pPr>
      <w:r>
        <w:rPr>
          <w:sz w:val="20"/>
        </w:rPr>
        <w:t>20</w:t>
      </w:r>
    </w:p>
    <w:p>
      <w:pPr>
        <w:spacing w:before="61"/>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319" w:val="left" w:leader="none"/>
        </w:tabs>
        <w:spacing w:before="115"/>
        <w:ind w:left="374" w:right="0" w:firstLine="0"/>
        <w:jc w:val="left"/>
        <w:rPr>
          <w:sz w:val="20"/>
        </w:rPr>
      </w:pPr>
      <w:r>
        <w:rPr/>
        <w:pict>
          <v:group style="position:absolute;margin-left:127.425003pt;margin-top:-116.935097pt;width:274.5pt;height:117.65pt;mso-position-horizontal-relative:page;mso-position-vertical-relative:paragraph;z-index:15520" coordorigin="2549,-2339" coordsize="5490,2353">
            <v:shape style="position:absolute;left:2556;top:-584;width:5475;height:293" coordorigin="2556,-584" coordsize="5475,293" path="m7922,-291l8030,-291m2556,-291l7046,-291m7337,-584l8030,-584m2556,-584l7046,-584e" filled="false" stroked="true" strokeweight=".72pt" strokecolor="#858585">
              <v:path arrowok="t"/>
            </v:shape>
            <v:shape style="position:absolute;left:2597;top:-702;width:4807;height:715" type="#_x0000_t75" stroked="false">
              <v:imagedata r:id="rId277" o:title=""/>
            </v:shape>
            <v:shape style="position:absolute;left:2890;top:-409;width:4807;height:422" type="#_x0000_t75" stroked="false">
              <v:imagedata r:id="rId278" o:title=""/>
            </v:shape>
            <v:shape style="position:absolute;left:3182;top:-452;width:4807;height:466" type="#_x0000_t75" stroked="false">
              <v:imagedata r:id="rId279" o:title=""/>
            </v:shape>
            <v:shape style="position:absolute;left:2664;top:-14;width:2484;height:2" coordorigin="2664,-14" coordsize="2484,0" path="m2664,-14l2957,-14m4855,-14l5148,-14e" filled="false" stroked="true" strokeweight="1.48pt" strokecolor="#00ff00">
              <v:path arrowok="t"/>
            </v:shape>
            <v:rect style="position:absolute;left:7046;top:-669;width:290;height:670" filled="true" fillcolor="#00ff00" stroked="false">
              <v:fill type="solid"/>
            </v:rect>
            <v:rect style="position:absolute;left:2957;top:-233;width:293;height:234" filled="true" fillcolor="#ffff11" stroked="false">
              <v:fill type="solid"/>
            </v:rect>
            <v:line style="position:absolute" from="4051,-35" to="4344,-35" stroked="true" strokeweight="3.64pt" strokecolor="#ffff11"/>
            <v:line style="position:absolute" from="5148,-14" to="5438,-14" stroked="true" strokeweight="1.48pt" strokecolor="#ffff11"/>
            <v:line style="position:absolute" from="6242,-7" to="6535,-7" stroked="true" strokeweight=".76pt" strokecolor="#ffff11"/>
            <v:rect style="position:absolute;left:7337;top:-379;width:293;height:380" filled="true" fillcolor="#ffff11" stroked="false">
              <v:fill type="solid"/>
            </v:rect>
            <v:shape style="position:absolute;left:3250;top:-422;width:4673;height:424" coordorigin="3250,-422" coordsize="4673,424" path="m3540,-204l3250,-204,3250,1,3540,1,3540,-204m4637,-101l4344,-101,4344,1,4637,1,4637,-101m7922,-422l7630,-422,7630,1,7922,1,7922,-422e" filled="true" fillcolor="#0096cc" stroked="false">
              <v:path arrowok="t"/>
              <v:fill type="solid"/>
            </v:shape>
            <v:shape style="position:absolute;left:2556;top:-2331;width:5475;height:2331" coordorigin="2556,-2331" coordsize="5475,2331" path="m2556,-874l8030,-874m2556,-1167l8030,-1167m2556,-1458l8030,-1458m2556,-1748l8030,-1748m2556,-2041l8030,-2041m2556,-2331l8030,-2331m2556,-1l2556,-2331m2556,-1l8030,-1e" filled="false" stroked="true" strokeweight=".72pt" strokecolor="#858585">
              <v:path arrowok="t"/>
            </v:shape>
            <v:shape style="position:absolute;left:7083;top:-963;width:221;height:200" type="#_x0000_t202" filled="false" stroked="false">
              <v:textbox inset="0,0,0,0">
                <w:txbxContent>
                  <w:p>
                    <w:pPr>
                      <w:spacing w:line="199" w:lineRule="exact" w:before="0"/>
                      <w:ind w:left="0" w:right="-20" w:firstLine="0"/>
                      <w:jc w:val="left"/>
                      <w:rPr>
                        <w:sz w:val="20"/>
                      </w:rPr>
                    </w:pPr>
                    <w:r>
                      <w:rPr>
                        <w:spacing w:val="-1"/>
                        <w:sz w:val="20"/>
                      </w:rPr>
                      <w:t>46</w:t>
                    </w:r>
                  </w:p>
                </w:txbxContent>
              </v:textbox>
              <w10:wrap type="none"/>
            </v:shape>
            <v:shape style="position:absolute;left:2993;top:-526;width:514;height:229" type="#_x0000_t202" filled="false" stroked="false">
              <v:textbox inset="0,0,0,0">
                <w:txbxContent>
                  <w:p>
                    <w:pPr>
                      <w:spacing w:line="228" w:lineRule="exact" w:before="0"/>
                      <w:ind w:left="0" w:right="-7" w:firstLine="0"/>
                      <w:jc w:val="left"/>
                      <w:rPr>
                        <w:sz w:val="20"/>
                      </w:rPr>
                    </w:pPr>
                    <w:r>
                      <w:rPr>
                        <w:sz w:val="20"/>
                      </w:rPr>
                      <w:t>16 </w:t>
                    </w:r>
                    <w:r>
                      <w:rPr>
                        <w:position w:val="-2"/>
                        <w:sz w:val="20"/>
                      </w:rPr>
                      <w:t>14</w:t>
                    </w:r>
                  </w:p>
                </w:txbxContent>
              </v:textbox>
              <w10:wrap type="none"/>
            </v:shape>
            <v:shape style="position:absolute;left:7375;top:-715;width:513;height:243" type="#_x0000_t202" filled="false" stroked="false">
              <v:textbox inset="0,0,0,0">
                <w:txbxContent>
                  <w:p>
                    <w:pPr>
                      <w:spacing w:line="243" w:lineRule="exact" w:before="0"/>
                      <w:ind w:left="0" w:right="-8" w:firstLine="0"/>
                      <w:jc w:val="left"/>
                      <w:rPr>
                        <w:sz w:val="20"/>
                      </w:rPr>
                    </w:pPr>
                    <w:r>
                      <w:rPr>
                        <w:position w:val="-3"/>
                        <w:sz w:val="20"/>
                      </w:rPr>
                      <w:t>26 </w:t>
                    </w:r>
                    <w:r>
                      <w:rPr>
                        <w:sz w:val="20"/>
                      </w:rPr>
                      <w:t>29</w:t>
                    </w:r>
                  </w:p>
                </w:txbxContent>
              </v:textbox>
              <w10:wrap type="none"/>
            </v:shape>
            <v:shape style="position:absolute;left:2756;top:-32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4144;top:-395;width:403;height:228" type="#_x0000_t202" filled="false" stroked="false">
              <v:textbox inset="0,0,0,0">
                <w:txbxContent>
                  <w:p>
                    <w:pPr>
                      <w:spacing w:line="228" w:lineRule="exact" w:before="0"/>
                      <w:ind w:left="0" w:right="-7" w:firstLine="0"/>
                      <w:jc w:val="left"/>
                      <w:rPr>
                        <w:sz w:val="20"/>
                      </w:rPr>
                    </w:pPr>
                    <w:r>
                      <w:rPr>
                        <w:position w:val="-2"/>
                        <w:sz w:val="20"/>
                      </w:rPr>
                      <w:t>5   </w:t>
                    </w:r>
                    <w:r>
                      <w:rPr>
                        <w:sz w:val="20"/>
                      </w:rPr>
                      <w:t>7</w:t>
                    </w:r>
                  </w:p>
                </w:txbxContent>
              </v:textbox>
              <w10:wrap type="none"/>
            </v:shape>
            <v:shape style="position:absolute;left:4947;top:-322;width:404;height:200" type="#_x0000_t202" filled="false" stroked="false">
              <v:textbox inset="0,0,0,0">
                <w:txbxContent>
                  <w:p>
                    <w:pPr>
                      <w:spacing w:line="199" w:lineRule="exact" w:before="0"/>
                      <w:ind w:left="0" w:right="-6" w:firstLine="0"/>
                      <w:jc w:val="left"/>
                      <w:rPr>
                        <w:sz w:val="20"/>
                      </w:rPr>
                    </w:pPr>
                    <w:r>
                      <w:rPr>
                        <w:sz w:val="20"/>
                      </w:rPr>
                      <w:t>2   2</w:t>
                    </w:r>
                  </w:p>
                </w:txbxContent>
              </v:textbox>
              <w10:wrap type="none"/>
            </v:shape>
            <v:shape style="position:absolute;left:6335;top:-307;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sz w:val="20"/>
        </w:rPr>
        <w:t>A)</w:t>
      </w:r>
      <w:r>
        <w:rPr>
          <w:spacing w:val="-1"/>
          <w:sz w:val="20"/>
        </w:rPr>
        <w:t> </w:t>
      </w:r>
      <w:r>
        <w:rPr>
          <w:sz w:val="20"/>
        </w:rPr>
        <w:t>Dos</w:t>
        <w:tab/>
        <w:t>B) Más</w:t>
      </w:r>
      <w:r>
        <w:rPr>
          <w:spacing w:val="-4"/>
          <w:sz w:val="20"/>
        </w:rPr>
        <w:t> </w:t>
      </w:r>
      <w:r>
        <w:rPr>
          <w:sz w:val="20"/>
        </w:rPr>
        <w:t>de</w:t>
      </w:r>
    </w:p>
    <w:p>
      <w:pPr>
        <w:spacing w:before="0"/>
        <w:ind w:left="0" w:right="290" w:firstLine="0"/>
        <w:jc w:val="right"/>
        <w:rPr>
          <w:sz w:val="20"/>
        </w:rPr>
      </w:pPr>
      <w:r>
        <w:rPr>
          <w:w w:val="95"/>
          <w:sz w:val="20"/>
        </w:rPr>
        <w:t>dos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2"/>
        </w:numPr>
        <w:tabs>
          <w:tab w:pos="446" w:val="left" w:leader="none"/>
          <w:tab w:pos="1379" w:val="left" w:leader="none"/>
          <w:tab w:pos="2535" w:val="left" w:leader="none"/>
        </w:tabs>
        <w:spacing w:line="240" w:lineRule="auto" w:before="115" w:after="0"/>
        <w:ind w:left="445" w:right="0" w:hanging="266"/>
        <w:jc w:val="left"/>
        <w:rPr>
          <w:sz w:val="20"/>
        </w:rPr>
      </w:pPr>
      <w:r>
        <w:rPr>
          <w:sz w:val="20"/>
        </w:rPr>
        <w:t>No</w:t>
      </w:r>
      <w:r>
        <w:rPr>
          <w:spacing w:val="-1"/>
          <w:sz w:val="20"/>
        </w:rPr>
        <w:t> </w:t>
      </w:r>
      <w:r>
        <w:rPr>
          <w:sz w:val="20"/>
        </w:rPr>
        <w:t>se</w:t>
        <w:tab/>
        <w:t>D)</w:t>
      </w:r>
      <w:r>
        <w:rPr>
          <w:spacing w:val="-1"/>
          <w:sz w:val="20"/>
        </w:rPr>
        <w:t> </w:t>
      </w:r>
      <w:r>
        <w:rPr>
          <w:sz w:val="20"/>
        </w:rPr>
        <w:t>Uno</w:t>
        <w:tab/>
        <w:t>E)</w:t>
      </w:r>
      <w:r>
        <w:rPr>
          <w:spacing w:val="-1"/>
          <w:sz w:val="20"/>
        </w:rPr>
        <w:t> </w:t>
      </w:r>
      <w:r>
        <w:rPr>
          <w:sz w:val="20"/>
        </w:rPr>
        <w:t>No</w:t>
      </w:r>
    </w:p>
    <w:p>
      <w:pPr>
        <w:spacing w:before="0"/>
        <w:ind w:left="0" w:right="0" w:firstLine="0"/>
        <w:jc w:val="right"/>
        <w:rPr>
          <w:sz w:val="20"/>
        </w:rPr>
      </w:pPr>
      <w:r>
        <w:rPr>
          <w:w w:val="95"/>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spacing w:line="348" w:lineRule="auto" w:before="161"/>
        <w:ind w:left="376" w:right="431" w:firstLine="48"/>
        <w:jc w:val="left"/>
        <w:rPr>
          <w:sz w:val="17"/>
        </w:rPr>
      </w:pPr>
      <w:r>
        <w:rPr>
          <w:w w:val="105"/>
          <w:sz w:val="17"/>
        </w:rPr>
        <w:t>70 años en adelante 65 a 45 años</w:t>
      </w:r>
    </w:p>
    <w:p>
      <w:pPr>
        <w:spacing w:before="3"/>
        <w:ind w:left="376" w:right="431" w:firstLine="0"/>
        <w:jc w:val="left"/>
        <w:rPr>
          <w:sz w:val="17"/>
        </w:rPr>
      </w:pPr>
      <w:r>
        <w:rPr/>
        <w:pict>
          <v:line style="position:absolute;mso-position-horizontal-relative:page;mso-position-vertical-relative:paragraph;z-index:15544" from="414.839996pt,-23.087109pt" to="419.279996pt,-23.087109pt" stroked="true" strokeweight="4.440pt" strokecolor="#00ff00">
            <w10:wrap type="none"/>
          </v:line>
        </w:pict>
      </w:r>
      <w:r>
        <w:rPr/>
        <w:pict>
          <v:line style="position:absolute;mso-position-horizontal-relative:page;mso-position-vertical-relative:paragraph;z-index:15568" from="414.839996pt,-8.927110pt" to="419.279996pt,-8.927110pt" stroked="true" strokeweight="4.440pt" strokecolor="#ffff11">
            <w10:wrap type="none"/>
          </v:line>
        </w:pict>
      </w:r>
      <w:r>
        <w:rPr/>
        <w:pict>
          <v:line style="position:absolute;mso-position-horizontal-relative:page;mso-position-vertical-relative:paragraph;z-index:15592" from="414.839996pt,5.35289pt" to="419.279996pt,5.35289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4" w:equalWidth="0">
            <w:col w:w="904" w:space="40"/>
            <w:col w:w="2230" w:space="40"/>
            <w:col w:w="3314" w:space="40"/>
            <w:col w:w="2652"/>
          </w:cols>
        </w:sectPr>
      </w:pPr>
    </w:p>
    <w:p>
      <w:pPr>
        <w:pStyle w:val="BodyText"/>
        <w:rPr>
          <w:sz w:val="20"/>
        </w:rPr>
      </w:pPr>
    </w:p>
    <w:p>
      <w:pPr>
        <w:spacing w:before="198"/>
        <w:ind w:left="2022" w:right="199" w:firstLine="0"/>
        <w:jc w:val="left"/>
        <w:rPr>
          <w:b/>
          <w:i/>
          <w:sz w:val="24"/>
        </w:rPr>
      </w:pPr>
      <w:r>
        <w:rPr>
          <w:b/>
          <w:sz w:val="24"/>
        </w:rPr>
        <w:t>Tabla 35. </w:t>
      </w:r>
      <w:r>
        <w:rPr>
          <w:b/>
          <w:i/>
          <w:sz w:val="24"/>
        </w:rPr>
        <w:t>Cuántos celulares hay en su familia</w:t>
      </w:r>
    </w:p>
    <w:p>
      <w:pPr>
        <w:pStyle w:val="BodyText"/>
        <w:spacing w:before="6"/>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Dos</w:t>
            </w:r>
          </w:p>
        </w:tc>
        <w:tc>
          <w:tcPr>
            <w:tcW w:w="965" w:type="dxa"/>
          </w:tcPr>
          <w:p>
            <w:pPr>
              <w:pStyle w:val="TableParagraph"/>
              <w:ind w:right="103"/>
              <w:rPr>
                <w:sz w:val="20"/>
              </w:rPr>
            </w:pPr>
            <w:r>
              <w:rPr>
                <w:sz w:val="20"/>
              </w:rPr>
              <w:t>32</w:t>
            </w:r>
          </w:p>
        </w:tc>
        <w:tc>
          <w:tcPr>
            <w:tcW w:w="818" w:type="dxa"/>
          </w:tcPr>
          <w:p>
            <w:pPr>
              <w:pStyle w:val="TableParagraph"/>
              <w:ind w:right="106"/>
              <w:rPr>
                <w:sz w:val="20"/>
              </w:rPr>
            </w:pPr>
            <w:r>
              <w:rPr>
                <w:w w:val="95"/>
                <w:sz w:val="20"/>
              </w:rPr>
              <w:t>21.33</w:t>
            </w:r>
          </w:p>
        </w:tc>
      </w:tr>
      <w:tr>
        <w:trPr>
          <w:trHeight w:val="240" w:hRule="exact"/>
        </w:trPr>
        <w:tc>
          <w:tcPr>
            <w:tcW w:w="7196" w:type="dxa"/>
          </w:tcPr>
          <w:p>
            <w:pPr>
              <w:pStyle w:val="TableParagraph"/>
              <w:ind w:left="103" w:right="594"/>
              <w:jc w:val="left"/>
              <w:rPr>
                <w:sz w:val="20"/>
              </w:rPr>
            </w:pPr>
            <w:r>
              <w:rPr>
                <w:sz w:val="20"/>
              </w:rPr>
              <w:t>B) Más de dos</w:t>
            </w:r>
          </w:p>
        </w:tc>
        <w:tc>
          <w:tcPr>
            <w:tcW w:w="965" w:type="dxa"/>
          </w:tcPr>
          <w:p>
            <w:pPr>
              <w:pStyle w:val="TableParagraph"/>
              <w:ind w:right="103"/>
              <w:rPr>
                <w:sz w:val="20"/>
              </w:rPr>
            </w:pPr>
            <w:r>
              <w:rPr>
                <w:sz w:val="20"/>
              </w:rPr>
              <w:t>12</w:t>
            </w:r>
          </w:p>
        </w:tc>
        <w:tc>
          <w:tcPr>
            <w:tcW w:w="818" w:type="dxa"/>
          </w:tcPr>
          <w:p>
            <w:pPr>
              <w:pStyle w:val="TableParagraph"/>
              <w:ind w:right="106"/>
              <w:rPr>
                <w:sz w:val="20"/>
              </w:rPr>
            </w:pPr>
            <w:r>
              <w:rPr>
                <w:sz w:val="20"/>
              </w:rPr>
              <w:t>8.0</w:t>
            </w:r>
          </w:p>
        </w:tc>
      </w:tr>
      <w:tr>
        <w:trPr>
          <w:trHeight w:val="238" w:hRule="exact"/>
        </w:trPr>
        <w:tc>
          <w:tcPr>
            <w:tcW w:w="7196" w:type="dxa"/>
          </w:tcPr>
          <w:p>
            <w:pPr>
              <w:pStyle w:val="TableParagraph"/>
              <w:ind w:left="103" w:right="594"/>
              <w:jc w:val="left"/>
              <w:rPr>
                <w:sz w:val="20"/>
              </w:rPr>
            </w:pPr>
            <w:r>
              <w:rPr>
                <w:sz w:val="20"/>
              </w:rPr>
              <w:t>C) No se</w:t>
            </w:r>
          </w:p>
        </w:tc>
        <w:tc>
          <w:tcPr>
            <w:tcW w:w="965"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2.66</w:t>
            </w:r>
          </w:p>
        </w:tc>
      </w:tr>
      <w:tr>
        <w:trPr>
          <w:trHeight w:val="240" w:hRule="exact"/>
        </w:trPr>
        <w:tc>
          <w:tcPr>
            <w:tcW w:w="7196" w:type="dxa"/>
          </w:tcPr>
          <w:p>
            <w:pPr>
              <w:pStyle w:val="TableParagraph"/>
              <w:spacing w:line="230" w:lineRule="exact"/>
              <w:ind w:left="103" w:right="594"/>
              <w:jc w:val="left"/>
              <w:rPr>
                <w:sz w:val="20"/>
              </w:rPr>
            </w:pPr>
            <w:r>
              <w:rPr>
                <w:sz w:val="20"/>
              </w:rPr>
              <w:t>D) Uno</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0.66</w:t>
            </w:r>
          </w:p>
        </w:tc>
      </w:tr>
      <w:tr>
        <w:trPr>
          <w:trHeight w:val="240" w:hRule="exact"/>
        </w:trPr>
        <w:tc>
          <w:tcPr>
            <w:tcW w:w="7196" w:type="dxa"/>
          </w:tcPr>
          <w:p>
            <w:pPr>
              <w:pStyle w:val="TableParagraph"/>
              <w:spacing w:line="230" w:lineRule="exact"/>
              <w:ind w:left="103" w:right="594"/>
              <w:jc w:val="left"/>
              <w:rPr>
                <w:sz w:val="20"/>
              </w:rPr>
            </w:pPr>
            <w:r>
              <w:rPr>
                <w:sz w:val="20"/>
              </w:rPr>
              <w:t>E) No Contestaron</w:t>
            </w:r>
          </w:p>
        </w:tc>
        <w:tc>
          <w:tcPr>
            <w:tcW w:w="965" w:type="dxa"/>
          </w:tcPr>
          <w:p>
            <w:pPr>
              <w:pStyle w:val="TableParagraph"/>
              <w:spacing w:line="230" w:lineRule="exact"/>
              <w:ind w:right="103"/>
              <w:rPr>
                <w:sz w:val="20"/>
              </w:rPr>
            </w:pPr>
            <w:r>
              <w:rPr>
                <w:sz w:val="20"/>
              </w:rPr>
              <w:t>101</w:t>
            </w:r>
          </w:p>
        </w:tc>
        <w:tc>
          <w:tcPr>
            <w:tcW w:w="818" w:type="dxa"/>
          </w:tcPr>
          <w:p>
            <w:pPr>
              <w:pStyle w:val="TableParagraph"/>
              <w:spacing w:line="230" w:lineRule="exact"/>
              <w:ind w:right="106"/>
              <w:rPr>
                <w:sz w:val="20"/>
              </w:rPr>
            </w:pPr>
            <w:r>
              <w:rPr>
                <w:w w:val="95"/>
                <w:sz w:val="20"/>
              </w:rPr>
              <w:t>67.33</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30" w:lineRule="exact"/>
              <w:ind w:left="4178"/>
              <w:jc w:val="left"/>
              <w:rPr>
                <w:sz w:val="20"/>
              </w:rPr>
            </w:pPr>
            <w:r>
              <w:rPr>
                <w:sz w:val="20"/>
              </w:rPr>
              <w:t>A) Dos</w:t>
            </w:r>
          </w:p>
        </w:tc>
      </w:tr>
      <w:tr>
        <w:trPr>
          <w:trHeight w:val="240" w:hRule="exact"/>
        </w:trPr>
        <w:tc>
          <w:tcPr>
            <w:tcW w:w="7196" w:type="dxa"/>
          </w:tcPr>
          <w:p>
            <w:pPr>
              <w:pStyle w:val="TableParagraph"/>
              <w:spacing w:line="240" w:lineRule="auto"/>
              <w:ind w:left="103" w:right="594"/>
              <w:jc w:val="left"/>
              <w:rPr>
                <w:sz w:val="20"/>
              </w:rPr>
            </w:pPr>
            <w:r>
              <w:rPr>
                <w:sz w:val="20"/>
              </w:rPr>
              <w:t>Segmento 1 (70 años en adelante)</w:t>
            </w:r>
          </w:p>
        </w:tc>
        <w:tc>
          <w:tcPr>
            <w:tcW w:w="965" w:type="dxa"/>
          </w:tcPr>
          <w:p>
            <w:pPr>
              <w:pStyle w:val="TableParagraph"/>
              <w:spacing w:line="240" w:lineRule="auto"/>
              <w:ind w:right="100"/>
              <w:rPr>
                <w:sz w:val="20"/>
              </w:rPr>
            </w:pPr>
            <w:r>
              <w:rPr>
                <w:w w:val="99"/>
                <w:sz w:val="20"/>
              </w:rPr>
              <w:t>2</w:t>
            </w:r>
          </w:p>
        </w:tc>
        <w:tc>
          <w:tcPr>
            <w:tcW w:w="818" w:type="dxa"/>
          </w:tcPr>
          <w:p>
            <w:pPr>
              <w:pStyle w:val="TableParagraph"/>
              <w:spacing w:line="240" w:lineRule="auto"/>
              <w:ind w:right="106"/>
              <w:rPr>
                <w:sz w:val="20"/>
              </w:rPr>
            </w:pPr>
            <w:r>
              <w:rPr>
                <w:sz w:val="20"/>
              </w:rPr>
              <w:t>1.33</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965" w:type="dxa"/>
          </w:tcPr>
          <w:p>
            <w:pPr>
              <w:pStyle w:val="TableParagraph"/>
              <w:spacing w:line="230" w:lineRule="exact"/>
              <w:ind w:right="103"/>
              <w:rPr>
                <w:sz w:val="20"/>
              </w:rPr>
            </w:pPr>
            <w:r>
              <w:rPr>
                <w:sz w:val="20"/>
              </w:rPr>
              <w:t>16</w:t>
            </w:r>
          </w:p>
        </w:tc>
        <w:tc>
          <w:tcPr>
            <w:tcW w:w="818" w:type="dxa"/>
          </w:tcPr>
          <w:p>
            <w:pPr>
              <w:pStyle w:val="TableParagraph"/>
              <w:spacing w:line="230" w:lineRule="exact"/>
              <w:ind w:right="106"/>
              <w:rPr>
                <w:sz w:val="20"/>
              </w:rPr>
            </w:pPr>
            <w:r>
              <w:rPr>
                <w:w w:val="95"/>
                <w:sz w:val="20"/>
              </w:rPr>
              <w:t>10.67</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3"/>
              <w:rPr>
                <w:sz w:val="20"/>
              </w:rPr>
            </w:pPr>
            <w:r>
              <w:rPr>
                <w:sz w:val="20"/>
              </w:rPr>
              <w:t>14</w:t>
            </w:r>
          </w:p>
        </w:tc>
        <w:tc>
          <w:tcPr>
            <w:tcW w:w="818" w:type="dxa"/>
          </w:tcPr>
          <w:p>
            <w:pPr>
              <w:pStyle w:val="TableParagraph"/>
              <w:spacing w:line="230" w:lineRule="exact"/>
              <w:ind w:right="106"/>
              <w:rPr>
                <w:sz w:val="20"/>
              </w:rPr>
            </w:pPr>
            <w:r>
              <w:rPr>
                <w:sz w:val="20"/>
              </w:rPr>
              <w:t>9.33</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32</w:t>
            </w:r>
          </w:p>
        </w:tc>
        <w:tc>
          <w:tcPr>
            <w:tcW w:w="818" w:type="dxa"/>
          </w:tcPr>
          <w:p>
            <w:pPr>
              <w:pStyle w:val="TableParagraph"/>
              <w:spacing w:line="230" w:lineRule="exact"/>
              <w:ind w:right="106"/>
              <w:rPr>
                <w:sz w:val="20"/>
              </w:rPr>
            </w:pPr>
            <w:r>
              <w:rPr>
                <w:w w:val="95"/>
                <w:sz w:val="20"/>
              </w:rPr>
              <w:t>21.33</w:t>
            </w:r>
          </w:p>
        </w:tc>
      </w:tr>
      <w:tr>
        <w:trPr>
          <w:trHeight w:val="240" w:hRule="exact"/>
        </w:trPr>
        <w:tc>
          <w:tcPr>
            <w:tcW w:w="8980" w:type="dxa"/>
            <w:gridSpan w:val="3"/>
          </w:tcPr>
          <w:p>
            <w:pPr>
              <w:pStyle w:val="TableParagraph"/>
              <w:spacing w:line="230" w:lineRule="exact"/>
              <w:ind w:left="3840"/>
              <w:jc w:val="left"/>
              <w:rPr>
                <w:sz w:val="20"/>
              </w:rPr>
            </w:pPr>
            <w:r>
              <w:rPr>
                <w:sz w:val="20"/>
              </w:rPr>
              <w:t>B) Más de dos</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5</w:t>
            </w:r>
          </w:p>
        </w:tc>
        <w:tc>
          <w:tcPr>
            <w:tcW w:w="818" w:type="dxa"/>
          </w:tcPr>
          <w:p>
            <w:pPr>
              <w:pStyle w:val="TableParagraph"/>
              <w:spacing w:line="230" w:lineRule="exact"/>
              <w:ind w:right="106"/>
              <w:rPr>
                <w:sz w:val="20"/>
              </w:rPr>
            </w:pPr>
            <w:r>
              <w:rPr>
                <w:sz w:val="20"/>
              </w:rPr>
              <w:t>3.33</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7</w:t>
            </w:r>
          </w:p>
        </w:tc>
        <w:tc>
          <w:tcPr>
            <w:tcW w:w="818" w:type="dxa"/>
          </w:tcPr>
          <w:p>
            <w:pPr>
              <w:pStyle w:val="TableParagraph"/>
              <w:spacing w:line="230" w:lineRule="exact"/>
              <w:ind w:right="106"/>
              <w:rPr>
                <w:sz w:val="20"/>
              </w:rPr>
            </w:pPr>
            <w:r>
              <w:rPr>
                <w:sz w:val="20"/>
              </w:rPr>
              <w:t>4.67</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12</w:t>
            </w:r>
          </w:p>
        </w:tc>
        <w:tc>
          <w:tcPr>
            <w:tcW w:w="818" w:type="dxa"/>
          </w:tcPr>
          <w:p>
            <w:pPr>
              <w:pStyle w:val="TableParagraph"/>
              <w:spacing w:line="230" w:lineRule="exact"/>
              <w:ind w:right="106"/>
              <w:rPr>
                <w:sz w:val="20"/>
              </w:rPr>
            </w:pPr>
            <w:r>
              <w:rPr>
                <w:sz w:val="20"/>
              </w:rPr>
              <w:t>8.0</w:t>
            </w:r>
          </w:p>
        </w:tc>
      </w:tr>
      <w:tr>
        <w:trPr>
          <w:trHeight w:val="240" w:hRule="exact"/>
        </w:trPr>
        <w:tc>
          <w:tcPr>
            <w:tcW w:w="8980" w:type="dxa"/>
            <w:gridSpan w:val="3"/>
          </w:tcPr>
          <w:p>
            <w:pPr>
              <w:pStyle w:val="TableParagraph"/>
              <w:spacing w:line="230" w:lineRule="exact"/>
              <w:ind w:left="4090"/>
              <w:jc w:val="left"/>
              <w:rPr>
                <w:sz w:val="20"/>
              </w:rPr>
            </w:pPr>
            <w:r>
              <w:rPr>
                <w:sz w:val="20"/>
              </w:rPr>
              <w:t>C) No se</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1.33</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sz w:val="20"/>
              </w:rPr>
              <w:t>2.66</w:t>
            </w:r>
          </w:p>
        </w:tc>
      </w:tr>
      <w:tr>
        <w:trPr>
          <w:trHeight w:val="241" w:hRule="exact"/>
        </w:trPr>
        <w:tc>
          <w:tcPr>
            <w:tcW w:w="8980" w:type="dxa"/>
            <w:gridSpan w:val="3"/>
          </w:tcPr>
          <w:p>
            <w:pPr>
              <w:pStyle w:val="TableParagraph"/>
              <w:spacing w:line="240" w:lineRule="auto"/>
              <w:ind w:left="4166"/>
              <w:jc w:val="left"/>
              <w:rPr>
                <w:sz w:val="20"/>
              </w:rPr>
            </w:pPr>
            <w:r>
              <w:rPr>
                <w:sz w:val="20"/>
              </w:rPr>
              <w:t>D) Uno</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0.67</w:t>
            </w:r>
          </w:p>
        </w:tc>
      </w:tr>
      <w:tr>
        <w:trPr>
          <w:trHeight w:val="240" w:hRule="exact"/>
        </w:trPr>
        <w:tc>
          <w:tcPr>
            <w:tcW w:w="8980" w:type="dxa"/>
            <w:gridSpan w:val="3"/>
          </w:tcPr>
          <w:p>
            <w:pPr>
              <w:pStyle w:val="TableParagraph"/>
              <w:ind w:left="3799"/>
              <w:jc w:val="left"/>
              <w:rPr>
                <w:sz w:val="20"/>
              </w:rPr>
            </w:pPr>
            <w:r>
              <w:rPr>
                <w:sz w:val="20"/>
              </w:rPr>
              <w:t>E) 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46</w:t>
            </w:r>
          </w:p>
        </w:tc>
        <w:tc>
          <w:tcPr>
            <w:tcW w:w="818" w:type="dxa"/>
          </w:tcPr>
          <w:p>
            <w:pPr>
              <w:pStyle w:val="TableParagraph"/>
              <w:ind w:right="103"/>
              <w:rPr>
                <w:sz w:val="20"/>
              </w:rPr>
            </w:pPr>
            <w:r>
              <w:rPr>
                <w:w w:val="95"/>
                <w:sz w:val="20"/>
              </w:rPr>
              <w:t>30.67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26</w:t>
            </w:r>
          </w:p>
        </w:tc>
        <w:tc>
          <w:tcPr>
            <w:tcW w:w="818" w:type="dxa"/>
          </w:tcPr>
          <w:p>
            <w:pPr>
              <w:pStyle w:val="TableParagraph"/>
              <w:ind w:right="106"/>
              <w:rPr>
                <w:sz w:val="20"/>
              </w:rPr>
            </w:pPr>
            <w:r>
              <w:rPr>
                <w:w w:val="95"/>
                <w:sz w:val="20"/>
              </w:rPr>
              <w:t>17.33</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29</w:t>
            </w:r>
          </w:p>
        </w:tc>
        <w:tc>
          <w:tcPr>
            <w:tcW w:w="818" w:type="dxa"/>
          </w:tcPr>
          <w:p>
            <w:pPr>
              <w:pStyle w:val="TableParagraph"/>
              <w:ind w:right="106"/>
              <w:rPr>
                <w:sz w:val="20"/>
              </w:rPr>
            </w:pPr>
            <w:r>
              <w:rPr>
                <w:w w:val="95"/>
                <w:sz w:val="20"/>
              </w:rPr>
              <w:t>19.33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101</w:t>
            </w:r>
          </w:p>
        </w:tc>
        <w:tc>
          <w:tcPr>
            <w:tcW w:w="818" w:type="dxa"/>
          </w:tcPr>
          <w:p>
            <w:pPr>
              <w:pStyle w:val="TableParagraph"/>
              <w:ind w:right="106"/>
              <w:rPr>
                <w:sz w:val="20"/>
              </w:rPr>
            </w:pPr>
            <w:r>
              <w:rPr>
                <w:w w:val="95"/>
                <w:sz w:val="20"/>
              </w:rPr>
              <w:t>67.33</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47"/>
        <w:ind w:left="2256" w:right="199" w:firstLine="0"/>
        <w:jc w:val="left"/>
        <w:rPr>
          <w:b/>
          <w:i/>
          <w:sz w:val="24"/>
        </w:rPr>
      </w:pPr>
      <w:r>
        <w:rPr>
          <w:b/>
          <w:sz w:val="24"/>
        </w:rPr>
        <w:t>Gráfica 37. </w:t>
      </w:r>
      <w:r>
        <w:rPr>
          <w:b/>
          <w:i/>
          <w:sz w:val="24"/>
        </w:rPr>
        <w:t>Sabe usar la computadora</w:t>
      </w:r>
    </w:p>
    <w:p>
      <w:pPr>
        <w:pStyle w:val="BodyText"/>
        <w:spacing w:before="11"/>
        <w:rPr>
          <w:b/>
          <w:i/>
          <w:sz w:val="25"/>
        </w:rPr>
      </w:pPr>
    </w:p>
    <w:p>
      <w:pPr>
        <w:spacing w:after="0"/>
        <w:rPr>
          <w:sz w:val="25"/>
        </w:rPr>
        <w:sectPr>
          <w:pgSz w:w="12240" w:h="15840"/>
          <w:pgMar w:header="0" w:footer="953" w:top="1400" w:bottom="1140" w:left="1480" w:right="1540"/>
        </w:sectPr>
      </w:pPr>
    </w:p>
    <w:p>
      <w:pPr>
        <w:spacing w:before="74"/>
        <w:ind w:left="0" w:right="0" w:firstLine="0"/>
        <w:jc w:val="right"/>
        <w:rPr>
          <w:sz w:val="20"/>
        </w:rPr>
      </w:pPr>
      <w:r>
        <w:rPr>
          <w:w w:val="95"/>
          <w:sz w:val="20"/>
        </w:rPr>
        <w:t>160</w:t>
      </w:r>
    </w:p>
    <w:p>
      <w:pPr>
        <w:spacing w:before="104"/>
        <w:ind w:left="0" w:right="0" w:firstLine="0"/>
        <w:jc w:val="right"/>
        <w:rPr>
          <w:sz w:val="20"/>
        </w:rPr>
      </w:pPr>
      <w:r>
        <w:rPr>
          <w:w w:val="95"/>
          <w:sz w:val="20"/>
        </w:rPr>
        <w:t>140</w:t>
      </w:r>
    </w:p>
    <w:p>
      <w:pPr>
        <w:spacing w:before="104"/>
        <w:ind w:left="0" w:right="0" w:firstLine="0"/>
        <w:jc w:val="right"/>
        <w:rPr>
          <w:sz w:val="20"/>
        </w:rPr>
      </w:pPr>
      <w:r>
        <w:rPr>
          <w:w w:val="95"/>
          <w:sz w:val="20"/>
        </w:rPr>
        <w:t>120</w:t>
      </w:r>
    </w:p>
    <w:p>
      <w:pPr>
        <w:spacing w:before="105"/>
        <w:ind w:left="0" w:right="0" w:firstLine="0"/>
        <w:jc w:val="right"/>
        <w:rPr>
          <w:sz w:val="20"/>
        </w:rPr>
      </w:pPr>
      <w:r>
        <w:rPr>
          <w:w w:val="95"/>
          <w:sz w:val="20"/>
        </w:rPr>
        <w:t>100</w:t>
      </w:r>
    </w:p>
    <w:p>
      <w:pPr>
        <w:spacing w:before="104"/>
        <w:ind w:left="0" w:right="1" w:firstLine="0"/>
        <w:jc w:val="right"/>
        <w:rPr>
          <w:sz w:val="20"/>
        </w:rPr>
      </w:pPr>
      <w:r>
        <w:rPr>
          <w:sz w:val="20"/>
        </w:rPr>
        <w:t>80</w:t>
      </w:r>
    </w:p>
    <w:p>
      <w:pPr>
        <w:spacing w:before="104"/>
        <w:ind w:left="0" w:right="1" w:firstLine="0"/>
        <w:jc w:val="right"/>
        <w:rPr>
          <w:sz w:val="20"/>
        </w:rPr>
      </w:pPr>
      <w:r>
        <w:rPr>
          <w:sz w:val="20"/>
        </w:rPr>
        <w:t>60</w:t>
      </w:r>
    </w:p>
    <w:p>
      <w:pPr>
        <w:spacing w:before="104"/>
        <w:ind w:left="0" w:right="1" w:firstLine="0"/>
        <w:jc w:val="right"/>
        <w:rPr>
          <w:sz w:val="20"/>
        </w:rPr>
      </w:pPr>
      <w:r>
        <w:rPr>
          <w:sz w:val="20"/>
        </w:rPr>
        <w:t>40</w:t>
      </w:r>
    </w:p>
    <w:p>
      <w:pPr>
        <w:spacing w:before="104"/>
        <w:ind w:left="0" w:right="1" w:firstLine="0"/>
        <w:jc w:val="right"/>
        <w:rPr>
          <w:sz w:val="20"/>
        </w:rPr>
      </w:pPr>
      <w:r>
        <w:rPr>
          <w:sz w:val="20"/>
        </w:rPr>
        <w:t>20</w:t>
      </w:r>
    </w:p>
    <w:p>
      <w:pPr>
        <w:spacing w:before="104"/>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tabs>
          <w:tab w:pos="2322" w:val="left" w:leader="none"/>
          <w:tab w:pos="3616" w:val="left" w:leader="none"/>
        </w:tabs>
        <w:spacing w:before="0"/>
        <w:ind w:left="488" w:right="0" w:firstLine="0"/>
        <w:jc w:val="left"/>
        <w:rPr>
          <w:sz w:val="20"/>
        </w:rPr>
      </w:pPr>
      <w:r>
        <w:rPr>
          <w:sz w:val="20"/>
        </w:rPr>
        <w:t>Sí</w:t>
        <w:tab/>
        <w:t>No</w:t>
        <w:tab/>
        <w:t>No</w:t>
      </w:r>
      <w:r>
        <w:rPr>
          <w:spacing w:val="-4"/>
          <w:sz w:val="20"/>
        </w:rPr>
        <w:t> </w:t>
      </w:r>
      <w:r>
        <w:rPr>
          <w:sz w:val="20"/>
        </w:rPr>
        <w:t>Contestaron</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spacing w:line="432" w:lineRule="auto" w:before="137"/>
        <w:ind w:left="488" w:right="523" w:firstLine="50"/>
        <w:jc w:val="left"/>
        <w:rPr>
          <w:sz w:val="18"/>
        </w:rPr>
      </w:pPr>
      <w:r>
        <w:rPr>
          <w:sz w:val="18"/>
        </w:rPr>
        <w:t>70 años en adelante 65 a 45 años</w:t>
      </w:r>
    </w:p>
    <w:p>
      <w:pPr>
        <w:spacing w:before="5"/>
        <w:ind w:left="488" w:right="609" w:firstLine="0"/>
        <w:jc w:val="left"/>
        <w:rPr>
          <w:sz w:val="18"/>
        </w:rPr>
      </w:pPr>
      <w:r>
        <w:rPr/>
        <w:pict>
          <v:group style="position:absolute;margin-left:123.345001pt;margin-top:-75.803101pt;width:280.75pt;height:134.9pt;mso-position-horizontal-relative:page;mso-position-vertical-relative:paragraph;z-index:15784" coordorigin="2467,-1516" coordsize="5615,2698">
            <v:shape style="position:absolute;left:4154;top:834;width:3920;height:2" coordorigin="4154,834" coordsize="3920,0" path="m6893,834l8074,834m5522,834l6394,834m4154,834l4529,834e" filled="false" stroked="true" strokeweight=".72pt" strokecolor="#858585">
              <v:path arrowok="t"/>
            </v:shape>
            <v:shape style="position:absolute;left:4462;top:671;width:2498;height:511" type="#_x0000_t75" stroked="false">
              <v:imagedata r:id="rId280" o:title=""/>
            </v:shape>
            <v:shape style="position:absolute;left:2474;top:500;width:5600;height:334" coordorigin="2474,500" coordsize="5600,334" path="m2474,834l3658,834m5522,500l8074,500m2474,500l5026,500e" filled="false" stroked="true" strokeweight=".72pt" strokecolor="#858585">
              <v:path arrowok="t"/>
            </v:shape>
            <v:shape style="position:absolute;left:3091;top:385;width:2498;height:797" type="#_x0000_t75" stroked="false">
              <v:imagedata r:id="rId281" o:title=""/>
            </v:shape>
            <v:shape style="position:absolute;left:3590;top:738;width:4366;height:444" type="#_x0000_t75" stroked="false">
              <v:imagedata r:id="rId282" o:title=""/>
            </v:shape>
            <v:shape style="position:absolute;left:4529;top:700;width:2364;height:469" coordorigin="4529,700" coordsize="2364,469" path="m5026,801l4529,801,4529,1169,5026,1169,5026,801m6893,700l6394,700,6394,1169,6893,1169,6893,700e" filled="true" fillcolor="#00ff00" stroked="false">
              <v:path arrowok="t"/>
              <v:fill type="solid"/>
            </v:shape>
            <v:line style="position:absolute" from="3158,1127" to="3658,1127" stroked="true" strokeweight="4.24pt" strokecolor="#ffff11"/>
            <v:rect style="position:absolute;left:5026;top:417;width:497;height:752" filled="true" fillcolor="#ffff11" stroked="false">
              <v:fill type="solid"/>
            </v:rect>
            <v:shape style="position:absolute;left:3658;top:768;width:4232;height:402" coordorigin="3658,768" coordsize="4232,402" path="m4154,768l3658,768,3658,1169,4154,1169,4154,768m6022,902l5522,902,5522,1169,6022,1169,6022,902m7889,1003l7390,1003,7390,1169,7889,1169,7889,1003e" filled="true" fillcolor="#0096cc" stroked="false">
              <v:path arrowok="t"/>
              <v:fill type="solid"/>
            </v:shape>
            <v:shape style="position:absolute;left:2474;top:-1509;width:5600;height:2676" coordorigin="2474,-1509" coordsize="5600,2676" path="m2474,164l8074,164m2474,-169l8074,-169m2474,-505l8074,-505m2474,-839l8074,-839m2474,-1175l8074,-1175m2474,-1509l8074,-1509m2474,1167l2474,-1509m2474,1167l8074,1167e" filled="false" stroked="true" strokeweight=".72pt" strokecolor="#858585">
              <v:path arrowok="t"/>
            </v:shape>
            <v:shape style="position:absolute;left:5165;top:123;width:221;height:200" type="#_x0000_t202" filled="false" stroked="false">
              <v:textbox inset="0,0,0,0">
                <w:txbxContent>
                  <w:p>
                    <w:pPr>
                      <w:spacing w:line="199" w:lineRule="exact" w:before="0"/>
                      <w:ind w:left="0" w:right="-20" w:firstLine="0"/>
                      <w:jc w:val="left"/>
                      <w:rPr>
                        <w:sz w:val="20"/>
                      </w:rPr>
                    </w:pPr>
                    <w:r>
                      <w:rPr>
                        <w:spacing w:val="-1"/>
                        <w:sz w:val="20"/>
                      </w:rPr>
                      <w:t>45</w:t>
                    </w:r>
                  </w:p>
                </w:txbxContent>
              </v:textbox>
              <w10:wrap type="none"/>
            </v:shape>
            <v:shape style="position:absolute;left:3796;top:474;width:221;height:200" type="#_x0000_t202" filled="false" stroked="false">
              <v:textbox inset="0,0,0,0">
                <w:txbxContent>
                  <w:p>
                    <w:pPr>
                      <w:spacing w:line="199" w:lineRule="exact" w:before="0"/>
                      <w:ind w:left="0" w:right="-20" w:firstLine="0"/>
                      <w:jc w:val="left"/>
                      <w:rPr>
                        <w:sz w:val="20"/>
                      </w:rPr>
                    </w:pPr>
                    <w:r>
                      <w:rPr>
                        <w:spacing w:val="-1"/>
                        <w:sz w:val="20"/>
                      </w:rPr>
                      <w:t>24</w:t>
                    </w:r>
                  </w:p>
                </w:txbxContent>
              </v:textbox>
              <w10:wrap type="none"/>
            </v:shape>
            <v:shape style="position:absolute;left:4668;top:508;width:221;height:200" type="#_x0000_t202" filled="false" stroked="false">
              <v:textbox inset="0,0,0,0">
                <w:txbxContent>
                  <w:p>
                    <w:pPr>
                      <w:spacing w:line="199" w:lineRule="exact" w:before="0"/>
                      <w:ind w:left="0" w:right="-20" w:firstLine="0"/>
                      <w:jc w:val="left"/>
                      <w:rPr>
                        <w:sz w:val="20"/>
                      </w:rPr>
                    </w:pPr>
                    <w:r>
                      <w:rPr>
                        <w:spacing w:val="-1"/>
                        <w:sz w:val="20"/>
                      </w:rPr>
                      <w:t>22</w:t>
                    </w:r>
                  </w:p>
                </w:txbxContent>
              </v:textbox>
              <w10:wrap type="none"/>
            </v:shape>
            <v:shape style="position:absolute;left:6535;top:407;width:221;height:200" type="#_x0000_t202" filled="false" stroked="false">
              <v:textbox inset="0,0,0,0">
                <w:txbxContent>
                  <w:p>
                    <w:pPr>
                      <w:spacing w:line="199" w:lineRule="exact" w:before="0"/>
                      <w:ind w:left="0" w:right="-20" w:firstLine="0"/>
                      <w:jc w:val="left"/>
                      <w:rPr>
                        <w:sz w:val="20"/>
                      </w:rPr>
                    </w:pPr>
                    <w:r>
                      <w:rPr>
                        <w:spacing w:val="-1"/>
                        <w:sz w:val="20"/>
                      </w:rPr>
                      <w:t>28</w:t>
                    </w:r>
                  </w:p>
                </w:txbxContent>
              </v:textbox>
              <w10:wrap type="none"/>
            </v:shape>
            <v:shape style="position:absolute;left:5664;top:608;width:221;height:200" type="#_x0000_t202" filled="false" stroked="false">
              <v:textbox inset="0,0,0,0">
                <w:txbxContent>
                  <w:p>
                    <w:pPr>
                      <w:spacing w:line="199" w:lineRule="exact" w:before="0"/>
                      <w:ind w:left="0" w:right="-20" w:firstLine="0"/>
                      <w:jc w:val="left"/>
                      <w:rPr>
                        <w:sz w:val="20"/>
                      </w:rPr>
                    </w:pPr>
                    <w:r>
                      <w:rPr>
                        <w:spacing w:val="-1"/>
                        <w:sz w:val="20"/>
                      </w:rPr>
                      <w:t>16</w:t>
                    </w:r>
                  </w:p>
                </w:txbxContent>
              </v:textbox>
              <w10:wrap type="none"/>
            </v:shape>
            <v:shape style="position:absolute;left:3353;top:792;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7530;top:708;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w10:wrap type="none"/>
          </v:group>
        </w:pict>
      </w:r>
      <w:r>
        <w:rPr/>
        <w:pict>
          <v:line style="position:absolute;mso-position-horizontal-relative:page;mso-position-vertical-relative:paragraph;z-index:15808" from="419.519989pt,-33.788101pt" to="419.519989pt,-29.228101pt" stroked="true" strokeweight="4.560pt" strokecolor="#00ff00">
            <w10:wrap type="none"/>
          </v:line>
        </w:pict>
      </w:r>
      <w:r>
        <w:rPr/>
        <w:pict>
          <v:line style="position:absolute;mso-position-horizontal-relative:page;mso-position-vertical-relative:paragraph;z-index:15832" from="419.519989pt,-15.188101pt" to="419.519989pt,-10.628101pt" stroked="true" strokeweight="4.560pt" strokecolor="#ffff11">
            <w10:wrap type="none"/>
          </v:line>
        </w:pict>
      </w:r>
      <w:r>
        <w:rPr/>
        <w:pict>
          <v:line style="position:absolute;mso-position-horizontal-relative:page;mso-position-vertical-relative:paragraph;z-index:15856" from="417.23999pt,5.751899pt" to="421.79999pt,5.751899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40"/>
          <w:cols w:num="3" w:equalWidth="0">
            <w:col w:w="823" w:space="522"/>
            <w:col w:w="5016" w:space="146"/>
            <w:col w:w="2713"/>
          </w:cols>
        </w:sectPr>
      </w:pPr>
    </w:p>
    <w:p>
      <w:pPr>
        <w:pStyle w:val="BodyText"/>
        <w:spacing w:before="6"/>
        <w:rPr>
          <w:sz w:val="29"/>
        </w:rPr>
      </w:pPr>
    </w:p>
    <w:p>
      <w:pPr>
        <w:spacing w:before="70"/>
        <w:ind w:left="2521" w:right="199" w:firstLine="0"/>
        <w:jc w:val="left"/>
        <w:rPr>
          <w:b/>
          <w:i/>
          <w:sz w:val="24"/>
        </w:rPr>
      </w:pPr>
      <w:r>
        <w:rPr>
          <w:b/>
          <w:sz w:val="24"/>
        </w:rPr>
        <w:t>Tabla 37.  </w:t>
      </w:r>
      <w:r>
        <w:rPr>
          <w:b/>
          <w:i/>
          <w:sz w:val="24"/>
        </w:rPr>
        <w:t>Sabe usar la computadora</w:t>
      </w:r>
    </w:p>
    <w:p>
      <w:pPr>
        <w:pStyle w:val="BodyText"/>
        <w:spacing w:before="4"/>
        <w:rPr>
          <w:b/>
          <w:i/>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68"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spacing w:line="230" w:lineRule="exact"/>
              <w:ind w:left="103" w:right="594"/>
              <w:jc w:val="left"/>
              <w:rPr>
                <w:sz w:val="20"/>
              </w:rPr>
            </w:pPr>
            <w:r>
              <w:rPr>
                <w:sz w:val="20"/>
              </w:rPr>
              <w:t>Sí</w:t>
            </w:r>
          </w:p>
        </w:tc>
        <w:tc>
          <w:tcPr>
            <w:tcW w:w="965" w:type="dxa"/>
          </w:tcPr>
          <w:p>
            <w:pPr>
              <w:pStyle w:val="TableParagraph"/>
              <w:spacing w:line="230" w:lineRule="exact"/>
              <w:ind w:right="103"/>
              <w:rPr>
                <w:sz w:val="20"/>
              </w:rPr>
            </w:pPr>
            <w:r>
              <w:rPr>
                <w:sz w:val="20"/>
              </w:rPr>
              <w:t>29</w:t>
            </w:r>
          </w:p>
        </w:tc>
        <w:tc>
          <w:tcPr>
            <w:tcW w:w="818" w:type="dxa"/>
          </w:tcPr>
          <w:p>
            <w:pPr>
              <w:pStyle w:val="TableParagraph"/>
              <w:spacing w:line="230" w:lineRule="exact"/>
              <w:ind w:right="106"/>
              <w:rPr>
                <w:sz w:val="20"/>
              </w:rPr>
            </w:pPr>
            <w:r>
              <w:rPr>
                <w:w w:val="95"/>
                <w:sz w:val="20"/>
              </w:rPr>
              <w:t>19.33</w:t>
            </w:r>
          </w:p>
        </w:tc>
      </w:tr>
      <w:tr>
        <w:trPr>
          <w:trHeight w:val="240" w:hRule="exact"/>
        </w:trPr>
        <w:tc>
          <w:tcPr>
            <w:tcW w:w="7196" w:type="dxa"/>
          </w:tcPr>
          <w:p>
            <w:pPr>
              <w:pStyle w:val="TableParagraph"/>
              <w:spacing w:line="230" w:lineRule="exact"/>
              <w:ind w:left="103" w:right="594"/>
              <w:jc w:val="left"/>
              <w:rPr>
                <w:sz w:val="20"/>
              </w:rPr>
            </w:pPr>
            <w:r>
              <w:rPr>
                <w:sz w:val="20"/>
              </w:rPr>
              <w:t>No</w:t>
            </w:r>
          </w:p>
        </w:tc>
        <w:tc>
          <w:tcPr>
            <w:tcW w:w="965" w:type="dxa"/>
          </w:tcPr>
          <w:p>
            <w:pPr>
              <w:pStyle w:val="TableParagraph"/>
              <w:spacing w:line="230" w:lineRule="exact"/>
              <w:ind w:right="103"/>
              <w:rPr>
                <w:sz w:val="20"/>
              </w:rPr>
            </w:pPr>
            <w:r>
              <w:rPr>
                <w:sz w:val="20"/>
              </w:rPr>
              <w:t>83</w:t>
            </w:r>
          </w:p>
        </w:tc>
        <w:tc>
          <w:tcPr>
            <w:tcW w:w="818" w:type="dxa"/>
          </w:tcPr>
          <w:p>
            <w:pPr>
              <w:pStyle w:val="TableParagraph"/>
              <w:spacing w:line="230" w:lineRule="exact"/>
              <w:ind w:right="106"/>
              <w:rPr>
                <w:sz w:val="20"/>
              </w:rPr>
            </w:pPr>
            <w:r>
              <w:rPr>
                <w:w w:val="95"/>
                <w:sz w:val="20"/>
              </w:rPr>
              <w:t>55.33</w:t>
            </w:r>
          </w:p>
        </w:tc>
      </w:tr>
      <w:tr>
        <w:trPr>
          <w:trHeight w:val="240" w:hRule="exact"/>
        </w:trPr>
        <w:tc>
          <w:tcPr>
            <w:tcW w:w="7196" w:type="dxa"/>
          </w:tcPr>
          <w:p>
            <w:pPr>
              <w:pStyle w:val="TableParagraph"/>
              <w:spacing w:line="230" w:lineRule="exact"/>
              <w:ind w:left="103" w:right="594"/>
              <w:jc w:val="left"/>
              <w:rPr>
                <w:sz w:val="20"/>
              </w:rPr>
            </w:pPr>
            <w:r>
              <w:rPr>
                <w:sz w:val="20"/>
              </w:rPr>
              <w:t>No contestaron</w:t>
            </w:r>
          </w:p>
        </w:tc>
        <w:tc>
          <w:tcPr>
            <w:tcW w:w="965" w:type="dxa"/>
          </w:tcPr>
          <w:p>
            <w:pPr>
              <w:pStyle w:val="TableParagraph"/>
              <w:spacing w:line="230" w:lineRule="exact"/>
              <w:ind w:right="103"/>
              <w:rPr>
                <w:sz w:val="20"/>
              </w:rPr>
            </w:pPr>
            <w:r>
              <w:rPr>
                <w:sz w:val="20"/>
              </w:rPr>
              <w:t>38</w:t>
            </w:r>
          </w:p>
        </w:tc>
        <w:tc>
          <w:tcPr>
            <w:tcW w:w="818" w:type="dxa"/>
          </w:tcPr>
          <w:p>
            <w:pPr>
              <w:pStyle w:val="TableParagraph"/>
              <w:spacing w:line="230" w:lineRule="exact"/>
              <w:ind w:right="106"/>
              <w:rPr>
                <w:sz w:val="20"/>
              </w:rPr>
            </w:pPr>
            <w:r>
              <w:rPr>
                <w:w w:val="95"/>
                <w:sz w:val="20"/>
              </w:rPr>
              <w:t>25.33</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7196" w:type="dxa"/>
          </w:tcPr>
          <w:p>
            <w:pPr>
              <w:pStyle w:val="TableParagraph"/>
              <w:spacing w:line="230" w:lineRule="exact"/>
              <w:ind w:left="2437" w:right="2440"/>
              <w:jc w:val="center"/>
              <w:rPr>
                <w:sz w:val="20"/>
              </w:rPr>
            </w:pPr>
            <w:r>
              <w:rPr>
                <w:sz w:val="20"/>
              </w:rPr>
              <w:t>Porcentaje por Segmento</w:t>
            </w:r>
          </w:p>
        </w:tc>
        <w:tc>
          <w:tcPr>
            <w:tcW w:w="1784" w:type="dxa"/>
            <w:gridSpan w:val="2"/>
          </w:tcPr>
          <w:p>
            <w:pPr/>
          </w:p>
        </w:tc>
      </w:tr>
      <w:tr>
        <w:trPr>
          <w:trHeight w:val="240" w:hRule="exact"/>
        </w:trPr>
        <w:tc>
          <w:tcPr>
            <w:tcW w:w="8980" w:type="dxa"/>
            <w:gridSpan w:val="3"/>
          </w:tcPr>
          <w:p>
            <w:pPr>
              <w:pStyle w:val="TableParagraph"/>
              <w:spacing w:line="230" w:lineRule="exact"/>
              <w:ind w:left="3103" w:right="3104"/>
              <w:jc w:val="center"/>
              <w:rPr>
                <w:sz w:val="20"/>
              </w:rPr>
            </w:pPr>
            <w:r>
              <w:rPr>
                <w:sz w:val="20"/>
              </w:rPr>
              <w:t>Sí</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40" w:lineRule="auto"/>
              <w:ind w:left="103" w:right="594"/>
              <w:jc w:val="left"/>
              <w:rPr>
                <w:sz w:val="20"/>
              </w:rPr>
            </w:pPr>
            <w:r>
              <w:rPr>
                <w:sz w:val="20"/>
              </w:rPr>
              <w:t>Segmento 2 (65 a 45 años)</w:t>
            </w:r>
          </w:p>
        </w:tc>
        <w:tc>
          <w:tcPr>
            <w:tcW w:w="965" w:type="dxa"/>
          </w:tcPr>
          <w:p>
            <w:pPr>
              <w:pStyle w:val="TableParagraph"/>
              <w:spacing w:line="240" w:lineRule="auto"/>
              <w:ind w:right="100"/>
              <w:rPr>
                <w:sz w:val="20"/>
              </w:rPr>
            </w:pPr>
            <w:r>
              <w:rPr>
                <w:w w:val="99"/>
                <w:sz w:val="20"/>
              </w:rPr>
              <w:t>5</w:t>
            </w:r>
          </w:p>
        </w:tc>
        <w:tc>
          <w:tcPr>
            <w:tcW w:w="818" w:type="dxa"/>
          </w:tcPr>
          <w:p>
            <w:pPr>
              <w:pStyle w:val="TableParagraph"/>
              <w:spacing w:line="240" w:lineRule="auto"/>
              <w:ind w:right="106"/>
              <w:rPr>
                <w:sz w:val="20"/>
              </w:rPr>
            </w:pPr>
            <w:r>
              <w:rPr>
                <w:sz w:val="20"/>
              </w:rPr>
              <w:t>3.33</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3"/>
              <w:rPr>
                <w:sz w:val="20"/>
              </w:rPr>
            </w:pPr>
            <w:r>
              <w:rPr>
                <w:sz w:val="20"/>
              </w:rPr>
              <w:t>24</w:t>
            </w:r>
          </w:p>
        </w:tc>
        <w:tc>
          <w:tcPr>
            <w:tcW w:w="818" w:type="dxa"/>
          </w:tcPr>
          <w:p>
            <w:pPr>
              <w:pStyle w:val="TableParagraph"/>
              <w:spacing w:line="230" w:lineRule="exact"/>
              <w:ind w:right="106"/>
              <w:rPr>
                <w:sz w:val="20"/>
              </w:rPr>
            </w:pPr>
            <w:r>
              <w:rPr>
                <w:sz w:val="20"/>
              </w:rPr>
              <w:t>16.0</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29</w:t>
            </w:r>
          </w:p>
        </w:tc>
        <w:tc>
          <w:tcPr>
            <w:tcW w:w="818" w:type="dxa"/>
          </w:tcPr>
          <w:p>
            <w:pPr>
              <w:pStyle w:val="TableParagraph"/>
              <w:spacing w:line="230" w:lineRule="exact"/>
              <w:ind w:right="106"/>
              <w:rPr>
                <w:sz w:val="20"/>
              </w:rPr>
            </w:pPr>
            <w:r>
              <w:rPr>
                <w:w w:val="95"/>
                <w:sz w:val="20"/>
              </w:rPr>
              <w:t>19.33</w:t>
            </w:r>
          </w:p>
        </w:tc>
      </w:tr>
      <w:tr>
        <w:trPr>
          <w:trHeight w:val="240" w:hRule="exact"/>
        </w:trPr>
        <w:tc>
          <w:tcPr>
            <w:tcW w:w="8980" w:type="dxa"/>
            <w:gridSpan w:val="3"/>
          </w:tcPr>
          <w:p>
            <w:pPr>
              <w:pStyle w:val="TableParagraph"/>
              <w:spacing w:line="230" w:lineRule="exact"/>
              <w:ind w:left="3103" w:right="3103"/>
              <w:jc w:val="center"/>
              <w:rPr>
                <w:sz w:val="20"/>
              </w:rPr>
            </w:pPr>
            <w:r>
              <w:rPr>
                <w:sz w:val="20"/>
              </w:rPr>
              <w:t>No</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3"/>
              <w:rPr>
                <w:sz w:val="20"/>
              </w:rPr>
            </w:pPr>
            <w:r>
              <w:rPr>
                <w:sz w:val="20"/>
              </w:rPr>
              <w:t>22</w:t>
            </w:r>
          </w:p>
        </w:tc>
        <w:tc>
          <w:tcPr>
            <w:tcW w:w="818" w:type="dxa"/>
          </w:tcPr>
          <w:p>
            <w:pPr>
              <w:pStyle w:val="TableParagraph"/>
              <w:spacing w:line="230" w:lineRule="exact"/>
              <w:ind w:right="106"/>
              <w:rPr>
                <w:sz w:val="20"/>
              </w:rPr>
            </w:pPr>
            <w:r>
              <w:rPr>
                <w:w w:val="95"/>
                <w:sz w:val="20"/>
              </w:rPr>
              <w:t>14.67</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3"/>
              <w:rPr>
                <w:sz w:val="20"/>
              </w:rPr>
            </w:pPr>
            <w:r>
              <w:rPr>
                <w:sz w:val="20"/>
              </w:rPr>
              <w:t>45</w:t>
            </w:r>
          </w:p>
        </w:tc>
        <w:tc>
          <w:tcPr>
            <w:tcW w:w="818" w:type="dxa"/>
          </w:tcPr>
          <w:p>
            <w:pPr>
              <w:pStyle w:val="TableParagraph"/>
              <w:spacing w:line="230" w:lineRule="exact"/>
              <w:ind w:right="106"/>
              <w:rPr>
                <w:sz w:val="20"/>
              </w:rPr>
            </w:pPr>
            <w:r>
              <w:rPr>
                <w:sz w:val="20"/>
              </w:rPr>
              <w:t>30.0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10.67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83</w:t>
            </w:r>
          </w:p>
        </w:tc>
        <w:tc>
          <w:tcPr>
            <w:tcW w:w="818" w:type="dxa"/>
          </w:tcPr>
          <w:p>
            <w:pPr>
              <w:pStyle w:val="TableParagraph"/>
              <w:ind w:right="106"/>
              <w:rPr>
                <w:sz w:val="20"/>
              </w:rPr>
            </w:pPr>
            <w:r>
              <w:rPr>
                <w:w w:val="95"/>
                <w:sz w:val="20"/>
              </w:rPr>
              <w:t>55.33</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28</w:t>
            </w:r>
          </w:p>
        </w:tc>
        <w:tc>
          <w:tcPr>
            <w:tcW w:w="818" w:type="dxa"/>
          </w:tcPr>
          <w:p>
            <w:pPr>
              <w:pStyle w:val="TableParagraph"/>
              <w:ind w:right="106"/>
              <w:rPr>
                <w:sz w:val="20"/>
              </w:rPr>
            </w:pPr>
            <w:r>
              <w:rPr>
                <w:w w:val="95"/>
                <w:sz w:val="20"/>
              </w:rPr>
              <w:t>18.67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sz w:val="20"/>
              </w:rPr>
              <w:t>6.67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38</w:t>
            </w:r>
          </w:p>
        </w:tc>
        <w:tc>
          <w:tcPr>
            <w:tcW w:w="818" w:type="dxa"/>
          </w:tcPr>
          <w:p>
            <w:pPr>
              <w:pStyle w:val="TableParagraph"/>
              <w:ind w:right="106"/>
              <w:rPr>
                <w:sz w:val="20"/>
              </w:rPr>
            </w:pPr>
            <w:r>
              <w:rPr>
                <w:w w:val="95"/>
                <w:sz w:val="20"/>
              </w:rPr>
              <w:t>25.33</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Heading2"/>
        <w:spacing w:before="47"/>
        <w:ind w:left="3635" w:right="1345" w:hanging="2355"/>
      </w:pPr>
      <w:r>
        <w:rPr>
          <w:i w:val="0"/>
        </w:rPr>
        <w:t>Gráfica 39. </w:t>
      </w:r>
      <w:r>
        <w:rPr>
          <w:i/>
        </w:rPr>
        <w:t>Usted o alguien de su familia posee algún tipo </w:t>
      </w:r>
      <w:r>
        <w:rPr/>
        <w:t>de computadora</w:t>
      </w:r>
    </w:p>
    <w:p>
      <w:pPr>
        <w:pStyle w:val="BodyText"/>
        <w:rPr>
          <w:b/>
          <w:i/>
          <w:sz w:val="20"/>
        </w:rPr>
      </w:pPr>
    </w:p>
    <w:p>
      <w:pPr>
        <w:spacing w:after="0"/>
        <w:rPr>
          <w:sz w:val="20"/>
        </w:rPr>
        <w:sectPr>
          <w:pgSz w:w="12240" w:h="15840"/>
          <w:pgMar w:header="0" w:footer="953" w:top="1400" w:bottom="1140" w:left="1480" w:right="1540"/>
        </w:sectPr>
      </w:pPr>
    </w:p>
    <w:p>
      <w:pPr>
        <w:pStyle w:val="BodyText"/>
        <w:spacing w:before="9"/>
        <w:rPr>
          <w:b/>
          <w:i/>
          <w:sz w:val="19"/>
        </w:rPr>
      </w:pPr>
    </w:p>
    <w:p>
      <w:pPr>
        <w:spacing w:before="0"/>
        <w:ind w:left="0" w:right="0" w:firstLine="0"/>
        <w:jc w:val="right"/>
        <w:rPr>
          <w:sz w:val="20"/>
        </w:rPr>
      </w:pPr>
      <w:r>
        <w:rPr>
          <w:w w:val="95"/>
          <w:sz w:val="20"/>
        </w:rPr>
        <w:t>160</w:t>
      </w:r>
    </w:p>
    <w:p>
      <w:pPr>
        <w:spacing w:before="27"/>
        <w:ind w:left="0" w:right="0" w:firstLine="0"/>
        <w:jc w:val="right"/>
        <w:rPr>
          <w:sz w:val="20"/>
        </w:rPr>
      </w:pPr>
      <w:r>
        <w:rPr>
          <w:w w:val="95"/>
          <w:sz w:val="20"/>
        </w:rPr>
        <w:t>140</w:t>
      </w:r>
    </w:p>
    <w:p>
      <w:pPr>
        <w:spacing w:before="27"/>
        <w:ind w:left="0" w:right="0" w:firstLine="0"/>
        <w:jc w:val="right"/>
        <w:rPr>
          <w:sz w:val="20"/>
        </w:rPr>
      </w:pPr>
      <w:r>
        <w:rPr>
          <w:w w:val="95"/>
          <w:sz w:val="20"/>
        </w:rPr>
        <w:t>120</w:t>
      </w:r>
    </w:p>
    <w:p>
      <w:pPr>
        <w:spacing w:before="27"/>
        <w:ind w:left="0" w:right="0" w:firstLine="0"/>
        <w:jc w:val="right"/>
        <w:rPr>
          <w:sz w:val="20"/>
        </w:rPr>
      </w:pPr>
      <w:r>
        <w:rPr>
          <w:w w:val="95"/>
          <w:sz w:val="20"/>
        </w:rPr>
        <w:t>100</w:t>
      </w:r>
    </w:p>
    <w:p>
      <w:pPr>
        <w:spacing w:before="27"/>
        <w:ind w:left="0" w:right="1" w:firstLine="0"/>
        <w:jc w:val="right"/>
        <w:rPr>
          <w:sz w:val="20"/>
        </w:rPr>
      </w:pPr>
      <w:r>
        <w:rPr>
          <w:sz w:val="20"/>
        </w:rPr>
        <w:t>80</w:t>
      </w:r>
    </w:p>
    <w:p>
      <w:pPr>
        <w:spacing w:before="27"/>
        <w:ind w:left="0" w:right="1" w:firstLine="0"/>
        <w:jc w:val="right"/>
        <w:rPr>
          <w:sz w:val="20"/>
        </w:rPr>
      </w:pPr>
      <w:r>
        <w:rPr>
          <w:sz w:val="20"/>
        </w:rPr>
        <w:t>60</w:t>
      </w:r>
    </w:p>
    <w:p>
      <w:pPr>
        <w:spacing w:before="27"/>
        <w:ind w:left="0" w:right="1" w:firstLine="0"/>
        <w:jc w:val="right"/>
        <w:rPr>
          <w:sz w:val="20"/>
        </w:rPr>
      </w:pPr>
      <w:r>
        <w:rPr>
          <w:sz w:val="20"/>
        </w:rPr>
        <w:t>40</w:t>
      </w:r>
    </w:p>
    <w:p>
      <w:pPr>
        <w:spacing w:before="27"/>
        <w:ind w:left="0" w:right="1" w:firstLine="0"/>
        <w:jc w:val="right"/>
        <w:rPr>
          <w:sz w:val="20"/>
        </w:rPr>
      </w:pPr>
      <w:r>
        <w:rPr>
          <w:sz w:val="20"/>
        </w:rPr>
        <w:t>20</w:t>
      </w:r>
    </w:p>
    <w:p>
      <w:pPr>
        <w:spacing w:before="2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tabs>
          <w:tab w:pos="1694" w:val="left" w:leader="none"/>
          <w:tab w:pos="2911" w:val="left" w:leader="none"/>
        </w:tabs>
        <w:spacing w:before="0"/>
        <w:ind w:left="488" w:right="0" w:firstLine="0"/>
        <w:jc w:val="left"/>
        <w:rPr>
          <w:sz w:val="20"/>
        </w:rPr>
      </w:pPr>
      <w:r>
        <w:rPr>
          <w:sz w:val="20"/>
        </w:rPr>
        <w:t>A)</w:t>
      </w:r>
      <w:r>
        <w:rPr>
          <w:spacing w:val="-1"/>
          <w:sz w:val="20"/>
        </w:rPr>
        <w:t> </w:t>
      </w:r>
      <w:r>
        <w:rPr>
          <w:sz w:val="20"/>
        </w:rPr>
        <w:t>PC</w:t>
        <w:tab/>
        <w:t>B)</w:t>
      </w:r>
      <w:r>
        <w:rPr>
          <w:spacing w:val="54"/>
          <w:sz w:val="20"/>
        </w:rPr>
        <w:t> </w:t>
      </w:r>
      <w:r>
        <w:rPr>
          <w:sz w:val="20"/>
        </w:rPr>
        <w:t>Laptop</w:t>
        <w:tab/>
        <w:t>C) Notebook</w:t>
      </w:r>
      <w:r>
        <w:rPr>
          <w:spacing w:val="-4"/>
          <w:sz w:val="20"/>
        </w:rPr>
        <w:t> </w:t>
      </w:r>
      <w:r>
        <w:rPr>
          <w:sz w:val="20"/>
        </w:rPr>
        <w:t>o</w:t>
      </w:r>
    </w:p>
    <w:p>
      <w:pPr>
        <w:spacing w:before="0"/>
        <w:ind w:left="0" w:right="324" w:firstLine="0"/>
        <w:jc w:val="right"/>
        <w:rPr>
          <w:sz w:val="20"/>
        </w:rPr>
      </w:pPr>
      <w:r>
        <w:rPr>
          <w:w w:val="95"/>
          <w:sz w:val="20"/>
        </w:rPr>
        <w:t>minilap</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pStyle w:val="ListParagraph"/>
        <w:numPr>
          <w:ilvl w:val="0"/>
          <w:numId w:val="72"/>
        </w:numPr>
        <w:tabs>
          <w:tab w:pos="572" w:val="left" w:leader="none"/>
        </w:tabs>
        <w:spacing w:line="240" w:lineRule="auto" w:before="0" w:after="0"/>
        <w:ind w:left="571" w:right="0" w:hanging="266"/>
        <w:jc w:val="left"/>
        <w:rPr>
          <w:sz w:val="20"/>
        </w:rPr>
      </w:pPr>
      <w:r>
        <w:rPr>
          <w:sz w:val="20"/>
        </w:rPr>
        <w:t>Tablet</w:t>
      </w:r>
    </w:p>
    <w:p>
      <w:pPr>
        <w:pStyle w:val="BodyText"/>
        <w:rPr>
          <w:sz w:val="18"/>
        </w:rPr>
      </w:pPr>
      <w:r>
        <w:rPr/>
        <w:br w:type="column"/>
      </w:r>
      <w:r>
        <w:rPr>
          <w:sz w:val="18"/>
        </w:rPr>
      </w:r>
    </w:p>
    <w:p>
      <w:pPr>
        <w:pStyle w:val="BodyText"/>
        <w:rPr>
          <w:sz w:val="18"/>
        </w:rPr>
      </w:pPr>
    </w:p>
    <w:p>
      <w:pPr>
        <w:pStyle w:val="BodyText"/>
        <w:rPr>
          <w:sz w:val="18"/>
        </w:rPr>
      </w:pPr>
    </w:p>
    <w:p>
      <w:pPr>
        <w:spacing w:line="429" w:lineRule="auto" w:before="107"/>
        <w:ind w:left="488" w:right="523" w:firstLine="50"/>
        <w:jc w:val="left"/>
        <w:rPr>
          <w:sz w:val="18"/>
        </w:rPr>
      </w:pPr>
      <w:r>
        <w:rPr>
          <w:sz w:val="18"/>
        </w:rPr>
        <w:t>70 años en adelante 65 a 45 años</w:t>
      </w:r>
    </w:p>
    <w:p>
      <w:pPr>
        <w:spacing w:before="5"/>
        <w:ind w:left="488" w:right="609" w:firstLine="0"/>
        <w:jc w:val="left"/>
        <w:rPr>
          <w:sz w:val="18"/>
        </w:rPr>
      </w:pPr>
      <w:r>
        <w:rPr/>
        <w:pict>
          <v:group style="position:absolute;margin-left:123.345001pt;margin-top:-56.173096pt;width:280.75pt;height:103.95pt;mso-position-horizontal-relative:page;mso-position-vertical-relative:paragraph;z-index:16072" coordorigin="2467,-1123" coordsize="5615,2079">
            <v:shape style="position:absolute;left:2474;top:-1116;width:5600;height:2057" coordorigin="2474,-1116" coordsize="5600,2057" path="m2474,684l8074,684m2474,427l8074,427m2474,170l8074,170m2474,-86l8074,-86m2474,-343l8074,-343m2474,-602l8074,-602m2474,-859l8074,-859m2474,-1116l8074,-1116m2474,941l2474,-1116e" filled="false" stroked="true" strokeweight=".72pt" strokecolor="#858585">
              <v:path arrowok="t"/>
            </v:shape>
            <v:shape style="position:absolute;left:2546;top:833;width:3310;height:122" type="#_x0000_t75" stroked="false">
              <v:imagedata r:id="rId283" o:title=""/>
            </v:shape>
            <v:shape style="position:absolute;left:2921;top:794;width:1908;height:161" type="#_x0000_t75" stroked="false">
              <v:imagedata r:id="rId284" o:title=""/>
            </v:shape>
            <v:shape style="position:absolute;left:3293;top:782;width:4709;height:173" type="#_x0000_t75" stroked="false">
              <v:imagedata r:id="rId285" o:title=""/>
            </v:shape>
            <v:line style="position:absolute" from="2614,928" to="2988,928" stroked="true" strokeweight="1.27pt" strokecolor="#00ff00"/>
            <v:line style="position:absolute" from="4015,902" to="4387,902" stroked="true" strokeweight="3.91pt" strokecolor="#00ff00"/>
            <v:line style="position:absolute" from="5414,922" to="5789,922" stroked="true" strokeweight="1.87pt" strokecolor="#00ff00"/>
            <v:line style="position:absolute" from="2988,909" to="3360,909" stroked="true" strokeweight="3.19pt" strokecolor="#ffff11"/>
            <v:rect style="position:absolute;left:4387;top:824;width:374;height:117" filled="true" fillcolor="#ffff11" stroked="false">
              <v:fill type="solid"/>
            </v:rect>
            <v:shape style="position:absolute;left:3360;top:812;width:1774;height:129" coordorigin="3360,812" coordsize="1774,129" path="m3734,812l3360,812,3360,941,3734,941,3734,812m5134,812l4762,812,4762,941,5134,941,5134,812e" filled="true" fillcolor="#0096cc" stroked="false">
              <v:path arrowok="t"/>
              <v:fill type="solid"/>
            </v:shape>
            <v:line style="position:absolute" from="7562,934" to="7934,934" stroked="true" strokeweight=".67pt" strokecolor="#0096cc"/>
            <v:line style="position:absolute" from="2474,941" to="8074,941" stroked="true" strokeweight=".72pt" strokecolor="#858585"/>
            <v:shape style="position:absolute;left:2747;top:621;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3120;top:583;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3438;top:519;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4147;top:570;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4521;top:532;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4839;top:519;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5547;top:609;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7694;top:634;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pict>
          <v:line style="position:absolute;mso-position-horizontal-relative:page;mso-position-vertical-relative:paragraph;z-index:16096" from="419.640015pt,-33.718094pt" to="419.640015pt,-29.158094pt" stroked="true" strokeweight="4.560pt" strokecolor="#00ff00">
            <w10:wrap type="none"/>
          </v:line>
        </w:pict>
      </w:r>
      <w:r>
        <w:rPr/>
        <w:pict>
          <v:line style="position:absolute;mso-position-horizontal-relative:page;mso-position-vertical-relative:paragraph;z-index:16120" from="419.640015pt,-15.118095pt" to="419.640015pt,-10.558095pt" stroked="true" strokeweight="4.560pt" strokecolor="#ffff11">
            <w10:wrap type="none"/>
          </v:line>
        </w:pict>
      </w:r>
      <w:r>
        <w:rPr/>
        <w:pict>
          <v:line style="position:absolute;mso-position-horizontal-relative:page;mso-position-vertical-relative:paragraph;z-index:16144" from="419.640015pt,3.481904pt" to="419.640015pt,8.041904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540"/>
          <w:cols w:num="4" w:equalWidth="0">
            <w:col w:w="823" w:space="116"/>
            <w:col w:w="4200" w:space="40"/>
            <w:col w:w="1129" w:space="199"/>
            <w:col w:w="2713"/>
          </w:cols>
        </w:sect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2"/>
        <w:ind w:left="447"/>
        <w:rPr>
          <w:i/>
        </w:rPr>
      </w:pPr>
      <w:r>
        <w:rPr>
          <w:i w:val="0"/>
        </w:rPr>
        <w:t>Tabla 39. </w:t>
      </w:r>
      <w:r>
        <w:rPr>
          <w:i/>
        </w:rPr>
        <w:t>Usted o alguien de su familia posee algún tipo de computadora</w:t>
      </w:r>
    </w:p>
    <w:p>
      <w:pPr>
        <w:pStyle w:val="BodyText"/>
        <w:spacing w:before="1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PC</w:t>
            </w:r>
          </w:p>
        </w:tc>
        <w:tc>
          <w:tcPr>
            <w:tcW w:w="965" w:type="dxa"/>
          </w:tcPr>
          <w:p>
            <w:pPr>
              <w:pStyle w:val="TableParagraph"/>
              <w:ind w:right="103"/>
              <w:rPr>
                <w:sz w:val="20"/>
              </w:rPr>
            </w:pPr>
            <w:r>
              <w:rPr>
                <w:sz w:val="20"/>
              </w:rPr>
              <w:t>17</w:t>
            </w:r>
          </w:p>
        </w:tc>
        <w:tc>
          <w:tcPr>
            <w:tcW w:w="818" w:type="dxa"/>
          </w:tcPr>
          <w:p>
            <w:pPr>
              <w:pStyle w:val="TableParagraph"/>
              <w:ind w:right="106"/>
              <w:rPr>
                <w:sz w:val="20"/>
              </w:rPr>
            </w:pPr>
            <w:r>
              <w:rPr>
                <w:w w:val="95"/>
                <w:sz w:val="20"/>
              </w:rPr>
              <w:t>36.95</w:t>
            </w:r>
          </w:p>
        </w:tc>
      </w:tr>
      <w:tr>
        <w:trPr>
          <w:trHeight w:val="240" w:hRule="exact"/>
        </w:trPr>
        <w:tc>
          <w:tcPr>
            <w:tcW w:w="7196" w:type="dxa"/>
          </w:tcPr>
          <w:p>
            <w:pPr>
              <w:pStyle w:val="TableParagraph"/>
              <w:ind w:left="103" w:right="594"/>
              <w:jc w:val="left"/>
              <w:rPr>
                <w:sz w:val="20"/>
              </w:rPr>
            </w:pPr>
            <w:r>
              <w:rPr>
                <w:sz w:val="20"/>
              </w:rPr>
              <w:t>B)</w:t>
            </w:r>
            <w:r>
              <w:rPr>
                <w:spacing w:val="52"/>
                <w:sz w:val="20"/>
              </w:rPr>
              <w:t> </w:t>
            </w:r>
            <w:r>
              <w:rPr>
                <w:sz w:val="20"/>
              </w:rPr>
              <w:t>Laptop</w:t>
            </w:r>
          </w:p>
        </w:tc>
        <w:tc>
          <w:tcPr>
            <w:tcW w:w="965" w:type="dxa"/>
          </w:tcPr>
          <w:p>
            <w:pPr>
              <w:pStyle w:val="TableParagraph"/>
              <w:ind w:right="103"/>
              <w:rPr>
                <w:sz w:val="20"/>
              </w:rPr>
            </w:pPr>
            <w:r>
              <w:rPr>
                <w:sz w:val="20"/>
              </w:rPr>
              <w:t>25</w:t>
            </w:r>
          </w:p>
        </w:tc>
        <w:tc>
          <w:tcPr>
            <w:tcW w:w="818" w:type="dxa"/>
          </w:tcPr>
          <w:p>
            <w:pPr>
              <w:pStyle w:val="TableParagraph"/>
              <w:ind w:right="106"/>
              <w:rPr>
                <w:sz w:val="20"/>
              </w:rPr>
            </w:pPr>
            <w:r>
              <w:rPr>
                <w:w w:val="95"/>
                <w:sz w:val="20"/>
              </w:rPr>
              <w:t>54.34</w:t>
            </w:r>
          </w:p>
        </w:tc>
      </w:tr>
      <w:tr>
        <w:trPr>
          <w:trHeight w:val="240" w:hRule="exact"/>
        </w:trPr>
        <w:tc>
          <w:tcPr>
            <w:tcW w:w="7196" w:type="dxa"/>
          </w:tcPr>
          <w:p>
            <w:pPr>
              <w:pStyle w:val="TableParagraph"/>
              <w:ind w:left="103" w:right="594"/>
              <w:jc w:val="left"/>
              <w:rPr>
                <w:sz w:val="20"/>
              </w:rPr>
            </w:pPr>
            <w:r>
              <w:rPr>
                <w:sz w:val="20"/>
              </w:rPr>
              <w:t>C) Notebook o minilap</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6.52</w:t>
            </w:r>
          </w:p>
        </w:tc>
      </w:tr>
      <w:tr>
        <w:trPr>
          <w:trHeight w:val="240" w:hRule="exact"/>
        </w:trPr>
        <w:tc>
          <w:tcPr>
            <w:tcW w:w="7196" w:type="dxa"/>
          </w:tcPr>
          <w:p>
            <w:pPr>
              <w:pStyle w:val="TableParagraph"/>
              <w:ind w:left="103" w:right="594"/>
              <w:jc w:val="left"/>
              <w:rPr>
                <w:sz w:val="20"/>
              </w:rPr>
            </w:pPr>
            <w:r>
              <w:rPr>
                <w:sz w:val="20"/>
              </w:rPr>
              <w:t>D) Tablet</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2.17</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46</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4217"/>
              <w:jc w:val="left"/>
              <w:rPr>
                <w:sz w:val="20"/>
              </w:rPr>
            </w:pPr>
            <w:r>
              <w:rPr>
                <w:sz w:val="20"/>
              </w:rPr>
              <w:t>A) PC</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4.34</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10.86</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21.73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17</w:t>
            </w:r>
          </w:p>
        </w:tc>
        <w:tc>
          <w:tcPr>
            <w:tcW w:w="818" w:type="dxa"/>
          </w:tcPr>
          <w:p>
            <w:pPr>
              <w:pStyle w:val="TableParagraph"/>
              <w:ind w:right="106"/>
              <w:rPr>
                <w:sz w:val="20"/>
              </w:rPr>
            </w:pPr>
            <w:r>
              <w:rPr>
                <w:w w:val="95"/>
                <w:sz w:val="20"/>
              </w:rPr>
              <w:t>36.95</w:t>
            </w:r>
          </w:p>
        </w:tc>
      </w:tr>
      <w:tr>
        <w:trPr>
          <w:trHeight w:val="240" w:hRule="exact"/>
        </w:trPr>
        <w:tc>
          <w:tcPr>
            <w:tcW w:w="8980" w:type="dxa"/>
            <w:gridSpan w:val="3"/>
          </w:tcPr>
          <w:p>
            <w:pPr>
              <w:pStyle w:val="TableParagraph"/>
              <w:ind w:left="4022"/>
              <w:jc w:val="left"/>
              <w:rPr>
                <w:sz w:val="20"/>
              </w:rPr>
            </w:pPr>
            <w:r>
              <w:rPr>
                <w:sz w:val="20"/>
              </w:rPr>
              <w:t>B)</w:t>
            </w:r>
            <w:r>
              <w:rPr>
                <w:spacing w:val="53"/>
                <w:sz w:val="20"/>
              </w:rPr>
              <w:t> </w:t>
            </w:r>
            <w:r>
              <w:rPr>
                <w:sz w:val="20"/>
              </w:rPr>
              <w:t>Laptop</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13.04</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9</w:t>
            </w:r>
          </w:p>
        </w:tc>
        <w:tc>
          <w:tcPr>
            <w:tcW w:w="818" w:type="dxa"/>
          </w:tcPr>
          <w:p>
            <w:pPr>
              <w:pStyle w:val="TableParagraph"/>
              <w:ind w:right="106"/>
              <w:rPr>
                <w:sz w:val="20"/>
              </w:rPr>
            </w:pPr>
            <w:r>
              <w:rPr>
                <w:w w:val="95"/>
                <w:sz w:val="20"/>
              </w:rPr>
              <w:t>19.56</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21.73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25</w:t>
            </w:r>
          </w:p>
        </w:tc>
        <w:tc>
          <w:tcPr>
            <w:tcW w:w="818" w:type="dxa"/>
          </w:tcPr>
          <w:p>
            <w:pPr>
              <w:pStyle w:val="TableParagraph"/>
              <w:ind w:right="106"/>
              <w:rPr>
                <w:sz w:val="20"/>
              </w:rPr>
            </w:pPr>
            <w:r>
              <w:rPr>
                <w:w w:val="95"/>
                <w:sz w:val="20"/>
              </w:rPr>
              <w:t>54.34</w:t>
            </w:r>
          </w:p>
        </w:tc>
      </w:tr>
      <w:tr>
        <w:trPr>
          <w:trHeight w:val="240" w:hRule="exact"/>
        </w:trPr>
        <w:tc>
          <w:tcPr>
            <w:tcW w:w="8980" w:type="dxa"/>
            <w:gridSpan w:val="3"/>
          </w:tcPr>
          <w:p>
            <w:pPr>
              <w:pStyle w:val="TableParagraph"/>
              <w:ind w:left="3494"/>
              <w:jc w:val="left"/>
              <w:rPr>
                <w:sz w:val="20"/>
              </w:rPr>
            </w:pPr>
            <w:r>
              <w:rPr>
                <w:sz w:val="20"/>
              </w:rPr>
              <w:t>C) Notebook o minilap</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6.52</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1"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6.52</w:t>
            </w:r>
          </w:p>
        </w:tc>
      </w:tr>
      <w:tr>
        <w:trPr>
          <w:trHeight w:val="240" w:hRule="exact"/>
        </w:trPr>
        <w:tc>
          <w:tcPr>
            <w:tcW w:w="8980" w:type="dxa"/>
            <w:gridSpan w:val="3"/>
          </w:tcPr>
          <w:p>
            <w:pPr>
              <w:pStyle w:val="TableParagraph"/>
              <w:ind w:left="4073"/>
              <w:jc w:val="left"/>
              <w:rPr>
                <w:sz w:val="20"/>
              </w:rPr>
            </w:pPr>
            <w:r>
              <w:rPr>
                <w:sz w:val="20"/>
              </w:rPr>
              <w:t>D) Tablet</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2.17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2.17</w:t>
            </w:r>
          </w:p>
        </w:tc>
      </w:tr>
    </w:tbl>
    <w:p>
      <w:pPr>
        <w:spacing w:after="0"/>
        <w:rPr>
          <w:sz w:val="20"/>
        </w:rPr>
        <w:sectPr>
          <w:type w:val="continuous"/>
          <w:pgSz w:w="12240" w:h="15840"/>
          <w:pgMar w:top="1300" w:bottom="280" w:left="1480" w:right="1540"/>
        </w:sectPr>
      </w:pPr>
    </w:p>
    <w:p>
      <w:pPr>
        <w:spacing w:before="47"/>
        <w:ind w:left="2090" w:right="199" w:firstLine="0"/>
        <w:jc w:val="left"/>
        <w:rPr>
          <w:b/>
          <w:i/>
          <w:sz w:val="24"/>
        </w:rPr>
      </w:pPr>
      <w:r>
        <w:rPr>
          <w:b/>
          <w:sz w:val="24"/>
        </w:rPr>
        <w:t>Gráfica 40. </w:t>
      </w:r>
      <w:r>
        <w:rPr>
          <w:b/>
          <w:i/>
          <w:sz w:val="24"/>
        </w:rPr>
        <w:t>Quién le proveyó la computadora</w:t>
      </w:r>
    </w:p>
    <w:p>
      <w:pPr>
        <w:pStyle w:val="BodyText"/>
        <w:spacing w:before="11"/>
        <w:rPr>
          <w:b/>
          <w:i/>
          <w:sz w:val="25"/>
        </w:rPr>
      </w:pPr>
    </w:p>
    <w:p>
      <w:pPr>
        <w:spacing w:after="0"/>
        <w:rPr>
          <w:sz w:val="25"/>
        </w:rPr>
        <w:sectPr>
          <w:footerReference w:type="default" r:id="rId286"/>
          <w:pgSz w:w="12240" w:h="15840"/>
          <w:pgMar w:footer="953" w:header="0" w:top="1400" w:bottom="1140" w:left="1480" w:right="1540"/>
        </w:sectPr>
      </w:pPr>
    </w:p>
    <w:p>
      <w:pPr>
        <w:spacing w:before="74"/>
        <w:ind w:left="0" w:right="0" w:firstLine="0"/>
        <w:jc w:val="right"/>
        <w:rPr>
          <w:sz w:val="20"/>
        </w:rPr>
      </w:pPr>
      <w:r>
        <w:rPr>
          <w:w w:val="95"/>
          <w:sz w:val="20"/>
        </w:rPr>
        <w:t>160</w:t>
      </w:r>
    </w:p>
    <w:p>
      <w:pPr>
        <w:spacing w:before="10"/>
        <w:ind w:left="0" w:right="0" w:firstLine="0"/>
        <w:jc w:val="right"/>
        <w:rPr>
          <w:sz w:val="20"/>
        </w:rPr>
      </w:pPr>
      <w:r>
        <w:rPr>
          <w:w w:val="95"/>
          <w:sz w:val="20"/>
        </w:rPr>
        <w:t>140</w:t>
      </w:r>
    </w:p>
    <w:p>
      <w:pPr>
        <w:spacing w:before="10"/>
        <w:ind w:left="0" w:right="0" w:firstLine="0"/>
        <w:jc w:val="right"/>
        <w:rPr>
          <w:sz w:val="20"/>
        </w:rPr>
      </w:pPr>
      <w:r>
        <w:rPr>
          <w:w w:val="95"/>
          <w:sz w:val="20"/>
        </w:rPr>
        <w:t>120</w:t>
      </w:r>
    </w:p>
    <w:p>
      <w:pPr>
        <w:spacing w:before="10"/>
        <w:ind w:left="0" w:right="0" w:firstLine="0"/>
        <w:jc w:val="right"/>
        <w:rPr>
          <w:sz w:val="20"/>
        </w:rPr>
      </w:pPr>
      <w:r>
        <w:rPr>
          <w:w w:val="95"/>
          <w:sz w:val="20"/>
        </w:rPr>
        <w:t>100</w:t>
      </w:r>
    </w:p>
    <w:p>
      <w:pPr>
        <w:spacing w:before="10"/>
        <w:ind w:left="0" w:right="1" w:firstLine="0"/>
        <w:jc w:val="right"/>
        <w:rPr>
          <w:sz w:val="20"/>
        </w:rPr>
      </w:pPr>
      <w:r>
        <w:rPr>
          <w:sz w:val="20"/>
        </w:rPr>
        <w:t>80</w:t>
      </w:r>
    </w:p>
    <w:p>
      <w:pPr>
        <w:spacing w:before="10"/>
        <w:ind w:left="0" w:right="1" w:firstLine="0"/>
        <w:jc w:val="right"/>
        <w:rPr>
          <w:sz w:val="20"/>
        </w:rPr>
      </w:pPr>
      <w:r>
        <w:rPr>
          <w:sz w:val="20"/>
        </w:rPr>
        <w:t>60</w:t>
      </w:r>
    </w:p>
    <w:p>
      <w:pPr>
        <w:spacing w:before="10"/>
        <w:ind w:left="0" w:right="1" w:firstLine="0"/>
        <w:jc w:val="right"/>
        <w:rPr>
          <w:sz w:val="20"/>
        </w:rPr>
      </w:pPr>
      <w:r>
        <w:rPr>
          <w:sz w:val="20"/>
        </w:rPr>
        <w:t>40</w:t>
      </w:r>
    </w:p>
    <w:p>
      <w:pPr>
        <w:spacing w:before="10"/>
        <w:ind w:left="0" w:right="1" w:firstLine="0"/>
        <w:jc w:val="right"/>
        <w:rPr>
          <w:sz w:val="20"/>
        </w:rPr>
      </w:pPr>
      <w:r>
        <w:rPr>
          <w:sz w:val="20"/>
        </w:rPr>
        <w:t>20</w:t>
      </w:r>
    </w:p>
    <w:p>
      <w:pPr>
        <w:spacing w:before="10"/>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3"/>
        </w:numPr>
        <w:tabs>
          <w:tab w:pos="466" w:val="left" w:leader="none"/>
        </w:tabs>
        <w:spacing w:line="240" w:lineRule="auto" w:before="165" w:after="0"/>
        <w:ind w:left="526" w:right="0" w:hanging="317"/>
        <w:jc w:val="left"/>
        <w:rPr>
          <w:sz w:val="20"/>
        </w:rPr>
      </w:pPr>
      <w:r>
        <w:rPr/>
        <w:pict>
          <v:group style="position:absolute;margin-left:154.559998pt;margin-top:-4.950127pt;width:243.25pt;height:8.2pt;mso-position-horizontal-relative:page;mso-position-vertical-relative:paragraph;z-index:16168" coordorigin="3091,-99" coordsize="4865,164">
            <v:shape style="position:absolute;left:4462;top:-75;width:631;height:139" type="#_x0000_t75" stroked="false">
              <v:imagedata r:id="rId287" o:title=""/>
            </v:shape>
            <v:shape style="position:absolute;left:3091;top:-87;width:2498;height:151" type="#_x0000_t75" stroked="false">
              <v:imagedata r:id="rId288" o:title=""/>
            </v:shape>
            <v:shape style="position:absolute;left:3590;top:-99;width:4366;height:163" type="#_x0000_t75" stroked="false">
              <v:imagedata r:id="rId289" o:title=""/>
            </v:shape>
            <w10:wrap type="none"/>
          </v:group>
        </w:pict>
      </w:r>
      <w:r>
        <w:rPr>
          <w:sz w:val="20"/>
        </w:rPr>
        <w:t>Usted la</w:t>
      </w:r>
      <w:r>
        <w:rPr>
          <w:spacing w:val="-5"/>
          <w:sz w:val="20"/>
        </w:rPr>
        <w:t> </w:t>
      </w:r>
      <w:r>
        <w:rPr>
          <w:sz w:val="20"/>
        </w:rPr>
        <w:t>compro en la</w:t>
      </w:r>
      <w:r>
        <w:rPr>
          <w:spacing w:val="-6"/>
          <w:sz w:val="20"/>
        </w:rPr>
        <w:t> </w:t>
      </w:r>
      <w:r>
        <w:rPr>
          <w:sz w:val="20"/>
        </w:rPr>
        <w:t>misma</w:t>
      </w:r>
    </w:p>
    <w:p>
      <w:pPr>
        <w:spacing w:before="0"/>
        <w:ind w:left="475" w:right="124" w:hanging="123"/>
        <w:jc w:val="left"/>
        <w:rPr>
          <w:sz w:val="20"/>
        </w:rPr>
      </w:pPr>
      <w:r>
        <w:rPr>
          <w:sz w:val="20"/>
        </w:rPr>
        <w:t>comunidad o en otras vecinas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3"/>
        </w:numPr>
        <w:tabs>
          <w:tab w:pos="413" w:val="left" w:leader="none"/>
        </w:tabs>
        <w:spacing w:line="240" w:lineRule="auto" w:before="165" w:after="0"/>
        <w:ind w:left="173" w:right="0" w:hanging="17"/>
        <w:jc w:val="left"/>
        <w:rPr>
          <w:sz w:val="20"/>
        </w:rPr>
      </w:pPr>
      <w:r>
        <w:rPr>
          <w:sz w:val="20"/>
        </w:rPr>
        <w:t>Algún familiar</w:t>
      </w:r>
      <w:r>
        <w:rPr>
          <w:spacing w:val="-8"/>
          <w:sz w:val="20"/>
        </w:rPr>
        <w:t> </w:t>
      </w:r>
      <w:r>
        <w:rPr>
          <w:sz w:val="20"/>
        </w:rPr>
        <w:t>o amigo que</w:t>
      </w:r>
      <w:r>
        <w:rPr>
          <w:spacing w:val="-8"/>
          <w:sz w:val="20"/>
        </w:rPr>
        <w:t> </w:t>
      </w:r>
      <w:r>
        <w:rPr>
          <w:sz w:val="20"/>
        </w:rPr>
        <w:t>trabaja</w:t>
      </w:r>
    </w:p>
    <w:p>
      <w:pPr>
        <w:spacing w:before="0"/>
        <w:ind w:left="744" w:right="0" w:firstLine="0"/>
        <w:jc w:val="left"/>
        <w:rPr>
          <w:sz w:val="20"/>
        </w:rPr>
      </w:pPr>
      <w:r>
        <w:rPr>
          <w:sz w:val="20"/>
        </w:rPr>
        <w:t>fuera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3"/>
        </w:numPr>
        <w:tabs>
          <w:tab w:pos="397" w:val="left" w:leader="none"/>
        </w:tabs>
        <w:spacing w:line="240" w:lineRule="auto" w:before="165" w:after="0"/>
        <w:ind w:left="780" w:right="0" w:hanging="651"/>
        <w:jc w:val="left"/>
        <w:rPr>
          <w:sz w:val="20"/>
        </w:rPr>
      </w:pPr>
      <w:r>
        <w:rPr>
          <w:sz w:val="20"/>
        </w:rPr>
        <w:t>Otro: La trajo</w:t>
      </w:r>
      <w:r>
        <w:rPr>
          <w:spacing w:val="-6"/>
          <w:sz w:val="20"/>
        </w:rPr>
        <w:t> </w:t>
      </w:r>
      <w:r>
        <w:rPr>
          <w:sz w:val="20"/>
        </w:rPr>
        <w:t>de EUA</w:t>
      </w:r>
    </w:p>
    <w:p>
      <w:pPr>
        <w:pStyle w:val="BodyText"/>
        <w:rPr>
          <w:sz w:val="18"/>
        </w:rPr>
      </w:pPr>
      <w:r>
        <w:rPr/>
        <w:br w:type="column"/>
      </w:r>
      <w:r>
        <w:rPr>
          <w:sz w:val="18"/>
        </w:rPr>
      </w:r>
    </w:p>
    <w:p>
      <w:pPr>
        <w:pStyle w:val="BodyText"/>
        <w:rPr>
          <w:sz w:val="18"/>
        </w:rPr>
      </w:pPr>
    </w:p>
    <w:p>
      <w:pPr>
        <w:pStyle w:val="BodyText"/>
        <w:spacing w:before="10"/>
        <w:rPr>
          <w:sz w:val="23"/>
        </w:rPr>
      </w:pPr>
    </w:p>
    <w:p>
      <w:pPr>
        <w:spacing w:line="432" w:lineRule="auto" w:before="0"/>
        <w:ind w:left="467" w:right="520" w:firstLine="50"/>
        <w:jc w:val="left"/>
        <w:rPr>
          <w:sz w:val="18"/>
        </w:rPr>
      </w:pPr>
      <w:r>
        <w:rPr>
          <w:sz w:val="18"/>
        </w:rPr>
        <w:t>70 años en adelante 65 a 45 años</w:t>
      </w:r>
    </w:p>
    <w:p>
      <w:pPr>
        <w:spacing w:before="4"/>
        <w:ind w:left="467" w:right="369" w:firstLine="0"/>
        <w:jc w:val="left"/>
        <w:rPr>
          <w:sz w:val="18"/>
        </w:rPr>
      </w:pPr>
      <w:r>
        <w:rPr/>
        <w:pict>
          <v:line style="position:absolute;mso-position-horizontal-relative:page;mso-position-vertical-relative:paragraph;z-index:16192" from="417.23999pt,-31.568125pt" to="421.79999pt,-31.568125pt" stroked="true" strokeweight="4.440pt" strokecolor="#00ff00">
            <w10:wrap type="none"/>
          </v:line>
        </w:pict>
      </w:r>
      <w:r>
        <w:rPr/>
        <w:pict>
          <v:line style="position:absolute;mso-position-horizontal-relative:page;mso-position-vertical-relative:paragraph;z-index:16216" from="419.519989pt,-15.188125pt" to="419.519989pt,-10.628125pt" stroked="true" strokeweight="4.560pt" strokecolor="#ffff11">
            <w10:wrap type="none"/>
          </v:line>
        </w:pict>
      </w:r>
      <w:r>
        <w:rPr/>
        <w:pict>
          <v:line style="position:absolute;mso-position-horizontal-relative:page;mso-position-vertical-relative:paragraph;z-index:16240" from="419.519989pt,3.411875pt" to="419.519989pt,7.971875pt" stroked="true" strokeweight="4.560pt" strokecolor="#0096cc">
            <w10:wrap type="none"/>
          </v:line>
        </w:pict>
      </w:r>
      <w:r>
        <w:rPr/>
        <w:pict>
          <v:shape style="position:absolute;margin-left:123.360001pt;margin-top:-61.988125pt;width:281.05pt;height:99.5pt;mso-position-horizontal-relative:page;mso-position-vertical-relative:paragraph;z-index:16264"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183"/>
                    <w:gridCol w:w="685"/>
                    <w:gridCol w:w="684"/>
                    <w:gridCol w:w="470"/>
                    <w:gridCol w:w="1238"/>
                    <w:gridCol w:w="1339"/>
                  </w:tblGrid>
                  <w:tr>
                    <w:trPr>
                      <w:trHeight w:val="240" w:hRule="exact"/>
                    </w:trPr>
                    <w:tc>
                      <w:tcPr>
                        <w:tcW w:w="5599" w:type="dxa"/>
                        <w:gridSpan w:val="6"/>
                        <w:tcBorders>
                          <w:right w:val="nil"/>
                        </w:tcBorders>
                      </w:tcPr>
                      <w:p>
                        <w:pPr/>
                      </w:p>
                    </w:tc>
                  </w:tr>
                  <w:tr>
                    <w:trPr>
                      <w:trHeight w:val="240" w:hRule="exact"/>
                    </w:trPr>
                    <w:tc>
                      <w:tcPr>
                        <w:tcW w:w="5599" w:type="dxa"/>
                        <w:gridSpan w:val="6"/>
                        <w:tcBorders>
                          <w:right w:val="nil"/>
                        </w:tcBorders>
                      </w:tcPr>
                      <w:p>
                        <w:pPr/>
                      </w:p>
                    </w:tc>
                  </w:tr>
                  <w:tr>
                    <w:trPr>
                      <w:trHeight w:val="242" w:hRule="exact"/>
                    </w:trPr>
                    <w:tc>
                      <w:tcPr>
                        <w:tcW w:w="5599" w:type="dxa"/>
                        <w:gridSpan w:val="6"/>
                        <w:tcBorders>
                          <w:right w:val="nil"/>
                        </w:tcBorders>
                      </w:tcPr>
                      <w:p>
                        <w:pPr/>
                      </w:p>
                    </w:tc>
                  </w:tr>
                  <w:tr>
                    <w:trPr>
                      <w:trHeight w:val="240" w:hRule="exact"/>
                    </w:trPr>
                    <w:tc>
                      <w:tcPr>
                        <w:tcW w:w="5599" w:type="dxa"/>
                        <w:gridSpan w:val="6"/>
                        <w:tcBorders>
                          <w:right w:val="nil"/>
                        </w:tcBorders>
                      </w:tcPr>
                      <w:p>
                        <w:pPr/>
                      </w:p>
                    </w:tc>
                  </w:tr>
                  <w:tr>
                    <w:trPr>
                      <w:trHeight w:val="240" w:hRule="exact"/>
                    </w:trPr>
                    <w:tc>
                      <w:tcPr>
                        <w:tcW w:w="5599" w:type="dxa"/>
                        <w:gridSpan w:val="6"/>
                        <w:tcBorders>
                          <w:right w:val="nil"/>
                        </w:tcBorders>
                      </w:tcPr>
                      <w:p>
                        <w:pPr/>
                      </w:p>
                    </w:tc>
                  </w:tr>
                  <w:tr>
                    <w:trPr>
                      <w:trHeight w:val="240" w:hRule="exact"/>
                    </w:trPr>
                    <w:tc>
                      <w:tcPr>
                        <w:tcW w:w="5599" w:type="dxa"/>
                        <w:gridSpan w:val="6"/>
                        <w:tcBorders>
                          <w:right w:val="nil"/>
                        </w:tcBorders>
                      </w:tcPr>
                      <w:p>
                        <w:pPr/>
                      </w:p>
                    </w:tc>
                  </w:tr>
                  <w:tr>
                    <w:trPr>
                      <w:trHeight w:val="240" w:hRule="exact"/>
                    </w:trPr>
                    <w:tc>
                      <w:tcPr>
                        <w:tcW w:w="1183" w:type="dxa"/>
                        <w:tcBorders>
                          <w:right w:val="nil"/>
                        </w:tcBorders>
                      </w:tcPr>
                      <w:p>
                        <w:pPr/>
                      </w:p>
                    </w:tc>
                    <w:tc>
                      <w:tcPr>
                        <w:tcW w:w="685" w:type="dxa"/>
                        <w:tcBorders>
                          <w:left w:val="nil"/>
                          <w:right w:val="nil"/>
                        </w:tcBorders>
                      </w:tcPr>
                      <w:p>
                        <w:pPr>
                          <w:pStyle w:val="TableParagraph"/>
                          <w:spacing w:line="207" w:lineRule="exact" w:before="58"/>
                          <w:ind w:left="193"/>
                          <w:jc w:val="left"/>
                          <w:rPr>
                            <w:sz w:val="20"/>
                          </w:rPr>
                        </w:pPr>
                        <w:r>
                          <w:rPr>
                            <w:w w:val="99"/>
                            <w:sz w:val="20"/>
                          </w:rPr>
                          <w:t>8</w:t>
                        </w:r>
                      </w:p>
                    </w:tc>
                    <w:tc>
                      <w:tcPr>
                        <w:tcW w:w="684" w:type="dxa"/>
                        <w:tcBorders>
                          <w:left w:val="nil"/>
                          <w:right w:val="nil"/>
                        </w:tcBorders>
                      </w:tcPr>
                      <w:p>
                        <w:pPr>
                          <w:pStyle w:val="TableParagraph"/>
                          <w:spacing w:line="207" w:lineRule="exact" w:before="58"/>
                          <w:ind w:left="380"/>
                          <w:jc w:val="left"/>
                          <w:rPr>
                            <w:sz w:val="20"/>
                          </w:rPr>
                        </w:pPr>
                        <w:r>
                          <w:rPr>
                            <w:w w:val="99"/>
                            <w:sz w:val="20"/>
                          </w:rPr>
                          <w:t>8</w:t>
                        </w:r>
                      </w:p>
                    </w:tc>
                    <w:tc>
                      <w:tcPr>
                        <w:tcW w:w="470" w:type="dxa"/>
                        <w:tcBorders>
                          <w:left w:val="nil"/>
                          <w:right w:val="nil"/>
                        </w:tcBorders>
                      </w:tcPr>
                      <w:p>
                        <w:pPr>
                          <w:pStyle w:val="TableParagraph"/>
                          <w:spacing w:line="219" w:lineRule="exact" w:before="46"/>
                          <w:ind w:left="27"/>
                          <w:jc w:val="center"/>
                          <w:rPr>
                            <w:sz w:val="20"/>
                          </w:rPr>
                        </w:pPr>
                        <w:r>
                          <w:rPr>
                            <w:w w:val="99"/>
                            <w:sz w:val="20"/>
                          </w:rPr>
                          <w:t>9</w:t>
                        </w:r>
                      </w:p>
                    </w:tc>
                    <w:tc>
                      <w:tcPr>
                        <w:tcW w:w="1238" w:type="dxa"/>
                        <w:tcBorders>
                          <w:left w:val="nil"/>
                          <w:right w:val="nil"/>
                        </w:tcBorders>
                      </w:tcPr>
                      <w:p>
                        <w:pPr>
                          <w:pStyle w:val="TableParagraph"/>
                          <w:spacing w:line="240" w:lineRule="auto" w:before="34"/>
                          <w:ind w:left="166"/>
                          <w:jc w:val="left"/>
                          <w:rPr>
                            <w:sz w:val="20"/>
                          </w:rPr>
                        </w:pPr>
                        <w:r>
                          <w:rPr>
                            <w:sz w:val="20"/>
                          </w:rPr>
                          <w:t>10</w:t>
                        </w:r>
                      </w:p>
                    </w:tc>
                    <w:tc>
                      <w:tcPr>
                        <w:tcW w:w="1339" w:type="dxa"/>
                        <w:tcBorders>
                          <w:left w:val="nil"/>
                          <w:right w:val="nil"/>
                        </w:tcBorders>
                      </w:tcPr>
                      <w:p>
                        <w:pPr/>
                      </w:p>
                    </w:tc>
                  </w:tr>
                  <w:tr>
                    <w:trPr>
                      <w:trHeight w:val="240" w:hRule="exact"/>
                    </w:trPr>
                    <w:tc>
                      <w:tcPr>
                        <w:tcW w:w="5599" w:type="dxa"/>
                        <w:gridSpan w:val="6"/>
                        <w:tcBorders>
                          <w:bottom w:val="single" w:sz="48" w:space="0" w:color="0096CC"/>
                          <w:right w:val="nil"/>
                        </w:tcBorders>
                        <w:shd w:val="clear" w:color="auto" w:fill="FFFF11"/>
                      </w:tcPr>
                      <w:p>
                        <w:pPr/>
                      </w:p>
                    </w:tc>
                  </w:tr>
                </w:tbl>
                <w:p>
                  <w:pPr>
                    <w:pStyle w:val="BodyText"/>
                  </w:pPr>
                </w:p>
              </w:txbxContent>
            </v:textbox>
            <w10:wrap type="none"/>
          </v:shape>
        </w:pict>
      </w:r>
      <w:r>
        <w:rPr>
          <w:sz w:val="18"/>
        </w:rPr>
        <w:t>30 a 15 años</w:t>
      </w:r>
    </w:p>
    <w:p>
      <w:pPr>
        <w:spacing w:after="0"/>
        <w:jc w:val="left"/>
        <w:rPr>
          <w:sz w:val="18"/>
        </w:rPr>
        <w:sectPr>
          <w:type w:val="continuous"/>
          <w:pgSz w:w="12240" w:h="15840"/>
          <w:pgMar w:top="1300" w:bottom="280" w:left="1480" w:right="1540"/>
          <w:cols w:num="5" w:equalWidth="0">
            <w:col w:w="823" w:space="40"/>
            <w:col w:w="1920" w:space="40"/>
            <w:col w:w="1788" w:space="40"/>
            <w:col w:w="1840" w:space="40"/>
            <w:col w:w="2689"/>
          </w:cols>
        </w:sectPr>
      </w:pPr>
    </w:p>
    <w:p>
      <w:pPr>
        <w:pStyle w:val="BodyText"/>
        <w:rPr>
          <w:sz w:val="20"/>
        </w:rPr>
      </w:pPr>
    </w:p>
    <w:p>
      <w:pPr>
        <w:pStyle w:val="BodyText"/>
        <w:rPr>
          <w:sz w:val="21"/>
        </w:rPr>
      </w:pPr>
    </w:p>
    <w:p>
      <w:pPr>
        <w:spacing w:before="1"/>
        <w:ind w:left="2153" w:right="199" w:firstLine="0"/>
        <w:jc w:val="left"/>
        <w:rPr>
          <w:b/>
          <w:i/>
          <w:sz w:val="24"/>
        </w:rPr>
      </w:pPr>
      <w:r>
        <w:rPr>
          <w:b/>
          <w:sz w:val="24"/>
        </w:rPr>
        <w:t>Tabla 40. </w:t>
      </w:r>
      <w:r>
        <w:rPr>
          <w:b/>
          <w:i/>
          <w:sz w:val="24"/>
        </w:rPr>
        <w:t>Quién le proveyó la computadora</w:t>
      </w:r>
    </w:p>
    <w:p>
      <w:pPr>
        <w:pStyle w:val="BodyText"/>
        <w:spacing w:before="4"/>
        <w:rPr>
          <w:b/>
          <w:i/>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68"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spacing w:line="230" w:lineRule="exact"/>
              <w:ind w:left="103" w:right="594"/>
              <w:jc w:val="left"/>
              <w:rPr>
                <w:sz w:val="20"/>
              </w:rPr>
            </w:pPr>
            <w:r>
              <w:rPr>
                <w:sz w:val="20"/>
              </w:rPr>
              <w:t>A) Usted la compro en la misma comunidad o en otras vecinas</w:t>
            </w:r>
          </w:p>
        </w:tc>
        <w:tc>
          <w:tcPr>
            <w:tcW w:w="965" w:type="dxa"/>
          </w:tcPr>
          <w:p>
            <w:pPr>
              <w:pStyle w:val="TableParagraph"/>
              <w:spacing w:line="230" w:lineRule="exact"/>
              <w:ind w:right="103"/>
              <w:rPr>
                <w:sz w:val="20"/>
              </w:rPr>
            </w:pPr>
            <w:r>
              <w:rPr>
                <w:sz w:val="20"/>
              </w:rPr>
              <w:t>11</w:t>
            </w:r>
          </w:p>
        </w:tc>
        <w:tc>
          <w:tcPr>
            <w:tcW w:w="818" w:type="dxa"/>
          </w:tcPr>
          <w:p>
            <w:pPr>
              <w:pStyle w:val="TableParagraph"/>
              <w:spacing w:line="230" w:lineRule="exact"/>
              <w:ind w:right="106"/>
              <w:rPr>
                <w:sz w:val="20"/>
              </w:rPr>
            </w:pPr>
            <w:r>
              <w:rPr>
                <w:w w:val="95"/>
                <w:sz w:val="20"/>
              </w:rPr>
              <w:t>28.20</w:t>
            </w:r>
          </w:p>
        </w:tc>
      </w:tr>
      <w:tr>
        <w:trPr>
          <w:trHeight w:val="240" w:hRule="exact"/>
        </w:trPr>
        <w:tc>
          <w:tcPr>
            <w:tcW w:w="7196" w:type="dxa"/>
          </w:tcPr>
          <w:p>
            <w:pPr>
              <w:pStyle w:val="TableParagraph"/>
              <w:spacing w:line="230" w:lineRule="exact"/>
              <w:ind w:left="103" w:right="594"/>
              <w:jc w:val="left"/>
              <w:rPr>
                <w:sz w:val="20"/>
              </w:rPr>
            </w:pPr>
            <w:r>
              <w:rPr>
                <w:sz w:val="20"/>
              </w:rPr>
              <w:t>B) Algún familiar o amigo que trabaja fuera</w:t>
            </w:r>
          </w:p>
        </w:tc>
        <w:tc>
          <w:tcPr>
            <w:tcW w:w="965" w:type="dxa"/>
          </w:tcPr>
          <w:p>
            <w:pPr>
              <w:pStyle w:val="TableParagraph"/>
              <w:spacing w:line="230" w:lineRule="exact"/>
              <w:ind w:right="103"/>
              <w:rPr>
                <w:sz w:val="20"/>
              </w:rPr>
            </w:pPr>
            <w:r>
              <w:rPr>
                <w:sz w:val="20"/>
              </w:rPr>
              <w:t>27</w:t>
            </w:r>
          </w:p>
        </w:tc>
        <w:tc>
          <w:tcPr>
            <w:tcW w:w="818" w:type="dxa"/>
          </w:tcPr>
          <w:p>
            <w:pPr>
              <w:pStyle w:val="TableParagraph"/>
              <w:spacing w:line="230" w:lineRule="exact"/>
              <w:ind w:right="106"/>
              <w:rPr>
                <w:sz w:val="20"/>
              </w:rPr>
            </w:pPr>
            <w:r>
              <w:rPr>
                <w:w w:val="95"/>
                <w:sz w:val="20"/>
              </w:rPr>
              <w:t>69.23</w:t>
            </w:r>
          </w:p>
        </w:tc>
      </w:tr>
      <w:tr>
        <w:trPr>
          <w:trHeight w:val="240" w:hRule="exact"/>
        </w:trPr>
        <w:tc>
          <w:tcPr>
            <w:tcW w:w="7196" w:type="dxa"/>
          </w:tcPr>
          <w:p>
            <w:pPr>
              <w:pStyle w:val="TableParagraph"/>
              <w:spacing w:line="230" w:lineRule="exact"/>
              <w:ind w:left="103" w:right="594"/>
              <w:jc w:val="left"/>
              <w:rPr>
                <w:sz w:val="20"/>
              </w:rPr>
            </w:pPr>
            <w:r>
              <w:rPr>
                <w:sz w:val="20"/>
              </w:rPr>
              <w:t>C) Otro: La trajo de EUA</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2.56</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39</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30" w:lineRule="exact"/>
              <w:ind w:left="1703"/>
              <w:jc w:val="left"/>
              <w:rPr>
                <w:sz w:val="20"/>
              </w:rPr>
            </w:pPr>
            <w:r>
              <w:rPr>
                <w:sz w:val="20"/>
              </w:rPr>
              <w:t>A) Usted la compro en la misma comunidad o en otras vecinas</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40" w:lineRule="auto"/>
              <w:ind w:left="103" w:right="594"/>
              <w:jc w:val="left"/>
              <w:rPr>
                <w:sz w:val="20"/>
              </w:rPr>
            </w:pPr>
            <w:r>
              <w:rPr>
                <w:sz w:val="20"/>
              </w:rPr>
              <w:t>Segmento 2 (65 a 45 años)</w:t>
            </w:r>
          </w:p>
        </w:tc>
        <w:tc>
          <w:tcPr>
            <w:tcW w:w="965" w:type="dxa"/>
          </w:tcPr>
          <w:p>
            <w:pPr>
              <w:pStyle w:val="TableParagraph"/>
              <w:spacing w:line="240" w:lineRule="auto"/>
              <w:ind w:right="100"/>
              <w:rPr>
                <w:sz w:val="20"/>
              </w:rPr>
            </w:pPr>
            <w:r>
              <w:rPr>
                <w:w w:val="99"/>
                <w:sz w:val="20"/>
              </w:rPr>
              <w:t>3</w:t>
            </w:r>
          </w:p>
        </w:tc>
        <w:tc>
          <w:tcPr>
            <w:tcW w:w="818" w:type="dxa"/>
          </w:tcPr>
          <w:p>
            <w:pPr>
              <w:pStyle w:val="TableParagraph"/>
              <w:spacing w:line="240" w:lineRule="auto"/>
              <w:ind w:right="106"/>
              <w:rPr>
                <w:sz w:val="20"/>
              </w:rPr>
            </w:pPr>
            <w:r>
              <w:rPr>
                <w:sz w:val="20"/>
              </w:rPr>
              <w:t>7.69</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0"/>
              <w:rPr>
                <w:sz w:val="20"/>
              </w:rPr>
            </w:pPr>
            <w:r>
              <w:rPr>
                <w:w w:val="99"/>
                <w:sz w:val="20"/>
              </w:rPr>
              <w:t>8</w:t>
            </w:r>
          </w:p>
        </w:tc>
        <w:tc>
          <w:tcPr>
            <w:tcW w:w="818" w:type="dxa"/>
          </w:tcPr>
          <w:p>
            <w:pPr>
              <w:pStyle w:val="TableParagraph"/>
              <w:spacing w:line="230" w:lineRule="exact"/>
              <w:ind w:right="106"/>
              <w:rPr>
                <w:sz w:val="20"/>
              </w:rPr>
            </w:pPr>
            <w:r>
              <w:rPr>
                <w:w w:val="95"/>
                <w:sz w:val="20"/>
              </w:rPr>
              <w:t>20.51</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3"/>
              <w:rPr>
                <w:sz w:val="20"/>
              </w:rPr>
            </w:pPr>
            <w:r>
              <w:rPr>
                <w:sz w:val="20"/>
              </w:rPr>
              <w:t>11</w:t>
            </w:r>
          </w:p>
        </w:tc>
        <w:tc>
          <w:tcPr>
            <w:tcW w:w="818" w:type="dxa"/>
          </w:tcPr>
          <w:p>
            <w:pPr/>
          </w:p>
        </w:tc>
      </w:tr>
      <w:tr>
        <w:trPr>
          <w:trHeight w:val="240" w:hRule="exact"/>
        </w:trPr>
        <w:tc>
          <w:tcPr>
            <w:tcW w:w="8980" w:type="dxa"/>
            <w:gridSpan w:val="3"/>
          </w:tcPr>
          <w:p>
            <w:pPr>
              <w:pStyle w:val="TableParagraph"/>
              <w:spacing w:line="230" w:lineRule="exact"/>
              <w:ind w:left="2582"/>
              <w:jc w:val="left"/>
              <w:rPr>
                <w:sz w:val="20"/>
              </w:rPr>
            </w:pPr>
            <w:r>
              <w:rPr>
                <w:sz w:val="20"/>
              </w:rPr>
              <w:t>B) Algún familiar o amigo que trabaja fuera</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8</w:t>
            </w:r>
          </w:p>
        </w:tc>
        <w:tc>
          <w:tcPr>
            <w:tcW w:w="818" w:type="dxa"/>
          </w:tcPr>
          <w:p>
            <w:pPr>
              <w:pStyle w:val="TableParagraph"/>
              <w:spacing w:line="230" w:lineRule="exact"/>
              <w:ind w:right="106"/>
              <w:rPr>
                <w:sz w:val="20"/>
              </w:rPr>
            </w:pPr>
            <w:r>
              <w:rPr>
                <w:w w:val="95"/>
                <w:sz w:val="20"/>
              </w:rPr>
              <w:t>20.51</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9</w:t>
            </w:r>
          </w:p>
        </w:tc>
        <w:tc>
          <w:tcPr>
            <w:tcW w:w="818" w:type="dxa"/>
          </w:tcPr>
          <w:p>
            <w:pPr>
              <w:pStyle w:val="TableParagraph"/>
              <w:spacing w:line="230" w:lineRule="exact"/>
              <w:ind w:right="106"/>
              <w:rPr>
                <w:sz w:val="20"/>
              </w:rPr>
            </w:pPr>
            <w:r>
              <w:rPr>
                <w:w w:val="95"/>
                <w:sz w:val="20"/>
              </w:rPr>
              <w:t>23.07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10</w:t>
            </w:r>
          </w:p>
        </w:tc>
        <w:tc>
          <w:tcPr>
            <w:tcW w:w="818" w:type="dxa"/>
          </w:tcPr>
          <w:p>
            <w:pPr>
              <w:pStyle w:val="TableParagraph"/>
              <w:ind w:right="106"/>
              <w:rPr>
                <w:sz w:val="20"/>
              </w:rPr>
            </w:pPr>
            <w:r>
              <w:rPr>
                <w:w w:val="95"/>
                <w:sz w:val="20"/>
              </w:rPr>
              <w:t>25.64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27</w:t>
            </w:r>
          </w:p>
        </w:tc>
        <w:tc>
          <w:tcPr>
            <w:tcW w:w="818" w:type="dxa"/>
          </w:tcPr>
          <w:p>
            <w:pPr>
              <w:pStyle w:val="TableParagraph"/>
              <w:ind w:right="106"/>
              <w:rPr>
                <w:sz w:val="20"/>
              </w:rPr>
            </w:pPr>
            <w:r>
              <w:rPr>
                <w:w w:val="95"/>
                <w:sz w:val="20"/>
              </w:rPr>
              <w:t>69.23</w:t>
            </w:r>
          </w:p>
        </w:tc>
      </w:tr>
      <w:tr>
        <w:trPr>
          <w:trHeight w:val="240" w:hRule="exact"/>
        </w:trPr>
        <w:tc>
          <w:tcPr>
            <w:tcW w:w="8980" w:type="dxa"/>
            <w:gridSpan w:val="3"/>
          </w:tcPr>
          <w:p>
            <w:pPr>
              <w:pStyle w:val="TableParagraph"/>
              <w:ind w:left="3394"/>
              <w:jc w:val="left"/>
              <w:rPr>
                <w:sz w:val="20"/>
              </w:rPr>
            </w:pPr>
            <w:r>
              <w:rPr>
                <w:sz w:val="20"/>
              </w:rPr>
              <w:t>C) Otro: La trajo de EUA</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2.56</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2.56</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47"/>
        <w:ind w:left="1749" w:right="199" w:firstLine="0"/>
        <w:jc w:val="left"/>
        <w:rPr>
          <w:b/>
          <w:i/>
          <w:sz w:val="24"/>
        </w:rPr>
      </w:pPr>
      <w:r>
        <w:rPr>
          <w:b/>
          <w:sz w:val="24"/>
        </w:rPr>
        <w:t>Gráfica 41. </w:t>
      </w:r>
      <w:r>
        <w:rPr>
          <w:b/>
          <w:i/>
          <w:sz w:val="24"/>
        </w:rPr>
        <w:t>Quién le enseñó a usar la computadora</w:t>
      </w:r>
    </w:p>
    <w:p>
      <w:pPr>
        <w:pStyle w:val="BodyText"/>
        <w:spacing w:before="11"/>
        <w:rPr>
          <w:b/>
          <w:i/>
          <w:sz w:val="25"/>
        </w:rPr>
      </w:pPr>
    </w:p>
    <w:p>
      <w:pPr>
        <w:spacing w:after="0"/>
        <w:rPr>
          <w:sz w:val="25"/>
        </w:rPr>
        <w:sectPr>
          <w:footerReference w:type="default" r:id="rId290"/>
          <w:pgSz w:w="12240" w:h="15840"/>
          <w:pgMar w:footer="953" w:header="0" w:top="1400" w:bottom="1140" w:left="1480" w:right="1540"/>
          <w:pgNumType w:start="291"/>
        </w:sectPr>
      </w:pPr>
    </w:p>
    <w:p>
      <w:pPr>
        <w:spacing w:before="74"/>
        <w:ind w:left="0" w:right="0" w:firstLine="0"/>
        <w:jc w:val="right"/>
        <w:rPr>
          <w:sz w:val="20"/>
        </w:rPr>
      </w:pPr>
      <w:r>
        <w:rPr>
          <w:w w:val="95"/>
          <w:sz w:val="20"/>
        </w:rPr>
        <w:t>160</w:t>
      </w:r>
    </w:p>
    <w:p>
      <w:pPr>
        <w:spacing w:before="43"/>
        <w:ind w:left="0" w:right="0" w:firstLine="0"/>
        <w:jc w:val="right"/>
        <w:rPr>
          <w:sz w:val="20"/>
        </w:rPr>
      </w:pPr>
      <w:r>
        <w:rPr>
          <w:w w:val="95"/>
          <w:sz w:val="20"/>
        </w:rPr>
        <w:t>140</w:t>
      </w:r>
    </w:p>
    <w:p>
      <w:pPr>
        <w:spacing w:before="43"/>
        <w:ind w:left="0" w:right="0" w:firstLine="0"/>
        <w:jc w:val="right"/>
        <w:rPr>
          <w:sz w:val="20"/>
        </w:rPr>
      </w:pPr>
      <w:r>
        <w:rPr>
          <w:w w:val="95"/>
          <w:sz w:val="20"/>
        </w:rPr>
        <w:t>120</w:t>
      </w:r>
    </w:p>
    <w:p>
      <w:pPr>
        <w:spacing w:before="43"/>
        <w:ind w:left="0" w:right="0" w:firstLine="0"/>
        <w:jc w:val="right"/>
        <w:rPr>
          <w:sz w:val="20"/>
        </w:rPr>
      </w:pPr>
      <w:r>
        <w:rPr>
          <w:w w:val="95"/>
          <w:sz w:val="20"/>
        </w:rPr>
        <w:t>100</w:t>
      </w:r>
    </w:p>
    <w:p>
      <w:pPr>
        <w:spacing w:before="43"/>
        <w:ind w:left="0" w:right="1" w:firstLine="0"/>
        <w:jc w:val="right"/>
        <w:rPr>
          <w:sz w:val="20"/>
        </w:rPr>
      </w:pPr>
      <w:r>
        <w:rPr>
          <w:sz w:val="20"/>
        </w:rPr>
        <w:t>80</w:t>
      </w:r>
    </w:p>
    <w:p>
      <w:pPr>
        <w:spacing w:before="43"/>
        <w:ind w:left="0" w:right="1" w:firstLine="0"/>
        <w:jc w:val="right"/>
        <w:rPr>
          <w:sz w:val="20"/>
        </w:rPr>
      </w:pPr>
      <w:r>
        <w:rPr>
          <w:sz w:val="20"/>
        </w:rPr>
        <w:t>60</w:t>
      </w:r>
    </w:p>
    <w:p>
      <w:pPr>
        <w:spacing w:before="43"/>
        <w:ind w:left="0" w:right="1" w:firstLine="0"/>
        <w:jc w:val="right"/>
        <w:rPr>
          <w:sz w:val="20"/>
        </w:rPr>
      </w:pPr>
      <w:r>
        <w:rPr>
          <w:sz w:val="20"/>
        </w:rPr>
        <w:t>40</w:t>
      </w:r>
    </w:p>
    <w:p>
      <w:pPr>
        <w:spacing w:before="43"/>
        <w:ind w:left="0" w:right="1" w:firstLine="0"/>
        <w:jc w:val="right"/>
        <w:rPr>
          <w:sz w:val="20"/>
        </w:rPr>
      </w:pPr>
      <w:r>
        <w:rPr>
          <w:sz w:val="20"/>
        </w:rPr>
        <w:t>20</w:t>
      </w:r>
    </w:p>
    <w:p>
      <w:pPr>
        <w:spacing w:before="43"/>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0"/>
          <w:numId w:val="74"/>
        </w:numPr>
        <w:tabs>
          <w:tab w:pos="722" w:val="left" w:leader="none"/>
        </w:tabs>
        <w:spacing w:line="240" w:lineRule="auto" w:before="0" w:after="0"/>
        <w:ind w:left="148" w:right="0" w:firstLine="317"/>
        <w:jc w:val="left"/>
        <w:rPr>
          <w:sz w:val="20"/>
        </w:rPr>
      </w:pPr>
      <w:r>
        <w:rPr>
          <w:sz w:val="20"/>
        </w:rPr>
        <w:t>El amigo o familiar que se la</w:t>
      </w:r>
      <w:r>
        <w:rPr>
          <w:spacing w:val="-9"/>
          <w:sz w:val="20"/>
        </w:rPr>
        <w:t> </w:t>
      </w:r>
      <w:r>
        <w:rPr>
          <w:sz w:val="20"/>
        </w:rPr>
        <w:t>dio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0"/>
          <w:numId w:val="74"/>
        </w:numPr>
        <w:tabs>
          <w:tab w:pos="352" w:val="left" w:leader="none"/>
        </w:tabs>
        <w:spacing w:line="240" w:lineRule="auto" w:before="0" w:after="0"/>
        <w:ind w:left="111" w:right="0" w:hanging="17"/>
        <w:jc w:val="left"/>
        <w:rPr>
          <w:sz w:val="20"/>
        </w:rPr>
      </w:pPr>
      <w:r>
        <w:rPr>
          <w:sz w:val="20"/>
        </w:rPr>
        <w:t>Algún familiar</w:t>
      </w:r>
      <w:r>
        <w:rPr>
          <w:spacing w:val="-8"/>
          <w:sz w:val="20"/>
        </w:rPr>
        <w:t> </w:t>
      </w:r>
      <w:r>
        <w:rPr>
          <w:sz w:val="20"/>
        </w:rPr>
        <w:t>o amigo que</w:t>
      </w:r>
      <w:r>
        <w:rPr>
          <w:spacing w:val="-8"/>
          <w:sz w:val="20"/>
        </w:rPr>
        <w:t> </w:t>
      </w:r>
      <w:r>
        <w:rPr>
          <w:sz w:val="20"/>
        </w:rPr>
        <w:t>trabaja</w:t>
      </w:r>
    </w:p>
    <w:p>
      <w:pPr>
        <w:spacing w:before="0"/>
        <w:ind w:left="662" w:right="567" w:firstLine="0"/>
        <w:jc w:val="center"/>
        <w:rPr>
          <w:sz w:val="20"/>
        </w:rPr>
      </w:pPr>
      <w:r>
        <w:rPr>
          <w:sz w:val="20"/>
        </w:rPr>
        <w:t>fuera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0"/>
          <w:numId w:val="74"/>
        </w:numPr>
        <w:tabs>
          <w:tab w:pos="513" w:val="left" w:leader="none"/>
        </w:tabs>
        <w:spacing w:line="240" w:lineRule="auto" w:before="0" w:after="0"/>
        <w:ind w:left="673" w:right="0" w:hanging="427"/>
        <w:jc w:val="left"/>
        <w:rPr>
          <w:sz w:val="20"/>
        </w:rPr>
      </w:pPr>
      <w:r>
        <w:rPr>
          <w:sz w:val="20"/>
        </w:rPr>
        <w:t>Otro:</w:t>
      </w:r>
      <w:r>
        <w:rPr>
          <w:spacing w:val="-5"/>
          <w:sz w:val="20"/>
        </w:rPr>
        <w:t> </w:t>
      </w:r>
      <w:r>
        <w:rPr>
          <w:sz w:val="20"/>
        </w:rPr>
        <w:t>Escuela, Trabajo</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9"/>
        <w:rPr>
          <w:sz w:val="16"/>
        </w:rPr>
      </w:pPr>
    </w:p>
    <w:p>
      <w:pPr>
        <w:spacing w:line="432" w:lineRule="auto" w:before="1"/>
        <w:ind w:left="488" w:right="523" w:firstLine="50"/>
        <w:jc w:val="left"/>
        <w:rPr>
          <w:sz w:val="18"/>
        </w:rPr>
      </w:pPr>
      <w:r>
        <w:rPr>
          <w:sz w:val="18"/>
        </w:rPr>
        <w:t>70 años en adelante 65 a 45 años</w:t>
      </w:r>
    </w:p>
    <w:p>
      <w:pPr>
        <w:spacing w:before="4"/>
        <w:ind w:left="488" w:right="609" w:firstLine="0"/>
        <w:jc w:val="left"/>
        <w:rPr>
          <w:sz w:val="18"/>
        </w:rPr>
      </w:pPr>
      <w:r>
        <w:rPr/>
        <w:pict>
          <v:group style="position:absolute;margin-left:123.345001pt;margin-top:-68.293106pt;width:280.75pt;height:110.45pt;mso-position-horizontal-relative:page;mso-position-vertical-relative:paragraph;z-index:16504" coordorigin="2467,-1366" coordsize="5615,2209">
            <v:shape style="position:absolute;left:2474;top:-1358;width:5600;height:2187" coordorigin="2474,-1358" coordsize="5600,2187" path="m2474,554l8074,554m2474,281l8074,281m2474,7l8074,7m2474,-264l8074,-264m2474,-538l8074,-538m2474,-811l8074,-811m2474,-1085l8074,-1085m2474,-1358l8074,-1358m2474,828l2474,-1358e" filled="false" stroked="true" strokeweight=".72pt" strokecolor="#858585">
              <v:path arrowok="t"/>
            </v:shape>
            <v:shape style="position:absolute;left:2594;top:744;width:4366;height:98" type="#_x0000_t75" stroked="false">
              <v:imagedata r:id="rId291" o:title=""/>
            </v:shape>
            <v:shape style="position:absolute;left:3091;top:715;width:4366;height:127" type="#_x0000_t75" stroked="false">
              <v:imagedata r:id="rId292" o:title=""/>
            </v:shape>
            <v:shape style="position:absolute;left:3590;top:674;width:4366;height:168" type="#_x0000_t75" stroked="false">
              <v:imagedata r:id="rId293" o:title=""/>
            </v:shape>
            <v:line style="position:absolute" from="2662,802" to="3158,802" stroked="true" strokeweight="2.78pt" strokecolor="#00ff00"/>
            <v:line style="position:absolute" from="4529,809" to="5026,809" stroked="true" strokeweight="2.06pt" strokecolor="#00ff00"/>
            <v:line style="position:absolute" from="6394,822" to="6893,822" stroked="true" strokeweight=".74pt" strokecolor="#00ff00"/>
            <v:line style="position:absolute" from="3158,809" to="3658,809" stroked="true" strokeweight="2.06pt" strokecolor="#ffff11"/>
            <v:line style="position:absolute" from="5026,788" to="5522,788" stroked="true" strokeweight="4.1pt" strokecolor="#ffff11"/>
            <v:line style="position:absolute" from="6893,822" to="7390,822" stroked="true" strokeweight=".74pt" strokecolor="#ffff11"/>
            <v:line style="position:absolute" from="3658,788" to="4154,788" stroked="true" strokeweight="4.1pt" strokecolor="#0096cc"/>
            <v:rect style="position:absolute;left:5522;top:707;width:499;height:123" filled="true" fillcolor="#0096cc" stroked="false">
              <v:fill type="solid"/>
            </v:rect>
            <v:line style="position:absolute" from="7390,788" to="7889,788" stroked="true" strokeweight="4.1pt" strokecolor="#0096cc"/>
            <v:line style="position:absolute" from="2474,828" to="8074,828" stroked="true" strokeweight=".72pt" strokecolor="#858585"/>
            <v:shape style="position:absolute;left:2856;top:481;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3353;top:495;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3852;top:453;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4723;top:495;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v:shape style="position:absolute;left:5220;top:453;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5719;top:413;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6590;top:522;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088;top:522;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585;top:453;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w10:wrap type="none"/>
          </v:group>
        </w:pict>
      </w:r>
      <w:r>
        <w:rPr/>
        <w:pict>
          <v:line style="position:absolute;mso-position-horizontal-relative:page;mso-position-vertical-relative:paragraph;z-index:16528" from="419.519989pt,-33.838104pt" to="419.519989pt,-29.278104pt" stroked="true" strokeweight="4.560pt" strokecolor="#00ff00">
            <w10:wrap type="none"/>
          </v:line>
        </w:pict>
      </w:r>
      <w:r>
        <w:rPr/>
        <w:pict>
          <v:line style="position:absolute;mso-position-horizontal-relative:page;mso-position-vertical-relative:paragraph;z-index:16552" from="419.519989pt,-15.238103pt" to="419.519989pt,-10.678103pt" stroked="true" strokeweight="4.560pt" strokecolor="#ffff11">
            <w10:wrap type="none"/>
          </v:line>
        </w:pict>
      </w:r>
      <w:r>
        <w:rPr/>
        <w:pict>
          <v:line style="position:absolute;mso-position-horizontal-relative:page;mso-position-vertical-relative:paragraph;z-index:16576" from="417.23999pt,5.701897pt" to="421.79999pt,5.701897pt" stroked="true" strokeweight="4.440pt" strokecolor="#0096cc">
            <w10:wrap type="none"/>
          </v:line>
        </w:pict>
      </w:r>
      <w:r>
        <w:rPr>
          <w:sz w:val="18"/>
        </w:rPr>
        <w:t>30 a 15 años</w:t>
      </w:r>
    </w:p>
    <w:p>
      <w:pPr>
        <w:spacing w:after="0"/>
        <w:jc w:val="left"/>
        <w:rPr>
          <w:sz w:val="18"/>
        </w:rPr>
        <w:sectPr>
          <w:type w:val="continuous"/>
          <w:pgSz w:w="12240" w:h="15840"/>
          <w:pgMar w:top="1300" w:bottom="280" w:left="1480" w:right="1540"/>
          <w:cols w:num="5" w:equalWidth="0">
            <w:col w:w="823" w:space="40"/>
            <w:col w:w="1981" w:space="40"/>
            <w:col w:w="1726" w:space="40"/>
            <w:col w:w="1779" w:space="78"/>
            <w:col w:w="2713"/>
          </w:cols>
        </w:sect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0"/>
        <w:ind w:left="1813" w:right="199" w:firstLine="0"/>
        <w:jc w:val="left"/>
        <w:rPr>
          <w:b/>
          <w:i/>
          <w:sz w:val="24"/>
        </w:rPr>
      </w:pPr>
      <w:r>
        <w:rPr>
          <w:b/>
          <w:sz w:val="24"/>
        </w:rPr>
        <w:t>Tabla 41. </w:t>
      </w:r>
      <w:r>
        <w:rPr>
          <w:b/>
          <w:i/>
          <w:sz w:val="24"/>
        </w:rPr>
        <w:t>Quién le enseñó a usar la computadora</w:t>
      </w:r>
    </w:p>
    <w:p>
      <w:pPr>
        <w:pStyle w:val="BodyText"/>
        <w:spacing w:before="1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470" w:hRule="exact"/>
        </w:trPr>
        <w:tc>
          <w:tcPr>
            <w:tcW w:w="7055" w:type="dxa"/>
          </w:tcPr>
          <w:p>
            <w:pPr/>
          </w:p>
        </w:tc>
        <w:tc>
          <w:tcPr>
            <w:tcW w:w="1107" w:type="dxa"/>
          </w:tcPr>
          <w:p>
            <w:pPr>
              <w:pStyle w:val="TableParagraph"/>
              <w:spacing w:line="240" w:lineRule="auto"/>
              <w:ind w:left="261" w:right="239" w:hanging="12"/>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055" w:type="dxa"/>
          </w:tcPr>
          <w:p>
            <w:pPr>
              <w:pStyle w:val="TableParagraph"/>
              <w:ind w:left="103" w:right="1983"/>
              <w:jc w:val="left"/>
              <w:rPr>
                <w:sz w:val="20"/>
              </w:rPr>
            </w:pPr>
            <w:r>
              <w:rPr>
                <w:sz w:val="20"/>
              </w:rPr>
              <w:t>A) El amigo o familiar que se la dio</w:t>
            </w:r>
          </w:p>
        </w:tc>
        <w:tc>
          <w:tcPr>
            <w:tcW w:w="1107" w:type="dxa"/>
          </w:tcPr>
          <w:p>
            <w:pPr>
              <w:pStyle w:val="TableParagraph"/>
              <w:ind w:right="103"/>
              <w:rPr>
                <w:sz w:val="20"/>
              </w:rPr>
            </w:pPr>
            <w:r>
              <w:rPr>
                <w:sz w:val="20"/>
              </w:rPr>
              <w:t>13</w:t>
            </w:r>
          </w:p>
        </w:tc>
        <w:tc>
          <w:tcPr>
            <w:tcW w:w="818" w:type="dxa"/>
          </w:tcPr>
          <w:p>
            <w:pPr>
              <w:pStyle w:val="TableParagraph"/>
              <w:ind w:right="106"/>
              <w:rPr>
                <w:sz w:val="20"/>
              </w:rPr>
            </w:pPr>
            <w:r>
              <w:rPr>
                <w:w w:val="95"/>
                <w:sz w:val="20"/>
              </w:rPr>
              <w:t>33.33</w:t>
            </w:r>
          </w:p>
        </w:tc>
      </w:tr>
      <w:tr>
        <w:trPr>
          <w:trHeight w:val="240" w:hRule="exact"/>
        </w:trPr>
        <w:tc>
          <w:tcPr>
            <w:tcW w:w="7055" w:type="dxa"/>
          </w:tcPr>
          <w:p>
            <w:pPr>
              <w:pStyle w:val="TableParagraph"/>
              <w:ind w:left="103" w:right="1983"/>
              <w:jc w:val="left"/>
              <w:rPr>
                <w:sz w:val="20"/>
              </w:rPr>
            </w:pPr>
            <w:r>
              <w:rPr>
                <w:sz w:val="20"/>
              </w:rPr>
              <w:t>B) Algún familiar o amigo que trabaja fuera</w:t>
            </w:r>
          </w:p>
        </w:tc>
        <w:tc>
          <w:tcPr>
            <w:tcW w:w="1107"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46.15</w:t>
            </w:r>
          </w:p>
        </w:tc>
      </w:tr>
      <w:tr>
        <w:trPr>
          <w:trHeight w:val="240" w:hRule="exact"/>
        </w:trPr>
        <w:tc>
          <w:tcPr>
            <w:tcW w:w="7055" w:type="dxa"/>
          </w:tcPr>
          <w:p>
            <w:pPr>
              <w:pStyle w:val="TableParagraph"/>
              <w:ind w:left="103" w:right="1983"/>
              <w:jc w:val="left"/>
              <w:rPr>
                <w:sz w:val="20"/>
              </w:rPr>
            </w:pPr>
            <w:r>
              <w:rPr>
                <w:sz w:val="20"/>
              </w:rPr>
              <w:t>C) Otro: Escuela, Trabajo</w:t>
            </w:r>
          </w:p>
        </w:tc>
        <w:tc>
          <w:tcPr>
            <w:tcW w:w="1107"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20.51</w:t>
            </w:r>
          </w:p>
        </w:tc>
      </w:tr>
      <w:tr>
        <w:trPr>
          <w:trHeight w:val="240" w:hRule="exact"/>
        </w:trPr>
        <w:tc>
          <w:tcPr>
            <w:tcW w:w="7055" w:type="dxa"/>
          </w:tcPr>
          <w:p>
            <w:pPr>
              <w:pStyle w:val="TableParagraph"/>
              <w:ind w:right="100"/>
              <w:rPr>
                <w:sz w:val="20"/>
              </w:rPr>
            </w:pPr>
            <w:r>
              <w:rPr>
                <w:sz w:val="20"/>
              </w:rPr>
              <w:t>Total</w:t>
            </w:r>
          </w:p>
        </w:tc>
        <w:tc>
          <w:tcPr>
            <w:tcW w:w="1107" w:type="dxa"/>
          </w:tcPr>
          <w:p>
            <w:pPr>
              <w:pStyle w:val="TableParagraph"/>
              <w:ind w:right="103"/>
              <w:rPr>
                <w:sz w:val="20"/>
              </w:rPr>
            </w:pPr>
            <w:r>
              <w:rPr>
                <w:sz w:val="20"/>
              </w:rPr>
              <w:t>39</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2938"/>
              <w:jc w:val="left"/>
              <w:rPr>
                <w:sz w:val="20"/>
              </w:rPr>
            </w:pPr>
            <w:r>
              <w:rPr>
                <w:sz w:val="20"/>
              </w:rPr>
              <w:t>A) El amigo o familiar que se la dio</w:t>
            </w:r>
          </w:p>
        </w:tc>
      </w:tr>
      <w:tr>
        <w:trPr>
          <w:trHeight w:val="240" w:hRule="exact"/>
        </w:trPr>
        <w:tc>
          <w:tcPr>
            <w:tcW w:w="7055" w:type="dxa"/>
          </w:tcPr>
          <w:p>
            <w:pPr>
              <w:pStyle w:val="TableParagraph"/>
              <w:ind w:left="103" w:right="1983"/>
              <w:jc w:val="left"/>
              <w:rPr>
                <w:sz w:val="20"/>
              </w:rPr>
            </w:pPr>
            <w:r>
              <w:rPr>
                <w:sz w:val="20"/>
              </w:rPr>
              <w:t>Segmento 1 (70 años en adelante)</w:t>
            </w:r>
          </w:p>
        </w:tc>
        <w:tc>
          <w:tcPr>
            <w:tcW w:w="1107" w:type="dxa"/>
          </w:tcPr>
          <w:p>
            <w:pPr>
              <w:pStyle w:val="TableParagraph"/>
              <w:ind w:right="100"/>
              <w:rPr>
                <w:sz w:val="20"/>
              </w:rPr>
            </w:pPr>
            <w:r>
              <w:rPr>
                <w:w w:val="99"/>
                <w:sz w:val="20"/>
              </w:rPr>
              <w:t>4</w:t>
            </w:r>
          </w:p>
        </w:tc>
        <w:tc>
          <w:tcPr>
            <w:tcW w:w="818" w:type="dxa"/>
          </w:tcPr>
          <w:p>
            <w:pPr>
              <w:pStyle w:val="TableParagraph"/>
              <w:ind w:right="106"/>
              <w:rPr>
                <w:sz w:val="20"/>
              </w:rPr>
            </w:pPr>
            <w:r>
              <w:rPr>
                <w:w w:val="95"/>
                <w:sz w:val="20"/>
              </w:rPr>
              <w:t>10.25</w:t>
            </w:r>
          </w:p>
        </w:tc>
      </w:tr>
      <w:tr>
        <w:trPr>
          <w:trHeight w:val="240" w:hRule="exact"/>
        </w:trPr>
        <w:tc>
          <w:tcPr>
            <w:tcW w:w="7055" w:type="dxa"/>
          </w:tcPr>
          <w:p>
            <w:pPr>
              <w:pStyle w:val="TableParagraph"/>
              <w:ind w:left="103" w:right="1983"/>
              <w:jc w:val="left"/>
              <w:rPr>
                <w:sz w:val="20"/>
              </w:rPr>
            </w:pPr>
            <w:r>
              <w:rPr>
                <w:sz w:val="20"/>
              </w:rPr>
              <w:t>Segmento 2 (65 a 45 años)</w:t>
            </w:r>
          </w:p>
        </w:tc>
        <w:tc>
          <w:tcPr>
            <w:tcW w:w="1107"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7.69</w:t>
            </w:r>
          </w:p>
        </w:tc>
      </w:tr>
      <w:tr>
        <w:trPr>
          <w:trHeight w:val="240" w:hRule="exact"/>
        </w:trPr>
        <w:tc>
          <w:tcPr>
            <w:tcW w:w="7055" w:type="dxa"/>
          </w:tcPr>
          <w:p>
            <w:pPr>
              <w:pStyle w:val="TableParagraph"/>
              <w:ind w:left="103" w:right="1983"/>
              <w:jc w:val="left"/>
              <w:rPr>
                <w:sz w:val="20"/>
              </w:rPr>
            </w:pPr>
            <w:r>
              <w:rPr>
                <w:sz w:val="20"/>
              </w:rPr>
              <w:t>Segmento 3 (30 a 15 años)</w:t>
            </w:r>
          </w:p>
        </w:tc>
        <w:tc>
          <w:tcPr>
            <w:tcW w:w="1107"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15.38</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13</w:t>
            </w:r>
          </w:p>
        </w:tc>
        <w:tc>
          <w:tcPr>
            <w:tcW w:w="818" w:type="dxa"/>
          </w:tcPr>
          <w:p>
            <w:pPr>
              <w:pStyle w:val="TableParagraph"/>
              <w:ind w:right="106"/>
              <w:rPr>
                <w:sz w:val="20"/>
              </w:rPr>
            </w:pPr>
            <w:r>
              <w:rPr>
                <w:w w:val="95"/>
                <w:sz w:val="20"/>
              </w:rPr>
              <w:t>33.33</w:t>
            </w:r>
          </w:p>
        </w:tc>
      </w:tr>
      <w:tr>
        <w:trPr>
          <w:trHeight w:val="240" w:hRule="exact"/>
        </w:trPr>
        <w:tc>
          <w:tcPr>
            <w:tcW w:w="8980" w:type="dxa"/>
            <w:gridSpan w:val="3"/>
          </w:tcPr>
          <w:p>
            <w:pPr>
              <w:pStyle w:val="TableParagraph"/>
              <w:ind w:left="2582"/>
              <w:jc w:val="left"/>
              <w:rPr>
                <w:sz w:val="20"/>
              </w:rPr>
            </w:pPr>
            <w:r>
              <w:rPr>
                <w:sz w:val="20"/>
              </w:rPr>
              <w:t>B) Algún familiar o amigo que trabaja fuera</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7.69</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15.38</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9</w:t>
            </w:r>
          </w:p>
        </w:tc>
        <w:tc>
          <w:tcPr>
            <w:tcW w:w="818" w:type="dxa"/>
          </w:tcPr>
          <w:p>
            <w:pPr>
              <w:pStyle w:val="TableParagraph"/>
              <w:ind w:right="106"/>
              <w:rPr>
                <w:sz w:val="20"/>
              </w:rPr>
            </w:pPr>
            <w:r>
              <w:rPr>
                <w:w w:val="95"/>
                <w:sz w:val="20"/>
              </w:rPr>
              <w:t>23.07</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46.15</w:t>
            </w:r>
          </w:p>
        </w:tc>
      </w:tr>
      <w:tr>
        <w:trPr>
          <w:trHeight w:val="240" w:hRule="exact"/>
        </w:trPr>
        <w:tc>
          <w:tcPr>
            <w:tcW w:w="8980" w:type="dxa"/>
            <w:gridSpan w:val="3"/>
          </w:tcPr>
          <w:p>
            <w:pPr>
              <w:pStyle w:val="TableParagraph"/>
              <w:ind w:left="3350"/>
              <w:jc w:val="left"/>
              <w:rPr>
                <w:sz w:val="20"/>
              </w:rPr>
            </w:pPr>
            <w:r>
              <w:rPr>
                <w:sz w:val="20"/>
              </w:rPr>
              <w:t>C) Otro: Escuela, Trabajo</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2.56</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2.56</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15.38</w:t>
            </w:r>
          </w:p>
        </w:tc>
      </w:tr>
      <w:tr>
        <w:trPr>
          <w:trHeight w:val="241"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20.51</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Heading2"/>
        <w:spacing w:before="47"/>
        <w:ind w:left="1432"/>
        <w:rPr>
          <w:i/>
        </w:rPr>
      </w:pPr>
      <w:r>
        <w:rPr>
          <w:i w:val="0"/>
        </w:rPr>
        <w:t>Gráfica 42</w:t>
      </w:r>
      <w:r>
        <w:rPr>
          <w:i/>
        </w:rPr>
        <w:t>. Principalmente para qué usa la computadora</w:t>
      </w:r>
    </w:p>
    <w:p>
      <w:pPr>
        <w:pStyle w:val="BodyText"/>
        <w:rPr>
          <w:b/>
          <w:i/>
        </w:rPr>
      </w:pPr>
    </w:p>
    <w:p>
      <w:pPr>
        <w:spacing w:after="0"/>
        <w:sectPr>
          <w:pgSz w:w="12240" w:h="15840"/>
          <w:pgMar w:header="0" w:footer="953" w:top="1400" w:bottom="1140" w:left="1480" w:right="1540"/>
        </w:sectPr>
      </w:pPr>
    </w:p>
    <w:p>
      <w:pPr>
        <w:spacing w:line="221" w:lineRule="exact" w:before="74"/>
        <w:ind w:left="0" w:right="0" w:firstLine="0"/>
        <w:jc w:val="right"/>
        <w:rPr>
          <w:sz w:val="20"/>
        </w:rPr>
      </w:pPr>
      <w:r>
        <w:rPr>
          <w:w w:val="95"/>
          <w:sz w:val="20"/>
        </w:rPr>
        <w:t>160</w:t>
      </w:r>
    </w:p>
    <w:p>
      <w:pPr>
        <w:spacing w:line="212" w:lineRule="exact" w:before="0"/>
        <w:ind w:left="0" w:right="0" w:firstLine="0"/>
        <w:jc w:val="right"/>
        <w:rPr>
          <w:sz w:val="20"/>
        </w:rPr>
      </w:pPr>
      <w:r>
        <w:rPr>
          <w:w w:val="95"/>
          <w:sz w:val="20"/>
        </w:rPr>
        <w:t>140</w:t>
      </w:r>
    </w:p>
    <w:p>
      <w:pPr>
        <w:spacing w:line="212" w:lineRule="exact" w:before="0"/>
        <w:ind w:left="0" w:right="0" w:firstLine="0"/>
        <w:jc w:val="right"/>
        <w:rPr>
          <w:sz w:val="20"/>
        </w:rPr>
      </w:pPr>
      <w:r>
        <w:rPr>
          <w:w w:val="95"/>
          <w:sz w:val="20"/>
        </w:rPr>
        <w:t>120</w:t>
      </w:r>
    </w:p>
    <w:p>
      <w:pPr>
        <w:spacing w:line="213" w:lineRule="exact" w:before="0"/>
        <w:ind w:left="0" w:right="0" w:firstLine="0"/>
        <w:jc w:val="right"/>
        <w:rPr>
          <w:sz w:val="20"/>
        </w:rPr>
      </w:pPr>
      <w:r>
        <w:rPr>
          <w:w w:val="95"/>
          <w:sz w:val="20"/>
        </w:rPr>
        <w:t>100</w:t>
      </w:r>
    </w:p>
    <w:p>
      <w:pPr>
        <w:spacing w:line="212" w:lineRule="exact" w:before="0"/>
        <w:ind w:left="0" w:right="1" w:firstLine="0"/>
        <w:jc w:val="right"/>
        <w:rPr>
          <w:sz w:val="20"/>
        </w:rPr>
      </w:pPr>
      <w:r>
        <w:rPr>
          <w:sz w:val="20"/>
        </w:rPr>
        <w:t>80</w:t>
      </w:r>
    </w:p>
    <w:p>
      <w:pPr>
        <w:spacing w:line="212" w:lineRule="exact" w:before="0"/>
        <w:ind w:left="0" w:right="1" w:firstLine="0"/>
        <w:jc w:val="right"/>
        <w:rPr>
          <w:sz w:val="20"/>
        </w:rPr>
      </w:pPr>
      <w:r>
        <w:rPr>
          <w:sz w:val="20"/>
        </w:rPr>
        <w:t>60</w:t>
      </w:r>
    </w:p>
    <w:p>
      <w:pPr>
        <w:spacing w:line="213" w:lineRule="exact" w:before="0"/>
        <w:ind w:left="0" w:right="1" w:firstLine="0"/>
        <w:jc w:val="right"/>
        <w:rPr>
          <w:sz w:val="20"/>
        </w:rPr>
      </w:pPr>
      <w:r>
        <w:rPr>
          <w:sz w:val="20"/>
        </w:rPr>
        <w:t>40</w:t>
      </w:r>
    </w:p>
    <w:p>
      <w:pPr>
        <w:spacing w:line="213" w:lineRule="exact" w:before="0"/>
        <w:ind w:left="0" w:right="1" w:firstLine="0"/>
        <w:jc w:val="right"/>
        <w:rPr>
          <w:sz w:val="20"/>
        </w:rPr>
      </w:pPr>
      <w:r>
        <w:rPr>
          <w:sz w:val="20"/>
        </w:rPr>
        <w:t>20</w:t>
      </w:r>
    </w:p>
    <w:p>
      <w:pPr>
        <w:spacing w:line="221" w:lineRule="exact" w:before="0"/>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spacing w:line="384" w:lineRule="auto" w:before="139"/>
        <w:ind w:left="5386" w:right="417" w:firstLine="55"/>
        <w:jc w:val="left"/>
        <w:rPr>
          <w:sz w:val="20"/>
        </w:rPr>
      </w:pPr>
      <w:r>
        <w:rPr>
          <w:sz w:val="20"/>
        </w:rPr>
        <w:t>70 años en adelante 65 a 45 años</w:t>
      </w:r>
    </w:p>
    <w:p>
      <w:pPr>
        <w:spacing w:before="4"/>
        <w:ind w:left="5386" w:right="417" w:firstLine="0"/>
        <w:jc w:val="left"/>
        <w:rPr>
          <w:sz w:val="20"/>
        </w:rPr>
      </w:pPr>
      <w:r>
        <w:rPr/>
        <w:pict>
          <v:group style="position:absolute;margin-left:159.600006pt;margin-top:8.929897pt;width:231pt;height:8.65pt;mso-position-horizontal-relative:page;mso-position-vertical-relative:paragraph;z-index:-690976" coordorigin="3192,179" coordsize="4620,173">
            <v:shape style="position:absolute;left:3192;top:243;width:449;height:108" type="#_x0000_t75" stroked="false">
              <v:imagedata r:id="rId294" o:title=""/>
            </v:shape>
            <v:shape style="position:absolute;left:3506;top:243;width:3991;height:108" type="#_x0000_t75" stroked="false">
              <v:imagedata r:id="rId295" o:title=""/>
            </v:shape>
            <v:shape style="position:absolute;left:3821;top:179;width:3991;height:173" type="#_x0000_t75" stroked="false">
              <v:imagedata r:id="rId296" o:title=""/>
            </v:shape>
            <w10:wrap type="none"/>
          </v:group>
        </w:pict>
      </w:r>
      <w:r>
        <w:rPr/>
        <w:drawing>
          <wp:anchor distT="0" distB="0" distL="0" distR="0" allowOverlap="1" layoutInCell="1" locked="0" behindDoc="0" simplePos="0" relativeHeight="16624">
            <wp:simplePos x="0" y="0"/>
            <wp:positionH relativeFrom="page">
              <wp:posOffset>1302003</wp:posOffset>
            </wp:positionH>
            <wp:positionV relativeFrom="paragraph">
              <wp:posOffset>283716</wp:posOffset>
            </wp:positionV>
            <wp:extent cx="3334512" cy="1146302"/>
            <wp:effectExtent l="0" t="0" r="0" b="0"/>
            <wp:wrapNone/>
            <wp:docPr id="113" name="image219.png" descr=""/>
            <wp:cNvGraphicFramePr>
              <a:graphicFrameLocks noChangeAspect="1"/>
            </wp:cNvGraphicFramePr>
            <a:graphic>
              <a:graphicData uri="http://schemas.openxmlformats.org/drawingml/2006/picture">
                <pic:pic>
                  <pic:nvPicPr>
                    <pic:cNvPr id="114" name="image219.png"/>
                    <pic:cNvPicPr/>
                  </pic:nvPicPr>
                  <pic:blipFill>
                    <a:blip r:embed="rId297" cstate="print"/>
                    <a:stretch>
                      <a:fillRect/>
                    </a:stretch>
                  </pic:blipFill>
                  <pic:spPr>
                    <a:xfrm>
                      <a:off x="0" y="0"/>
                      <a:ext cx="3334512" cy="1146302"/>
                    </a:xfrm>
                    <a:prstGeom prst="rect">
                      <a:avLst/>
                    </a:prstGeom>
                  </pic:spPr>
                </pic:pic>
              </a:graphicData>
            </a:graphic>
          </wp:anchor>
        </w:drawing>
      </w:r>
      <w:r>
        <w:rPr/>
        <w:pict>
          <v:rect style="position:absolute;margin-left:412.440002pt;margin-top:-32.950104pt;width:5.04pt;height:5.04pt;mso-position-horizontal-relative:page;mso-position-vertical-relative:paragraph;z-index:16648" filled="true" fillcolor="#00ff00" stroked="false">
            <v:fill type="solid"/>
            <w10:wrap type="none"/>
          </v:rect>
        </w:pict>
      </w:r>
      <w:r>
        <w:rPr/>
        <w:pict>
          <v:rect style="position:absolute;margin-left:412.440002pt;margin-top:-14.470102pt;width:5.04pt;height:4.92pt;mso-position-horizontal-relative:page;mso-position-vertical-relative:paragraph;z-index:16672" filled="true" fillcolor="#ffff11" stroked="false">
            <v:fill type="solid"/>
            <w10:wrap type="none"/>
          </v:rect>
        </w:pict>
      </w:r>
      <w:r>
        <w:rPr/>
        <w:pict>
          <v:rect style="position:absolute;margin-left:412.440002pt;margin-top:3.889897pt;width:5.04pt;height:5.04pt;mso-position-horizontal-relative:page;mso-position-vertical-relative:paragraph;z-index:-690880" filled="true" fillcolor="#0096cc" stroked="false">
            <v:fill type="solid"/>
            <w10:wrap type="none"/>
          </v:rect>
        </w:pict>
      </w:r>
      <w:r>
        <w:rPr/>
        <w:pict>
          <v:shape style="position:absolute;margin-left:156.600006pt;margin-top:-68.4701pt;width:237.25pt;height:88.5pt;mso-position-horizontal-relative:page;mso-position-vertical-relative:paragraph;z-index:16720"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434"/>
                    <w:gridCol w:w="288"/>
                    <w:gridCol w:w="646"/>
                    <w:gridCol w:w="563"/>
                    <w:gridCol w:w="591"/>
                    <w:gridCol w:w="591"/>
                    <w:gridCol w:w="591"/>
                    <w:gridCol w:w="591"/>
                    <w:gridCol w:w="431"/>
                  </w:tblGrid>
                  <w:tr>
                    <w:trPr>
                      <w:trHeight w:val="211" w:hRule="exact"/>
                    </w:trPr>
                    <w:tc>
                      <w:tcPr>
                        <w:tcW w:w="4723" w:type="dxa"/>
                        <w:gridSpan w:val="9"/>
                        <w:tcBorders>
                          <w:right w:val="nil"/>
                        </w:tcBorders>
                      </w:tcPr>
                      <w:p>
                        <w:pPr/>
                      </w:p>
                    </w:tc>
                  </w:tr>
                  <w:tr>
                    <w:trPr>
                      <w:trHeight w:val="214" w:hRule="exact"/>
                    </w:trPr>
                    <w:tc>
                      <w:tcPr>
                        <w:tcW w:w="4723" w:type="dxa"/>
                        <w:gridSpan w:val="9"/>
                        <w:tcBorders>
                          <w:right w:val="nil"/>
                        </w:tcBorders>
                      </w:tcPr>
                      <w:p>
                        <w:pPr/>
                      </w:p>
                    </w:tc>
                  </w:tr>
                  <w:tr>
                    <w:trPr>
                      <w:trHeight w:val="211" w:hRule="exact"/>
                    </w:trPr>
                    <w:tc>
                      <w:tcPr>
                        <w:tcW w:w="4723" w:type="dxa"/>
                        <w:gridSpan w:val="9"/>
                        <w:tcBorders>
                          <w:right w:val="nil"/>
                        </w:tcBorders>
                      </w:tcPr>
                      <w:p>
                        <w:pPr/>
                      </w:p>
                    </w:tc>
                  </w:tr>
                  <w:tr>
                    <w:trPr>
                      <w:trHeight w:val="214" w:hRule="exact"/>
                    </w:trPr>
                    <w:tc>
                      <w:tcPr>
                        <w:tcW w:w="4723" w:type="dxa"/>
                        <w:gridSpan w:val="9"/>
                        <w:tcBorders>
                          <w:right w:val="nil"/>
                        </w:tcBorders>
                      </w:tcPr>
                      <w:p>
                        <w:pPr/>
                      </w:p>
                    </w:tc>
                  </w:tr>
                  <w:tr>
                    <w:trPr>
                      <w:trHeight w:val="211" w:hRule="exact"/>
                    </w:trPr>
                    <w:tc>
                      <w:tcPr>
                        <w:tcW w:w="4723" w:type="dxa"/>
                        <w:gridSpan w:val="9"/>
                        <w:tcBorders>
                          <w:right w:val="nil"/>
                        </w:tcBorders>
                      </w:tcPr>
                      <w:p>
                        <w:pPr/>
                      </w:p>
                    </w:tc>
                  </w:tr>
                  <w:tr>
                    <w:trPr>
                      <w:trHeight w:val="214" w:hRule="exact"/>
                    </w:trPr>
                    <w:tc>
                      <w:tcPr>
                        <w:tcW w:w="4723" w:type="dxa"/>
                        <w:gridSpan w:val="9"/>
                        <w:tcBorders>
                          <w:right w:val="nil"/>
                        </w:tcBorders>
                      </w:tcPr>
                      <w:p>
                        <w:pPr/>
                      </w:p>
                    </w:tc>
                  </w:tr>
                  <w:tr>
                    <w:trPr>
                      <w:trHeight w:val="211" w:hRule="exact"/>
                    </w:trPr>
                    <w:tc>
                      <w:tcPr>
                        <w:tcW w:w="434" w:type="dxa"/>
                        <w:tcBorders>
                          <w:right w:val="nil"/>
                        </w:tcBorders>
                      </w:tcPr>
                      <w:p>
                        <w:pPr>
                          <w:pStyle w:val="TableParagraph"/>
                          <w:spacing w:line="202" w:lineRule="exact" w:before="34"/>
                          <w:ind w:left="213"/>
                          <w:jc w:val="left"/>
                          <w:rPr>
                            <w:sz w:val="20"/>
                          </w:rPr>
                        </w:pPr>
                        <w:r>
                          <w:rPr>
                            <w:w w:val="99"/>
                            <w:sz w:val="20"/>
                          </w:rPr>
                          <w:t>6</w:t>
                        </w:r>
                      </w:p>
                    </w:tc>
                    <w:tc>
                      <w:tcPr>
                        <w:tcW w:w="288" w:type="dxa"/>
                        <w:tcBorders>
                          <w:left w:val="nil"/>
                          <w:right w:val="nil"/>
                        </w:tcBorders>
                      </w:tcPr>
                      <w:p>
                        <w:pPr>
                          <w:pStyle w:val="TableParagraph"/>
                          <w:spacing w:line="202" w:lineRule="exact" w:before="34"/>
                          <w:ind w:left="102"/>
                          <w:jc w:val="left"/>
                          <w:rPr>
                            <w:sz w:val="20"/>
                          </w:rPr>
                        </w:pPr>
                        <w:r>
                          <w:rPr>
                            <w:w w:val="99"/>
                            <w:sz w:val="20"/>
                          </w:rPr>
                          <w:t>6</w:t>
                        </w:r>
                      </w:p>
                    </w:tc>
                    <w:tc>
                      <w:tcPr>
                        <w:tcW w:w="646" w:type="dxa"/>
                        <w:tcBorders>
                          <w:left w:val="nil"/>
                          <w:right w:val="nil"/>
                        </w:tcBorders>
                      </w:tcPr>
                      <w:p>
                        <w:pPr>
                          <w:pStyle w:val="TableParagraph"/>
                          <w:spacing w:line="201" w:lineRule="exact"/>
                          <w:ind w:left="74"/>
                          <w:jc w:val="left"/>
                          <w:rPr>
                            <w:sz w:val="20"/>
                          </w:rPr>
                        </w:pPr>
                        <w:r>
                          <w:rPr>
                            <w:sz w:val="20"/>
                          </w:rPr>
                          <w:t>12</w:t>
                        </w:r>
                      </w:p>
                    </w:tc>
                    <w:tc>
                      <w:tcPr>
                        <w:tcW w:w="563" w:type="dxa"/>
                        <w:tcBorders>
                          <w:left w:val="nil"/>
                          <w:right w:val="nil"/>
                        </w:tcBorders>
                      </w:tcPr>
                      <w:p>
                        <w:pPr/>
                      </w:p>
                    </w:tc>
                    <w:tc>
                      <w:tcPr>
                        <w:tcW w:w="591" w:type="dxa"/>
                        <w:tcBorders>
                          <w:left w:val="nil"/>
                          <w:right w:val="nil"/>
                        </w:tcBorders>
                      </w:tcPr>
                      <w:p>
                        <w:pPr/>
                      </w:p>
                    </w:tc>
                    <w:tc>
                      <w:tcPr>
                        <w:tcW w:w="591" w:type="dxa"/>
                        <w:tcBorders>
                          <w:left w:val="nil"/>
                          <w:right w:val="nil"/>
                        </w:tcBorders>
                      </w:tcPr>
                      <w:p>
                        <w:pPr/>
                      </w:p>
                    </w:tc>
                    <w:tc>
                      <w:tcPr>
                        <w:tcW w:w="591" w:type="dxa"/>
                        <w:tcBorders>
                          <w:left w:val="nil"/>
                          <w:right w:val="nil"/>
                        </w:tcBorders>
                      </w:tcPr>
                      <w:p>
                        <w:pPr>
                          <w:pStyle w:val="TableParagraph"/>
                          <w:spacing w:line="192" w:lineRule="exact" w:before="45"/>
                          <w:ind w:left="102"/>
                          <w:jc w:val="left"/>
                          <w:rPr>
                            <w:sz w:val="20"/>
                          </w:rPr>
                        </w:pPr>
                        <w:r>
                          <w:rPr>
                            <w:w w:val="99"/>
                            <w:sz w:val="20"/>
                          </w:rPr>
                          <w:t>5</w:t>
                        </w:r>
                      </w:p>
                    </w:tc>
                    <w:tc>
                      <w:tcPr>
                        <w:tcW w:w="591" w:type="dxa"/>
                        <w:tcBorders>
                          <w:left w:val="nil"/>
                          <w:right w:val="nil"/>
                        </w:tcBorders>
                      </w:tcPr>
                      <w:p>
                        <w:pPr>
                          <w:pStyle w:val="TableParagraph"/>
                          <w:spacing w:line="181" w:lineRule="exact" w:before="56"/>
                          <w:ind w:left="377"/>
                          <w:jc w:val="left"/>
                          <w:rPr>
                            <w:sz w:val="20"/>
                          </w:rPr>
                        </w:pPr>
                        <w:r>
                          <w:rPr>
                            <w:w w:val="99"/>
                            <w:sz w:val="20"/>
                          </w:rPr>
                          <w:t>4</w:t>
                        </w:r>
                      </w:p>
                    </w:tc>
                    <w:tc>
                      <w:tcPr>
                        <w:tcW w:w="431" w:type="dxa"/>
                        <w:tcBorders>
                          <w:left w:val="nil"/>
                          <w:right w:val="nil"/>
                        </w:tcBorders>
                      </w:tcPr>
                      <w:p>
                        <w:pPr>
                          <w:pStyle w:val="TableParagraph"/>
                          <w:spacing w:line="192" w:lineRule="exact" w:before="45"/>
                          <w:ind w:left="102"/>
                          <w:jc w:val="left"/>
                          <w:rPr>
                            <w:sz w:val="20"/>
                          </w:rPr>
                        </w:pPr>
                        <w:r>
                          <w:rPr>
                            <w:w w:val="99"/>
                            <w:sz w:val="20"/>
                          </w:rPr>
                          <w:t>5</w:t>
                        </w:r>
                      </w:p>
                    </w:tc>
                  </w:tr>
                  <w:tr>
                    <w:trPr>
                      <w:trHeight w:val="214" w:hRule="exact"/>
                    </w:trPr>
                    <w:tc>
                      <w:tcPr>
                        <w:tcW w:w="4723" w:type="dxa"/>
                        <w:gridSpan w:val="9"/>
                        <w:tcBorders>
                          <w:bottom w:val="single" w:sz="51" w:space="0" w:color="0096CC"/>
                          <w:right w:val="nil"/>
                        </w:tcBorders>
                      </w:tcPr>
                      <w:p>
                        <w:pPr/>
                      </w:p>
                    </w:tc>
                  </w:tr>
                </w:tbl>
                <w:p>
                  <w:pPr>
                    <w:pStyle w:val="BodyText"/>
                  </w:pPr>
                </w:p>
              </w:txbxContent>
            </v:textbox>
            <w10:wrap type="none"/>
          </v:shape>
        </w:pict>
      </w:r>
      <w:r>
        <w:rPr>
          <w:sz w:val="20"/>
        </w:rPr>
        <w:t>30 a 15 años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Heading2"/>
        <w:ind w:right="417"/>
        <w:rPr>
          <w:i/>
        </w:rPr>
      </w:pPr>
      <w:r>
        <w:rPr>
          <w:i w:val="0"/>
        </w:rPr>
        <w:t>Tabla 42</w:t>
      </w:r>
      <w:r>
        <w:rPr>
          <w:i/>
        </w:rPr>
        <w:t>. Principalmente para qué usa la computadora</w:t>
      </w:r>
    </w:p>
    <w:p>
      <w:pPr>
        <w:spacing w:after="0"/>
        <w:sectPr>
          <w:type w:val="continuous"/>
          <w:pgSz w:w="12240" w:h="15840"/>
          <w:pgMar w:top="1300" w:bottom="280" w:left="1480" w:right="1540"/>
          <w:cols w:num="2" w:equalWidth="0">
            <w:col w:w="1489" w:space="40"/>
            <w:col w:w="7691"/>
          </w:cols>
        </w:sectPr>
      </w:pPr>
    </w:p>
    <w:p>
      <w:pPr>
        <w:pStyle w:val="BodyText"/>
        <w:spacing w:before="3"/>
        <w:rPr>
          <w:b/>
          <w:i/>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38" w:hRule="exact"/>
        </w:trPr>
        <w:tc>
          <w:tcPr>
            <w:tcW w:w="7196" w:type="dxa"/>
          </w:tcPr>
          <w:p>
            <w:pPr>
              <w:pStyle w:val="TableParagraph"/>
              <w:ind w:left="103" w:right="594"/>
              <w:jc w:val="left"/>
              <w:rPr>
                <w:sz w:val="20"/>
              </w:rPr>
            </w:pPr>
            <w:r>
              <w:rPr>
                <w:sz w:val="20"/>
              </w:rPr>
              <w:t>A) Para trabajos escolares</w:t>
            </w:r>
          </w:p>
        </w:tc>
        <w:tc>
          <w:tcPr>
            <w:tcW w:w="965" w:type="dxa"/>
          </w:tcPr>
          <w:p>
            <w:pPr>
              <w:pStyle w:val="TableParagraph"/>
              <w:ind w:right="103"/>
              <w:rPr>
                <w:sz w:val="20"/>
              </w:rPr>
            </w:pPr>
            <w:r>
              <w:rPr>
                <w:sz w:val="20"/>
              </w:rPr>
              <w:t>24</w:t>
            </w:r>
          </w:p>
        </w:tc>
        <w:tc>
          <w:tcPr>
            <w:tcW w:w="818" w:type="dxa"/>
          </w:tcPr>
          <w:p>
            <w:pPr>
              <w:pStyle w:val="TableParagraph"/>
              <w:ind w:right="106"/>
              <w:rPr>
                <w:sz w:val="20"/>
              </w:rPr>
            </w:pPr>
            <w:r>
              <w:rPr>
                <w:w w:val="95"/>
                <w:sz w:val="20"/>
              </w:rPr>
              <w:t>58.53</w:t>
            </w:r>
          </w:p>
        </w:tc>
      </w:tr>
      <w:tr>
        <w:trPr>
          <w:trHeight w:val="240" w:hRule="exact"/>
        </w:trPr>
        <w:tc>
          <w:tcPr>
            <w:tcW w:w="7196" w:type="dxa"/>
          </w:tcPr>
          <w:p>
            <w:pPr>
              <w:pStyle w:val="TableParagraph"/>
              <w:spacing w:line="230" w:lineRule="exact"/>
              <w:ind w:left="103" w:right="594"/>
              <w:jc w:val="left"/>
              <w:rPr>
                <w:sz w:val="20"/>
              </w:rPr>
            </w:pPr>
            <w:r>
              <w:rPr>
                <w:sz w:val="20"/>
              </w:rPr>
              <w:t>B) Para informarme</w:t>
            </w:r>
          </w:p>
        </w:tc>
        <w:tc>
          <w:tcPr>
            <w:tcW w:w="965" w:type="dxa"/>
          </w:tcPr>
          <w:p>
            <w:pPr>
              <w:pStyle w:val="TableParagraph"/>
              <w:spacing w:line="230" w:lineRule="exact"/>
              <w:ind w:right="100"/>
              <w:rPr>
                <w:sz w:val="20"/>
              </w:rPr>
            </w:pPr>
            <w:r>
              <w:rPr>
                <w:w w:val="99"/>
                <w:sz w:val="20"/>
              </w:rPr>
              <w:t>2</w:t>
            </w:r>
          </w:p>
        </w:tc>
        <w:tc>
          <w:tcPr>
            <w:tcW w:w="818" w:type="dxa"/>
          </w:tcPr>
          <w:p>
            <w:pPr>
              <w:pStyle w:val="TableParagraph"/>
              <w:spacing w:line="230" w:lineRule="exact"/>
              <w:ind w:right="106"/>
              <w:rPr>
                <w:sz w:val="20"/>
              </w:rPr>
            </w:pPr>
            <w:r>
              <w:rPr>
                <w:sz w:val="20"/>
              </w:rPr>
              <w:t>4.87</w:t>
            </w:r>
          </w:p>
        </w:tc>
      </w:tr>
      <w:tr>
        <w:trPr>
          <w:trHeight w:val="471" w:hRule="exact"/>
        </w:trPr>
        <w:tc>
          <w:tcPr>
            <w:tcW w:w="7196" w:type="dxa"/>
          </w:tcPr>
          <w:p>
            <w:pPr>
              <w:pStyle w:val="TableParagraph"/>
              <w:spacing w:line="228" w:lineRule="exact" w:before="2"/>
              <w:ind w:left="103" w:right="594"/>
              <w:jc w:val="left"/>
              <w:rPr>
                <w:i/>
                <w:sz w:val="20"/>
              </w:rPr>
            </w:pPr>
            <w:r>
              <w:rPr>
                <w:sz w:val="20"/>
              </w:rPr>
              <w:t>C) Para comunicarme con familiares o amigos a través del correo (</w:t>
            </w:r>
            <w:r>
              <w:rPr>
                <w:i/>
                <w:sz w:val="20"/>
              </w:rPr>
              <w:t>email, </w:t>
            </w:r>
            <w:r>
              <w:rPr>
                <w:i/>
                <w:sz w:val="20"/>
              </w:rPr>
              <w:t>Skype)</w:t>
            </w:r>
          </w:p>
        </w:tc>
        <w:tc>
          <w:tcPr>
            <w:tcW w:w="965" w:type="dxa"/>
          </w:tcPr>
          <w:p>
            <w:pPr>
              <w:pStyle w:val="TableParagraph"/>
              <w:spacing w:line="240" w:lineRule="auto" w:before="9"/>
              <w:jc w:val="left"/>
              <w:rPr>
                <w:b/>
                <w:i/>
                <w:sz w:val="19"/>
              </w:rPr>
            </w:pPr>
          </w:p>
          <w:p>
            <w:pPr>
              <w:pStyle w:val="TableParagraph"/>
              <w:spacing w:line="240" w:lineRule="auto"/>
              <w:ind w:right="100"/>
              <w:rPr>
                <w:sz w:val="20"/>
              </w:rPr>
            </w:pPr>
            <w:r>
              <w:rPr>
                <w:w w:val="99"/>
                <w:sz w:val="20"/>
              </w:rPr>
              <w:t>6</w:t>
            </w:r>
          </w:p>
        </w:tc>
        <w:tc>
          <w:tcPr>
            <w:tcW w:w="818" w:type="dxa"/>
          </w:tcPr>
          <w:p>
            <w:pPr>
              <w:pStyle w:val="TableParagraph"/>
              <w:spacing w:line="240" w:lineRule="auto" w:before="9"/>
              <w:jc w:val="left"/>
              <w:rPr>
                <w:b/>
                <w:i/>
                <w:sz w:val="19"/>
              </w:rPr>
            </w:pPr>
          </w:p>
          <w:p>
            <w:pPr>
              <w:pStyle w:val="TableParagraph"/>
              <w:spacing w:line="240" w:lineRule="auto"/>
              <w:ind w:right="106"/>
              <w:rPr>
                <w:sz w:val="20"/>
              </w:rPr>
            </w:pPr>
            <w:r>
              <w:rPr>
                <w:w w:val="95"/>
                <w:sz w:val="20"/>
              </w:rPr>
              <w:t>14.63</w:t>
            </w:r>
          </w:p>
        </w:tc>
      </w:tr>
      <w:tr>
        <w:trPr>
          <w:trHeight w:val="240" w:hRule="exact"/>
        </w:trPr>
        <w:tc>
          <w:tcPr>
            <w:tcW w:w="7196" w:type="dxa"/>
          </w:tcPr>
          <w:p>
            <w:pPr>
              <w:pStyle w:val="TableParagraph"/>
              <w:ind w:left="103" w:right="594"/>
              <w:jc w:val="left"/>
              <w:rPr>
                <w:sz w:val="20"/>
              </w:rPr>
            </w:pPr>
            <w:r>
              <w:rPr>
                <w:sz w:val="20"/>
              </w:rPr>
              <w:t>D) Para entretenerme</w:t>
            </w:r>
          </w:p>
        </w:tc>
        <w:tc>
          <w:tcPr>
            <w:tcW w:w="965" w:type="dxa"/>
          </w:tcPr>
          <w:p>
            <w:pPr>
              <w:pStyle w:val="TableParagraph"/>
              <w:ind w:right="100"/>
              <w:rPr>
                <w:sz w:val="20"/>
              </w:rPr>
            </w:pPr>
            <w:r>
              <w:rPr>
                <w:w w:val="99"/>
                <w:sz w:val="20"/>
              </w:rPr>
              <w:t>9</w:t>
            </w:r>
          </w:p>
        </w:tc>
        <w:tc>
          <w:tcPr>
            <w:tcW w:w="818" w:type="dxa"/>
          </w:tcPr>
          <w:p>
            <w:pPr>
              <w:pStyle w:val="TableParagraph"/>
              <w:ind w:right="106"/>
              <w:rPr>
                <w:sz w:val="20"/>
              </w:rPr>
            </w:pPr>
            <w:r>
              <w:rPr>
                <w:w w:val="95"/>
                <w:sz w:val="20"/>
              </w:rPr>
              <w:t>21.95</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41</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305"/>
              <w:jc w:val="left"/>
              <w:rPr>
                <w:sz w:val="20"/>
              </w:rPr>
            </w:pPr>
            <w:r>
              <w:rPr>
                <w:sz w:val="20"/>
              </w:rPr>
              <w:t>A) Para trabajos escolares</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14.63</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14.63</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12</w:t>
            </w:r>
          </w:p>
        </w:tc>
        <w:tc>
          <w:tcPr>
            <w:tcW w:w="818" w:type="dxa"/>
          </w:tcPr>
          <w:p>
            <w:pPr>
              <w:pStyle w:val="TableParagraph"/>
              <w:ind w:right="106"/>
              <w:rPr>
                <w:sz w:val="20"/>
              </w:rPr>
            </w:pPr>
            <w:r>
              <w:rPr>
                <w:w w:val="95"/>
                <w:sz w:val="20"/>
              </w:rPr>
              <w:t>29.28</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24</w:t>
            </w:r>
          </w:p>
        </w:tc>
        <w:tc>
          <w:tcPr>
            <w:tcW w:w="818" w:type="dxa"/>
          </w:tcPr>
          <w:p>
            <w:pPr>
              <w:pStyle w:val="TableParagraph"/>
              <w:ind w:right="106"/>
              <w:rPr>
                <w:sz w:val="20"/>
              </w:rPr>
            </w:pPr>
            <w:r>
              <w:rPr>
                <w:w w:val="95"/>
                <w:sz w:val="20"/>
              </w:rPr>
              <w:t>58.53</w:t>
            </w:r>
          </w:p>
        </w:tc>
      </w:tr>
      <w:tr>
        <w:trPr>
          <w:trHeight w:val="240" w:hRule="exact"/>
        </w:trPr>
        <w:tc>
          <w:tcPr>
            <w:tcW w:w="8980" w:type="dxa"/>
            <w:gridSpan w:val="3"/>
          </w:tcPr>
          <w:p>
            <w:pPr>
              <w:pStyle w:val="TableParagraph"/>
              <w:ind w:left="3612"/>
              <w:jc w:val="left"/>
              <w:rPr>
                <w:sz w:val="20"/>
              </w:rPr>
            </w:pPr>
            <w:r>
              <w:rPr>
                <w:sz w:val="20"/>
              </w:rPr>
              <w:t>B) Para informarme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2.43</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2.43</w:t>
            </w:r>
          </w:p>
        </w:tc>
      </w:tr>
      <w:tr>
        <w:trPr>
          <w:trHeight w:val="241" w:hRule="exact"/>
        </w:trPr>
        <w:tc>
          <w:tcPr>
            <w:tcW w:w="7196" w:type="dxa"/>
          </w:tcPr>
          <w:p>
            <w:pPr>
              <w:pStyle w:val="TableParagraph"/>
              <w:spacing w:line="228" w:lineRule="exact"/>
              <w:ind w:right="101"/>
              <w:rPr>
                <w:sz w:val="20"/>
              </w:rPr>
            </w:pPr>
            <w:r>
              <w:rPr>
                <w:w w:val="95"/>
                <w:sz w:val="20"/>
              </w:rPr>
              <w:t>Total:</w:t>
            </w:r>
          </w:p>
        </w:tc>
        <w:tc>
          <w:tcPr>
            <w:tcW w:w="965" w:type="dxa"/>
          </w:tcPr>
          <w:p>
            <w:pPr>
              <w:pStyle w:val="TableParagraph"/>
              <w:spacing w:line="228" w:lineRule="exact"/>
              <w:ind w:right="100"/>
              <w:rPr>
                <w:sz w:val="20"/>
              </w:rPr>
            </w:pPr>
            <w:r>
              <w:rPr>
                <w:w w:val="99"/>
                <w:sz w:val="20"/>
              </w:rPr>
              <w:t>2</w:t>
            </w:r>
          </w:p>
        </w:tc>
        <w:tc>
          <w:tcPr>
            <w:tcW w:w="818" w:type="dxa"/>
          </w:tcPr>
          <w:p>
            <w:pPr>
              <w:pStyle w:val="TableParagraph"/>
              <w:spacing w:line="228" w:lineRule="exact"/>
              <w:ind w:right="106"/>
              <w:rPr>
                <w:sz w:val="20"/>
              </w:rPr>
            </w:pPr>
            <w:r>
              <w:rPr>
                <w:sz w:val="20"/>
              </w:rPr>
              <w:t>4.87</w:t>
            </w:r>
          </w:p>
        </w:tc>
      </w:tr>
      <w:tr>
        <w:trPr>
          <w:trHeight w:val="240" w:hRule="exact"/>
        </w:trPr>
        <w:tc>
          <w:tcPr>
            <w:tcW w:w="8980" w:type="dxa"/>
            <w:gridSpan w:val="3"/>
          </w:tcPr>
          <w:p>
            <w:pPr>
              <w:pStyle w:val="TableParagraph"/>
              <w:ind w:left="911"/>
              <w:jc w:val="left"/>
              <w:rPr>
                <w:sz w:val="20"/>
              </w:rPr>
            </w:pPr>
            <w:r>
              <w:rPr>
                <w:sz w:val="20"/>
              </w:rPr>
              <w:t>C) Para comunicarme con familiares o amigos a través del correo (email, Skype)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2.43</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12.19</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14.63</w:t>
            </w:r>
          </w:p>
        </w:tc>
      </w:tr>
      <w:tr>
        <w:trPr>
          <w:trHeight w:val="240" w:hRule="exact"/>
        </w:trPr>
        <w:tc>
          <w:tcPr>
            <w:tcW w:w="8980" w:type="dxa"/>
            <w:gridSpan w:val="3"/>
          </w:tcPr>
          <w:p>
            <w:pPr>
              <w:pStyle w:val="TableParagraph"/>
              <w:ind w:left="3516"/>
              <w:jc w:val="left"/>
              <w:rPr>
                <w:sz w:val="20"/>
              </w:rPr>
            </w:pPr>
            <w:r>
              <w:rPr>
                <w:sz w:val="20"/>
              </w:rPr>
              <w:t>D) Para entretenerme</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9.7</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12.19</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9</w:t>
            </w:r>
          </w:p>
        </w:tc>
        <w:tc>
          <w:tcPr>
            <w:tcW w:w="818" w:type="dxa"/>
          </w:tcPr>
          <w:p>
            <w:pPr>
              <w:pStyle w:val="TableParagraph"/>
              <w:ind w:right="106"/>
              <w:rPr>
                <w:sz w:val="20"/>
              </w:rPr>
            </w:pPr>
            <w:r>
              <w:rPr>
                <w:w w:val="95"/>
                <w:sz w:val="20"/>
              </w:rPr>
              <w:t>21.95</w:t>
            </w:r>
          </w:p>
        </w:tc>
      </w:tr>
    </w:tbl>
    <w:p>
      <w:pPr>
        <w:spacing w:after="0"/>
        <w:rPr>
          <w:sz w:val="20"/>
        </w:rPr>
        <w:sectPr>
          <w:type w:val="continuous"/>
          <w:pgSz w:w="12240" w:h="15840"/>
          <w:pgMar w:top="1300" w:bottom="280" w:left="1480" w:right="1540"/>
        </w:sectPr>
      </w:pPr>
    </w:p>
    <w:p>
      <w:pPr>
        <w:spacing w:before="54"/>
        <w:ind w:left="2069" w:right="199" w:firstLine="0"/>
        <w:jc w:val="left"/>
        <w:rPr>
          <w:b/>
          <w:i/>
          <w:sz w:val="23"/>
        </w:rPr>
      </w:pPr>
      <w:r>
        <w:rPr>
          <w:b/>
          <w:w w:val="105"/>
          <w:sz w:val="23"/>
        </w:rPr>
        <w:t>Gráfica 43. </w:t>
      </w:r>
      <w:r>
        <w:rPr>
          <w:b/>
          <w:i/>
          <w:w w:val="105"/>
          <w:sz w:val="23"/>
        </w:rPr>
        <w:t>Cuánto tiempo diario usa la computadora</w:t>
      </w:r>
    </w:p>
    <w:p>
      <w:pPr>
        <w:pStyle w:val="BodyText"/>
        <w:spacing w:before="3"/>
        <w:rPr>
          <w:b/>
          <w:i/>
        </w:rPr>
      </w:pPr>
    </w:p>
    <w:p>
      <w:pPr>
        <w:spacing w:before="85"/>
        <w:ind w:left="469" w:right="199" w:firstLine="0"/>
        <w:jc w:val="left"/>
        <w:rPr>
          <w:sz w:val="17"/>
        </w:rPr>
      </w:pPr>
      <w:r>
        <w:rPr/>
        <w:pict>
          <v:shape style="position:absolute;margin-left:119.639999pt;margin-top:9.032876pt;width:298.05pt;height:168.3pt;mso-position-horizontal-relative:page;mso-position-vertical-relative:paragraph;z-index:16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369"/>
                    <w:gridCol w:w="589"/>
                    <w:gridCol w:w="515"/>
                    <w:gridCol w:w="393"/>
                    <w:gridCol w:w="540"/>
                    <w:gridCol w:w="540"/>
                    <w:gridCol w:w="933"/>
                    <w:gridCol w:w="933"/>
                    <w:gridCol w:w="542"/>
                  </w:tblGrid>
                  <w:tr>
                    <w:trPr>
                      <w:trHeight w:val="413" w:hRule="exact"/>
                    </w:trPr>
                    <w:tc>
                      <w:tcPr>
                        <w:tcW w:w="5892" w:type="dxa"/>
                        <w:gridSpan w:val="10"/>
                        <w:tcBorders>
                          <w:top w:val="single" w:sz="6" w:space="0" w:color="858585"/>
                          <w:left w:val="single" w:sz="6" w:space="0" w:color="858585"/>
                          <w:bottom w:val="single" w:sz="6" w:space="0" w:color="858585"/>
                        </w:tcBorders>
                      </w:tcPr>
                      <w:p>
                        <w:pPr/>
                      </w:p>
                    </w:tc>
                  </w:tr>
                  <w:tr>
                    <w:trPr>
                      <w:trHeight w:val="413" w:hRule="exact"/>
                    </w:trPr>
                    <w:tc>
                      <w:tcPr>
                        <w:tcW w:w="5892" w:type="dxa"/>
                        <w:gridSpan w:val="10"/>
                        <w:tcBorders>
                          <w:top w:val="single" w:sz="6" w:space="0" w:color="858585"/>
                          <w:left w:val="single" w:sz="6" w:space="0" w:color="858585"/>
                          <w:bottom w:val="single" w:sz="6" w:space="0" w:color="858585"/>
                        </w:tcBorders>
                      </w:tcPr>
                      <w:p>
                        <w:pPr/>
                      </w:p>
                    </w:tc>
                  </w:tr>
                  <w:tr>
                    <w:trPr>
                      <w:trHeight w:val="413" w:hRule="exact"/>
                    </w:trPr>
                    <w:tc>
                      <w:tcPr>
                        <w:tcW w:w="5892" w:type="dxa"/>
                        <w:gridSpan w:val="10"/>
                        <w:tcBorders>
                          <w:top w:val="single" w:sz="6" w:space="0" w:color="858585"/>
                          <w:left w:val="single" w:sz="6" w:space="0" w:color="858585"/>
                          <w:bottom w:val="single" w:sz="6" w:space="0" w:color="858585"/>
                        </w:tcBorders>
                      </w:tcPr>
                      <w:p>
                        <w:pPr/>
                      </w:p>
                    </w:tc>
                  </w:tr>
                  <w:tr>
                    <w:trPr>
                      <w:trHeight w:val="415" w:hRule="exact"/>
                    </w:trPr>
                    <w:tc>
                      <w:tcPr>
                        <w:tcW w:w="5892" w:type="dxa"/>
                        <w:gridSpan w:val="10"/>
                        <w:tcBorders>
                          <w:top w:val="single" w:sz="6" w:space="0" w:color="858585"/>
                          <w:left w:val="single" w:sz="6" w:space="0" w:color="858585"/>
                          <w:bottom w:val="single" w:sz="6" w:space="0" w:color="858585"/>
                        </w:tcBorders>
                      </w:tcPr>
                      <w:p>
                        <w:pPr/>
                      </w:p>
                    </w:tc>
                  </w:tr>
                  <w:tr>
                    <w:trPr>
                      <w:trHeight w:val="413" w:hRule="exact"/>
                    </w:trPr>
                    <w:tc>
                      <w:tcPr>
                        <w:tcW w:w="5892" w:type="dxa"/>
                        <w:gridSpan w:val="10"/>
                        <w:tcBorders>
                          <w:top w:val="single" w:sz="6" w:space="0" w:color="858585"/>
                          <w:left w:val="single" w:sz="6" w:space="0" w:color="858585"/>
                          <w:bottom w:val="single" w:sz="6" w:space="0" w:color="858585"/>
                        </w:tcBorders>
                      </w:tcPr>
                      <w:p>
                        <w:pPr/>
                      </w:p>
                    </w:tc>
                  </w:tr>
                  <w:tr>
                    <w:trPr>
                      <w:trHeight w:val="413" w:hRule="exact"/>
                    </w:trPr>
                    <w:tc>
                      <w:tcPr>
                        <w:tcW w:w="5892" w:type="dxa"/>
                        <w:gridSpan w:val="10"/>
                        <w:tcBorders>
                          <w:top w:val="single" w:sz="6" w:space="0" w:color="858585"/>
                          <w:left w:val="single" w:sz="6" w:space="0" w:color="858585"/>
                          <w:bottom w:val="single" w:sz="6" w:space="0" w:color="858585"/>
                        </w:tcBorders>
                      </w:tcPr>
                      <w:p>
                        <w:pPr/>
                      </w:p>
                    </w:tc>
                  </w:tr>
                  <w:tr>
                    <w:trPr>
                      <w:trHeight w:val="413" w:hRule="exact"/>
                    </w:trPr>
                    <w:tc>
                      <w:tcPr>
                        <w:tcW w:w="5892" w:type="dxa"/>
                        <w:gridSpan w:val="10"/>
                        <w:tcBorders>
                          <w:top w:val="single" w:sz="6" w:space="0" w:color="858585"/>
                          <w:left w:val="single" w:sz="6" w:space="0" w:color="858585"/>
                          <w:bottom w:val="single" w:sz="6" w:space="0" w:color="858585"/>
                        </w:tcBorders>
                      </w:tcPr>
                      <w:p>
                        <w:pPr/>
                      </w:p>
                    </w:tc>
                  </w:tr>
                  <w:tr>
                    <w:trPr>
                      <w:trHeight w:val="415" w:hRule="exact"/>
                    </w:trPr>
                    <w:tc>
                      <w:tcPr>
                        <w:tcW w:w="539" w:type="dxa"/>
                        <w:tcBorders>
                          <w:top w:val="single" w:sz="6" w:space="0" w:color="858585"/>
                          <w:left w:val="single" w:sz="6" w:space="0" w:color="858585"/>
                          <w:bottom w:val="single" w:sz="33" w:space="0" w:color="00FF00"/>
                        </w:tcBorders>
                      </w:tcPr>
                      <w:p>
                        <w:pPr>
                          <w:pStyle w:val="TableParagraph"/>
                          <w:spacing w:line="240" w:lineRule="auto" w:before="39"/>
                          <w:ind w:left="285"/>
                          <w:jc w:val="left"/>
                          <w:rPr>
                            <w:sz w:val="17"/>
                          </w:rPr>
                        </w:pPr>
                        <w:r>
                          <w:rPr>
                            <w:w w:val="104"/>
                            <w:sz w:val="17"/>
                          </w:rPr>
                          <w:t>4</w:t>
                        </w:r>
                      </w:p>
                    </w:tc>
                    <w:tc>
                      <w:tcPr>
                        <w:tcW w:w="369" w:type="dxa"/>
                        <w:tcBorders>
                          <w:top w:val="single" w:sz="6" w:space="0" w:color="858585"/>
                          <w:bottom w:val="single" w:sz="41" w:space="0" w:color="FFFF11"/>
                        </w:tcBorders>
                      </w:tcPr>
                      <w:p>
                        <w:pPr>
                          <w:pStyle w:val="TableParagraph"/>
                          <w:spacing w:line="240" w:lineRule="auto" w:before="19"/>
                          <w:ind w:left="147"/>
                          <w:jc w:val="left"/>
                          <w:rPr>
                            <w:sz w:val="17"/>
                          </w:rPr>
                        </w:pPr>
                        <w:r>
                          <w:rPr>
                            <w:w w:val="104"/>
                            <w:sz w:val="17"/>
                          </w:rPr>
                          <w:t>5</w:t>
                        </w:r>
                      </w:p>
                    </w:tc>
                    <w:tc>
                      <w:tcPr>
                        <w:tcW w:w="589" w:type="dxa"/>
                        <w:tcBorders>
                          <w:top w:val="single" w:sz="6" w:space="0" w:color="858585"/>
                          <w:bottom w:val="single" w:sz="6" w:space="0" w:color="858585"/>
                        </w:tcBorders>
                      </w:tcPr>
                      <w:p>
                        <w:pPr/>
                      </w:p>
                    </w:tc>
                    <w:tc>
                      <w:tcPr>
                        <w:tcW w:w="515" w:type="dxa"/>
                        <w:tcBorders>
                          <w:top w:val="single" w:sz="6" w:space="0" w:color="858585"/>
                          <w:bottom w:val="single" w:sz="25" w:space="0" w:color="00FF00"/>
                        </w:tcBorders>
                      </w:tcPr>
                      <w:p>
                        <w:pPr>
                          <w:pStyle w:val="TableParagraph"/>
                          <w:spacing w:line="240" w:lineRule="auto" w:before="60"/>
                          <w:ind w:left="269"/>
                          <w:jc w:val="left"/>
                          <w:rPr>
                            <w:sz w:val="17"/>
                          </w:rPr>
                        </w:pPr>
                        <w:r>
                          <w:rPr>
                            <w:w w:val="104"/>
                            <w:sz w:val="17"/>
                          </w:rPr>
                          <w:t>3</w:t>
                        </w:r>
                      </w:p>
                    </w:tc>
                    <w:tc>
                      <w:tcPr>
                        <w:tcW w:w="393" w:type="dxa"/>
                        <w:tcBorders>
                          <w:top w:val="single" w:sz="6" w:space="0" w:color="858585"/>
                          <w:bottom w:val="single" w:sz="17" w:space="0" w:color="FFFF11"/>
                        </w:tcBorders>
                      </w:tcPr>
                      <w:p>
                        <w:pPr>
                          <w:pStyle w:val="TableParagraph"/>
                          <w:spacing w:line="240" w:lineRule="auto" w:before="81"/>
                          <w:jc w:val="center"/>
                          <w:rPr>
                            <w:sz w:val="17"/>
                          </w:rPr>
                        </w:pPr>
                        <w:r>
                          <w:rPr>
                            <w:w w:val="104"/>
                            <w:sz w:val="17"/>
                          </w:rPr>
                          <w:t>2</w:t>
                        </w:r>
                      </w:p>
                    </w:tc>
                    <w:tc>
                      <w:tcPr>
                        <w:tcW w:w="540" w:type="dxa"/>
                        <w:tcBorders>
                          <w:top w:val="single" w:sz="6" w:space="0" w:color="858585"/>
                          <w:bottom w:val="single" w:sz="17" w:space="0" w:color="0096CC"/>
                        </w:tcBorders>
                      </w:tcPr>
                      <w:p>
                        <w:pPr>
                          <w:pStyle w:val="TableParagraph"/>
                          <w:spacing w:line="240" w:lineRule="auto" w:before="81"/>
                          <w:ind w:left="146"/>
                          <w:jc w:val="left"/>
                          <w:rPr>
                            <w:sz w:val="17"/>
                          </w:rPr>
                        </w:pPr>
                        <w:r>
                          <w:rPr>
                            <w:w w:val="104"/>
                            <w:sz w:val="17"/>
                          </w:rPr>
                          <w:t>2</w:t>
                        </w:r>
                      </w:p>
                    </w:tc>
                    <w:tc>
                      <w:tcPr>
                        <w:tcW w:w="540" w:type="dxa"/>
                        <w:tcBorders>
                          <w:top w:val="single" w:sz="6" w:space="0" w:color="858585"/>
                          <w:bottom w:val="single" w:sz="8" w:space="0" w:color="00FF00"/>
                        </w:tcBorders>
                      </w:tcPr>
                      <w:p>
                        <w:pPr>
                          <w:pStyle w:val="TableParagraph"/>
                          <w:spacing w:line="240" w:lineRule="auto" w:before="102"/>
                          <w:ind w:left="294"/>
                          <w:jc w:val="left"/>
                          <w:rPr>
                            <w:sz w:val="17"/>
                          </w:rPr>
                        </w:pPr>
                        <w:r>
                          <w:rPr>
                            <w:w w:val="104"/>
                            <w:sz w:val="17"/>
                          </w:rPr>
                          <w:t>1</w:t>
                        </w:r>
                      </w:p>
                    </w:tc>
                    <w:tc>
                      <w:tcPr>
                        <w:tcW w:w="933" w:type="dxa"/>
                        <w:tcBorders>
                          <w:top w:val="single" w:sz="6" w:space="0" w:color="858585"/>
                          <w:bottom w:val="single" w:sz="25" w:space="0" w:color="FFFF11"/>
                        </w:tcBorders>
                      </w:tcPr>
                      <w:p>
                        <w:pPr>
                          <w:pStyle w:val="TableParagraph"/>
                          <w:spacing w:line="240" w:lineRule="auto" w:before="60"/>
                          <w:ind w:left="147"/>
                          <w:jc w:val="left"/>
                          <w:rPr>
                            <w:sz w:val="17"/>
                          </w:rPr>
                        </w:pPr>
                        <w:r>
                          <w:rPr>
                            <w:w w:val="104"/>
                            <w:sz w:val="17"/>
                          </w:rPr>
                          <w:t>3</w:t>
                        </w:r>
                      </w:p>
                    </w:tc>
                    <w:tc>
                      <w:tcPr>
                        <w:tcW w:w="933" w:type="dxa"/>
                        <w:tcBorders>
                          <w:top w:val="single" w:sz="6" w:space="0" w:color="858585"/>
                          <w:bottom w:val="single" w:sz="17" w:space="0" w:color="FFFF11"/>
                        </w:tcBorders>
                      </w:tcPr>
                      <w:p>
                        <w:pPr>
                          <w:pStyle w:val="TableParagraph"/>
                          <w:spacing w:line="240" w:lineRule="auto" w:before="81"/>
                          <w:ind w:right="144"/>
                          <w:rPr>
                            <w:sz w:val="17"/>
                          </w:rPr>
                        </w:pPr>
                        <w:r>
                          <w:rPr>
                            <w:w w:val="104"/>
                            <w:sz w:val="17"/>
                          </w:rPr>
                          <w:t>2</w:t>
                        </w:r>
                      </w:p>
                    </w:tc>
                    <w:tc>
                      <w:tcPr>
                        <w:tcW w:w="542" w:type="dxa"/>
                        <w:tcBorders>
                          <w:top w:val="single" w:sz="6" w:space="0" w:color="858585"/>
                          <w:bottom w:val="single" w:sz="25" w:space="0" w:color="0096CC"/>
                        </w:tcBorders>
                      </w:tcPr>
                      <w:p>
                        <w:pPr>
                          <w:pStyle w:val="TableParagraph"/>
                          <w:spacing w:line="240" w:lineRule="auto" w:before="60"/>
                          <w:ind w:left="146"/>
                          <w:jc w:val="left"/>
                          <w:rPr>
                            <w:sz w:val="17"/>
                          </w:rPr>
                        </w:pPr>
                        <w:r>
                          <w:rPr>
                            <w:w w:val="104"/>
                            <w:sz w:val="17"/>
                          </w:rPr>
                          <w:t>3</w:t>
                        </w:r>
                      </w:p>
                    </w:tc>
                  </w:tr>
                </w:tbl>
                <w:p>
                  <w:pPr>
                    <w:pStyle w:val="BodyText"/>
                  </w:pPr>
                </w:p>
              </w:txbxContent>
            </v:textbox>
            <w10:wrap type="none"/>
          </v:shape>
        </w:pict>
      </w:r>
      <w:r>
        <w:rPr>
          <w:w w:val="105"/>
          <w:sz w:val="17"/>
        </w:rPr>
        <w:t>160</w:t>
      </w:r>
    </w:p>
    <w:p>
      <w:pPr>
        <w:pStyle w:val="BodyText"/>
        <w:spacing w:before="6"/>
        <w:rPr>
          <w:sz w:val="11"/>
        </w:rPr>
      </w:pPr>
    </w:p>
    <w:p>
      <w:pPr>
        <w:spacing w:before="85"/>
        <w:ind w:left="469" w:right="199" w:firstLine="0"/>
        <w:jc w:val="left"/>
        <w:rPr>
          <w:sz w:val="17"/>
        </w:rPr>
      </w:pPr>
      <w:r>
        <w:rPr>
          <w:w w:val="105"/>
          <w:sz w:val="17"/>
        </w:rPr>
        <w:t>140</w:t>
      </w:r>
    </w:p>
    <w:p>
      <w:pPr>
        <w:pStyle w:val="BodyText"/>
        <w:spacing w:before="7"/>
        <w:rPr>
          <w:sz w:val="11"/>
        </w:rPr>
      </w:pPr>
    </w:p>
    <w:p>
      <w:pPr>
        <w:spacing w:before="84"/>
        <w:ind w:left="469" w:right="199" w:firstLine="0"/>
        <w:jc w:val="left"/>
        <w:rPr>
          <w:sz w:val="17"/>
        </w:rPr>
      </w:pPr>
      <w:r>
        <w:rPr>
          <w:w w:val="105"/>
          <w:sz w:val="17"/>
        </w:rPr>
        <w:t>120</w:t>
      </w:r>
    </w:p>
    <w:p>
      <w:pPr>
        <w:pStyle w:val="BodyText"/>
        <w:spacing w:before="6"/>
        <w:rPr>
          <w:sz w:val="11"/>
        </w:rPr>
      </w:pPr>
    </w:p>
    <w:p>
      <w:pPr>
        <w:spacing w:after="0"/>
        <w:rPr>
          <w:sz w:val="11"/>
        </w:rPr>
        <w:sectPr>
          <w:pgSz w:w="12240" w:h="15840"/>
          <w:pgMar w:header="0" w:footer="953" w:top="1400" w:bottom="1140" w:left="1480" w:right="1540"/>
        </w:sectPr>
      </w:pPr>
    </w:p>
    <w:p>
      <w:pPr>
        <w:spacing w:before="85"/>
        <w:ind w:left="0" w:right="0" w:firstLine="0"/>
        <w:jc w:val="right"/>
        <w:rPr>
          <w:sz w:val="17"/>
        </w:rPr>
      </w:pPr>
      <w:r>
        <w:rPr>
          <w:sz w:val="17"/>
        </w:rPr>
        <w:t>100</w:t>
      </w:r>
    </w:p>
    <w:p>
      <w:pPr>
        <w:pStyle w:val="BodyText"/>
        <w:spacing w:before="10"/>
        <w:rPr>
          <w:sz w:val="18"/>
        </w:rPr>
      </w:pPr>
    </w:p>
    <w:p>
      <w:pPr>
        <w:spacing w:before="0"/>
        <w:ind w:left="0" w:right="0" w:firstLine="0"/>
        <w:jc w:val="right"/>
        <w:rPr>
          <w:sz w:val="17"/>
        </w:rPr>
      </w:pPr>
      <w:r>
        <w:rPr>
          <w:w w:val="105"/>
          <w:sz w:val="17"/>
        </w:rPr>
        <w:t>80</w:t>
      </w:r>
    </w:p>
    <w:p>
      <w:pPr>
        <w:pStyle w:val="BodyText"/>
        <w:spacing w:before="11"/>
        <w:rPr>
          <w:sz w:val="18"/>
        </w:rPr>
      </w:pPr>
    </w:p>
    <w:p>
      <w:pPr>
        <w:spacing w:before="0"/>
        <w:ind w:left="0" w:right="0" w:firstLine="0"/>
        <w:jc w:val="right"/>
        <w:rPr>
          <w:sz w:val="17"/>
        </w:rPr>
      </w:pPr>
      <w:r>
        <w:rPr>
          <w:w w:val="105"/>
          <w:sz w:val="17"/>
        </w:rPr>
        <w:t>60</w:t>
      </w:r>
    </w:p>
    <w:p>
      <w:pPr>
        <w:pStyle w:val="BodyText"/>
        <w:spacing w:before="10"/>
        <w:rPr>
          <w:sz w:val="18"/>
        </w:rPr>
      </w:pPr>
    </w:p>
    <w:p>
      <w:pPr>
        <w:spacing w:before="0"/>
        <w:ind w:left="0" w:right="0" w:firstLine="0"/>
        <w:jc w:val="right"/>
        <w:rPr>
          <w:sz w:val="17"/>
        </w:rPr>
      </w:pPr>
      <w:r>
        <w:rPr>
          <w:w w:val="105"/>
          <w:sz w:val="17"/>
        </w:rPr>
        <w:t>40</w:t>
      </w:r>
    </w:p>
    <w:p>
      <w:pPr>
        <w:pStyle w:val="BodyText"/>
        <w:spacing w:before="11"/>
        <w:rPr>
          <w:sz w:val="18"/>
        </w:rPr>
      </w:pPr>
    </w:p>
    <w:p>
      <w:pPr>
        <w:spacing w:before="0"/>
        <w:ind w:left="0" w:right="0" w:firstLine="0"/>
        <w:jc w:val="right"/>
        <w:rPr>
          <w:sz w:val="17"/>
        </w:rPr>
      </w:pPr>
      <w:r>
        <w:rPr>
          <w:w w:val="105"/>
          <w:sz w:val="17"/>
        </w:rPr>
        <w:t>20</w:t>
      </w:r>
    </w:p>
    <w:p>
      <w:pPr>
        <w:pStyle w:val="BodyText"/>
        <w:spacing w:before="10"/>
        <w:rPr>
          <w:sz w:val="18"/>
        </w:rPr>
      </w:pPr>
    </w:p>
    <w:p>
      <w:pPr>
        <w:spacing w:before="1"/>
        <w:ind w:left="0" w:right="0" w:firstLine="0"/>
        <w:jc w:val="right"/>
        <w:rPr>
          <w:sz w:val="17"/>
        </w:rPr>
      </w:pPr>
      <w:r>
        <w:rPr>
          <w:w w:val="104"/>
          <w:sz w:val="17"/>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pStyle w:val="ListParagraph"/>
        <w:numPr>
          <w:ilvl w:val="0"/>
          <w:numId w:val="75"/>
        </w:numPr>
        <w:tabs>
          <w:tab w:pos="567" w:val="left" w:leader="none"/>
        </w:tabs>
        <w:spacing w:line="240" w:lineRule="auto" w:before="0" w:after="0"/>
        <w:ind w:left="566" w:right="0" w:hanging="256"/>
        <w:jc w:val="left"/>
        <w:rPr>
          <w:sz w:val="20"/>
        </w:rPr>
      </w:pPr>
      <w:r>
        <w:rPr/>
        <w:pict>
          <v:group style="position:absolute;margin-left:123.959999pt;margin-top:-20.720116pt;width:286.6pt;height:15.75pt;mso-position-horizontal-relative:page;mso-position-vertical-relative:paragraph;z-index:16744" coordorigin="2479,-414" coordsize="5732,315">
            <v:shape style="position:absolute;left:2479;top:-227;width:3473;height:127" type="#_x0000_t75" stroked="false">
              <v:imagedata r:id="rId298" o:title=""/>
            </v:shape>
            <v:shape style="position:absolute;left:2873;top:-249;width:4944;height:149" type="#_x0000_t75" stroked="false">
              <v:imagedata r:id="rId299" o:title=""/>
            </v:shape>
            <v:shape style="position:absolute;left:3264;top:-414;width:4946;height:314" type="#_x0000_t75" stroked="false">
              <v:imagedata r:id="rId300" o:title=""/>
            </v:shape>
            <v:rect style="position:absolute;left:3332;top:-382;width:391;height:268" filled="true" fillcolor="#0096cc" stroked="false">
              <v:fill type="solid"/>
            </v:rect>
            <w10:wrap type="none"/>
          </v:group>
        </w:pict>
      </w:r>
      <w:r>
        <w:rPr>
          <w:sz w:val="20"/>
        </w:rPr>
        <w:t>Una</w:t>
      </w:r>
      <w:r>
        <w:rPr>
          <w:spacing w:val="-4"/>
          <w:sz w:val="20"/>
        </w:rPr>
        <w:t> </w:t>
      </w:r>
      <w:r>
        <w:rPr>
          <w:sz w:val="20"/>
        </w:rPr>
        <w:t>hora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pStyle w:val="ListParagraph"/>
        <w:numPr>
          <w:ilvl w:val="0"/>
          <w:numId w:val="75"/>
        </w:numPr>
        <w:tabs>
          <w:tab w:pos="429" w:val="left" w:leader="none"/>
        </w:tabs>
        <w:spacing w:line="240" w:lineRule="auto" w:before="0" w:after="0"/>
        <w:ind w:left="428" w:right="0" w:hanging="256"/>
        <w:jc w:val="left"/>
        <w:rPr>
          <w:sz w:val="20"/>
        </w:rPr>
      </w:pPr>
      <w:r>
        <w:rPr>
          <w:sz w:val="20"/>
        </w:rPr>
        <w:t>De dos a tres  C) Más de</w:t>
      </w:r>
      <w:r>
        <w:rPr>
          <w:spacing w:val="-23"/>
          <w:sz w:val="20"/>
        </w:rPr>
        <w:t> </w:t>
      </w:r>
      <w:r>
        <w:rPr>
          <w:sz w:val="20"/>
        </w:rPr>
        <w:t>tres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spacing w:before="0"/>
        <w:ind w:left="123" w:right="-17" w:firstLine="0"/>
        <w:jc w:val="left"/>
        <w:rPr>
          <w:sz w:val="20"/>
        </w:rPr>
      </w:pPr>
      <w:r>
        <w:rPr>
          <w:sz w:val="20"/>
        </w:rPr>
        <w:t>D) Otro:</w:t>
      </w:r>
      <w:r>
        <w:rPr>
          <w:spacing w:val="-5"/>
          <w:sz w:val="20"/>
        </w:rPr>
        <w:t> </w:t>
      </w:r>
      <w:r>
        <w:rPr>
          <w:sz w:val="20"/>
        </w:rPr>
        <w:t>Media</w:t>
      </w:r>
    </w:p>
    <w:p>
      <w:pPr>
        <w:pStyle w:val="BodyText"/>
        <w:spacing w:before="9"/>
        <w:rPr>
          <w:sz w:val="17"/>
        </w:rPr>
      </w:pPr>
      <w:r>
        <w:rPr/>
        <w:br w:type="column"/>
      </w:r>
      <w:r>
        <w:rPr>
          <w:sz w:val="17"/>
        </w:rPr>
      </w:r>
    </w:p>
    <w:p>
      <w:pPr>
        <w:spacing w:line="448" w:lineRule="auto" w:before="0"/>
        <w:ind w:left="324" w:right="423" w:firstLine="50"/>
        <w:jc w:val="left"/>
        <w:rPr>
          <w:sz w:val="18"/>
        </w:rPr>
      </w:pPr>
      <w:r>
        <w:rPr>
          <w:sz w:val="18"/>
        </w:rPr>
        <w:t>70 años en adelante 65 a 45 años</w:t>
      </w:r>
    </w:p>
    <w:p>
      <w:pPr>
        <w:spacing w:before="5"/>
        <w:ind w:left="324" w:right="423" w:firstLine="0"/>
        <w:jc w:val="left"/>
        <w:rPr>
          <w:sz w:val="18"/>
        </w:rPr>
      </w:pPr>
      <w:r>
        <w:rPr/>
        <w:pict>
          <v:line style="position:absolute;mso-position-horizontal-relative:page;mso-position-vertical-relative:paragraph;z-index:16768" from="422.279999pt,-32.988132pt" to="426.839999pt,-32.988132pt" stroked="true" strokeweight="4.440pt" strokecolor="#00ff00">
            <w10:wrap type="none"/>
          </v:line>
        </w:pict>
      </w:r>
      <w:r>
        <w:rPr/>
        <w:pict>
          <v:line style="position:absolute;mso-position-horizontal-relative:page;mso-position-vertical-relative:paragraph;z-index:16792" from="424.559998pt,-15.888132pt" to="424.559998pt,-11.328132pt" stroked="true" strokeweight="4.560pt" strokecolor="#ffff11">
            <w10:wrap type="none"/>
          </v:line>
        </w:pict>
      </w:r>
      <w:r>
        <w:rPr/>
        <w:pict>
          <v:line style="position:absolute;mso-position-horizontal-relative:page;mso-position-vertical-relative:paragraph;z-index:16816" from="424.559998pt,3.431868pt" to="424.559998pt,7.991868pt" stroked="true" strokeweight="4.560pt" strokecolor="#0096cc">
            <w10:wrap type="none"/>
          </v:line>
        </w:pict>
      </w:r>
      <w:r>
        <w:rPr>
          <w:sz w:val="18"/>
        </w:rPr>
        <w:t>30 a 15 años</w:t>
      </w:r>
    </w:p>
    <w:p>
      <w:pPr>
        <w:spacing w:after="0"/>
        <w:jc w:val="left"/>
        <w:rPr>
          <w:sz w:val="18"/>
        </w:rPr>
        <w:sectPr>
          <w:type w:val="continuous"/>
          <w:pgSz w:w="12240" w:h="15840"/>
          <w:pgMar w:top="1300" w:bottom="280" w:left="1480" w:right="1540"/>
          <w:cols w:num="5" w:equalWidth="0">
            <w:col w:w="768" w:space="40"/>
            <w:col w:w="1387" w:space="40"/>
            <w:col w:w="3023" w:space="40"/>
            <w:col w:w="1433" w:space="40"/>
            <w:col w:w="2449"/>
          </w:cols>
        </w:sectPr>
      </w:pPr>
    </w:p>
    <w:p>
      <w:pPr>
        <w:spacing w:before="0"/>
        <w:ind w:left="0" w:right="0" w:firstLine="0"/>
        <w:jc w:val="right"/>
        <w:rPr>
          <w:sz w:val="20"/>
        </w:rPr>
      </w:pPr>
      <w:r>
        <w:rPr>
          <w:w w:val="95"/>
          <w:sz w:val="20"/>
        </w:rPr>
        <w:t>diaria</w:t>
      </w:r>
    </w:p>
    <w:p>
      <w:pPr>
        <w:spacing w:before="0"/>
        <w:ind w:left="617" w:right="-15" w:firstLine="0"/>
        <w:jc w:val="left"/>
        <w:rPr>
          <w:sz w:val="20"/>
        </w:rPr>
      </w:pPr>
      <w:r>
        <w:rPr/>
        <w:br w:type="column"/>
      </w:r>
      <w:r>
        <w:rPr>
          <w:sz w:val="20"/>
        </w:rPr>
        <w:t>horas</w:t>
      </w:r>
      <w:r>
        <w:rPr>
          <w:spacing w:val="-7"/>
          <w:sz w:val="20"/>
        </w:rPr>
        <w:t> </w:t>
      </w:r>
      <w:r>
        <w:rPr>
          <w:sz w:val="20"/>
        </w:rPr>
        <w:t>diarias</w:t>
      </w:r>
    </w:p>
    <w:p>
      <w:pPr>
        <w:spacing w:before="0"/>
        <w:ind w:left="289" w:right="-15" w:firstLine="0"/>
        <w:jc w:val="left"/>
        <w:rPr>
          <w:sz w:val="20"/>
        </w:rPr>
      </w:pPr>
      <w:r>
        <w:rPr/>
        <w:br w:type="column"/>
      </w:r>
      <w:r>
        <w:rPr>
          <w:sz w:val="20"/>
        </w:rPr>
        <w:t>horas</w:t>
      </w:r>
      <w:r>
        <w:rPr>
          <w:spacing w:val="-7"/>
          <w:sz w:val="20"/>
        </w:rPr>
        <w:t> </w:t>
      </w:r>
      <w:r>
        <w:rPr>
          <w:sz w:val="20"/>
        </w:rPr>
        <w:t>diarias</w:t>
      </w:r>
    </w:p>
    <w:p>
      <w:pPr>
        <w:spacing w:before="0"/>
        <w:ind w:left="300" w:right="2353" w:hanging="140"/>
        <w:jc w:val="left"/>
        <w:rPr>
          <w:sz w:val="20"/>
        </w:rPr>
      </w:pPr>
      <w:r>
        <w:rPr/>
        <w:br w:type="column"/>
      </w:r>
      <w:r>
        <w:rPr>
          <w:sz w:val="20"/>
        </w:rPr>
        <w:t>Hora, Una Hora a la Semana</w:t>
      </w:r>
    </w:p>
    <w:p>
      <w:pPr>
        <w:spacing w:after="0"/>
        <w:jc w:val="left"/>
        <w:rPr>
          <w:sz w:val="20"/>
        </w:rPr>
        <w:sectPr>
          <w:type w:val="continuous"/>
          <w:pgSz w:w="12240" w:h="15840"/>
          <w:pgMar w:top="1300" w:bottom="280" w:left="1480" w:right="1540"/>
          <w:cols w:num="4" w:equalWidth="0">
            <w:col w:w="1901" w:space="40"/>
            <w:col w:w="1761" w:space="40"/>
            <w:col w:w="1433" w:space="40"/>
            <w:col w:w="4005"/>
          </w:cols>
        </w:sectPr>
      </w:pPr>
    </w:p>
    <w:p>
      <w:pPr>
        <w:pStyle w:val="BodyText"/>
        <w:spacing w:before="8"/>
        <w:rPr>
          <w:sz w:val="25"/>
        </w:rPr>
      </w:pPr>
    </w:p>
    <w:p>
      <w:pPr>
        <w:spacing w:before="69"/>
        <w:ind w:left="1688" w:right="199" w:firstLine="0"/>
        <w:jc w:val="left"/>
        <w:rPr>
          <w:b/>
          <w:i/>
          <w:sz w:val="24"/>
        </w:rPr>
      </w:pPr>
      <w:r>
        <w:rPr>
          <w:b/>
          <w:sz w:val="24"/>
        </w:rPr>
        <w:t>Tabla 43. </w:t>
      </w:r>
      <w:r>
        <w:rPr>
          <w:b/>
          <w:i/>
          <w:sz w:val="24"/>
        </w:rPr>
        <w:t>Cuánto tiempo diario usa la computadora</w:t>
      </w:r>
    </w:p>
    <w:p>
      <w:pPr>
        <w:pStyle w:val="BodyText"/>
        <w:spacing w:before="4"/>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468" w:hRule="exact"/>
        </w:trPr>
        <w:tc>
          <w:tcPr>
            <w:tcW w:w="7055" w:type="dxa"/>
          </w:tcPr>
          <w:p>
            <w:pPr/>
          </w:p>
        </w:tc>
        <w:tc>
          <w:tcPr>
            <w:tcW w:w="1107" w:type="dxa"/>
          </w:tcPr>
          <w:p>
            <w:pPr>
              <w:pStyle w:val="TableParagraph"/>
              <w:spacing w:line="240" w:lineRule="auto"/>
              <w:ind w:left="261" w:right="239" w:hanging="12"/>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055" w:type="dxa"/>
          </w:tcPr>
          <w:p>
            <w:pPr>
              <w:pStyle w:val="TableParagraph"/>
              <w:spacing w:line="230" w:lineRule="exact"/>
              <w:ind w:left="103" w:right="1983"/>
              <w:jc w:val="left"/>
              <w:rPr>
                <w:sz w:val="20"/>
              </w:rPr>
            </w:pPr>
            <w:r>
              <w:rPr>
                <w:sz w:val="20"/>
              </w:rPr>
              <w:t>A) Una hora diaria</w:t>
            </w:r>
          </w:p>
        </w:tc>
        <w:tc>
          <w:tcPr>
            <w:tcW w:w="1107" w:type="dxa"/>
          </w:tcPr>
          <w:p>
            <w:pPr>
              <w:pStyle w:val="TableParagraph"/>
              <w:spacing w:line="230" w:lineRule="exact"/>
              <w:ind w:right="103"/>
              <w:rPr>
                <w:sz w:val="20"/>
              </w:rPr>
            </w:pPr>
            <w:r>
              <w:rPr>
                <w:sz w:val="20"/>
              </w:rPr>
              <w:t>22</w:t>
            </w:r>
          </w:p>
        </w:tc>
        <w:tc>
          <w:tcPr>
            <w:tcW w:w="818" w:type="dxa"/>
          </w:tcPr>
          <w:p>
            <w:pPr>
              <w:pStyle w:val="TableParagraph"/>
              <w:spacing w:line="230" w:lineRule="exact"/>
              <w:ind w:right="106"/>
              <w:rPr>
                <w:sz w:val="20"/>
              </w:rPr>
            </w:pPr>
            <w:r>
              <w:rPr>
                <w:w w:val="95"/>
                <w:sz w:val="20"/>
              </w:rPr>
              <w:t>57.89</w:t>
            </w:r>
          </w:p>
        </w:tc>
      </w:tr>
      <w:tr>
        <w:trPr>
          <w:trHeight w:val="240" w:hRule="exact"/>
        </w:trPr>
        <w:tc>
          <w:tcPr>
            <w:tcW w:w="7055" w:type="dxa"/>
          </w:tcPr>
          <w:p>
            <w:pPr>
              <w:pStyle w:val="TableParagraph"/>
              <w:spacing w:line="230" w:lineRule="exact"/>
              <w:ind w:left="103" w:right="1983"/>
              <w:jc w:val="left"/>
              <w:rPr>
                <w:sz w:val="20"/>
              </w:rPr>
            </w:pPr>
            <w:r>
              <w:rPr>
                <w:sz w:val="20"/>
              </w:rPr>
              <w:t>B) De dos a tres horas diarias</w:t>
            </w:r>
          </w:p>
        </w:tc>
        <w:tc>
          <w:tcPr>
            <w:tcW w:w="1107" w:type="dxa"/>
          </w:tcPr>
          <w:p>
            <w:pPr>
              <w:pStyle w:val="TableParagraph"/>
              <w:spacing w:line="230" w:lineRule="exact"/>
              <w:ind w:right="100"/>
              <w:rPr>
                <w:sz w:val="20"/>
              </w:rPr>
            </w:pPr>
            <w:r>
              <w:rPr>
                <w:w w:val="99"/>
                <w:sz w:val="20"/>
              </w:rPr>
              <w:t>7</w:t>
            </w:r>
          </w:p>
        </w:tc>
        <w:tc>
          <w:tcPr>
            <w:tcW w:w="818" w:type="dxa"/>
          </w:tcPr>
          <w:p>
            <w:pPr>
              <w:pStyle w:val="TableParagraph"/>
              <w:spacing w:line="230" w:lineRule="exact"/>
              <w:ind w:right="106"/>
              <w:rPr>
                <w:sz w:val="20"/>
              </w:rPr>
            </w:pPr>
            <w:r>
              <w:rPr>
                <w:w w:val="95"/>
                <w:sz w:val="20"/>
              </w:rPr>
              <w:t>18.42</w:t>
            </w:r>
          </w:p>
        </w:tc>
      </w:tr>
      <w:tr>
        <w:trPr>
          <w:trHeight w:val="240" w:hRule="exact"/>
        </w:trPr>
        <w:tc>
          <w:tcPr>
            <w:tcW w:w="7055" w:type="dxa"/>
          </w:tcPr>
          <w:p>
            <w:pPr>
              <w:pStyle w:val="TableParagraph"/>
              <w:spacing w:line="230" w:lineRule="exact"/>
              <w:ind w:left="103" w:right="1983"/>
              <w:jc w:val="left"/>
              <w:rPr>
                <w:sz w:val="20"/>
              </w:rPr>
            </w:pPr>
            <w:r>
              <w:rPr>
                <w:sz w:val="20"/>
              </w:rPr>
              <w:t>C) Más de tres horas diarias</w:t>
            </w:r>
          </w:p>
        </w:tc>
        <w:tc>
          <w:tcPr>
            <w:tcW w:w="1107"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w w:val="95"/>
                <w:sz w:val="20"/>
              </w:rPr>
              <w:t>10.52</w:t>
            </w:r>
          </w:p>
        </w:tc>
      </w:tr>
      <w:tr>
        <w:trPr>
          <w:trHeight w:val="240" w:hRule="exact"/>
        </w:trPr>
        <w:tc>
          <w:tcPr>
            <w:tcW w:w="7055" w:type="dxa"/>
          </w:tcPr>
          <w:p>
            <w:pPr>
              <w:pStyle w:val="TableParagraph"/>
              <w:spacing w:line="228" w:lineRule="exact"/>
              <w:ind w:left="103" w:right="1983"/>
              <w:jc w:val="left"/>
              <w:rPr>
                <w:sz w:val="20"/>
              </w:rPr>
            </w:pPr>
            <w:r>
              <w:rPr>
                <w:sz w:val="20"/>
              </w:rPr>
              <w:t>C) Más de tres horas diarias</w:t>
            </w:r>
          </w:p>
        </w:tc>
        <w:tc>
          <w:tcPr>
            <w:tcW w:w="1107" w:type="dxa"/>
          </w:tcPr>
          <w:p>
            <w:pPr>
              <w:pStyle w:val="TableParagraph"/>
              <w:spacing w:line="228" w:lineRule="exact"/>
              <w:ind w:right="100"/>
              <w:rPr>
                <w:sz w:val="20"/>
              </w:rPr>
            </w:pPr>
            <w:r>
              <w:rPr>
                <w:w w:val="99"/>
                <w:sz w:val="20"/>
              </w:rPr>
              <w:t>5</w:t>
            </w:r>
          </w:p>
        </w:tc>
        <w:tc>
          <w:tcPr>
            <w:tcW w:w="818" w:type="dxa"/>
          </w:tcPr>
          <w:p>
            <w:pPr>
              <w:pStyle w:val="TableParagraph"/>
              <w:spacing w:line="228" w:lineRule="exact"/>
              <w:ind w:right="106"/>
              <w:rPr>
                <w:sz w:val="20"/>
              </w:rPr>
            </w:pPr>
            <w:r>
              <w:rPr>
                <w:w w:val="95"/>
                <w:sz w:val="20"/>
              </w:rPr>
              <w:t>13.15</w:t>
            </w:r>
          </w:p>
        </w:tc>
      </w:tr>
      <w:tr>
        <w:trPr>
          <w:trHeight w:val="240" w:hRule="exact"/>
        </w:trPr>
        <w:tc>
          <w:tcPr>
            <w:tcW w:w="7055" w:type="dxa"/>
          </w:tcPr>
          <w:p>
            <w:pPr>
              <w:pStyle w:val="TableParagraph"/>
              <w:ind w:right="100"/>
              <w:rPr>
                <w:sz w:val="20"/>
              </w:rPr>
            </w:pPr>
            <w:r>
              <w:rPr>
                <w:sz w:val="20"/>
              </w:rPr>
              <w:t>Total</w:t>
            </w:r>
          </w:p>
        </w:tc>
        <w:tc>
          <w:tcPr>
            <w:tcW w:w="1107" w:type="dxa"/>
          </w:tcPr>
          <w:p>
            <w:pPr>
              <w:pStyle w:val="TableParagraph"/>
              <w:ind w:right="103"/>
              <w:rPr>
                <w:sz w:val="20"/>
              </w:rPr>
            </w:pPr>
            <w:r>
              <w:rPr>
                <w:sz w:val="20"/>
              </w:rPr>
              <w:t>38</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672"/>
              <w:jc w:val="left"/>
              <w:rPr>
                <w:sz w:val="20"/>
              </w:rPr>
            </w:pPr>
            <w:r>
              <w:rPr>
                <w:sz w:val="20"/>
              </w:rPr>
              <w:t>A) Una hora diaria</w:t>
            </w:r>
          </w:p>
        </w:tc>
      </w:tr>
      <w:tr>
        <w:trPr>
          <w:trHeight w:val="240" w:hRule="exact"/>
        </w:trPr>
        <w:tc>
          <w:tcPr>
            <w:tcW w:w="7055" w:type="dxa"/>
          </w:tcPr>
          <w:p>
            <w:pPr>
              <w:pStyle w:val="TableParagraph"/>
              <w:ind w:left="103" w:right="1983"/>
              <w:jc w:val="left"/>
              <w:rPr>
                <w:sz w:val="20"/>
              </w:rPr>
            </w:pPr>
            <w:r>
              <w:rPr>
                <w:sz w:val="20"/>
              </w:rPr>
              <w:t>Segmento 1 (70 años en adelante)</w:t>
            </w:r>
          </w:p>
        </w:tc>
        <w:tc>
          <w:tcPr>
            <w:tcW w:w="1107" w:type="dxa"/>
          </w:tcPr>
          <w:p>
            <w:pPr>
              <w:pStyle w:val="TableParagraph"/>
              <w:ind w:left="103"/>
              <w:jc w:val="left"/>
              <w:rPr>
                <w:sz w:val="20"/>
              </w:rPr>
            </w:pPr>
            <w:r>
              <w:rPr>
                <w:w w:val="99"/>
                <w:sz w:val="20"/>
              </w:rPr>
              <w:t>4</w:t>
            </w:r>
          </w:p>
        </w:tc>
        <w:tc>
          <w:tcPr>
            <w:tcW w:w="818" w:type="dxa"/>
          </w:tcPr>
          <w:p>
            <w:pPr>
              <w:pStyle w:val="TableParagraph"/>
              <w:ind w:right="106"/>
              <w:rPr>
                <w:sz w:val="20"/>
              </w:rPr>
            </w:pPr>
            <w:r>
              <w:rPr>
                <w:w w:val="95"/>
                <w:sz w:val="20"/>
              </w:rPr>
              <w:t>10.52</w:t>
            </w:r>
          </w:p>
        </w:tc>
      </w:tr>
      <w:tr>
        <w:trPr>
          <w:trHeight w:val="240" w:hRule="exact"/>
        </w:trPr>
        <w:tc>
          <w:tcPr>
            <w:tcW w:w="7055" w:type="dxa"/>
          </w:tcPr>
          <w:p>
            <w:pPr>
              <w:pStyle w:val="TableParagraph"/>
              <w:ind w:left="103" w:right="1983"/>
              <w:jc w:val="left"/>
              <w:rPr>
                <w:sz w:val="20"/>
              </w:rPr>
            </w:pPr>
            <w:r>
              <w:rPr>
                <w:sz w:val="20"/>
              </w:rPr>
              <w:t>Segmento 2 (65 a 45 años)</w:t>
            </w:r>
          </w:p>
        </w:tc>
        <w:tc>
          <w:tcPr>
            <w:tcW w:w="1107" w:type="dxa"/>
          </w:tcPr>
          <w:p>
            <w:pPr>
              <w:pStyle w:val="TableParagraph"/>
              <w:ind w:left="103"/>
              <w:jc w:val="left"/>
              <w:rPr>
                <w:sz w:val="20"/>
              </w:rPr>
            </w:pPr>
            <w:r>
              <w:rPr>
                <w:w w:val="99"/>
                <w:sz w:val="20"/>
              </w:rPr>
              <w:t>5</w:t>
            </w:r>
          </w:p>
        </w:tc>
        <w:tc>
          <w:tcPr>
            <w:tcW w:w="818" w:type="dxa"/>
          </w:tcPr>
          <w:p>
            <w:pPr>
              <w:pStyle w:val="TableParagraph"/>
              <w:ind w:right="106"/>
              <w:rPr>
                <w:sz w:val="20"/>
              </w:rPr>
            </w:pPr>
            <w:r>
              <w:rPr>
                <w:w w:val="95"/>
                <w:sz w:val="20"/>
              </w:rPr>
              <w:t>13.15</w:t>
            </w:r>
          </w:p>
        </w:tc>
      </w:tr>
      <w:tr>
        <w:trPr>
          <w:trHeight w:val="240" w:hRule="exact"/>
        </w:trPr>
        <w:tc>
          <w:tcPr>
            <w:tcW w:w="7055" w:type="dxa"/>
          </w:tcPr>
          <w:p>
            <w:pPr>
              <w:pStyle w:val="TableParagraph"/>
              <w:ind w:left="103" w:right="1983"/>
              <w:jc w:val="left"/>
              <w:rPr>
                <w:sz w:val="20"/>
              </w:rPr>
            </w:pPr>
            <w:r>
              <w:rPr>
                <w:sz w:val="20"/>
              </w:rPr>
              <w:t>Segmento 3 (30 a 15 años)</w:t>
            </w:r>
          </w:p>
        </w:tc>
        <w:tc>
          <w:tcPr>
            <w:tcW w:w="1107" w:type="dxa"/>
          </w:tcPr>
          <w:p>
            <w:pPr>
              <w:pStyle w:val="TableParagraph"/>
              <w:ind w:left="103" w:right="300"/>
              <w:jc w:val="left"/>
              <w:rPr>
                <w:sz w:val="20"/>
              </w:rPr>
            </w:pPr>
            <w:r>
              <w:rPr>
                <w:sz w:val="20"/>
              </w:rPr>
              <w:t>13</w:t>
            </w:r>
          </w:p>
        </w:tc>
        <w:tc>
          <w:tcPr>
            <w:tcW w:w="818" w:type="dxa"/>
          </w:tcPr>
          <w:p>
            <w:pPr>
              <w:pStyle w:val="TableParagraph"/>
              <w:ind w:right="106"/>
              <w:rPr>
                <w:sz w:val="20"/>
              </w:rPr>
            </w:pPr>
            <w:r>
              <w:rPr>
                <w:w w:val="95"/>
                <w:sz w:val="20"/>
              </w:rPr>
              <w:t>34.21</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3"/>
              <w:rPr>
                <w:sz w:val="20"/>
              </w:rPr>
            </w:pPr>
            <w:r>
              <w:rPr>
                <w:sz w:val="20"/>
              </w:rPr>
              <w:t>22</w:t>
            </w:r>
          </w:p>
        </w:tc>
        <w:tc>
          <w:tcPr>
            <w:tcW w:w="818" w:type="dxa"/>
          </w:tcPr>
          <w:p>
            <w:pPr>
              <w:pStyle w:val="TableParagraph"/>
              <w:ind w:right="106"/>
              <w:rPr>
                <w:sz w:val="20"/>
              </w:rPr>
            </w:pPr>
            <w:r>
              <w:rPr>
                <w:w w:val="95"/>
                <w:sz w:val="20"/>
              </w:rPr>
              <w:t>57.89</w:t>
            </w:r>
          </w:p>
        </w:tc>
      </w:tr>
      <w:tr>
        <w:trPr>
          <w:trHeight w:val="240" w:hRule="exact"/>
        </w:trPr>
        <w:tc>
          <w:tcPr>
            <w:tcW w:w="8980" w:type="dxa"/>
            <w:gridSpan w:val="3"/>
          </w:tcPr>
          <w:p>
            <w:pPr>
              <w:pStyle w:val="TableParagraph"/>
              <w:ind w:left="3161"/>
              <w:jc w:val="left"/>
              <w:rPr>
                <w:sz w:val="20"/>
              </w:rPr>
            </w:pPr>
            <w:r>
              <w:rPr>
                <w:sz w:val="20"/>
              </w:rPr>
              <w:t>B) De dos a tres horas diarias</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left="103"/>
              <w:jc w:val="left"/>
              <w:rPr>
                <w:sz w:val="20"/>
              </w:rPr>
            </w:pPr>
            <w:r>
              <w:rPr>
                <w:w w:val="99"/>
                <w:sz w:val="20"/>
              </w:rPr>
              <w:t>3</w:t>
            </w:r>
          </w:p>
        </w:tc>
        <w:tc>
          <w:tcPr>
            <w:tcW w:w="818" w:type="dxa"/>
          </w:tcPr>
          <w:p>
            <w:pPr>
              <w:pStyle w:val="TableParagraph"/>
              <w:ind w:right="106"/>
              <w:rPr>
                <w:sz w:val="20"/>
              </w:rPr>
            </w:pPr>
            <w:r>
              <w:rPr>
                <w:sz w:val="20"/>
              </w:rPr>
              <w:t>7.89</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left="103"/>
              <w:jc w:val="left"/>
              <w:rPr>
                <w:sz w:val="20"/>
              </w:rPr>
            </w:pPr>
            <w:r>
              <w:rPr>
                <w:w w:val="99"/>
                <w:sz w:val="20"/>
              </w:rPr>
              <w:t>2</w:t>
            </w:r>
          </w:p>
        </w:tc>
        <w:tc>
          <w:tcPr>
            <w:tcW w:w="818" w:type="dxa"/>
          </w:tcPr>
          <w:p>
            <w:pPr>
              <w:pStyle w:val="TableParagraph"/>
              <w:ind w:right="106"/>
              <w:rPr>
                <w:sz w:val="20"/>
              </w:rPr>
            </w:pPr>
            <w:r>
              <w:rPr>
                <w:sz w:val="20"/>
              </w:rPr>
              <w:t>5.26</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left="103"/>
              <w:jc w:val="left"/>
              <w:rPr>
                <w:sz w:val="20"/>
              </w:rPr>
            </w:pPr>
            <w:r>
              <w:rPr>
                <w:w w:val="99"/>
                <w:sz w:val="20"/>
              </w:rPr>
              <w:t>2</w:t>
            </w:r>
          </w:p>
        </w:tc>
        <w:tc>
          <w:tcPr>
            <w:tcW w:w="818" w:type="dxa"/>
          </w:tcPr>
          <w:p>
            <w:pPr>
              <w:pStyle w:val="TableParagraph"/>
              <w:ind w:right="106"/>
              <w:rPr>
                <w:sz w:val="20"/>
              </w:rPr>
            </w:pPr>
            <w:r>
              <w:rPr>
                <w:sz w:val="20"/>
              </w:rPr>
              <w:t>5.26</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7</w:t>
            </w:r>
          </w:p>
        </w:tc>
        <w:tc>
          <w:tcPr>
            <w:tcW w:w="818" w:type="dxa"/>
          </w:tcPr>
          <w:p>
            <w:pPr>
              <w:pStyle w:val="TableParagraph"/>
              <w:ind w:right="106"/>
              <w:rPr>
                <w:sz w:val="20"/>
              </w:rPr>
            </w:pPr>
            <w:r>
              <w:rPr>
                <w:w w:val="95"/>
                <w:sz w:val="20"/>
              </w:rPr>
              <w:t>18.42</w:t>
            </w:r>
          </w:p>
        </w:tc>
      </w:tr>
      <w:tr>
        <w:trPr>
          <w:trHeight w:val="240" w:hRule="exact"/>
        </w:trPr>
        <w:tc>
          <w:tcPr>
            <w:tcW w:w="8980" w:type="dxa"/>
            <w:gridSpan w:val="3"/>
          </w:tcPr>
          <w:p>
            <w:pPr>
              <w:pStyle w:val="TableParagraph"/>
              <w:ind w:left="3228"/>
              <w:jc w:val="left"/>
              <w:rPr>
                <w:sz w:val="20"/>
              </w:rPr>
            </w:pPr>
            <w:r>
              <w:rPr>
                <w:sz w:val="20"/>
              </w:rPr>
              <w:t>C) Más de tres horas diarias</w:t>
            </w:r>
          </w:p>
        </w:tc>
      </w:tr>
      <w:tr>
        <w:trPr>
          <w:trHeight w:val="241" w:hRule="exact"/>
        </w:trPr>
        <w:tc>
          <w:tcPr>
            <w:tcW w:w="7055" w:type="dxa"/>
          </w:tcPr>
          <w:p>
            <w:pPr>
              <w:pStyle w:val="TableParagraph"/>
              <w:spacing w:line="228" w:lineRule="exact"/>
              <w:ind w:left="103" w:right="1983"/>
              <w:jc w:val="left"/>
              <w:rPr>
                <w:sz w:val="20"/>
              </w:rPr>
            </w:pPr>
            <w:r>
              <w:rPr>
                <w:sz w:val="20"/>
              </w:rPr>
              <w:t>Segmento 1</w:t>
            </w:r>
          </w:p>
        </w:tc>
        <w:tc>
          <w:tcPr>
            <w:tcW w:w="1107" w:type="dxa"/>
          </w:tcPr>
          <w:p>
            <w:pPr>
              <w:pStyle w:val="TableParagraph"/>
              <w:spacing w:line="228" w:lineRule="exact"/>
              <w:ind w:left="103"/>
              <w:jc w:val="left"/>
              <w:rPr>
                <w:sz w:val="20"/>
              </w:rPr>
            </w:pPr>
            <w:r>
              <w:rPr>
                <w:w w:val="99"/>
                <w:sz w:val="20"/>
              </w:rPr>
              <w:t>1</w:t>
            </w:r>
          </w:p>
        </w:tc>
        <w:tc>
          <w:tcPr>
            <w:tcW w:w="818" w:type="dxa"/>
          </w:tcPr>
          <w:p>
            <w:pPr>
              <w:pStyle w:val="TableParagraph"/>
              <w:spacing w:line="228" w:lineRule="exact"/>
              <w:ind w:right="106"/>
              <w:rPr>
                <w:sz w:val="20"/>
              </w:rPr>
            </w:pPr>
            <w:r>
              <w:rPr>
                <w:sz w:val="20"/>
              </w:rPr>
              <w:t>2.63</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left="103"/>
              <w:jc w:val="left"/>
              <w:rPr>
                <w:sz w:val="20"/>
              </w:rPr>
            </w:pPr>
            <w:r>
              <w:rPr>
                <w:w w:val="99"/>
                <w:sz w:val="20"/>
              </w:rPr>
              <w:t>3</w:t>
            </w:r>
          </w:p>
        </w:tc>
        <w:tc>
          <w:tcPr>
            <w:tcW w:w="818" w:type="dxa"/>
          </w:tcPr>
          <w:p>
            <w:pPr>
              <w:pStyle w:val="TableParagraph"/>
              <w:ind w:right="106"/>
              <w:rPr>
                <w:sz w:val="20"/>
              </w:rPr>
            </w:pPr>
            <w:r>
              <w:rPr>
                <w:sz w:val="20"/>
              </w:rPr>
              <w:t>7.89</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left="103"/>
              <w:jc w:val="left"/>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4</w:t>
            </w:r>
          </w:p>
        </w:tc>
        <w:tc>
          <w:tcPr>
            <w:tcW w:w="818" w:type="dxa"/>
          </w:tcPr>
          <w:p>
            <w:pPr>
              <w:pStyle w:val="TableParagraph"/>
              <w:ind w:right="106"/>
              <w:rPr>
                <w:sz w:val="20"/>
              </w:rPr>
            </w:pPr>
            <w:r>
              <w:rPr>
                <w:w w:val="95"/>
                <w:sz w:val="20"/>
              </w:rPr>
              <w:t>10.52</w:t>
            </w:r>
          </w:p>
        </w:tc>
      </w:tr>
      <w:tr>
        <w:trPr>
          <w:trHeight w:val="240" w:hRule="exact"/>
        </w:trPr>
        <w:tc>
          <w:tcPr>
            <w:tcW w:w="8980" w:type="dxa"/>
            <w:gridSpan w:val="3"/>
          </w:tcPr>
          <w:p>
            <w:pPr>
              <w:pStyle w:val="TableParagraph"/>
              <w:ind w:left="3228"/>
              <w:jc w:val="left"/>
              <w:rPr>
                <w:sz w:val="20"/>
              </w:rPr>
            </w:pPr>
            <w:r>
              <w:rPr>
                <w:sz w:val="20"/>
              </w:rPr>
              <w:t>C) Más de tres horas diarias</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5.26</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7.89</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13.15</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0"/>
        <w:ind w:left="2560" w:right="199" w:firstLine="0"/>
        <w:jc w:val="left"/>
        <w:rPr>
          <w:b/>
          <w:i/>
          <w:sz w:val="24"/>
        </w:rPr>
      </w:pPr>
      <w:r>
        <w:rPr>
          <w:b/>
          <w:sz w:val="24"/>
        </w:rPr>
        <w:t>Gráfica 45. </w:t>
      </w:r>
      <w:r>
        <w:rPr>
          <w:b/>
          <w:i/>
          <w:sz w:val="24"/>
        </w:rPr>
        <w:t>Ha consultado el internet</w:t>
      </w:r>
    </w:p>
    <w:p>
      <w:pPr>
        <w:pStyle w:val="BodyText"/>
        <w:spacing w:before="2"/>
        <w:rPr>
          <w:b/>
          <w:i/>
        </w:rPr>
      </w:pPr>
    </w:p>
    <w:p>
      <w:pPr>
        <w:spacing w:before="74"/>
        <w:ind w:left="493" w:right="199" w:firstLine="0"/>
        <w:jc w:val="left"/>
        <w:rPr>
          <w:sz w:val="20"/>
        </w:rPr>
      </w:pPr>
      <w:r>
        <w:rPr/>
        <w:pict>
          <v:group style="position:absolute;margin-left:123.584999pt;margin-top:9.514866pt;width:271.150pt;height:175.25pt;mso-position-horizontal-relative:page;mso-position-vertical-relative:paragraph;z-index:17056" coordorigin="2472,190" coordsize="5423,3505">
            <v:shape style="position:absolute;left:2479;top:3246;width:5408;height:2" coordorigin="2479,3246" coordsize="5408,0" path="m6748,3246l7886,3246m5905,3246l6265,3246m4103,3246l4943,3246m2479,3246l3620,3246e" filled="false" stroked="true" strokeweight=".72pt" strokecolor="#858585">
              <v:path arrowok="t"/>
            </v:shape>
            <v:shape style="position:absolute;left:2592;top:2910;width:4222;height:785" type="#_x0000_t75" stroked="false">
              <v:imagedata r:id="rId301" o:title=""/>
            </v:shape>
            <v:shape style="position:absolute;left:2479;top:2811;width:5408;height:2" coordorigin="2479,2811" coordsize="5408,0" path="m5425,2811l7886,2811m2479,2811l4943,2811e" filled="false" stroked="true" strokeweight=".72pt" strokecolor="#858585">
              <v:path arrowok="t"/>
            </v:shape>
            <v:shape style="position:absolute;left:3074;top:2670;width:2417;height:1025" type="#_x0000_t75" stroked="false">
              <v:imagedata r:id="rId302" o:title=""/>
            </v:shape>
            <v:shape style="position:absolute;left:3554;top:3171;width:4222;height:523" type="#_x0000_t75" stroked="false">
              <v:imagedata r:id="rId303" o:title=""/>
            </v:shape>
            <v:line style="position:absolute" from="2660,3659" to="3140,3659" stroked="true" strokeweight="2.220pt" strokecolor="#00ff00"/>
            <v:shape style="position:absolute;left:4463;top:2941;width:2285;height:741" coordorigin="4463,2941" coordsize="2285,741" path="m4943,3378l4463,3378,4463,3681,4943,3681,4943,3378m6748,2941l6265,2941,6265,3681,6748,3681,6748,2941e" filled="true" fillcolor="#00ff00" stroked="false">
              <v:path arrowok="t"/>
              <v:fill type="solid"/>
            </v:shape>
            <v:shape style="position:absolute;left:3140;top:2701;width:2285;height:981" coordorigin="3140,2701" coordsize="2285,981" path="m3620,3572l3140,3572,3140,3681,3620,3681,3620,3572m5425,2701l4943,2701,4943,3681,5425,3681,5425,2701e" filled="true" fillcolor="#ffff11" stroked="false">
              <v:path arrowok="t"/>
              <v:fill type="solid"/>
            </v:shape>
            <v:shape style="position:absolute;left:3620;top:3203;width:4088;height:479" coordorigin="3620,3203" coordsize="4088,479" path="m4103,3203l3620,3203,3620,3681,4103,3681,4103,3203m5905,3203l5425,3203,5425,3681,5905,3681,5905,3203m7708,3551l7228,3551,7228,3681,7708,3681,7708,3551e" filled="true" fillcolor="#0096cc" stroked="false">
              <v:path arrowok="t"/>
              <v:fill type="solid"/>
            </v:shape>
            <v:shape style="position:absolute;left:2479;top:198;width:5408;height:3485" coordorigin="2479,198" coordsize="5408,3485" path="m2479,2375l7886,2375m2479,1940l7886,1940m2479,1506l7886,1506m2479,1069l7886,1069m2479,635l7886,635m2479,198l7886,198m2479,3683l2479,198m2479,3683l7886,3683e" filled="false" stroked="true" strokeweight=".72pt" strokecolor="#858585">
              <v:path arrowok="t"/>
            </v:shape>
            <v:shape style="position:absolute;left:2844;top:3345;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3325;top:3279;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5074;top:2409;width:221;height:200" type="#_x0000_t202" filled="false" stroked="false">
              <v:textbox inset="0,0,0,0">
                <w:txbxContent>
                  <w:p>
                    <w:pPr>
                      <w:spacing w:line="199" w:lineRule="exact" w:before="0"/>
                      <w:ind w:left="0" w:right="-20" w:firstLine="0"/>
                      <w:jc w:val="left"/>
                      <w:rPr>
                        <w:sz w:val="20"/>
                      </w:rPr>
                    </w:pPr>
                    <w:r>
                      <w:rPr>
                        <w:spacing w:val="-1"/>
                        <w:sz w:val="20"/>
                      </w:rPr>
                      <w:t>45</w:t>
                    </w:r>
                  </w:p>
                </w:txbxContent>
              </v:textbox>
              <w10:wrap type="none"/>
            </v:shape>
            <v:shape style="position:absolute;left:6396;top:2648;width:221;height:200" type="#_x0000_t202" filled="false" stroked="false">
              <v:textbox inset="0,0,0,0">
                <w:txbxContent>
                  <w:p>
                    <w:pPr>
                      <w:spacing w:line="199" w:lineRule="exact" w:before="0"/>
                      <w:ind w:left="0" w:right="-20" w:firstLine="0"/>
                      <w:jc w:val="left"/>
                      <w:rPr>
                        <w:sz w:val="20"/>
                      </w:rPr>
                    </w:pPr>
                    <w:r>
                      <w:rPr>
                        <w:spacing w:val="-1"/>
                        <w:sz w:val="20"/>
                      </w:rPr>
                      <w:t>34</w:t>
                    </w:r>
                  </w:p>
                </w:txbxContent>
              </v:textbox>
              <w10:wrap type="none"/>
            </v:shape>
            <v:shape style="position:absolute;left:3751;top:2909;width:221;height:200" type="#_x0000_t202" filled="false" stroked="false">
              <v:textbox inset="0,0,0,0">
                <w:txbxContent>
                  <w:p>
                    <w:pPr>
                      <w:spacing w:line="199" w:lineRule="exact" w:before="0"/>
                      <w:ind w:left="0" w:right="-20" w:firstLine="0"/>
                      <w:jc w:val="left"/>
                      <w:rPr>
                        <w:sz w:val="20"/>
                      </w:rPr>
                    </w:pPr>
                    <w:r>
                      <w:rPr>
                        <w:spacing w:val="-1"/>
                        <w:sz w:val="20"/>
                      </w:rPr>
                      <w:t>22</w:t>
                    </w:r>
                  </w:p>
                </w:txbxContent>
              </v:textbox>
              <w10:wrap type="none"/>
            </v:shape>
            <v:shape style="position:absolute;left:5554;top:2909;width:221;height:200" type="#_x0000_t202" filled="false" stroked="false">
              <v:textbox inset="0,0,0,0">
                <w:txbxContent>
                  <w:p>
                    <w:pPr>
                      <w:spacing w:line="199" w:lineRule="exact" w:before="0"/>
                      <w:ind w:left="0" w:right="-20" w:firstLine="0"/>
                      <w:jc w:val="left"/>
                      <w:rPr>
                        <w:sz w:val="20"/>
                      </w:rPr>
                    </w:pPr>
                    <w:r>
                      <w:rPr>
                        <w:spacing w:val="-1"/>
                        <w:sz w:val="20"/>
                      </w:rPr>
                      <w:t>22</w:t>
                    </w:r>
                  </w:p>
                </w:txbxContent>
              </v:textbox>
              <w10:wrap type="none"/>
            </v:shape>
            <v:shape style="position:absolute;left:4593;top:3083;width:221;height:200" type="#_x0000_t202" filled="false" stroked="false">
              <v:textbox inset="0,0,0,0">
                <w:txbxContent>
                  <w:p>
                    <w:pPr>
                      <w:spacing w:line="199" w:lineRule="exact" w:before="0"/>
                      <w:ind w:left="0" w:right="-20" w:firstLine="0"/>
                      <w:jc w:val="left"/>
                      <w:rPr>
                        <w:sz w:val="20"/>
                      </w:rPr>
                    </w:pPr>
                    <w:r>
                      <w:rPr>
                        <w:spacing w:val="-1"/>
                        <w:sz w:val="20"/>
                      </w:rPr>
                      <w:t>14</w:t>
                    </w:r>
                  </w:p>
                </w:txbxContent>
              </v:textbox>
              <w10:wrap type="none"/>
            </v:shape>
            <v:shape style="position:absolute;left:7413;top:3258;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w10:wrap type="none"/>
          </v:group>
        </w:pict>
      </w:r>
      <w:r>
        <w:rPr>
          <w:sz w:val="20"/>
        </w:rPr>
        <w:t>160</w:t>
      </w:r>
    </w:p>
    <w:p>
      <w:pPr>
        <w:pStyle w:val="BodyText"/>
        <w:spacing w:before="5"/>
        <w:rPr>
          <w:sz w:val="11"/>
        </w:rPr>
      </w:pPr>
    </w:p>
    <w:p>
      <w:pPr>
        <w:spacing w:before="74"/>
        <w:ind w:left="493" w:right="199" w:firstLine="0"/>
        <w:jc w:val="left"/>
        <w:rPr>
          <w:sz w:val="20"/>
        </w:rPr>
      </w:pPr>
      <w:r>
        <w:rPr>
          <w:sz w:val="20"/>
        </w:rPr>
        <w:t>140</w:t>
      </w:r>
    </w:p>
    <w:p>
      <w:pPr>
        <w:pStyle w:val="BodyText"/>
        <w:spacing w:before="5"/>
        <w:rPr>
          <w:sz w:val="11"/>
        </w:rPr>
      </w:pPr>
    </w:p>
    <w:p>
      <w:pPr>
        <w:spacing w:after="0"/>
        <w:rPr>
          <w:sz w:val="11"/>
        </w:rPr>
        <w:sectPr>
          <w:pgSz w:w="12240" w:h="15840"/>
          <w:pgMar w:header="0" w:footer="953" w:top="1500" w:bottom="1140" w:left="1480" w:right="1540"/>
        </w:sectPr>
      </w:pPr>
    </w:p>
    <w:p>
      <w:pPr>
        <w:spacing w:before="74"/>
        <w:ind w:left="0" w:right="0" w:firstLine="0"/>
        <w:jc w:val="right"/>
        <w:rPr>
          <w:sz w:val="20"/>
        </w:rPr>
      </w:pPr>
      <w:r>
        <w:rPr>
          <w:w w:val="95"/>
          <w:sz w:val="20"/>
        </w:rPr>
        <w:t>120</w:t>
      </w:r>
    </w:p>
    <w:p>
      <w:pPr>
        <w:pStyle w:val="BodyText"/>
        <w:spacing w:before="9"/>
        <w:rPr>
          <w:sz w:val="17"/>
        </w:rPr>
      </w:pPr>
    </w:p>
    <w:p>
      <w:pPr>
        <w:spacing w:before="1"/>
        <w:ind w:left="0" w:right="0" w:firstLine="0"/>
        <w:jc w:val="right"/>
        <w:rPr>
          <w:sz w:val="20"/>
        </w:rPr>
      </w:pPr>
      <w:r>
        <w:rPr>
          <w:w w:val="95"/>
          <w:sz w:val="20"/>
        </w:rPr>
        <w:t>100</w:t>
      </w:r>
    </w:p>
    <w:p>
      <w:pPr>
        <w:pStyle w:val="BodyText"/>
        <w:spacing w:before="9"/>
        <w:rPr>
          <w:sz w:val="17"/>
        </w:rPr>
      </w:pPr>
    </w:p>
    <w:p>
      <w:pPr>
        <w:spacing w:before="0"/>
        <w:ind w:left="0" w:right="1" w:firstLine="0"/>
        <w:jc w:val="right"/>
        <w:rPr>
          <w:sz w:val="20"/>
        </w:rPr>
      </w:pPr>
      <w:r>
        <w:rPr>
          <w:sz w:val="20"/>
        </w:rPr>
        <w:t>80</w:t>
      </w:r>
    </w:p>
    <w:p>
      <w:pPr>
        <w:pStyle w:val="BodyText"/>
        <w:spacing w:before="9"/>
        <w:rPr>
          <w:sz w:val="17"/>
        </w:rPr>
      </w:pPr>
    </w:p>
    <w:p>
      <w:pPr>
        <w:spacing w:before="1"/>
        <w:ind w:left="0" w:right="1" w:firstLine="0"/>
        <w:jc w:val="right"/>
        <w:rPr>
          <w:sz w:val="20"/>
        </w:rPr>
      </w:pPr>
      <w:r>
        <w:rPr>
          <w:sz w:val="20"/>
        </w:rPr>
        <w:t>60</w:t>
      </w:r>
    </w:p>
    <w:p>
      <w:pPr>
        <w:pStyle w:val="BodyText"/>
        <w:spacing w:before="9"/>
        <w:rPr>
          <w:sz w:val="17"/>
        </w:rPr>
      </w:pPr>
    </w:p>
    <w:p>
      <w:pPr>
        <w:spacing w:before="1"/>
        <w:ind w:left="0" w:right="1" w:firstLine="0"/>
        <w:jc w:val="right"/>
        <w:rPr>
          <w:sz w:val="20"/>
        </w:rPr>
      </w:pPr>
      <w:r>
        <w:rPr>
          <w:sz w:val="20"/>
        </w:rPr>
        <w:t>40</w:t>
      </w:r>
    </w:p>
    <w:p>
      <w:pPr>
        <w:pStyle w:val="BodyText"/>
        <w:spacing w:before="9"/>
        <w:rPr>
          <w:sz w:val="17"/>
        </w:rPr>
      </w:pPr>
    </w:p>
    <w:p>
      <w:pPr>
        <w:spacing w:before="1"/>
        <w:ind w:left="0" w:right="1" w:firstLine="0"/>
        <w:jc w:val="right"/>
        <w:rPr>
          <w:sz w:val="20"/>
        </w:rPr>
      </w:pPr>
      <w:r>
        <w:rPr>
          <w:sz w:val="20"/>
        </w:rPr>
        <w:t>20</w:t>
      </w:r>
    </w:p>
    <w:p>
      <w:pPr>
        <w:pStyle w:val="BodyText"/>
        <w:spacing w:before="9"/>
        <w:rPr>
          <w:sz w:val="17"/>
        </w:rPr>
      </w:pPr>
    </w:p>
    <w:p>
      <w:pPr>
        <w:spacing w:before="1"/>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2263" w:val="left" w:leader="none"/>
          <w:tab w:pos="3494" w:val="left" w:leader="none"/>
        </w:tabs>
        <w:spacing w:before="164"/>
        <w:ind w:left="493" w:right="0" w:firstLine="0"/>
        <w:jc w:val="left"/>
        <w:rPr>
          <w:sz w:val="20"/>
        </w:rPr>
      </w:pPr>
      <w:r>
        <w:rPr>
          <w:sz w:val="20"/>
        </w:rPr>
        <w:t>Sí</w:t>
        <w:tab/>
        <w:t>No</w:t>
        <w:tab/>
        <w:t>No</w:t>
      </w:r>
      <w:r>
        <w:rPr>
          <w:spacing w:val="-4"/>
          <w:sz w:val="20"/>
        </w:rPr>
        <w:t> </w:t>
      </w:r>
      <w:r>
        <w:rPr>
          <w:sz w:val="20"/>
        </w:rPr>
        <w:t>Contestaron</w:t>
      </w:r>
    </w:p>
    <w:p>
      <w:pPr>
        <w:pStyle w:val="BodyText"/>
        <w:rPr>
          <w:sz w:val="20"/>
        </w:rPr>
      </w:pPr>
      <w:r>
        <w:rPr/>
        <w:br w:type="column"/>
      </w:r>
      <w:r>
        <w:rPr>
          <w:sz w:val="20"/>
        </w:rPr>
      </w:r>
    </w:p>
    <w:p>
      <w:pPr>
        <w:pStyle w:val="BodyText"/>
        <w:spacing w:before="10"/>
        <w:rPr>
          <w:sz w:val="21"/>
        </w:rPr>
      </w:pPr>
    </w:p>
    <w:p>
      <w:pPr>
        <w:spacing w:line="386" w:lineRule="auto" w:before="1"/>
        <w:ind w:left="493" w:right="405" w:firstLine="55"/>
        <w:jc w:val="left"/>
        <w:rPr>
          <w:sz w:val="20"/>
        </w:rPr>
      </w:pPr>
      <w:r>
        <w:rPr>
          <w:sz w:val="20"/>
        </w:rPr>
        <w:t>70 años en adelante 65 a 45 años</w:t>
      </w:r>
    </w:p>
    <w:p>
      <w:pPr>
        <w:spacing w:before="2"/>
        <w:ind w:left="493" w:right="405" w:firstLine="0"/>
        <w:jc w:val="left"/>
        <w:rPr>
          <w:sz w:val="20"/>
        </w:rPr>
      </w:pPr>
      <w:r>
        <w:rPr/>
        <w:pict>
          <v:rect style="position:absolute;margin-left:413.040009pt;margin-top:-33.140129pt;width:5.04pt;height:5.04pt;mso-position-horizontal-relative:page;mso-position-vertical-relative:paragraph;z-index:17080" filled="true" fillcolor="#00ff00" stroked="false">
            <v:fill type="solid"/>
            <w10:wrap type="none"/>
          </v:rect>
        </w:pict>
      </w:r>
      <w:r>
        <w:rPr/>
        <w:pict>
          <v:rect style="position:absolute;margin-left:413.040009pt;margin-top:-14.66013pt;width:5.04pt;height:5.04pt;mso-position-horizontal-relative:page;mso-position-vertical-relative:paragraph;z-index:17104" filled="true" fillcolor="#ffff11" stroked="false">
            <v:fill type="solid"/>
            <w10:wrap type="none"/>
          </v:rect>
        </w:pict>
      </w:r>
      <w:r>
        <w:rPr/>
        <w:pict>
          <v:rect style="position:absolute;margin-left:413.040009pt;margin-top:3.819871pt;width:5.04pt;height:5.04pt;mso-position-horizontal-relative:page;mso-position-vertical-relative:paragraph;z-index:17128"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480" w:right="1540"/>
          <w:cols w:num="3" w:equalWidth="0">
            <w:col w:w="828" w:space="485"/>
            <w:col w:w="4894" w:space="227"/>
            <w:col w:w="2786"/>
          </w:cols>
        </w:sectPr>
      </w:pPr>
    </w:p>
    <w:p>
      <w:pPr>
        <w:pStyle w:val="BodyText"/>
        <w:rPr>
          <w:sz w:val="20"/>
        </w:rPr>
      </w:pPr>
    </w:p>
    <w:p>
      <w:pPr>
        <w:pStyle w:val="BodyText"/>
        <w:rPr>
          <w:sz w:val="20"/>
        </w:rPr>
      </w:pPr>
    </w:p>
    <w:p>
      <w:pPr>
        <w:pStyle w:val="BodyText"/>
        <w:rPr>
          <w:sz w:val="20"/>
        </w:rPr>
      </w:pPr>
    </w:p>
    <w:p>
      <w:pPr>
        <w:spacing w:before="192"/>
        <w:ind w:left="2622" w:right="199" w:firstLine="0"/>
        <w:jc w:val="left"/>
        <w:rPr>
          <w:b/>
          <w:i/>
          <w:sz w:val="24"/>
        </w:rPr>
      </w:pPr>
      <w:r>
        <w:rPr>
          <w:b/>
          <w:sz w:val="24"/>
        </w:rPr>
        <w:t>Tabla 45. </w:t>
      </w:r>
      <w:r>
        <w:rPr>
          <w:b/>
          <w:i/>
          <w:sz w:val="24"/>
        </w:rPr>
        <w:t>Ha consultado el internet</w:t>
      </w:r>
    </w:p>
    <w:p>
      <w:pPr>
        <w:pStyle w:val="BodyText"/>
        <w:spacing w:before="4"/>
        <w:rPr>
          <w:b/>
          <w:i/>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1" w:hRule="exact"/>
        </w:trPr>
        <w:tc>
          <w:tcPr>
            <w:tcW w:w="7196" w:type="dxa"/>
          </w:tcPr>
          <w:p>
            <w:pPr/>
          </w:p>
        </w:tc>
        <w:tc>
          <w:tcPr>
            <w:tcW w:w="965" w:type="dxa"/>
          </w:tcPr>
          <w:p>
            <w:pPr>
              <w:pStyle w:val="TableParagraph"/>
              <w:spacing w:line="240" w:lineRule="auto"/>
              <w:ind w:left="189" w:right="167" w:hanging="10"/>
              <w:jc w:val="left"/>
              <w:rPr>
                <w:sz w:val="20"/>
              </w:rPr>
            </w:pPr>
            <w:r>
              <w:rPr>
                <w:sz w:val="20"/>
              </w:rPr>
              <w:t>No. de Casos</w:t>
            </w:r>
          </w:p>
        </w:tc>
        <w:tc>
          <w:tcPr>
            <w:tcW w:w="818" w:type="dxa"/>
          </w:tcPr>
          <w:p>
            <w:pPr>
              <w:pStyle w:val="TableParagraph"/>
              <w:spacing w:line="240" w:lineRule="auto" w:before="113"/>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965" w:type="dxa"/>
          </w:tcPr>
          <w:p>
            <w:pPr>
              <w:pStyle w:val="TableParagraph"/>
              <w:ind w:right="103"/>
              <w:rPr>
                <w:sz w:val="20"/>
              </w:rPr>
            </w:pPr>
            <w:r>
              <w:rPr>
                <w:sz w:val="20"/>
              </w:rPr>
              <w:t>29</w:t>
            </w:r>
          </w:p>
        </w:tc>
        <w:tc>
          <w:tcPr>
            <w:tcW w:w="818" w:type="dxa"/>
          </w:tcPr>
          <w:p>
            <w:pPr>
              <w:pStyle w:val="TableParagraph"/>
              <w:ind w:right="106"/>
              <w:rPr>
                <w:sz w:val="20"/>
              </w:rPr>
            </w:pPr>
            <w:r>
              <w:rPr>
                <w:w w:val="95"/>
                <w:sz w:val="20"/>
              </w:rPr>
              <w:t>13.99</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81</w:t>
            </w:r>
          </w:p>
        </w:tc>
        <w:tc>
          <w:tcPr>
            <w:tcW w:w="818" w:type="dxa"/>
          </w:tcPr>
          <w:p>
            <w:pPr>
              <w:pStyle w:val="TableParagraph"/>
              <w:ind w:right="106"/>
              <w:rPr>
                <w:sz w:val="20"/>
              </w:rPr>
            </w:pPr>
            <w:r>
              <w:rPr>
                <w:sz w:val="20"/>
              </w:rPr>
              <w:t>54.0</w:t>
            </w:r>
          </w:p>
        </w:tc>
      </w:tr>
      <w:tr>
        <w:trPr>
          <w:trHeight w:val="240" w:hRule="exact"/>
        </w:trPr>
        <w:tc>
          <w:tcPr>
            <w:tcW w:w="7196" w:type="dxa"/>
          </w:tcPr>
          <w:p>
            <w:pPr>
              <w:pStyle w:val="TableParagraph"/>
              <w:ind w:left="103" w:right="594"/>
              <w:jc w:val="left"/>
              <w:rPr>
                <w:sz w:val="20"/>
              </w:rPr>
            </w:pPr>
            <w:r>
              <w:rPr>
                <w:sz w:val="20"/>
              </w:rPr>
              <w:t>No contestaron</w:t>
            </w:r>
          </w:p>
        </w:tc>
        <w:tc>
          <w:tcPr>
            <w:tcW w:w="965" w:type="dxa"/>
          </w:tcPr>
          <w:p>
            <w:pPr>
              <w:pStyle w:val="TableParagraph"/>
              <w:ind w:right="103"/>
              <w:rPr>
                <w:sz w:val="20"/>
              </w:rPr>
            </w:pPr>
            <w:r>
              <w:rPr>
                <w:sz w:val="20"/>
              </w:rPr>
              <w:t>40</w:t>
            </w:r>
          </w:p>
        </w:tc>
        <w:tc>
          <w:tcPr>
            <w:tcW w:w="818" w:type="dxa"/>
          </w:tcPr>
          <w:p>
            <w:pPr>
              <w:pStyle w:val="TableParagraph"/>
              <w:ind w:right="106"/>
              <w:rPr>
                <w:sz w:val="20"/>
              </w:rPr>
            </w:pPr>
            <w:r>
              <w:rPr>
                <w:w w:val="95"/>
                <w:sz w:val="20"/>
              </w:rPr>
              <w:t>26.67</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3.33</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22</w:t>
            </w:r>
          </w:p>
        </w:tc>
        <w:tc>
          <w:tcPr>
            <w:tcW w:w="818" w:type="dxa"/>
          </w:tcPr>
          <w:p>
            <w:pPr>
              <w:pStyle w:val="TableParagraph"/>
              <w:ind w:right="106"/>
              <w:rPr>
                <w:sz w:val="20"/>
              </w:rPr>
            </w:pPr>
            <w:r>
              <w:rPr>
                <w:w w:val="95"/>
                <w:sz w:val="20"/>
              </w:rPr>
              <w:t>14.67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29</w:t>
            </w:r>
          </w:p>
        </w:tc>
        <w:tc>
          <w:tcPr>
            <w:tcW w:w="818" w:type="dxa"/>
          </w:tcPr>
          <w:p>
            <w:pPr>
              <w:pStyle w:val="TableParagraph"/>
              <w:ind w:right="106"/>
              <w:rPr>
                <w:sz w:val="20"/>
              </w:rPr>
            </w:pPr>
            <w:r>
              <w:rPr>
                <w:w w:val="95"/>
                <w:sz w:val="20"/>
              </w:rPr>
              <w:t>19.33</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14</w:t>
            </w:r>
          </w:p>
        </w:tc>
        <w:tc>
          <w:tcPr>
            <w:tcW w:w="818" w:type="dxa"/>
          </w:tcPr>
          <w:p>
            <w:pPr>
              <w:pStyle w:val="TableParagraph"/>
              <w:ind w:right="106"/>
              <w:rPr>
                <w:sz w:val="20"/>
              </w:rPr>
            </w:pPr>
            <w:r>
              <w:rPr>
                <w:sz w:val="20"/>
              </w:rPr>
              <w:t>9.33</w:t>
            </w:r>
          </w:p>
        </w:tc>
      </w:tr>
      <w:tr>
        <w:trPr>
          <w:trHeight w:val="241" w:hRule="exact"/>
        </w:trPr>
        <w:tc>
          <w:tcPr>
            <w:tcW w:w="7196" w:type="dxa"/>
          </w:tcPr>
          <w:p>
            <w:pPr>
              <w:pStyle w:val="TableParagraph"/>
              <w:spacing w:line="228" w:lineRule="exact"/>
              <w:ind w:left="103" w:right="594"/>
              <w:jc w:val="left"/>
              <w:rPr>
                <w:sz w:val="20"/>
              </w:rPr>
            </w:pPr>
            <w:r>
              <w:rPr>
                <w:sz w:val="20"/>
              </w:rPr>
              <w:t>Segmento 2</w:t>
            </w:r>
          </w:p>
        </w:tc>
        <w:tc>
          <w:tcPr>
            <w:tcW w:w="965" w:type="dxa"/>
          </w:tcPr>
          <w:p>
            <w:pPr>
              <w:pStyle w:val="TableParagraph"/>
              <w:spacing w:line="228" w:lineRule="exact"/>
              <w:ind w:right="103"/>
              <w:rPr>
                <w:sz w:val="20"/>
              </w:rPr>
            </w:pPr>
            <w:r>
              <w:rPr>
                <w:sz w:val="20"/>
              </w:rPr>
              <w:t>45</w:t>
            </w:r>
          </w:p>
        </w:tc>
        <w:tc>
          <w:tcPr>
            <w:tcW w:w="818" w:type="dxa"/>
          </w:tcPr>
          <w:p>
            <w:pPr>
              <w:pStyle w:val="TableParagraph"/>
              <w:spacing w:line="228" w:lineRule="exact"/>
              <w:ind w:right="106"/>
              <w:rPr>
                <w:sz w:val="20"/>
              </w:rPr>
            </w:pPr>
            <w:r>
              <w:rPr>
                <w:sz w:val="20"/>
              </w:rPr>
              <w:t>30.0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22</w:t>
            </w:r>
          </w:p>
        </w:tc>
        <w:tc>
          <w:tcPr>
            <w:tcW w:w="818" w:type="dxa"/>
          </w:tcPr>
          <w:p>
            <w:pPr>
              <w:pStyle w:val="TableParagraph"/>
              <w:ind w:right="106"/>
              <w:rPr>
                <w:sz w:val="20"/>
              </w:rPr>
            </w:pPr>
            <w:r>
              <w:rPr>
                <w:w w:val="95"/>
                <w:sz w:val="20"/>
              </w:rPr>
              <w:t>14.67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81</w:t>
            </w:r>
          </w:p>
        </w:tc>
        <w:tc>
          <w:tcPr>
            <w:tcW w:w="818" w:type="dxa"/>
          </w:tcPr>
          <w:p>
            <w:pPr>
              <w:pStyle w:val="TableParagraph"/>
              <w:ind w:right="106"/>
              <w:rPr>
                <w:sz w:val="20"/>
              </w:rPr>
            </w:pPr>
            <w:r>
              <w:rPr>
                <w:sz w:val="20"/>
              </w:rPr>
              <w:t>54.0</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34</w:t>
            </w:r>
          </w:p>
        </w:tc>
        <w:tc>
          <w:tcPr>
            <w:tcW w:w="818" w:type="dxa"/>
          </w:tcPr>
          <w:p>
            <w:pPr>
              <w:pStyle w:val="TableParagraph"/>
              <w:ind w:right="106"/>
              <w:rPr>
                <w:sz w:val="20"/>
              </w:rPr>
            </w:pPr>
            <w:r>
              <w:rPr>
                <w:w w:val="95"/>
                <w:sz w:val="20"/>
              </w:rPr>
              <w:t>22.67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sz w:val="20"/>
              </w:rPr>
              <w:t>4.0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40</w:t>
            </w:r>
          </w:p>
        </w:tc>
        <w:tc>
          <w:tcPr>
            <w:tcW w:w="818" w:type="dxa"/>
          </w:tcPr>
          <w:p>
            <w:pPr>
              <w:pStyle w:val="TableParagraph"/>
              <w:ind w:right="106"/>
              <w:rPr>
                <w:sz w:val="20"/>
              </w:rPr>
            </w:pPr>
            <w:r>
              <w:rPr>
                <w:w w:val="95"/>
                <w:sz w:val="20"/>
              </w:rPr>
              <w:t>26.67</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rPr>
          <w:sz w:val="20"/>
        </w:rPr>
      </w:pPr>
    </w:p>
    <w:p>
      <w:pPr>
        <w:pStyle w:val="BodyText"/>
        <w:spacing w:before="8"/>
        <w:rPr>
          <w:sz w:val="19"/>
        </w:rPr>
      </w:pPr>
    </w:p>
    <w:p>
      <w:pPr>
        <w:spacing w:before="0"/>
        <w:ind w:left="2217" w:right="52" w:firstLine="0"/>
        <w:jc w:val="left"/>
        <w:rPr>
          <w:b/>
          <w:i/>
          <w:sz w:val="24"/>
        </w:rPr>
      </w:pPr>
      <w:r>
        <w:rPr>
          <w:b/>
          <w:sz w:val="24"/>
        </w:rPr>
        <w:t>Gráfica 46. </w:t>
      </w:r>
      <w:r>
        <w:rPr>
          <w:b/>
          <w:i/>
          <w:sz w:val="24"/>
        </w:rPr>
        <w:t>Cuenta con Internet en su casa</w:t>
      </w:r>
    </w:p>
    <w:p>
      <w:pPr>
        <w:pStyle w:val="BodyText"/>
        <w:spacing w:before="2"/>
        <w:rPr>
          <w:b/>
          <w:i/>
        </w:rPr>
      </w:pPr>
    </w:p>
    <w:p>
      <w:pPr>
        <w:spacing w:before="74"/>
        <w:ind w:left="493" w:right="52" w:firstLine="0"/>
        <w:jc w:val="left"/>
        <w:rPr>
          <w:sz w:val="20"/>
        </w:rPr>
      </w:pPr>
      <w:r>
        <w:rPr/>
        <w:pict>
          <v:group style="position:absolute;margin-left:123.584999pt;margin-top:9.464908pt;width:271.150pt;height:175.35pt;mso-position-horizontal-relative:page;mso-position-vertical-relative:paragraph;z-index:17296" coordorigin="2472,189" coordsize="5423,3507">
            <v:shape style="position:absolute;left:2479;top:2810;width:5408;height:435" coordorigin="2479,2810" coordsize="5408,435" path="m6748,3245l7886,3245m5905,3245l6265,3245m2479,3245l4943,3245m5425,2810l7886,2810m2479,2810l4943,2810e" filled="false" stroked="true" strokeweight=".72pt" strokecolor="#858585">
              <v:path arrowok="t"/>
            </v:shape>
            <v:shape style="position:absolute;left:4394;top:2868;width:2419;height:828" type="#_x0000_t75" stroked="false">
              <v:imagedata r:id="rId304" o:title=""/>
            </v:shape>
            <v:shape style="position:absolute;left:4877;top:2563;width:614;height:1133" type="#_x0000_t75" stroked="false">
              <v:imagedata r:id="rId305" o:title=""/>
            </v:shape>
            <v:shape style="position:absolute;left:3554;top:2911;width:4222;height:785" type="#_x0000_t75" stroked="false">
              <v:imagedata r:id="rId306" o:title=""/>
            </v:shape>
            <v:shape style="position:absolute;left:4463;top:2898;width:2285;height:784" coordorigin="4463,2898" coordsize="2285,784" path="m4943,3378l4463,3378,4463,3682,4943,3682,4943,3378m6748,2898l6265,2898,6265,3682,6748,3682,6748,2898e" filled="true" fillcolor="#00ff00" stroked="false">
              <v:path arrowok="t"/>
              <v:fill type="solid"/>
            </v:shape>
            <v:rect style="position:absolute;left:4943;top:2593;width:482;height:1088" filled="true" fillcolor="#ffff11" stroked="false">
              <v:fill type="solid"/>
            </v:rect>
            <v:line style="position:absolute" from="3620,3638" to="4103,3638" stroked="true" strokeweight="4.390pt" strokecolor="#0096cc"/>
            <v:shape style="position:absolute;left:5425;top:2941;width:2283;height:741" coordorigin="5425,2941" coordsize="2283,741" path="m5905,2941l5425,2941,5425,3682,5905,3682,5905,2941m7708,3421l7228,3421,7228,3682,7708,3682,7708,3421e" filled="true" fillcolor="#0096cc" stroked="false">
              <v:path arrowok="t"/>
              <v:fill type="solid"/>
            </v:shape>
            <v:shape style="position:absolute;left:2479;top:197;width:5408;height:3485" coordorigin="2479,197" coordsize="5408,3485" path="m2479,2374l7886,2374m2479,1939l7886,1939m2479,1505l7886,1505m2479,1068l7886,1068m2479,634l7886,634m2479,197l7886,197m2479,3682l2479,197m2479,3682l7886,3682e" filled="false" stroked="true" strokeweight=".72pt" strokecolor="#858585">
              <v:path arrowok="t"/>
            </v:shape>
            <v:shape style="position:absolute;left:5074;top:2300;width:221;height:200" type="#_x0000_t202" filled="false" stroked="false">
              <v:textbox inset="0,0,0,0">
                <w:txbxContent>
                  <w:p>
                    <w:pPr>
                      <w:spacing w:line="199" w:lineRule="exact" w:before="0"/>
                      <w:ind w:left="0" w:right="-20" w:firstLine="0"/>
                      <w:jc w:val="left"/>
                      <w:rPr>
                        <w:sz w:val="20"/>
                      </w:rPr>
                    </w:pPr>
                    <w:r>
                      <w:rPr>
                        <w:spacing w:val="-1"/>
                        <w:sz w:val="20"/>
                      </w:rPr>
                      <w:t>50</w:t>
                    </w:r>
                  </w:p>
                </w:txbxContent>
              </v:textbox>
              <w10:wrap type="none"/>
            </v:shape>
            <v:shape style="position:absolute;left:5554;top:2648;width:221;height:200" type="#_x0000_t202" filled="false" stroked="false">
              <v:textbox inset="0,0,0,0">
                <w:txbxContent>
                  <w:p>
                    <w:pPr>
                      <w:spacing w:line="199" w:lineRule="exact" w:before="0"/>
                      <w:ind w:left="0" w:right="-20" w:firstLine="0"/>
                      <w:jc w:val="left"/>
                      <w:rPr>
                        <w:sz w:val="20"/>
                      </w:rPr>
                    </w:pPr>
                    <w:r>
                      <w:rPr>
                        <w:spacing w:val="-1"/>
                        <w:sz w:val="20"/>
                      </w:rPr>
                      <w:t>34</w:t>
                    </w:r>
                  </w:p>
                </w:txbxContent>
              </v:textbox>
              <w10:wrap type="none"/>
            </v:shape>
            <v:shape style="position:absolute;left:6396;top:2604;width:221;height:200" type="#_x0000_t202" filled="false" stroked="false">
              <v:textbox inset="0,0,0,0">
                <w:txbxContent>
                  <w:p>
                    <w:pPr>
                      <w:spacing w:line="199" w:lineRule="exact" w:before="0"/>
                      <w:ind w:left="0" w:right="-20" w:firstLine="0"/>
                      <w:jc w:val="left"/>
                      <w:rPr>
                        <w:sz w:val="20"/>
                      </w:rPr>
                    </w:pPr>
                    <w:r>
                      <w:rPr>
                        <w:spacing w:val="-1"/>
                        <w:sz w:val="20"/>
                      </w:rPr>
                      <w:t>36</w:t>
                    </w:r>
                  </w:p>
                </w:txbxContent>
              </v:textbox>
              <w10:wrap type="none"/>
            </v:shape>
            <v:shape style="position:absolute;left:4593;top:3083;width:221;height:200" type="#_x0000_t202" filled="false" stroked="false">
              <v:textbox inset="0,0,0,0">
                <w:txbxContent>
                  <w:p>
                    <w:pPr>
                      <w:spacing w:line="199" w:lineRule="exact" w:before="0"/>
                      <w:ind w:left="0" w:right="-20" w:firstLine="0"/>
                      <w:jc w:val="left"/>
                      <w:rPr>
                        <w:sz w:val="20"/>
                      </w:rPr>
                    </w:pPr>
                    <w:r>
                      <w:rPr>
                        <w:spacing w:val="-1"/>
                        <w:sz w:val="20"/>
                      </w:rPr>
                      <w:t>14</w:t>
                    </w:r>
                  </w:p>
                </w:txbxContent>
              </v:textbox>
              <w10:wrap type="none"/>
            </v:shape>
            <v:shape style="position:absolute;left:7357;top:3127;width:221;height:200" type="#_x0000_t202" filled="false" stroked="false">
              <v:textbox inset="0,0,0,0">
                <w:txbxContent>
                  <w:p>
                    <w:pPr>
                      <w:spacing w:line="199" w:lineRule="exact" w:before="0"/>
                      <w:ind w:left="0" w:right="-20" w:firstLine="0"/>
                      <w:jc w:val="left"/>
                      <w:rPr>
                        <w:sz w:val="20"/>
                      </w:rPr>
                    </w:pPr>
                    <w:r>
                      <w:rPr>
                        <w:spacing w:val="-1"/>
                        <w:sz w:val="20"/>
                      </w:rPr>
                      <w:t>12</w:t>
                    </w:r>
                  </w:p>
                </w:txbxContent>
              </v:textbox>
              <w10:wrap type="none"/>
            </v:shape>
            <v:shape style="position:absolute;left:3806;top:3301;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w10:wrap type="none"/>
          </v:group>
        </w:pict>
      </w:r>
      <w:r>
        <w:rPr>
          <w:sz w:val="20"/>
        </w:rPr>
        <w:t>160</w:t>
      </w:r>
    </w:p>
    <w:p>
      <w:pPr>
        <w:pStyle w:val="BodyText"/>
        <w:spacing w:before="5"/>
        <w:rPr>
          <w:sz w:val="11"/>
        </w:rPr>
      </w:pPr>
    </w:p>
    <w:p>
      <w:pPr>
        <w:spacing w:before="74"/>
        <w:ind w:left="493" w:right="52" w:firstLine="0"/>
        <w:jc w:val="left"/>
        <w:rPr>
          <w:sz w:val="20"/>
        </w:rPr>
      </w:pPr>
      <w:r>
        <w:rPr>
          <w:sz w:val="20"/>
        </w:rPr>
        <w:t>140</w:t>
      </w:r>
    </w:p>
    <w:p>
      <w:pPr>
        <w:pStyle w:val="BodyText"/>
        <w:spacing w:before="5"/>
        <w:rPr>
          <w:sz w:val="11"/>
        </w:rPr>
      </w:pPr>
    </w:p>
    <w:p>
      <w:pPr>
        <w:spacing w:after="0"/>
        <w:rPr>
          <w:sz w:val="11"/>
        </w:rPr>
        <w:sectPr>
          <w:pgSz w:w="12240" w:h="15840"/>
          <w:pgMar w:header="0" w:footer="953" w:top="1500" w:bottom="1140" w:left="1480" w:right="1460"/>
        </w:sectPr>
      </w:pPr>
    </w:p>
    <w:p>
      <w:pPr>
        <w:spacing w:before="74"/>
        <w:ind w:left="0" w:right="0" w:firstLine="0"/>
        <w:jc w:val="right"/>
        <w:rPr>
          <w:sz w:val="20"/>
        </w:rPr>
      </w:pPr>
      <w:r>
        <w:rPr>
          <w:w w:val="95"/>
          <w:sz w:val="20"/>
        </w:rPr>
        <w:t>120</w:t>
      </w:r>
    </w:p>
    <w:p>
      <w:pPr>
        <w:pStyle w:val="BodyText"/>
        <w:spacing w:before="9"/>
        <w:rPr>
          <w:sz w:val="17"/>
        </w:rPr>
      </w:pPr>
    </w:p>
    <w:p>
      <w:pPr>
        <w:spacing w:before="0"/>
        <w:ind w:left="0" w:right="0" w:firstLine="0"/>
        <w:jc w:val="right"/>
        <w:rPr>
          <w:sz w:val="20"/>
        </w:rPr>
      </w:pPr>
      <w:r>
        <w:rPr>
          <w:w w:val="95"/>
          <w:sz w:val="20"/>
        </w:rPr>
        <w:t>100</w:t>
      </w:r>
    </w:p>
    <w:p>
      <w:pPr>
        <w:pStyle w:val="BodyText"/>
        <w:spacing w:before="10"/>
        <w:rPr>
          <w:sz w:val="17"/>
        </w:rPr>
      </w:pPr>
    </w:p>
    <w:p>
      <w:pPr>
        <w:spacing w:before="0"/>
        <w:ind w:left="0" w:right="1" w:firstLine="0"/>
        <w:jc w:val="right"/>
        <w:rPr>
          <w:sz w:val="20"/>
        </w:rPr>
      </w:pPr>
      <w:r>
        <w:rPr>
          <w:sz w:val="20"/>
        </w:rPr>
        <w:t>80</w:t>
      </w:r>
    </w:p>
    <w:p>
      <w:pPr>
        <w:pStyle w:val="BodyText"/>
        <w:spacing w:before="9"/>
        <w:rPr>
          <w:sz w:val="17"/>
        </w:rPr>
      </w:pPr>
    </w:p>
    <w:p>
      <w:pPr>
        <w:spacing w:before="0"/>
        <w:ind w:left="0" w:right="1" w:firstLine="0"/>
        <w:jc w:val="right"/>
        <w:rPr>
          <w:sz w:val="20"/>
        </w:rPr>
      </w:pPr>
      <w:r>
        <w:rPr>
          <w:sz w:val="20"/>
        </w:rPr>
        <w:t>60</w:t>
      </w:r>
    </w:p>
    <w:p>
      <w:pPr>
        <w:pStyle w:val="BodyText"/>
        <w:spacing w:before="9"/>
        <w:rPr>
          <w:sz w:val="17"/>
        </w:rPr>
      </w:pPr>
    </w:p>
    <w:p>
      <w:pPr>
        <w:spacing w:before="1"/>
        <w:ind w:left="0" w:right="1" w:firstLine="0"/>
        <w:jc w:val="right"/>
        <w:rPr>
          <w:sz w:val="20"/>
        </w:rPr>
      </w:pPr>
      <w:r>
        <w:rPr>
          <w:sz w:val="20"/>
        </w:rPr>
        <w:t>40</w:t>
      </w:r>
    </w:p>
    <w:p>
      <w:pPr>
        <w:pStyle w:val="BodyText"/>
        <w:spacing w:before="9"/>
        <w:rPr>
          <w:sz w:val="17"/>
        </w:rPr>
      </w:pPr>
    </w:p>
    <w:p>
      <w:pPr>
        <w:spacing w:before="1"/>
        <w:ind w:left="0" w:right="1" w:firstLine="0"/>
        <w:jc w:val="right"/>
        <w:rPr>
          <w:sz w:val="20"/>
        </w:rPr>
      </w:pPr>
      <w:r>
        <w:rPr>
          <w:sz w:val="20"/>
        </w:rPr>
        <w:t>20</w:t>
      </w:r>
    </w:p>
    <w:p>
      <w:pPr>
        <w:pStyle w:val="BodyText"/>
        <w:spacing w:before="9"/>
        <w:rPr>
          <w:sz w:val="17"/>
        </w:rPr>
      </w:pPr>
    </w:p>
    <w:p>
      <w:pPr>
        <w:spacing w:before="1"/>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2263" w:val="left" w:leader="none"/>
          <w:tab w:pos="3494" w:val="left" w:leader="none"/>
        </w:tabs>
        <w:spacing w:before="164"/>
        <w:ind w:left="493" w:right="0" w:firstLine="0"/>
        <w:jc w:val="left"/>
        <w:rPr>
          <w:sz w:val="20"/>
        </w:rPr>
      </w:pPr>
      <w:r>
        <w:rPr>
          <w:sz w:val="20"/>
        </w:rPr>
        <w:t>Sí</w:t>
        <w:tab/>
        <w:t>No</w:t>
        <w:tab/>
        <w:t>No</w:t>
      </w:r>
      <w:r>
        <w:rPr>
          <w:spacing w:val="-4"/>
          <w:sz w:val="20"/>
        </w:rPr>
        <w:t> </w:t>
      </w:r>
      <w:r>
        <w:rPr>
          <w:sz w:val="20"/>
        </w:rPr>
        <w:t>Contestaron</w:t>
      </w:r>
    </w:p>
    <w:p>
      <w:pPr>
        <w:pStyle w:val="BodyText"/>
        <w:rPr>
          <w:sz w:val="20"/>
        </w:rPr>
      </w:pPr>
      <w:r>
        <w:rPr/>
        <w:br w:type="column"/>
      </w:r>
      <w:r>
        <w:rPr>
          <w:sz w:val="20"/>
        </w:rPr>
      </w:r>
    </w:p>
    <w:p>
      <w:pPr>
        <w:pStyle w:val="BodyText"/>
        <w:spacing w:before="10"/>
        <w:rPr>
          <w:sz w:val="21"/>
        </w:rPr>
      </w:pPr>
    </w:p>
    <w:p>
      <w:pPr>
        <w:spacing w:line="386" w:lineRule="auto" w:before="1"/>
        <w:ind w:left="493" w:right="485" w:firstLine="55"/>
        <w:jc w:val="left"/>
        <w:rPr>
          <w:sz w:val="20"/>
        </w:rPr>
      </w:pPr>
      <w:r>
        <w:rPr>
          <w:sz w:val="20"/>
        </w:rPr>
        <w:t>70 años en adelante 65 a 45 años</w:t>
      </w:r>
    </w:p>
    <w:p>
      <w:pPr>
        <w:spacing w:before="2"/>
        <w:ind w:left="493" w:right="485" w:firstLine="0"/>
        <w:jc w:val="left"/>
        <w:rPr>
          <w:sz w:val="20"/>
        </w:rPr>
      </w:pPr>
      <w:r>
        <w:rPr/>
        <w:pict>
          <v:rect style="position:absolute;margin-left:413.040009pt;margin-top:-33.190086pt;width:5.04pt;height:5.04pt;mso-position-horizontal-relative:page;mso-position-vertical-relative:paragraph;z-index:17320" filled="true" fillcolor="#00ff00" stroked="false">
            <v:fill type="solid"/>
            <w10:wrap type="none"/>
          </v:rect>
        </w:pict>
      </w:r>
      <w:r>
        <w:rPr/>
        <w:pict>
          <v:rect style="position:absolute;margin-left:413.040009pt;margin-top:-14.710088pt;width:5.04pt;height:5.04pt;mso-position-horizontal-relative:page;mso-position-vertical-relative:paragraph;z-index:17344" filled="true" fillcolor="#ffff11" stroked="false">
            <v:fill type="solid"/>
            <w10:wrap type="none"/>
          </v:rect>
        </w:pict>
      </w:r>
      <w:r>
        <w:rPr/>
        <w:pict>
          <v:rect style="position:absolute;margin-left:413.040009pt;margin-top:3.769912pt;width:5.04pt;height:5.04pt;mso-position-horizontal-relative:page;mso-position-vertical-relative:paragraph;z-index:17368"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480" w:right="1460"/>
          <w:cols w:num="3" w:equalWidth="0">
            <w:col w:w="828" w:space="485"/>
            <w:col w:w="4894" w:space="227"/>
            <w:col w:w="2866"/>
          </w:cols>
        </w:sectPr>
      </w:pPr>
    </w:p>
    <w:p>
      <w:pPr>
        <w:pStyle w:val="BodyText"/>
        <w:rPr>
          <w:sz w:val="20"/>
        </w:rPr>
      </w:pPr>
    </w:p>
    <w:p>
      <w:pPr>
        <w:pStyle w:val="BodyText"/>
        <w:rPr>
          <w:sz w:val="20"/>
        </w:rPr>
      </w:pPr>
    </w:p>
    <w:p>
      <w:pPr>
        <w:pStyle w:val="BodyText"/>
        <w:rPr>
          <w:sz w:val="20"/>
        </w:rPr>
      </w:pPr>
    </w:p>
    <w:p>
      <w:pPr>
        <w:spacing w:before="194" w:after="57"/>
        <w:ind w:left="2319" w:right="52" w:firstLine="0"/>
        <w:jc w:val="left"/>
        <w:rPr>
          <w:b/>
          <w:i/>
          <w:sz w:val="24"/>
        </w:rPr>
      </w:pPr>
      <w:r>
        <w:rPr>
          <w:b/>
          <w:sz w:val="24"/>
        </w:rPr>
        <w:t>Tabla 46. </w:t>
      </w:r>
      <w:r>
        <w:rPr>
          <w:b/>
          <w:i/>
          <w:sz w:val="24"/>
        </w:rPr>
        <w:t>Cuenta con Internet en su casa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562" w:hRule="exact"/>
        </w:trPr>
        <w:tc>
          <w:tcPr>
            <w:tcW w:w="7196" w:type="dxa"/>
          </w:tcPr>
          <w:p>
            <w:pPr/>
          </w:p>
        </w:tc>
        <w:tc>
          <w:tcPr>
            <w:tcW w:w="1042" w:type="dxa"/>
          </w:tcPr>
          <w:p>
            <w:pPr>
              <w:pStyle w:val="TableParagraph"/>
              <w:spacing w:line="240" w:lineRule="auto"/>
              <w:ind w:left="172" w:right="148" w:hanging="15"/>
              <w:jc w:val="left"/>
              <w:rPr>
                <w:sz w:val="24"/>
              </w:rPr>
            </w:pPr>
            <w:r>
              <w:rPr>
                <w:sz w:val="24"/>
              </w:rPr>
              <w:t>No. de Casos</w:t>
            </w:r>
          </w:p>
        </w:tc>
        <w:tc>
          <w:tcPr>
            <w:tcW w:w="818" w:type="dxa"/>
          </w:tcPr>
          <w:p>
            <w:pPr>
              <w:pStyle w:val="TableParagraph"/>
              <w:spacing w:line="240" w:lineRule="auto" w:before="132"/>
              <w:ind w:right="7"/>
              <w:jc w:val="center"/>
              <w:rPr>
                <w:sz w:val="24"/>
              </w:rPr>
            </w:pPr>
            <w:r>
              <w:rPr>
                <w:w w:val="99"/>
                <w:sz w:val="24"/>
              </w:rPr>
              <w:t>%</w:t>
            </w:r>
          </w:p>
        </w:tc>
      </w:tr>
      <w:tr>
        <w:trPr>
          <w:trHeight w:val="286" w:hRule="exact"/>
        </w:trPr>
        <w:tc>
          <w:tcPr>
            <w:tcW w:w="7196" w:type="dxa"/>
          </w:tcPr>
          <w:p>
            <w:pPr>
              <w:pStyle w:val="TableParagraph"/>
              <w:spacing w:line="272" w:lineRule="exact"/>
              <w:ind w:left="103" w:right="594"/>
              <w:jc w:val="left"/>
              <w:rPr>
                <w:sz w:val="24"/>
              </w:rPr>
            </w:pPr>
            <w:r>
              <w:rPr>
                <w:sz w:val="24"/>
              </w:rPr>
              <w:t>Sí</w:t>
            </w:r>
          </w:p>
        </w:tc>
        <w:tc>
          <w:tcPr>
            <w:tcW w:w="1042" w:type="dxa"/>
          </w:tcPr>
          <w:p>
            <w:pPr>
              <w:pStyle w:val="TableParagraph"/>
              <w:spacing w:line="272" w:lineRule="exact"/>
              <w:ind w:right="102"/>
              <w:rPr>
                <w:sz w:val="24"/>
              </w:rPr>
            </w:pPr>
            <w:r>
              <w:rPr>
                <w:w w:val="99"/>
                <w:sz w:val="24"/>
              </w:rPr>
              <w:t>4</w:t>
            </w:r>
          </w:p>
        </w:tc>
        <w:tc>
          <w:tcPr>
            <w:tcW w:w="818" w:type="dxa"/>
          </w:tcPr>
          <w:p>
            <w:pPr>
              <w:pStyle w:val="TableParagraph"/>
              <w:spacing w:line="272" w:lineRule="exact"/>
              <w:ind w:right="102"/>
              <w:rPr>
                <w:sz w:val="24"/>
              </w:rPr>
            </w:pPr>
            <w:r>
              <w:rPr>
                <w:sz w:val="24"/>
              </w:rPr>
              <w:t>2.67</w:t>
            </w:r>
          </w:p>
        </w:tc>
      </w:tr>
      <w:tr>
        <w:trPr>
          <w:trHeight w:val="286" w:hRule="exact"/>
        </w:trPr>
        <w:tc>
          <w:tcPr>
            <w:tcW w:w="7196" w:type="dxa"/>
          </w:tcPr>
          <w:p>
            <w:pPr>
              <w:pStyle w:val="TableParagraph"/>
              <w:spacing w:line="272" w:lineRule="exact"/>
              <w:ind w:left="103" w:right="594"/>
              <w:jc w:val="left"/>
              <w:rPr>
                <w:sz w:val="24"/>
              </w:rPr>
            </w:pPr>
            <w:r>
              <w:rPr>
                <w:sz w:val="24"/>
              </w:rPr>
              <w:t>No</w:t>
            </w:r>
          </w:p>
        </w:tc>
        <w:tc>
          <w:tcPr>
            <w:tcW w:w="1042" w:type="dxa"/>
          </w:tcPr>
          <w:p>
            <w:pPr>
              <w:pStyle w:val="TableParagraph"/>
              <w:spacing w:line="272" w:lineRule="exact"/>
              <w:ind w:right="98"/>
              <w:rPr>
                <w:sz w:val="24"/>
              </w:rPr>
            </w:pPr>
            <w:r>
              <w:rPr>
                <w:sz w:val="24"/>
              </w:rPr>
              <w:t>98</w:t>
            </w:r>
          </w:p>
        </w:tc>
        <w:tc>
          <w:tcPr>
            <w:tcW w:w="818" w:type="dxa"/>
          </w:tcPr>
          <w:p>
            <w:pPr>
              <w:pStyle w:val="TableParagraph"/>
              <w:spacing w:line="272" w:lineRule="exact"/>
              <w:ind w:right="102"/>
              <w:rPr>
                <w:sz w:val="24"/>
              </w:rPr>
            </w:pPr>
            <w:r>
              <w:rPr>
                <w:sz w:val="24"/>
              </w:rPr>
              <w:t>65.33</w:t>
            </w:r>
          </w:p>
        </w:tc>
      </w:tr>
      <w:tr>
        <w:trPr>
          <w:trHeight w:val="286" w:hRule="exact"/>
        </w:trPr>
        <w:tc>
          <w:tcPr>
            <w:tcW w:w="7196" w:type="dxa"/>
          </w:tcPr>
          <w:p>
            <w:pPr>
              <w:pStyle w:val="TableParagraph"/>
              <w:spacing w:line="272" w:lineRule="exact"/>
              <w:ind w:left="103" w:right="594"/>
              <w:jc w:val="left"/>
              <w:rPr>
                <w:sz w:val="24"/>
              </w:rPr>
            </w:pPr>
            <w:r>
              <w:rPr>
                <w:sz w:val="24"/>
              </w:rPr>
              <w:t>No contestaron</w:t>
            </w:r>
          </w:p>
        </w:tc>
        <w:tc>
          <w:tcPr>
            <w:tcW w:w="1042" w:type="dxa"/>
          </w:tcPr>
          <w:p>
            <w:pPr>
              <w:pStyle w:val="TableParagraph"/>
              <w:spacing w:line="272" w:lineRule="exact"/>
              <w:ind w:right="98"/>
              <w:rPr>
                <w:sz w:val="24"/>
              </w:rPr>
            </w:pPr>
            <w:r>
              <w:rPr>
                <w:sz w:val="24"/>
              </w:rPr>
              <w:t>48</w:t>
            </w:r>
          </w:p>
        </w:tc>
        <w:tc>
          <w:tcPr>
            <w:tcW w:w="818" w:type="dxa"/>
          </w:tcPr>
          <w:p>
            <w:pPr>
              <w:pStyle w:val="TableParagraph"/>
              <w:spacing w:line="272" w:lineRule="exact"/>
              <w:ind w:right="103"/>
              <w:rPr>
                <w:sz w:val="24"/>
              </w:rPr>
            </w:pPr>
            <w:r>
              <w:rPr>
                <w:sz w:val="24"/>
              </w:rPr>
              <w:t>32.0</w:t>
            </w:r>
          </w:p>
        </w:tc>
      </w:tr>
      <w:tr>
        <w:trPr>
          <w:trHeight w:val="286" w:hRule="exact"/>
        </w:trPr>
        <w:tc>
          <w:tcPr>
            <w:tcW w:w="7196" w:type="dxa"/>
          </w:tcPr>
          <w:p>
            <w:pPr>
              <w:pStyle w:val="TableParagraph"/>
              <w:spacing w:line="272" w:lineRule="exact"/>
              <w:ind w:right="98"/>
              <w:rPr>
                <w:sz w:val="24"/>
              </w:rPr>
            </w:pPr>
            <w:r>
              <w:rPr>
                <w:w w:val="95"/>
                <w:sz w:val="24"/>
              </w:rPr>
              <w:t>Total</w:t>
            </w:r>
          </w:p>
        </w:tc>
        <w:tc>
          <w:tcPr>
            <w:tcW w:w="1042" w:type="dxa"/>
          </w:tcPr>
          <w:p>
            <w:pPr>
              <w:pStyle w:val="TableParagraph"/>
              <w:spacing w:line="272" w:lineRule="exact"/>
              <w:ind w:right="98"/>
              <w:rPr>
                <w:sz w:val="24"/>
              </w:rPr>
            </w:pPr>
            <w:r>
              <w:rPr>
                <w:w w:val="95"/>
                <w:sz w:val="24"/>
              </w:rPr>
              <w:t>150</w:t>
            </w:r>
          </w:p>
        </w:tc>
        <w:tc>
          <w:tcPr>
            <w:tcW w:w="818" w:type="dxa"/>
          </w:tcPr>
          <w:p>
            <w:pPr>
              <w:pStyle w:val="TableParagraph"/>
              <w:spacing w:line="272" w:lineRule="exact"/>
              <w:ind w:right="101"/>
              <w:rPr>
                <w:sz w:val="24"/>
              </w:rPr>
            </w:pPr>
            <w:r>
              <w:rPr>
                <w:w w:val="95"/>
                <w:sz w:val="24"/>
              </w:rPr>
              <w:t>100</w:t>
            </w:r>
          </w:p>
        </w:tc>
      </w:tr>
      <w:tr>
        <w:trPr>
          <w:trHeight w:val="286" w:hRule="exact"/>
        </w:trPr>
        <w:tc>
          <w:tcPr>
            <w:tcW w:w="9057" w:type="dxa"/>
            <w:gridSpan w:val="3"/>
          </w:tcPr>
          <w:p>
            <w:pPr>
              <w:pStyle w:val="TableParagraph"/>
              <w:spacing w:line="272" w:lineRule="exact"/>
              <w:ind w:left="3141" w:right="3143"/>
              <w:jc w:val="center"/>
              <w:rPr>
                <w:sz w:val="24"/>
              </w:rPr>
            </w:pPr>
            <w:r>
              <w:rPr>
                <w:sz w:val="24"/>
              </w:rPr>
              <w:t>Porcentaje por Segmento</w:t>
            </w:r>
          </w:p>
        </w:tc>
      </w:tr>
      <w:tr>
        <w:trPr>
          <w:trHeight w:val="288" w:hRule="exact"/>
        </w:trPr>
        <w:tc>
          <w:tcPr>
            <w:tcW w:w="9057" w:type="dxa"/>
            <w:gridSpan w:val="3"/>
          </w:tcPr>
          <w:p>
            <w:pPr>
              <w:pStyle w:val="TableParagraph"/>
              <w:spacing w:line="274" w:lineRule="exact"/>
              <w:ind w:left="3141" w:right="3141"/>
              <w:jc w:val="center"/>
              <w:rPr>
                <w:sz w:val="24"/>
              </w:rPr>
            </w:pPr>
            <w:r>
              <w:rPr>
                <w:sz w:val="24"/>
              </w:rPr>
              <w:t>Sí</w:t>
            </w:r>
          </w:p>
        </w:tc>
      </w:tr>
      <w:tr>
        <w:trPr>
          <w:trHeight w:val="286" w:hRule="exact"/>
        </w:trPr>
        <w:tc>
          <w:tcPr>
            <w:tcW w:w="7196" w:type="dxa"/>
          </w:tcPr>
          <w:p>
            <w:pPr>
              <w:pStyle w:val="TableParagraph"/>
              <w:spacing w:line="272" w:lineRule="exact"/>
              <w:ind w:left="103" w:right="594"/>
              <w:jc w:val="left"/>
              <w:rPr>
                <w:sz w:val="24"/>
              </w:rPr>
            </w:pPr>
            <w:r>
              <w:rPr>
                <w:sz w:val="24"/>
              </w:rPr>
              <w:t>Segmento 1 (70 años en adelante)</w:t>
            </w:r>
          </w:p>
        </w:tc>
        <w:tc>
          <w:tcPr>
            <w:tcW w:w="1042"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196" w:type="dxa"/>
          </w:tcPr>
          <w:p>
            <w:pPr>
              <w:pStyle w:val="TableParagraph"/>
              <w:spacing w:line="272" w:lineRule="exact"/>
              <w:ind w:left="103" w:right="594"/>
              <w:jc w:val="left"/>
              <w:rPr>
                <w:sz w:val="24"/>
              </w:rPr>
            </w:pPr>
            <w:r>
              <w:rPr>
                <w:sz w:val="24"/>
              </w:rPr>
              <w:t>Segmento 2 (65 a 45 años)</w:t>
            </w:r>
          </w:p>
        </w:tc>
        <w:tc>
          <w:tcPr>
            <w:tcW w:w="1042" w:type="dxa"/>
          </w:tcPr>
          <w:p>
            <w:pPr>
              <w:pStyle w:val="TableParagraph"/>
              <w:spacing w:line="272" w:lineRule="exact"/>
              <w:ind w:right="102"/>
              <w:rPr>
                <w:sz w:val="24"/>
              </w:rPr>
            </w:pPr>
            <w:r>
              <w:rPr>
                <w:w w:val="99"/>
                <w:sz w:val="24"/>
              </w:rPr>
              <w:t>0</w:t>
            </w:r>
          </w:p>
        </w:tc>
        <w:tc>
          <w:tcPr>
            <w:tcW w:w="818" w:type="dxa"/>
          </w:tcPr>
          <w:p>
            <w:pPr>
              <w:pStyle w:val="TableParagraph"/>
              <w:spacing w:line="272" w:lineRule="exact"/>
              <w:ind w:right="104"/>
              <w:rPr>
                <w:sz w:val="24"/>
              </w:rPr>
            </w:pPr>
            <w:r>
              <w:rPr>
                <w:w w:val="99"/>
                <w:sz w:val="24"/>
              </w:rPr>
              <w:t>0</w:t>
            </w:r>
          </w:p>
        </w:tc>
      </w:tr>
      <w:tr>
        <w:trPr>
          <w:trHeight w:val="286" w:hRule="exact"/>
        </w:trPr>
        <w:tc>
          <w:tcPr>
            <w:tcW w:w="7196" w:type="dxa"/>
          </w:tcPr>
          <w:p>
            <w:pPr>
              <w:pStyle w:val="TableParagraph"/>
              <w:spacing w:line="272" w:lineRule="exact"/>
              <w:ind w:left="103" w:right="594"/>
              <w:jc w:val="left"/>
              <w:rPr>
                <w:sz w:val="24"/>
              </w:rPr>
            </w:pPr>
            <w:r>
              <w:rPr>
                <w:sz w:val="24"/>
              </w:rPr>
              <w:t>Segmento 3 (30 a 15 años)</w:t>
            </w:r>
          </w:p>
        </w:tc>
        <w:tc>
          <w:tcPr>
            <w:tcW w:w="1042" w:type="dxa"/>
          </w:tcPr>
          <w:p>
            <w:pPr>
              <w:pStyle w:val="TableParagraph"/>
              <w:spacing w:line="272" w:lineRule="exact"/>
              <w:ind w:right="102"/>
              <w:rPr>
                <w:sz w:val="24"/>
              </w:rPr>
            </w:pPr>
            <w:r>
              <w:rPr>
                <w:w w:val="99"/>
                <w:sz w:val="24"/>
              </w:rPr>
              <w:t>4</w:t>
            </w:r>
          </w:p>
        </w:tc>
        <w:tc>
          <w:tcPr>
            <w:tcW w:w="818" w:type="dxa"/>
          </w:tcPr>
          <w:p>
            <w:pPr>
              <w:pStyle w:val="TableParagraph"/>
              <w:spacing w:line="272" w:lineRule="exact"/>
              <w:ind w:right="102"/>
              <w:rPr>
                <w:sz w:val="24"/>
              </w:rPr>
            </w:pPr>
            <w:r>
              <w:rPr>
                <w:sz w:val="24"/>
              </w:rPr>
              <w:t>2.67</w:t>
            </w:r>
          </w:p>
        </w:tc>
      </w:tr>
      <w:tr>
        <w:trPr>
          <w:trHeight w:val="286" w:hRule="exact"/>
        </w:trPr>
        <w:tc>
          <w:tcPr>
            <w:tcW w:w="7196" w:type="dxa"/>
          </w:tcPr>
          <w:p>
            <w:pPr>
              <w:pStyle w:val="TableParagraph"/>
              <w:spacing w:line="272" w:lineRule="exact"/>
              <w:ind w:right="99"/>
              <w:rPr>
                <w:sz w:val="24"/>
              </w:rPr>
            </w:pPr>
            <w:r>
              <w:rPr>
                <w:sz w:val="24"/>
              </w:rPr>
              <w:t>Total:</w:t>
            </w:r>
          </w:p>
        </w:tc>
        <w:tc>
          <w:tcPr>
            <w:tcW w:w="1042" w:type="dxa"/>
          </w:tcPr>
          <w:p>
            <w:pPr>
              <w:pStyle w:val="TableParagraph"/>
              <w:spacing w:line="272" w:lineRule="exact"/>
              <w:ind w:right="102"/>
              <w:rPr>
                <w:sz w:val="24"/>
              </w:rPr>
            </w:pPr>
            <w:r>
              <w:rPr>
                <w:w w:val="99"/>
                <w:sz w:val="24"/>
              </w:rPr>
              <w:t>4</w:t>
            </w:r>
          </w:p>
        </w:tc>
        <w:tc>
          <w:tcPr>
            <w:tcW w:w="818" w:type="dxa"/>
          </w:tcPr>
          <w:p>
            <w:pPr/>
          </w:p>
        </w:tc>
      </w:tr>
      <w:tr>
        <w:trPr>
          <w:trHeight w:val="286" w:hRule="exact"/>
        </w:trPr>
        <w:tc>
          <w:tcPr>
            <w:tcW w:w="9057" w:type="dxa"/>
            <w:gridSpan w:val="3"/>
          </w:tcPr>
          <w:p>
            <w:pPr>
              <w:pStyle w:val="TableParagraph"/>
              <w:spacing w:line="272" w:lineRule="exact"/>
              <w:ind w:left="3141" w:right="3143"/>
              <w:jc w:val="center"/>
              <w:rPr>
                <w:sz w:val="24"/>
              </w:rPr>
            </w:pPr>
            <w:r>
              <w:rPr>
                <w:sz w:val="24"/>
              </w:rPr>
              <w:t>No</w:t>
            </w:r>
          </w:p>
        </w:tc>
      </w:tr>
      <w:tr>
        <w:trPr>
          <w:trHeight w:val="288" w:hRule="exact"/>
        </w:trPr>
        <w:tc>
          <w:tcPr>
            <w:tcW w:w="7196" w:type="dxa"/>
          </w:tcPr>
          <w:p>
            <w:pPr>
              <w:pStyle w:val="TableParagraph"/>
              <w:spacing w:line="274" w:lineRule="exact"/>
              <w:ind w:left="103" w:right="594"/>
              <w:jc w:val="left"/>
              <w:rPr>
                <w:sz w:val="24"/>
              </w:rPr>
            </w:pPr>
            <w:r>
              <w:rPr>
                <w:sz w:val="24"/>
              </w:rPr>
              <w:t>Segmento 1</w:t>
            </w:r>
          </w:p>
        </w:tc>
        <w:tc>
          <w:tcPr>
            <w:tcW w:w="1042" w:type="dxa"/>
          </w:tcPr>
          <w:p>
            <w:pPr>
              <w:pStyle w:val="TableParagraph"/>
              <w:spacing w:line="274" w:lineRule="exact"/>
              <w:ind w:right="98"/>
              <w:rPr>
                <w:sz w:val="24"/>
              </w:rPr>
            </w:pPr>
            <w:r>
              <w:rPr>
                <w:sz w:val="24"/>
              </w:rPr>
              <w:t>14</w:t>
            </w:r>
          </w:p>
        </w:tc>
        <w:tc>
          <w:tcPr>
            <w:tcW w:w="818" w:type="dxa"/>
          </w:tcPr>
          <w:p>
            <w:pPr>
              <w:pStyle w:val="TableParagraph"/>
              <w:spacing w:line="274" w:lineRule="exact"/>
              <w:ind w:right="102"/>
              <w:rPr>
                <w:sz w:val="24"/>
              </w:rPr>
            </w:pPr>
            <w:r>
              <w:rPr>
                <w:sz w:val="24"/>
              </w:rPr>
              <w:t>9.33</w:t>
            </w:r>
          </w:p>
        </w:tc>
      </w:tr>
      <w:tr>
        <w:trPr>
          <w:trHeight w:val="286" w:hRule="exact"/>
        </w:trPr>
        <w:tc>
          <w:tcPr>
            <w:tcW w:w="7196" w:type="dxa"/>
          </w:tcPr>
          <w:p>
            <w:pPr>
              <w:pStyle w:val="TableParagraph"/>
              <w:spacing w:line="272" w:lineRule="exact"/>
              <w:ind w:left="103" w:right="594"/>
              <w:jc w:val="left"/>
              <w:rPr>
                <w:sz w:val="24"/>
              </w:rPr>
            </w:pPr>
            <w:r>
              <w:rPr>
                <w:sz w:val="24"/>
              </w:rPr>
              <w:t>Segmento 2</w:t>
            </w:r>
          </w:p>
        </w:tc>
        <w:tc>
          <w:tcPr>
            <w:tcW w:w="1042" w:type="dxa"/>
          </w:tcPr>
          <w:p>
            <w:pPr>
              <w:pStyle w:val="TableParagraph"/>
              <w:spacing w:line="272" w:lineRule="exact"/>
              <w:ind w:right="98"/>
              <w:rPr>
                <w:sz w:val="24"/>
              </w:rPr>
            </w:pPr>
            <w:r>
              <w:rPr>
                <w:sz w:val="24"/>
              </w:rPr>
              <w:t>50</w:t>
            </w:r>
          </w:p>
        </w:tc>
        <w:tc>
          <w:tcPr>
            <w:tcW w:w="818" w:type="dxa"/>
          </w:tcPr>
          <w:p>
            <w:pPr>
              <w:pStyle w:val="TableParagraph"/>
              <w:spacing w:line="272" w:lineRule="exact"/>
              <w:ind w:right="102"/>
              <w:rPr>
                <w:sz w:val="24"/>
              </w:rPr>
            </w:pPr>
            <w:r>
              <w:rPr>
                <w:sz w:val="24"/>
              </w:rPr>
              <w:t>33.33</w:t>
            </w:r>
          </w:p>
        </w:tc>
      </w:tr>
      <w:tr>
        <w:trPr>
          <w:trHeight w:val="286" w:hRule="exact"/>
        </w:trPr>
        <w:tc>
          <w:tcPr>
            <w:tcW w:w="7196" w:type="dxa"/>
          </w:tcPr>
          <w:p>
            <w:pPr>
              <w:pStyle w:val="TableParagraph"/>
              <w:spacing w:line="272" w:lineRule="exact"/>
              <w:ind w:left="103" w:right="594"/>
              <w:jc w:val="left"/>
              <w:rPr>
                <w:sz w:val="24"/>
              </w:rPr>
            </w:pPr>
            <w:r>
              <w:rPr>
                <w:sz w:val="24"/>
              </w:rPr>
              <w:t>Segmento 3</w:t>
            </w:r>
          </w:p>
        </w:tc>
        <w:tc>
          <w:tcPr>
            <w:tcW w:w="1042" w:type="dxa"/>
          </w:tcPr>
          <w:p>
            <w:pPr>
              <w:pStyle w:val="TableParagraph"/>
              <w:spacing w:line="272" w:lineRule="exact"/>
              <w:ind w:right="98"/>
              <w:rPr>
                <w:sz w:val="24"/>
              </w:rPr>
            </w:pPr>
            <w:r>
              <w:rPr>
                <w:sz w:val="24"/>
              </w:rPr>
              <w:t>34</w:t>
            </w:r>
          </w:p>
        </w:tc>
        <w:tc>
          <w:tcPr>
            <w:tcW w:w="818" w:type="dxa"/>
          </w:tcPr>
          <w:p>
            <w:pPr>
              <w:pStyle w:val="TableParagraph"/>
              <w:spacing w:line="272" w:lineRule="exact"/>
              <w:ind w:right="102"/>
              <w:rPr>
                <w:sz w:val="24"/>
              </w:rPr>
            </w:pPr>
            <w:r>
              <w:rPr>
                <w:sz w:val="24"/>
              </w:rPr>
              <w:t>22.67</w:t>
            </w:r>
          </w:p>
        </w:tc>
      </w:tr>
      <w:tr>
        <w:trPr>
          <w:trHeight w:val="286" w:hRule="exact"/>
        </w:trPr>
        <w:tc>
          <w:tcPr>
            <w:tcW w:w="7196" w:type="dxa"/>
          </w:tcPr>
          <w:p>
            <w:pPr>
              <w:pStyle w:val="TableParagraph"/>
              <w:spacing w:line="272" w:lineRule="exact"/>
              <w:ind w:right="99"/>
              <w:rPr>
                <w:sz w:val="24"/>
              </w:rPr>
            </w:pPr>
            <w:r>
              <w:rPr>
                <w:sz w:val="24"/>
              </w:rPr>
              <w:t>Total:</w:t>
            </w:r>
          </w:p>
        </w:tc>
        <w:tc>
          <w:tcPr>
            <w:tcW w:w="1042" w:type="dxa"/>
          </w:tcPr>
          <w:p>
            <w:pPr>
              <w:pStyle w:val="TableParagraph"/>
              <w:spacing w:line="272" w:lineRule="exact"/>
              <w:ind w:right="98"/>
              <w:rPr>
                <w:sz w:val="24"/>
              </w:rPr>
            </w:pPr>
            <w:r>
              <w:rPr>
                <w:sz w:val="24"/>
              </w:rPr>
              <w:t>98</w:t>
            </w:r>
          </w:p>
        </w:tc>
        <w:tc>
          <w:tcPr>
            <w:tcW w:w="818" w:type="dxa"/>
          </w:tcPr>
          <w:p>
            <w:pPr/>
          </w:p>
        </w:tc>
      </w:tr>
      <w:tr>
        <w:trPr>
          <w:trHeight w:val="286" w:hRule="exact"/>
        </w:trPr>
        <w:tc>
          <w:tcPr>
            <w:tcW w:w="9057" w:type="dxa"/>
            <w:gridSpan w:val="3"/>
          </w:tcPr>
          <w:p>
            <w:pPr>
              <w:pStyle w:val="TableParagraph"/>
              <w:spacing w:line="272" w:lineRule="exact"/>
              <w:ind w:left="3141" w:right="3141"/>
              <w:jc w:val="center"/>
              <w:rPr>
                <w:sz w:val="24"/>
              </w:rPr>
            </w:pPr>
            <w:r>
              <w:rPr>
                <w:sz w:val="24"/>
              </w:rPr>
              <w:t>No contestó</w:t>
            </w:r>
          </w:p>
        </w:tc>
      </w:tr>
      <w:tr>
        <w:trPr>
          <w:trHeight w:val="286" w:hRule="exact"/>
        </w:trPr>
        <w:tc>
          <w:tcPr>
            <w:tcW w:w="7196" w:type="dxa"/>
          </w:tcPr>
          <w:p>
            <w:pPr>
              <w:pStyle w:val="TableParagraph"/>
              <w:spacing w:line="272" w:lineRule="exact"/>
              <w:ind w:left="103" w:right="594"/>
              <w:jc w:val="left"/>
              <w:rPr>
                <w:sz w:val="24"/>
              </w:rPr>
            </w:pPr>
            <w:r>
              <w:rPr>
                <w:sz w:val="24"/>
              </w:rPr>
              <w:t>Segmento 1</w:t>
            </w:r>
          </w:p>
        </w:tc>
        <w:tc>
          <w:tcPr>
            <w:tcW w:w="1042" w:type="dxa"/>
          </w:tcPr>
          <w:p>
            <w:pPr>
              <w:pStyle w:val="TableParagraph"/>
              <w:spacing w:line="272" w:lineRule="exact"/>
              <w:ind w:right="98"/>
              <w:rPr>
                <w:sz w:val="24"/>
              </w:rPr>
            </w:pPr>
            <w:r>
              <w:rPr>
                <w:sz w:val="24"/>
              </w:rPr>
              <w:t>36</w:t>
            </w:r>
          </w:p>
        </w:tc>
        <w:tc>
          <w:tcPr>
            <w:tcW w:w="818" w:type="dxa"/>
          </w:tcPr>
          <w:p>
            <w:pPr>
              <w:pStyle w:val="TableParagraph"/>
              <w:spacing w:line="272" w:lineRule="exact"/>
              <w:ind w:right="103"/>
              <w:rPr>
                <w:sz w:val="24"/>
              </w:rPr>
            </w:pPr>
            <w:r>
              <w:rPr>
                <w:sz w:val="24"/>
              </w:rPr>
              <w:t>24.0</w:t>
            </w:r>
          </w:p>
        </w:tc>
      </w:tr>
      <w:tr>
        <w:trPr>
          <w:trHeight w:val="288" w:hRule="exact"/>
        </w:trPr>
        <w:tc>
          <w:tcPr>
            <w:tcW w:w="7196" w:type="dxa"/>
          </w:tcPr>
          <w:p>
            <w:pPr>
              <w:pStyle w:val="TableParagraph"/>
              <w:spacing w:line="274" w:lineRule="exact"/>
              <w:ind w:left="103" w:right="594"/>
              <w:jc w:val="left"/>
              <w:rPr>
                <w:sz w:val="24"/>
              </w:rPr>
            </w:pPr>
            <w:r>
              <w:rPr>
                <w:sz w:val="24"/>
              </w:rPr>
              <w:t>Segmento 2</w:t>
            </w:r>
          </w:p>
        </w:tc>
        <w:tc>
          <w:tcPr>
            <w:tcW w:w="1042" w:type="dxa"/>
          </w:tcPr>
          <w:p>
            <w:pPr>
              <w:pStyle w:val="TableParagraph"/>
              <w:spacing w:line="274" w:lineRule="exact"/>
              <w:ind w:right="102"/>
              <w:rPr>
                <w:sz w:val="24"/>
              </w:rPr>
            </w:pPr>
            <w:r>
              <w:rPr>
                <w:w w:val="99"/>
                <w:sz w:val="24"/>
              </w:rPr>
              <w:t>0</w:t>
            </w:r>
          </w:p>
        </w:tc>
        <w:tc>
          <w:tcPr>
            <w:tcW w:w="818" w:type="dxa"/>
          </w:tcPr>
          <w:p>
            <w:pPr>
              <w:pStyle w:val="TableParagraph"/>
              <w:spacing w:line="274" w:lineRule="exact"/>
              <w:ind w:right="104"/>
              <w:rPr>
                <w:sz w:val="24"/>
              </w:rPr>
            </w:pPr>
            <w:r>
              <w:rPr>
                <w:w w:val="99"/>
                <w:sz w:val="24"/>
              </w:rPr>
              <w:t>0</w:t>
            </w:r>
          </w:p>
        </w:tc>
      </w:tr>
      <w:tr>
        <w:trPr>
          <w:trHeight w:val="286" w:hRule="exact"/>
        </w:trPr>
        <w:tc>
          <w:tcPr>
            <w:tcW w:w="7196" w:type="dxa"/>
          </w:tcPr>
          <w:p>
            <w:pPr>
              <w:pStyle w:val="TableParagraph"/>
              <w:spacing w:line="272" w:lineRule="exact"/>
              <w:ind w:left="103" w:right="594"/>
              <w:jc w:val="left"/>
              <w:rPr>
                <w:sz w:val="24"/>
              </w:rPr>
            </w:pPr>
            <w:r>
              <w:rPr>
                <w:sz w:val="24"/>
              </w:rPr>
              <w:t>Segmento 3</w:t>
            </w:r>
          </w:p>
        </w:tc>
        <w:tc>
          <w:tcPr>
            <w:tcW w:w="1042" w:type="dxa"/>
          </w:tcPr>
          <w:p>
            <w:pPr>
              <w:pStyle w:val="TableParagraph"/>
              <w:spacing w:line="272" w:lineRule="exact"/>
              <w:ind w:right="98"/>
              <w:rPr>
                <w:sz w:val="24"/>
              </w:rPr>
            </w:pPr>
            <w:r>
              <w:rPr>
                <w:sz w:val="24"/>
              </w:rPr>
              <w:t>12</w:t>
            </w:r>
          </w:p>
        </w:tc>
        <w:tc>
          <w:tcPr>
            <w:tcW w:w="818" w:type="dxa"/>
          </w:tcPr>
          <w:p>
            <w:pPr>
              <w:pStyle w:val="TableParagraph"/>
              <w:spacing w:line="272" w:lineRule="exact"/>
              <w:ind w:right="102"/>
              <w:rPr>
                <w:sz w:val="24"/>
              </w:rPr>
            </w:pPr>
            <w:r>
              <w:rPr>
                <w:w w:val="95"/>
                <w:sz w:val="24"/>
              </w:rPr>
              <w:t>8.0</w:t>
            </w:r>
          </w:p>
        </w:tc>
      </w:tr>
      <w:tr>
        <w:trPr>
          <w:trHeight w:val="286" w:hRule="exact"/>
        </w:trPr>
        <w:tc>
          <w:tcPr>
            <w:tcW w:w="7196" w:type="dxa"/>
          </w:tcPr>
          <w:p>
            <w:pPr>
              <w:pStyle w:val="TableParagraph"/>
              <w:spacing w:line="272" w:lineRule="exact"/>
              <w:ind w:right="99"/>
              <w:rPr>
                <w:sz w:val="24"/>
              </w:rPr>
            </w:pPr>
            <w:r>
              <w:rPr>
                <w:sz w:val="24"/>
              </w:rPr>
              <w:t>Total:</w:t>
            </w:r>
          </w:p>
        </w:tc>
        <w:tc>
          <w:tcPr>
            <w:tcW w:w="1042" w:type="dxa"/>
          </w:tcPr>
          <w:p>
            <w:pPr>
              <w:pStyle w:val="TableParagraph"/>
              <w:spacing w:line="272" w:lineRule="exact"/>
              <w:ind w:right="98"/>
              <w:rPr>
                <w:sz w:val="24"/>
              </w:rPr>
            </w:pPr>
            <w:r>
              <w:rPr>
                <w:sz w:val="24"/>
              </w:rPr>
              <w:t>48</w:t>
            </w:r>
          </w:p>
        </w:tc>
        <w:tc>
          <w:tcPr>
            <w:tcW w:w="818" w:type="dxa"/>
          </w:tcPr>
          <w:p>
            <w:pPr/>
          </w:p>
        </w:tc>
      </w:tr>
    </w:tbl>
    <w:p>
      <w:pPr>
        <w:spacing w:line="230" w:lineRule="exact" w:before="0"/>
        <w:ind w:left="1849" w:right="52"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before="75"/>
        <w:ind w:left="2591" w:right="0" w:firstLine="0"/>
        <w:jc w:val="left"/>
        <w:rPr>
          <w:b/>
          <w:i/>
          <w:sz w:val="23"/>
        </w:rPr>
      </w:pPr>
      <w:r>
        <w:rPr>
          <w:b/>
          <w:sz w:val="23"/>
        </w:rPr>
        <w:t>Gráfica 47. </w:t>
      </w:r>
      <w:r>
        <w:rPr>
          <w:b/>
          <w:i/>
          <w:sz w:val="23"/>
        </w:rPr>
        <w:t>Páginas  consultadas</w:t>
      </w:r>
    </w:p>
    <w:p>
      <w:pPr>
        <w:pStyle w:val="BodyText"/>
        <w:spacing w:before="3"/>
        <w:rPr>
          <w:b/>
          <w:i/>
          <w:sz w:val="12"/>
        </w:rPr>
      </w:pPr>
    </w:p>
    <w:p>
      <w:pPr>
        <w:spacing w:before="74"/>
        <w:ind w:left="240" w:right="0" w:firstLine="0"/>
        <w:jc w:val="left"/>
        <w:rPr>
          <w:sz w:val="20"/>
        </w:rPr>
      </w:pPr>
      <w:r>
        <w:rPr/>
        <w:pict>
          <v:group style="position:absolute;margin-left:122.985001pt;margin-top:9.604907pt;width:280.350pt;height:165.65pt;mso-position-horizontal-relative:page;mso-position-vertical-relative:paragraph;z-index:-689944" coordorigin="2460,192" coordsize="5607,3313">
            <v:shape style="position:absolute;left:2467;top:200;width:5585;height:3293" coordorigin="2467,200" coordsize="5585,3293" path="m2467,3080l8052,3080m2467,2669l8052,2669m2467,2256l8052,2256m2467,1846l8052,1846m2467,1433l8052,1433m2467,1023l8052,1023m2467,610l8052,610m2467,200l8052,200m2467,3492l2467,200e" filled="false" stroked="true" strokeweight=".72pt" strokecolor="#858585">
              <v:path arrowok="t"/>
            </v:shape>
            <v:shape style="position:absolute;left:2585;top:3399;width:2810;height:106" type="#_x0000_t75" stroked="false">
              <v:imagedata r:id="rId307" o:title=""/>
            </v:shape>
            <v:shape style="position:absolute;left:2722;top:3317;width:5345;height:187" type="#_x0000_t75" stroked="false">
              <v:imagedata r:id="rId308" o:title=""/>
            </v:shape>
            <v:line style="position:absolute" from="2652,3461" to="2789,3461" stroked="true" strokeweight="3.09pt" strokecolor="#ffff11"/>
            <v:shape style="position:absolute;left:3161;top:3481;width:2168;height:2" coordorigin="3161,3481" coordsize="2168,0" path="m3161,3481l3295,3481m3667,3481l3804,3481m4176,3481l4310,3481m4685,3481l4819,3481m5191,3481l5328,3481e" filled="false" stroked="true" strokeweight="1.05pt" strokecolor="#ffff11">
              <v:path arrowok="t"/>
            </v:shape>
            <v:rect style="position:absolute;left:2789;top:3348;width:134;height:143" filled="true" fillcolor="#0096cc" stroked="false">
              <v:fill type="solid"/>
            </v:rect>
            <v:line style="position:absolute" from="3804,3472" to="3938,3472" stroked="true" strokeweight="2.010000pt" strokecolor="#0096cc"/>
            <v:line style="position:absolute" from="4310,3481" to="4447,3481" stroked="true" strokeweight="1.05pt" strokecolor="#0096cc"/>
            <v:rect style="position:absolute;left:4819;top:3368;width:137;height:124" filled="true" fillcolor="#0096cc" stroked="false">
              <v:fill type="solid"/>
            </v:rect>
            <v:shape style="position:absolute;left:5834;top:3481;width:1661;height:2" coordorigin="5834,3481" coordsize="1661,0" path="m5834,3481l5971,3481m6343,3481l6478,3481m6852,3481l6986,3481m7358,3481l7495,3481e" filled="false" stroked="true" strokeweight="1.05pt" strokecolor="#0096cc">
              <v:path arrowok="t"/>
            </v:shape>
            <v:line style="position:absolute" from="7867,3461" to="8002,3461" stroked="true" strokeweight="3.09pt" strokecolor="#0096cc"/>
            <v:line style="position:absolute" from="2467,3492" to="8052,3492" stroked="true" strokeweight=".72pt" strokecolor="#858585"/>
            <v:shape style="position:absolute;left:2666;top:3055;width:246;height:282" type="#_x0000_t202" filled="false" stroked="false">
              <v:textbox inset="0,0,0,0">
                <w:txbxContent>
                  <w:p>
                    <w:pPr>
                      <w:spacing w:line="281" w:lineRule="exact" w:before="0"/>
                      <w:ind w:left="0" w:right="0" w:firstLine="0"/>
                      <w:jc w:val="left"/>
                      <w:rPr>
                        <w:sz w:val="20"/>
                      </w:rPr>
                    </w:pPr>
                    <w:r>
                      <w:rPr>
                        <w:w w:val="95"/>
                        <w:position w:val="-7"/>
                        <w:sz w:val="20"/>
                      </w:rPr>
                      <w:t>3</w:t>
                    </w:r>
                    <w:r>
                      <w:rPr>
                        <w:w w:val="95"/>
                        <w:sz w:val="20"/>
                      </w:rPr>
                      <w:t>7</w:t>
                    </w:r>
                  </w:p>
                </w:txbxContent>
              </v:textbox>
              <w10:wrap type="none"/>
            </v:shape>
            <v:shape style="position:absolute;left:3174;top:3178;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3682;top:3157;width:755;height:220" type="#_x0000_t202" filled="false" stroked="false">
              <v:textbox inset="0,0,0,0">
                <w:txbxContent>
                  <w:p>
                    <w:pPr>
                      <w:tabs>
                        <w:tab w:pos="507" w:val="left" w:leader="none"/>
                      </w:tabs>
                      <w:spacing w:line="220" w:lineRule="exact" w:before="0"/>
                      <w:ind w:left="0" w:right="0" w:firstLine="0"/>
                      <w:jc w:val="left"/>
                      <w:rPr>
                        <w:sz w:val="20"/>
                      </w:rPr>
                    </w:pPr>
                    <w:r>
                      <w:rPr>
                        <w:spacing w:val="12"/>
                        <w:sz w:val="20"/>
                      </w:rPr>
                      <w:t>1</w:t>
                    </w:r>
                    <w:r>
                      <w:rPr>
                        <w:spacing w:val="12"/>
                        <w:position w:val="2"/>
                        <w:sz w:val="20"/>
                      </w:rPr>
                      <w:t>2</w:t>
                      <w:tab/>
                    </w:r>
                    <w:r>
                      <w:rPr>
                        <w:sz w:val="20"/>
                      </w:rPr>
                      <w:t>1</w:t>
                    </w:r>
                    <w:r>
                      <w:rPr>
                        <w:spacing w:val="-32"/>
                        <w:sz w:val="20"/>
                      </w:rPr>
                      <w:t> </w:t>
                    </w:r>
                    <w:r>
                      <w:rPr>
                        <w:sz w:val="20"/>
                      </w:rPr>
                      <w:t>1</w:t>
                    </w:r>
                  </w:p>
                </w:txbxContent>
              </v:textbox>
              <w10:wrap type="none"/>
            </v:shape>
            <v:shape style="position:absolute;left:4698;top:3075;width:247;height:302" type="#_x0000_t202" filled="false" stroked="false">
              <v:textbox inset="0,0,0,0">
                <w:txbxContent>
                  <w:p>
                    <w:pPr>
                      <w:spacing w:line="302" w:lineRule="exact" w:before="0"/>
                      <w:ind w:left="0" w:right="0" w:firstLine="0"/>
                      <w:jc w:val="left"/>
                      <w:rPr>
                        <w:sz w:val="20"/>
                      </w:rPr>
                    </w:pPr>
                    <w:r>
                      <w:rPr>
                        <w:position w:val="-9"/>
                        <w:sz w:val="20"/>
                      </w:rPr>
                      <w:t>1</w:t>
                    </w:r>
                    <w:r>
                      <w:rPr>
                        <w:sz w:val="20"/>
                      </w:rPr>
                      <w:t>6</w:t>
                    </w:r>
                  </w:p>
                </w:txbxContent>
              </v:textbox>
              <w10:wrap type="none"/>
            </v:shape>
            <v:shape style="position:absolute;left:5206;top:3178;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5849;top:3178;width:1127;height:200" type="#_x0000_t202" filled="false" stroked="false">
              <v:textbox inset="0,0,0,0">
                <w:txbxContent>
                  <w:p>
                    <w:pPr>
                      <w:tabs>
                        <w:tab w:pos="507" w:val="left" w:leader="none"/>
                        <w:tab w:pos="1015" w:val="left" w:leader="none"/>
                      </w:tabs>
                      <w:spacing w:line="199" w:lineRule="exact" w:before="0"/>
                      <w:ind w:left="0" w:right="0" w:firstLine="0"/>
                      <w:jc w:val="left"/>
                      <w:rPr>
                        <w:sz w:val="20"/>
                      </w:rPr>
                    </w:pPr>
                    <w:r>
                      <w:rPr>
                        <w:sz w:val="20"/>
                      </w:rPr>
                      <w:t>1</w:t>
                      <w:tab/>
                      <w:t>1</w:t>
                      <w:tab/>
                      <w:t>1</w:t>
                    </w:r>
                  </w:p>
                </w:txbxContent>
              </v:textbox>
              <w10:wrap type="none"/>
            </v:shape>
            <v:shape style="position:absolute;left:7373;top:3178;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881;top:3137;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w10:wrap type="none"/>
          </v:group>
        </w:pict>
      </w:r>
      <w:r>
        <w:rPr>
          <w:sz w:val="20"/>
        </w:rPr>
        <w:t>160</w:t>
      </w:r>
    </w:p>
    <w:p>
      <w:pPr>
        <w:pStyle w:val="BodyText"/>
        <w:spacing w:before="4"/>
        <w:rPr>
          <w:sz w:val="9"/>
        </w:rPr>
      </w:pPr>
    </w:p>
    <w:p>
      <w:pPr>
        <w:spacing w:before="74"/>
        <w:ind w:left="240" w:right="0" w:firstLine="0"/>
        <w:jc w:val="left"/>
        <w:rPr>
          <w:sz w:val="20"/>
        </w:rPr>
      </w:pPr>
      <w:r>
        <w:rPr>
          <w:sz w:val="20"/>
        </w:rPr>
        <w:t>140</w:t>
      </w:r>
    </w:p>
    <w:p>
      <w:pPr>
        <w:pStyle w:val="BodyText"/>
        <w:spacing w:before="4"/>
        <w:rPr>
          <w:sz w:val="9"/>
        </w:rPr>
      </w:pPr>
    </w:p>
    <w:p>
      <w:pPr>
        <w:spacing w:before="74"/>
        <w:ind w:left="240" w:right="0" w:firstLine="0"/>
        <w:jc w:val="left"/>
        <w:rPr>
          <w:sz w:val="20"/>
        </w:rPr>
      </w:pPr>
      <w:r>
        <w:rPr>
          <w:sz w:val="20"/>
        </w:rPr>
        <w:t>120</w:t>
      </w:r>
    </w:p>
    <w:p>
      <w:pPr>
        <w:pStyle w:val="BodyText"/>
        <w:spacing w:before="4"/>
        <w:rPr>
          <w:sz w:val="9"/>
        </w:rPr>
      </w:pPr>
    </w:p>
    <w:p>
      <w:pPr>
        <w:spacing w:before="74"/>
        <w:ind w:left="240" w:right="0" w:firstLine="0"/>
        <w:jc w:val="left"/>
        <w:rPr>
          <w:sz w:val="20"/>
        </w:rPr>
      </w:pPr>
      <w:r>
        <w:rPr>
          <w:sz w:val="20"/>
        </w:rPr>
        <w:t>100</w:t>
      </w:r>
    </w:p>
    <w:p>
      <w:pPr>
        <w:pStyle w:val="BodyText"/>
        <w:spacing w:before="4"/>
        <w:rPr>
          <w:sz w:val="9"/>
        </w:rPr>
      </w:pPr>
    </w:p>
    <w:p>
      <w:pPr>
        <w:spacing w:before="74"/>
        <w:ind w:left="352" w:right="0" w:firstLine="0"/>
        <w:jc w:val="left"/>
        <w:rPr>
          <w:sz w:val="20"/>
        </w:rPr>
      </w:pPr>
      <w:r>
        <w:rPr>
          <w:sz w:val="20"/>
        </w:rPr>
        <w:t>80</w:t>
      </w:r>
    </w:p>
    <w:p>
      <w:pPr>
        <w:tabs>
          <w:tab w:pos="6784" w:val="left" w:leader="none"/>
        </w:tabs>
        <w:spacing w:before="179"/>
        <w:ind w:left="352" w:right="0" w:firstLine="0"/>
        <w:jc w:val="left"/>
        <w:rPr>
          <w:sz w:val="17"/>
        </w:rPr>
      </w:pPr>
      <w:r>
        <w:rPr/>
        <w:pict>
          <v:line style="position:absolute;mso-position-horizontal-relative:page;mso-position-vertical-relative:paragraph;z-index:-689920" from="416.399994pt,18.459867pt" to="420.839994pt,18.459867pt" stroked="true" strokeweight="4.440pt" strokecolor="#00ff00">
            <w10:wrap type="none"/>
          </v:line>
        </w:pict>
      </w:r>
      <w:r>
        <w:rPr>
          <w:w w:val="105"/>
          <w:position w:val="6"/>
          <w:sz w:val="20"/>
        </w:rPr>
        <w:t>60</w:t>
        <w:tab/>
      </w:r>
      <w:r>
        <w:rPr>
          <w:w w:val="105"/>
          <w:sz w:val="17"/>
        </w:rPr>
        <w:t>70 años en</w:t>
      </w:r>
      <w:r>
        <w:rPr>
          <w:spacing w:val="-20"/>
          <w:w w:val="105"/>
          <w:sz w:val="17"/>
        </w:rPr>
        <w:t> </w:t>
      </w:r>
      <w:r>
        <w:rPr>
          <w:w w:val="105"/>
          <w:sz w:val="17"/>
        </w:rPr>
        <w:t>adelante</w:t>
      </w:r>
    </w:p>
    <w:p>
      <w:pPr>
        <w:tabs>
          <w:tab w:pos="6736" w:val="left" w:leader="none"/>
        </w:tabs>
        <w:spacing w:before="134"/>
        <w:ind w:left="352" w:right="0" w:firstLine="0"/>
        <w:jc w:val="left"/>
        <w:rPr>
          <w:sz w:val="17"/>
        </w:rPr>
      </w:pPr>
      <w:r>
        <w:rPr/>
        <w:pict>
          <v:line style="position:absolute;mso-position-horizontal-relative:page;mso-position-vertical-relative:paragraph;z-index:-689896" from="416.399994pt,13.189875pt" to="420.839994pt,13.189875pt" stroked="true" strokeweight="4.440pt" strokecolor="#ffff11">
            <w10:wrap type="none"/>
          </v:line>
        </w:pict>
      </w:r>
      <w:r>
        <w:rPr>
          <w:w w:val="105"/>
          <w:sz w:val="20"/>
        </w:rPr>
        <w:t>40</w:t>
        <w:tab/>
      </w:r>
      <w:r>
        <w:rPr>
          <w:w w:val="105"/>
          <w:sz w:val="17"/>
        </w:rPr>
        <w:t>65 a 45</w:t>
      </w:r>
      <w:r>
        <w:rPr>
          <w:spacing w:val="-11"/>
          <w:w w:val="105"/>
          <w:sz w:val="17"/>
        </w:rPr>
        <w:t> </w:t>
      </w:r>
      <w:r>
        <w:rPr>
          <w:w w:val="105"/>
          <w:sz w:val="17"/>
        </w:rPr>
        <w:t>años</w:t>
      </w:r>
    </w:p>
    <w:p>
      <w:pPr>
        <w:tabs>
          <w:tab w:pos="6736" w:val="left" w:leader="none"/>
        </w:tabs>
        <w:spacing w:before="155"/>
        <w:ind w:left="352" w:right="0" w:firstLine="0"/>
        <w:jc w:val="left"/>
        <w:rPr>
          <w:sz w:val="17"/>
        </w:rPr>
      </w:pPr>
      <w:r>
        <w:rPr/>
        <w:pict>
          <v:line style="position:absolute;mso-position-horizontal-relative:page;mso-position-vertical-relative:paragraph;z-index:-689872" from="416.399994pt,12.832887pt" to="420.839994pt,12.832887pt" stroked="true" strokeweight="4.440pt" strokecolor="#0096cc">
            <w10:wrap type="none"/>
          </v:line>
        </w:pict>
      </w:r>
      <w:r>
        <w:rPr>
          <w:w w:val="105"/>
          <w:position w:val="-4"/>
          <w:sz w:val="20"/>
        </w:rPr>
        <w:t>20</w:t>
        <w:tab/>
      </w:r>
      <w:r>
        <w:rPr>
          <w:w w:val="105"/>
          <w:sz w:val="17"/>
        </w:rPr>
        <w:t>30 a 15</w:t>
      </w:r>
      <w:r>
        <w:rPr>
          <w:spacing w:val="-11"/>
          <w:w w:val="105"/>
          <w:sz w:val="17"/>
        </w:rPr>
        <w:t> </w:t>
      </w:r>
      <w:r>
        <w:rPr>
          <w:w w:val="105"/>
          <w:sz w:val="17"/>
        </w:rPr>
        <w:t>años</w:t>
      </w:r>
    </w:p>
    <w:p>
      <w:pPr>
        <w:spacing w:before="182"/>
        <w:ind w:left="463" w:right="0" w:firstLine="0"/>
        <w:jc w:val="left"/>
        <w:rPr>
          <w:sz w:val="20"/>
        </w:rPr>
      </w:pPr>
      <w:r>
        <w:rPr/>
        <w:drawing>
          <wp:anchor distT="0" distB="0" distL="0" distR="0" allowOverlap="1" layoutInCell="1" locked="0" behindDoc="0" simplePos="0" relativeHeight="17392">
            <wp:simplePos x="0" y="0"/>
            <wp:positionH relativeFrom="page">
              <wp:posOffset>1288161</wp:posOffset>
            </wp:positionH>
            <wp:positionV relativeFrom="paragraph">
              <wp:posOffset>305941</wp:posOffset>
            </wp:positionV>
            <wp:extent cx="2670149" cy="1526190"/>
            <wp:effectExtent l="0" t="0" r="0" b="0"/>
            <wp:wrapTopAndBottom/>
            <wp:docPr id="115" name="image231.png" descr=""/>
            <wp:cNvGraphicFramePr>
              <a:graphicFrameLocks noChangeAspect="1"/>
            </wp:cNvGraphicFramePr>
            <a:graphic>
              <a:graphicData uri="http://schemas.openxmlformats.org/drawingml/2006/picture">
                <pic:pic>
                  <pic:nvPicPr>
                    <pic:cNvPr id="116" name="image231.png"/>
                    <pic:cNvPicPr/>
                  </pic:nvPicPr>
                  <pic:blipFill>
                    <a:blip r:embed="rId309" cstate="print"/>
                    <a:stretch>
                      <a:fillRect/>
                    </a:stretch>
                  </pic:blipFill>
                  <pic:spPr>
                    <a:xfrm>
                      <a:off x="0" y="0"/>
                      <a:ext cx="2670149" cy="1526190"/>
                    </a:xfrm>
                    <a:prstGeom prst="rect">
                      <a:avLst/>
                    </a:prstGeom>
                  </pic:spPr>
                </pic:pic>
              </a:graphicData>
            </a:graphic>
          </wp:anchor>
        </w:drawing>
      </w:r>
      <w:r>
        <w:rPr/>
        <w:pict>
          <v:group style="position:absolute;margin-left:325.920013pt;margin-top:23.339884pt;width:66.150pt;height:37.35pt;mso-position-horizontal-relative:page;mso-position-vertical-relative:paragraph;z-index:17416;mso-wrap-distance-left:0;mso-wrap-distance-right:0" coordorigin="6518,467" coordsize="1323,747">
            <v:shape style="position:absolute;left:6518;top:467;width:300;height:300" type="#_x0000_t75" stroked="false">
              <v:imagedata r:id="rId310" o:title=""/>
            </v:shape>
            <v:shape style="position:absolute;left:6580;top:495;width:1262;height:718" type="#_x0000_t75" stroked="false">
              <v:imagedata r:id="rId311" o:title=""/>
            </v:shape>
            <w10:wrap type="topAndBottom"/>
          </v:group>
        </w:pict>
      </w:r>
      <w:r>
        <w:rPr>
          <w:w w:val="99"/>
          <w:sz w:val="20"/>
        </w:rPr>
        <w:t>0</w:t>
      </w:r>
    </w:p>
    <w:p>
      <w:pPr>
        <w:spacing w:after="0"/>
        <w:jc w:val="left"/>
        <w:rPr>
          <w:sz w:val="20"/>
        </w:rPr>
        <w:sectPr>
          <w:pgSz w:w="12240" w:h="15840"/>
          <w:pgMar w:header="0" w:footer="953" w:top="1500" w:bottom="1140" w:left="1720" w:right="1600"/>
        </w:sectPr>
      </w:pPr>
    </w:p>
    <w:p>
      <w:pPr>
        <w:spacing w:before="51"/>
        <w:ind w:left="2862" w:right="199" w:firstLine="0"/>
        <w:jc w:val="left"/>
        <w:rPr>
          <w:b/>
          <w:i/>
          <w:sz w:val="24"/>
        </w:rPr>
      </w:pPr>
      <w:r>
        <w:rPr>
          <w:b/>
          <w:sz w:val="24"/>
        </w:rPr>
        <w:t>Tabla 47. </w:t>
      </w:r>
      <w:r>
        <w:rPr>
          <w:b/>
          <w:i/>
          <w:sz w:val="24"/>
        </w:rPr>
        <w:t>Páginas consultadas</w:t>
      </w:r>
    </w:p>
    <w:p>
      <w:pPr>
        <w:pStyle w:val="BodyText"/>
        <w:spacing w:before="4"/>
        <w:rPr>
          <w:b/>
          <w:i/>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94"/>
        <w:gridCol w:w="790"/>
      </w:tblGrid>
      <w:tr>
        <w:trPr>
          <w:trHeight w:val="331" w:hRule="exact"/>
        </w:trPr>
        <w:tc>
          <w:tcPr>
            <w:tcW w:w="7196" w:type="dxa"/>
          </w:tcPr>
          <w:p>
            <w:pPr/>
          </w:p>
        </w:tc>
        <w:tc>
          <w:tcPr>
            <w:tcW w:w="994" w:type="dxa"/>
          </w:tcPr>
          <w:p>
            <w:pPr>
              <w:pStyle w:val="TableParagraph"/>
              <w:spacing w:line="240" w:lineRule="auto"/>
              <w:ind w:left="292" w:right="268" w:hanging="8"/>
              <w:jc w:val="left"/>
              <w:rPr>
                <w:sz w:val="14"/>
              </w:rPr>
            </w:pPr>
            <w:r>
              <w:rPr>
                <w:sz w:val="14"/>
              </w:rPr>
              <w:t>No. de Casos</w:t>
            </w:r>
          </w:p>
        </w:tc>
        <w:tc>
          <w:tcPr>
            <w:tcW w:w="790" w:type="dxa"/>
          </w:tcPr>
          <w:p>
            <w:pPr>
              <w:pStyle w:val="TableParagraph"/>
              <w:spacing w:line="240" w:lineRule="auto" w:before="77"/>
              <w:ind w:right="6"/>
              <w:jc w:val="center"/>
              <w:rPr>
                <w:sz w:val="14"/>
              </w:rPr>
            </w:pPr>
            <w:r>
              <w:rPr>
                <w:w w:val="99"/>
                <w:sz w:val="14"/>
              </w:rPr>
              <w:t>%</w:t>
            </w:r>
          </w:p>
        </w:tc>
      </w:tr>
      <w:tr>
        <w:trPr>
          <w:trHeight w:val="170" w:hRule="exact"/>
        </w:trPr>
        <w:tc>
          <w:tcPr>
            <w:tcW w:w="7196" w:type="dxa"/>
          </w:tcPr>
          <w:p>
            <w:pPr>
              <w:pStyle w:val="TableParagraph"/>
              <w:spacing w:line="159" w:lineRule="exact"/>
              <w:ind w:left="103" w:right="594"/>
              <w:jc w:val="left"/>
              <w:rPr>
                <w:sz w:val="14"/>
              </w:rPr>
            </w:pPr>
            <w:r>
              <w:rPr>
                <w:sz w:val="14"/>
              </w:rPr>
              <w:t>Google</w:t>
            </w:r>
          </w:p>
        </w:tc>
        <w:tc>
          <w:tcPr>
            <w:tcW w:w="994" w:type="dxa"/>
          </w:tcPr>
          <w:p>
            <w:pPr>
              <w:pStyle w:val="TableParagraph"/>
              <w:spacing w:line="159" w:lineRule="exact"/>
              <w:ind w:right="106"/>
              <w:rPr>
                <w:sz w:val="14"/>
              </w:rPr>
            </w:pPr>
            <w:r>
              <w:rPr>
                <w:sz w:val="14"/>
              </w:rPr>
              <w:t>10</w:t>
            </w:r>
          </w:p>
        </w:tc>
        <w:tc>
          <w:tcPr>
            <w:tcW w:w="790" w:type="dxa"/>
          </w:tcPr>
          <w:p>
            <w:pPr>
              <w:pStyle w:val="TableParagraph"/>
              <w:spacing w:line="159" w:lineRule="exact"/>
              <w:ind w:right="105"/>
              <w:rPr>
                <w:sz w:val="14"/>
              </w:rPr>
            </w:pPr>
            <w:r>
              <w:rPr>
                <w:sz w:val="14"/>
              </w:rPr>
              <w:t>32.25</w:t>
            </w:r>
          </w:p>
        </w:tc>
      </w:tr>
      <w:tr>
        <w:trPr>
          <w:trHeight w:val="170" w:hRule="exact"/>
        </w:trPr>
        <w:tc>
          <w:tcPr>
            <w:tcW w:w="7196" w:type="dxa"/>
          </w:tcPr>
          <w:p>
            <w:pPr>
              <w:pStyle w:val="TableParagraph"/>
              <w:spacing w:line="159" w:lineRule="exact"/>
              <w:ind w:left="103" w:right="594"/>
              <w:jc w:val="left"/>
              <w:rPr>
                <w:sz w:val="14"/>
              </w:rPr>
            </w:pPr>
            <w:r>
              <w:rPr>
                <w:sz w:val="14"/>
              </w:rPr>
              <w:t>Gobierno Edoméx</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7196" w:type="dxa"/>
          </w:tcPr>
          <w:p>
            <w:pPr>
              <w:pStyle w:val="TableParagraph"/>
              <w:spacing w:line="240" w:lineRule="auto"/>
              <w:ind w:left="103" w:right="594"/>
              <w:jc w:val="left"/>
              <w:rPr>
                <w:sz w:val="14"/>
              </w:rPr>
            </w:pPr>
            <w:r>
              <w:rPr>
                <w:sz w:val="14"/>
              </w:rPr>
              <w:t>You tube</w:t>
            </w:r>
          </w:p>
        </w:tc>
        <w:tc>
          <w:tcPr>
            <w:tcW w:w="994" w:type="dxa"/>
          </w:tcPr>
          <w:p>
            <w:pPr>
              <w:pStyle w:val="TableParagraph"/>
              <w:spacing w:line="240" w:lineRule="auto"/>
              <w:ind w:right="103"/>
              <w:rPr>
                <w:sz w:val="14"/>
              </w:rPr>
            </w:pPr>
            <w:r>
              <w:rPr>
                <w:w w:val="99"/>
                <w:sz w:val="14"/>
              </w:rPr>
              <w:t>3</w:t>
            </w:r>
          </w:p>
        </w:tc>
        <w:tc>
          <w:tcPr>
            <w:tcW w:w="790" w:type="dxa"/>
          </w:tcPr>
          <w:p>
            <w:pPr>
              <w:pStyle w:val="TableParagraph"/>
              <w:spacing w:line="240" w:lineRule="auto"/>
              <w:ind w:right="105"/>
              <w:rPr>
                <w:sz w:val="14"/>
              </w:rPr>
            </w:pPr>
            <w:r>
              <w:rPr>
                <w:w w:val="95"/>
                <w:sz w:val="14"/>
              </w:rPr>
              <w:t>9.67</w:t>
            </w:r>
          </w:p>
        </w:tc>
      </w:tr>
      <w:tr>
        <w:trPr>
          <w:trHeight w:val="170" w:hRule="exact"/>
        </w:trPr>
        <w:tc>
          <w:tcPr>
            <w:tcW w:w="7196" w:type="dxa"/>
          </w:tcPr>
          <w:p>
            <w:pPr>
              <w:pStyle w:val="TableParagraph"/>
              <w:spacing w:line="159" w:lineRule="exact"/>
              <w:ind w:left="103" w:right="594"/>
              <w:jc w:val="left"/>
              <w:rPr>
                <w:sz w:val="14"/>
              </w:rPr>
            </w:pPr>
            <w:r>
              <w:rPr>
                <w:sz w:val="14"/>
              </w:rPr>
              <w:t>Twiter</w:t>
            </w:r>
          </w:p>
        </w:tc>
        <w:tc>
          <w:tcPr>
            <w:tcW w:w="994" w:type="dxa"/>
          </w:tcPr>
          <w:p>
            <w:pPr>
              <w:pStyle w:val="TableParagraph"/>
              <w:spacing w:line="159" w:lineRule="exact"/>
              <w:ind w:right="103"/>
              <w:rPr>
                <w:sz w:val="14"/>
              </w:rPr>
            </w:pPr>
            <w:r>
              <w:rPr>
                <w:w w:val="99"/>
                <w:sz w:val="14"/>
              </w:rPr>
              <w:t>2</w:t>
            </w:r>
          </w:p>
        </w:tc>
        <w:tc>
          <w:tcPr>
            <w:tcW w:w="790" w:type="dxa"/>
          </w:tcPr>
          <w:p>
            <w:pPr>
              <w:pStyle w:val="TableParagraph"/>
              <w:spacing w:line="159" w:lineRule="exact"/>
              <w:ind w:right="105"/>
              <w:rPr>
                <w:sz w:val="14"/>
              </w:rPr>
            </w:pPr>
            <w:r>
              <w:rPr>
                <w:w w:val="95"/>
                <w:sz w:val="14"/>
              </w:rPr>
              <w:t>6.45</w:t>
            </w:r>
          </w:p>
        </w:tc>
      </w:tr>
      <w:tr>
        <w:trPr>
          <w:trHeight w:val="170" w:hRule="exact"/>
        </w:trPr>
        <w:tc>
          <w:tcPr>
            <w:tcW w:w="7196" w:type="dxa"/>
          </w:tcPr>
          <w:p>
            <w:pPr>
              <w:pStyle w:val="TableParagraph"/>
              <w:spacing w:line="159" w:lineRule="exact"/>
              <w:ind w:left="103" w:right="594"/>
              <w:jc w:val="left"/>
              <w:rPr>
                <w:sz w:val="14"/>
              </w:rPr>
            </w:pPr>
            <w:r>
              <w:rPr>
                <w:sz w:val="14"/>
              </w:rPr>
              <w:t>Facebook</w:t>
            </w:r>
          </w:p>
        </w:tc>
        <w:tc>
          <w:tcPr>
            <w:tcW w:w="994" w:type="dxa"/>
          </w:tcPr>
          <w:p>
            <w:pPr>
              <w:pStyle w:val="TableParagraph"/>
              <w:spacing w:line="159" w:lineRule="exact"/>
              <w:ind w:right="103"/>
              <w:rPr>
                <w:sz w:val="14"/>
              </w:rPr>
            </w:pPr>
            <w:r>
              <w:rPr>
                <w:w w:val="99"/>
                <w:sz w:val="14"/>
              </w:rPr>
              <w:t>7</w:t>
            </w:r>
          </w:p>
        </w:tc>
        <w:tc>
          <w:tcPr>
            <w:tcW w:w="790" w:type="dxa"/>
          </w:tcPr>
          <w:p>
            <w:pPr>
              <w:pStyle w:val="TableParagraph"/>
              <w:spacing w:line="159" w:lineRule="exact"/>
              <w:ind w:right="105"/>
              <w:rPr>
                <w:sz w:val="14"/>
              </w:rPr>
            </w:pPr>
            <w:r>
              <w:rPr>
                <w:sz w:val="14"/>
              </w:rPr>
              <w:t>22.58</w:t>
            </w:r>
          </w:p>
        </w:tc>
      </w:tr>
      <w:tr>
        <w:trPr>
          <w:trHeight w:val="170" w:hRule="exact"/>
        </w:trPr>
        <w:tc>
          <w:tcPr>
            <w:tcW w:w="7196" w:type="dxa"/>
          </w:tcPr>
          <w:p>
            <w:pPr>
              <w:pStyle w:val="TableParagraph"/>
              <w:spacing w:line="159" w:lineRule="exact"/>
              <w:ind w:left="103" w:right="594"/>
              <w:jc w:val="left"/>
              <w:rPr>
                <w:sz w:val="14"/>
              </w:rPr>
            </w:pPr>
            <w:r>
              <w:rPr>
                <w:sz w:val="14"/>
              </w:rPr>
              <w:t>Municipio de  San Felipe del Progreso</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7196" w:type="dxa"/>
          </w:tcPr>
          <w:p>
            <w:pPr>
              <w:pStyle w:val="TableParagraph"/>
              <w:spacing w:line="240" w:lineRule="auto"/>
              <w:ind w:left="103" w:right="594"/>
              <w:jc w:val="left"/>
              <w:rPr>
                <w:sz w:val="14"/>
              </w:rPr>
            </w:pPr>
            <w:r>
              <w:rPr>
                <w:sz w:val="14"/>
              </w:rPr>
              <w:t>Yahoo</w:t>
            </w:r>
          </w:p>
        </w:tc>
        <w:tc>
          <w:tcPr>
            <w:tcW w:w="994" w:type="dxa"/>
          </w:tcPr>
          <w:p>
            <w:pPr>
              <w:pStyle w:val="TableParagraph"/>
              <w:spacing w:line="240" w:lineRule="auto"/>
              <w:ind w:right="103"/>
              <w:rPr>
                <w:sz w:val="14"/>
              </w:rPr>
            </w:pPr>
            <w:r>
              <w:rPr>
                <w:w w:val="99"/>
                <w:sz w:val="14"/>
              </w:rPr>
              <w:t>1</w:t>
            </w:r>
          </w:p>
        </w:tc>
        <w:tc>
          <w:tcPr>
            <w:tcW w:w="790" w:type="dxa"/>
          </w:tcPr>
          <w:p>
            <w:pPr>
              <w:pStyle w:val="TableParagraph"/>
              <w:spacing w:line="240" w:lineRule="auto"/>
              <w:ind w:right="105"/>
              <w:rPr>
                <w:sz w:val="14"/>
              </w:rPr>
            </w:pPr>
            <w:r>
              <w:rPr>
                <w:w w:val="95"/>
                <w:sz w:val="14"/>
              </w:rPr>
              <w:t>3.22</w:t>
            </w:r>
          </w:p>
        </w:tc>
      </w:tr>
      <w:tr>
        <w:trPr>
          <w:trHeight w:val="170" w:hRule="exact"/>
        </w:trPr>
        <w:tc>
          <w:tcPr>
            <w:tcW w:w="7196" w:type="dxa"/>
          </w:tcPr>
          <w:p>
            <w:pPr>
              <w:pStyle w:val="TableParagraph"/>
              <w:spacing w:line="159" w:lineRule="exact"/>
              <w:ind w:left="103" w:right="594"/>
              <w:jc w:val="left"/>
              <w:rPr>
                <w:sz w:val="14"/>
              </w:rPr>
            </w:pPr>
            <w:r>
              <w:rPr>
                <w:sz w:val="14"/>
              </w:rPr>
              <w:t>SEDESOL</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left="103" w:right="594"/>
              <w:jc w:val="left"/>
              <w:rPr>
                <w:sz w:val="14"/>
              </w:rPr>
            </w:pPr>
            <w:r>
              <w:rPr>
                <w:sz w:val="14"/>
              </w:rPr>
              <w:t>CDI</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left="103" w:right="594"/>
              <w:jc w:val="left"/>
              <w:rPr>
                <w:sz w:val="14"/>
              </w:rPr>
            </w:pPr>
            <w:r>
              <w:rPr>
                <w:sz w:val="14"/>
              </w:rPr>
              <w:t>SAGARPA</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7196" w:type="dxa"/>
          </w:tcPr>
          <w:p>
            <w:pPr>
              <w:pStyle w:val="TableParagraph"/>
              <w:spacing w:line="240" w:lineRule="auto"/>
              <w:ind w:left="103" w:right="594"/>
              <w:jc w:val="left"/>
              <w:rPr>
                <w:sz w:val="14"/>
              </w:rPr>
            </w:pPr>
            <w:r>
              <w:rPr>
                <w:sz w:val="14"/>
              </w:rPr>
              <w:t>Wikipedia</w:t>
            </w:r>
          </w:p>
        </w:tc>
        <w:tc>
          <w:tcPr>
            <w:tcW w:w="994" w:type="dxa"/>
          </w:tcPr>
          <w:p>
            <w:pPr>
              <w:pStyle w:val="TableParagraph"/>
              <w:spacing w:line="240" w:lineRule="auto"/>
              <w:ind w:right="103"/>
              <w:rPr>
                <w:sz w:val="14"/>
              </w:rPr>
            </w:pPr>
            <w:r>
              <w:rPr>
                <w:w w:val="99"/>
                <w:sz w:val="14"/>
              </w:rPr>
              <w:t>3</w:t>
            </w:r>
          </w:p>
        </w:tc>
        <w:tc>
          <w:tcPr>
            <w:tcW w:w="790" w:type="dxa"/>
          </w:tcPr>
          <w:p>
            <w:pPr>
              <w:pStyle w:val="TableParagraph"/>
              <w:spacing w:line="240" w:lineRule="auto"/>
              <w:ind w:right="105"/>
              <w:rPr>
                <w:sz w:val="14"/>
              </w:rPr>
            </w:pPr>
            <w:r>
              <w:rPr>
                <w:w w:val="95"/>
                <w:sz w:val="14"/>
              </w:rPr>
              <w:t>9.67</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6"/>
              <w:rPr>
                <w:sz w:val="14"/>
              </w:rPr>
            </w:pPr>
            <w:r>
              <w:rPr>
                <w:sz w:val="14"/>
              </w:rPr>
              <w:t>31</w:t>
            </w:r>
          </w:p>
        </w:tc>
        <w:tc>
          <w:tcPr>
            <w:tcW w:w="790" w:type="dxa"/>
          </w:tcPr>
          <w:p>
            <w:pPr>
              <w:pStyle w:val="TableParagraph"/>
              <w:spacing w:line="159" w:lineRule="exact"/>
              <w:ind w:right="106"/>
              <w:rPr>
                <w:sz w:val="14"/>
              </w:rPr>
            </w:pPr>
            <w:r>
              <w:rPr>
                <w:sz w:val="14"/>
              </w:rPr>
              <w:t>100</w:t>
            </w:r>
          </w:p>
        </w:tc>
      </w:tr>
      <w:tr>
        <w:trPr>
          <w:trHeight w:val="170" w:hRule="exact"/>
        </w:trPr>
        <w:tc>
          <w:tcPr>
            <w:tcW w:w="8980" w:type="dxa"/>
            <w:gridSpan w:val="3"/>
          </w:tcPr>
          <w:p>
            <w:pPr>
              <w:pStyle w:val="TableParagraph"/>
              <w:spacing w:line="159" w:lineRule="exact"/>
              <w:ind w:left="3102" w:right="3105"/>
              <w:jc w:val="center"/>
              <w:rPr>
                <w:sz w:val="14"/>
              </w:rPr>
            </w:pPr>
            <w:r>
              <w:rPr>
                <w:sz w:val="14"/>
              </w:rPr>
              <w:t>Porcentaje por Segmento</w:t>
            </w:r>
          </w:p>
        </w:tc>
      </w:tr>
      <w:tr>
        <w:trPr>
          <w:trHeight w:val="170" w:hRule="exact"/>
        </w:trPr>
        <w:tc>
          <w:tcPr>
            <w:tcW w:w="7196" w:type="dxa"/>
          </w:tcPr>
          <w:p>
            <w:pPr>
              <w:pStyle w:val="TableParagraph"/>
              <w:spacing w:line="159" w:lineRule="exact"/>
              <w:ind w:left="2437" w:right="2437"/>
              <w:jc w:val="center"/>
              <w:rPr>
                <w:sz w:val="14"/>
              </w:rPr>
            </w:pPr>
            <w:r>
              <w:rPr>
                <w:sz w:val="14"/>
              </w:rPr>
              <w:t>Google</w:t>
            </w:r>
          </w:p>
        </w:tc>
        <w:tc>
          <w:tcPr>
            <w:tcW w:w="1784" w:type="dxa"/>
            <w:gridSpan w:val="2"/>
          </w:tcPr>
          <w:p>
            <w:pPr/>
          </w:p>
        </w:tc>
      </w:tr>
      <w:tr>
        <w:trPr>
          <w:trHeight w:val="173" w:hRule="exact"/>
        </w:trPr>
        <w:tc>
          <w:tcPr>
            <w:tcW w:w="7196" w:type="dxa"/>
          </w:tcPr>
          <w:p>
            <w:pPr>
              <w:pStyle w:val="TableParagraph"/>
              <w:spacing w:line="240" w:lineRule="auto"/>
              <w:ind w:left="103" w:right="594"/>
              <w:jc w:val="left"/>
              <w:rPr>
                <w:sz w:val="14"/>
              </w:rPr>
            </w:pPr>
            <w:r>
              <w:rPr>
                <w:sz w:val="14"/>
              </w:rPr>
              <w:t>Segmento 1 (70 años en adelante)</w:t>
            </w:r>
          </w:p>
        </w:tc>
        <w:tc>
          <w:tcPr>
            <w:tcW w:w="994" w:type="dxa"/>
          </w:tcPr>
          <w:p>
            <w:pPr>
              <w:pStyle w:val="TableParagraph"/>
              <w:spacing w:line="240" w:lineRule="auto"/>
              <w:ind w:right="103"/>
              <w:rPr>
                <w:sz w:val="14"/>
              </w:rPr>
            </w:pPr>
            <w:r>
              <w:rPr>
                <w:w w:val="99"/>
                <w:sz w:val="14"/>
              </w:rPr>
              <w:t>0</w:t>
            </w:r>
          </w:p>
        </w:tc>
        <w:tc>
          <w:tcPr>
            <w:tcW w:w="790" w:type="dxa"/>
          </w:tcPr>
          <w:p>
            <w:pPr>
              <w:pStyle w:val="TableParagraph"/>
              <w:spacing w:line="240" w:lineRule="auto"/>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 (65 a 45 años)</w:t>
            </w:r>
          </w:p>
        </w:tc>
        <w:tc>
          <w:tcPr>
            <w:tcW w:w="994" w:type="dxa"/>
          </w:tcPr>
          <w:p>
            <w:pPr>
              <w:pStyle w:val="TableParagraph"/>
              <w:spacing w:line="159" w:lineRule="exact"/>
              <w:ind w:right="103"/>
              <w:rPr>
                <w:sz w:val="14"/>
              </w:rPr>
            </w:pPr>
            <w:r>
              <w:rPr>
                <w:w w:val="99"/>
                <w:sz w:val="14"/>
              </w:rPr>
              <w:t>3</w:t>
            </w:r>
          </w:p>
        </w:tc>
        <w:tc>
          <w:tcPr>
            <w:tcW w:w="790" w:type="dxa"/>
          </w:tcPr>
          <w:p>
            <w:pPr>
              <w:pStyle w:val="TableParagraph"/>
              <w:spacing w:line="159" w:lineRule="exact"/>
              <w:ind w:right="105"/>
              <w:rPr>
                <w:sz w:val="14"/>
              </w:rPr>
            </w:pPr>
            <w:r>
              <w:rPr>
                <w:w w:val="95"/>
                <w:sz w:val="14"/>
              </w:rPr>
              <w:t>9.67</w:t>
            </w:r>
          </w:p>
        </w:tc>
      </w:tr>
      <w:tr>
        <w:trPr>
          <w:trHeight w:val="171" w:hRule="exact"/>
        </w:trPr>
        <w:tc>
          <w:tcPr>
            <w:tcW w:w="7196" w:type="dxa"/>
          </w:tcPr>
          <w:p>
            <w:pPr>
              <w:pStyle w:val="TableParagraph"/>
              <w:spacing w:line="160" w:lineRule="exact"/>
              <w:ind w:left="103" w:right="594"/>
              <w:jc w:val="left"/>
              <w:rPr>
                <w:sz w:val="14"/>
              </w:rPr>
            </w:pPr>
            <w:r>
              <w:rPr>
                <w:sz w:val="14"/>
              </w:rPr>
              <w:t>Segmento 3 (30 a 15 años)</w:t>
            </w:r>
          </w:p>
        </w:tc>
        <w:tc>
          <w:tcPr>
            <w:tcW w:w="994" w:type="dxa"/>
          </w:tcPr>
          <w:p>
            <w:pPr>
              <w:pStyle w:val="TableParagraph"/>
              <w:spacing w:line="160" w:lineRule="exact"/>
              <w:ind w:right="103"/>
              <w:rPr>
                <w:sz w:val="14"/>
              </w:rPr>
            </w:pPr>
            <w:r>
              <w:rPr>
                <w:w w:val="99"/>
                <w:sz w:val="14"/>
              </w:rPr>
              <w:t>7</w:t>
            </w:r>
          </w:p>
        </w:tc>
        <w:tc>
          <w:tcPr>
            <w:tcW w:w="790" w:type="dxa"/>
          </w:tcPr>
          <w:p>
            <w:pPr>
              <w:pStyle w:val="TableParagraph"/>
              <w:spacing w:line="160" w:lineRule="exact"/>
              <w:ind w:right="105"/>
              <w:rPr>
                <w:sz w:val="14"/>
              </w:rPr>
            </w:pPr>
            <w:r>
              <w:rPr>
                <w:sz w:val="14"/>
              </w:rPr>
              <w:t>22.58</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6"/>
              <w:rPr>
                <w:sz w:val="14"/>
              </w:rPr>
            </w:pPr>
            <w:r>
              <w:rPr>
                <w:sz w:val="14"/>
              </w:rPr>
              <w:t>10</w:t>
            </w:r>
          </w:p>
        </w:tc>
        <w:tc>
          <w:tcPr>
            <w:tcW w:w="790" w:type="dxa"/>
          </w:tcPr>
          <w:p>
            <w:pPr>
              <w:pStyle w:val="TableParagraph"/>
              <w:spacing w:line="159" w:lineRule="exact"/>
              <w:ind w:right="105"/>
              <w:rPr>
                <w:sz w:val="14"/>
              </w:rPr>
            </w:pPr>
            <w:r>
              <w:rPr>
                <w:sz w:val="14"/>
              </w:rPr>
              <w:t>32.25</w:t>
            </w:r>
          </w:p>
        </w:tc>
      </w:tr>
      <w:tr>
        <w:trPr>
          <w:trHeight w:val="173" w:hRule="exact"/>
        </w:trPr>
        <w:tc>
          <w:tcPr>
            <w:tcW w:w="8980" w:type="dxa"/>
            <w:gridSpan w:val="3"/>
          </w:tcPr>
          <w:p>
            <w:pPr>
              <w:pStyle w:val="TableParagraph"/>
              <w:spacing w:line="240" w:lineRule="auto"/>
              <w:ind w:left="3103" w:right="3104"/>
              <w:jc w:val="center"/>
              <w:rPr>
                <w:sz w:val="14"/>
              </w:rPr>
            </w:pPr>
            <w:r>
              <w:rPr>
                <w:sz w:val="14"/>
              </w:rPr>
              <w:t>Gobierno Edoméx</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left="103" w:right="594"/>
              <w:jc w:val="left"/>
              <w:rPr>
                <w:sz w:val="14"/>
              </w:rPr>
            </w:pPr>
            <w:r>
              <w:rPr>
                <w:sz w:val="14"/>
              </w:rPr>
              <w:t>Segmento 3</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3" w:hRule="exact"/>
        </w:trPr>
        <w:tc>
          <w:tcPr>
            <w:tcW w:w="7196" w:type="dxa"/>
          </w:tcPr>
          <w:p>
            <w:pPr>
              <w:pStyle w:val="TableParagraph"/>
              <w:spacing w:line="240" w:lineRule="auto"/>
              <w:ind w:right="103"/>
              <w:rPr>
                <w:sz w:val="14"/>
              </w:rPr>
            </w:pPr>
            <w:r>
              <w:rPr>
                <w:sz w:val="14"/>
              </w:rPr>
              <w:t>Total:</w:t>
            </w:r>
          </w:p>
        </w:tc>
        <w:tc>
          <w:tcPr>
            <w:tcW w:w="994" w:type="dxa"/>
          </w:tcPr>
          <w:p>
            <w:pPr>
              <w:pStyle w:val="TableParagraph"/>
              <w:spacing w:line="240" w:lineRule="auto"/>
              <w:ind w:right="103"/>
              <w:rPr>
                <w:sz w:val="14"/>
              </w:rPr>
            </w:pPr>
            <w:r>
              <w:rPr>
                <w:w w:val="99"/>
                <w:sz w:val="14"/>
              </w:rPr>
              <w:t>1</w:t>
            </w:r>
          </w:p>
        </w:tc>
        <w:tc>
          <w:tcPr>
            <w:tcW w:w="790" w:type="dxa"/>
          </w:tcPr>
          <w:p>
            <w:pPr>
              <w:pStyle w:val="TableParagraph"/>
              <w:spacing w:line="240" w:lineRule="auto"/>
              <w:ind w:right="105"/>
              <w:rPr>
                <w:sz w:val="14"/>
              </w:rPr>
            </w:pPr>
            <w:r>
              <w:rPr>
                <w:w w:val="95"/>
                <w:sz w:val="14"/>
              </w:rPr>
              <w:t>3.22</w:t>
            </w:r>
          </w:p>
        </w:tc>
      </w:tr>
      <w:tr>
        <w:trPr>
          <w:trHeight w:val="170" w:hRule="exact"/>
        </w:trPr>
        <w:tc>
          <w:tcPr>
            <w:tcW w:w="8980" w:type="dxa"/>
            <w:gridSpan w:val="3"/>
          </w:tcPr>
          <w:p>
            <w:pPr>
              <w:pStyle w:val="TableParagraph"/>
              <w:spacing w:line="159" w:lineRule="exact"/>
              <w:ind w:left="3102" w:right="3105"/>
              <w:jc w:val="center"/>
              <w:rPr>
                <w:sz w:val="14"/>
              </w:rPr>
            </w:pPr>
            <w:r>
              <w:rPr>
                <w:sz w:val="14"/>
              </w:rPr>
              <w:t>You tube</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7196" w:type="dxa"/>
          </w:tcPr>
          <w:p>
            <w:pPr>
              <w:pStyle w:val="TableParagraph"/>
              <w:spacing w:line="240" w:lineRule="auto"/>
              <w:ind w:left="103" w:right="594"/>
              <w:jc w:val="left"/>
              <w:rPr>
                <w:sz w:val="14"/>
              </w:rPr>
            </w:pPr>
            <w:r>
              <w:rPr>
                <w:sz w:val="14"/>
              </w:rPr>
              <w:t>Segmento 3</w:t>
            </w:r>
          </w:p>
        </w:tc>
        <w:tc>
          <w:tcPr>
            <w:tcW w:w="994" w:type="dxa"/>
          </w:tcPr>
          <w:p>
            <w:pPr>
              <w:pStyle w:val="TableParagraph"/>
              <w:spacing w:line="240" w:lineRule="auto"/>
              <w:ind w:right="103"/>
              <w:rPr>
                <w:sz w:val="14"/>
              </w:rPr>
            </w:pPr>
            <w:r>
              <w:rPr>
                <w:w w:val="99"/>
                <w:sz w:val="14"/>
              </w:rPr>
              <w:t>2</w:t>
            </w:r>
          </w:p>
        </w:tc>
        <w:tc>
          <w:tcPr>
            <w:tcW w:w="790" w:type="dxa"/>
          </w:tcPr>
          <w:p>
            <w:pPr>
              <w:pStyle w:val="TableParagraph"/>
              <w:spacing w:line="240" w:lineRule="auto"/>
              <w:ind w:right="105"/>
              <w:rPr>
                <w:sz w:val="14"/>
              </w:rPr>
            </w:pPr>
            <w:r>
              <w:rPr>
                <w:w w:val="95"/>
                <w:sz w:val="14"/>
              </w:rPr>
              <w:t>6.45</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3</w:t>
            </w:r>
          </w:p>
        </w:tc>
        <w:tc>
          <w:tcPr>
            <w:tcW w:w="790" w:type="dxa"/>
          </w:tcPr>
          <w:p>
            <w:pPr>
              <w:pStyle w:val="TableParagraph"/>
              <w:spacing w:line="159" w:lineRule="exact"/>
              <w:ind w:right="105"/>
              <w:rPr>
                <w:sz w:val="14"/>
              </w:rPr>
            </w:pPr>
            <w:r>
              <w:rPr>
                <w:w w:val="95"/>
                <w:sz w:val="14"/>
              </w:rPr>
              <w:t>9.67</w:t>
            </w:r>
          </w:p>
        </w:tc>
      </w:tr>
      <w:tr>
        <w:trPr>
          <w:trHeight w:val="170" w:hRule="exact"/>
        </w:trPr>
        <w:tc>
          <w:tcPr>
            <w:tcW w:w="8980" w:type="dxa"/>
            <w:gridSpan w:val="3"/>
          </w:tcPr>
          <w:p>
            <w:pPr>
              <w:pStyle w:val="TableParagraph"/>
              <w:spacing w:line="159" w:lineRule="exact"/>
              <w:ind w:left="3103" w:right="3103"/>
              <w:jc w:val="center"/>
              <w:rPr>
                <w:sz w:val="14"/>
              </w:rPr>
            </w:pPr>
            <w:r>
              <w:rPr>
                <w:sz w:val="14"/>
              </w:rPr>
              <w:t>Twiter</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3"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left="103" w:right="594"/>
              <w:jc w:val="left"/>
              <w:rPr>
                <w:sz w:val="14"/>
              </w:rPr>
            </w:pPr>
            <w:r>
              <w:rPr>
                <w:sz w:val="14"/>
              </w:rPr>
              <w:t>Segmento 3</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2</w:t>
            </w:r>
          </w:p>
        </w:tc>
        <w:tc>
          <w:tcPr>
            <w:tcW w:w="790" w:type="dxa"/>
          </w:tcPr>
          <w:p>
            <w:pPr>
              <w:pStyle w:val="TableParagraph"/>
              <w:spacing w:line="159" w:lineRule="exact"/>
              <w:ind w:right="105"/>
              <w:rPr>
                <w:sz w:val="14"/>
              </w:rPr>
            </w:pPr>
            <w:r>
              <w:rPr>
                <w:w w:val="95"/>
                <w:sz w:val="14"/>
              </w:rPr>
              <w:t>6.44</w:t>
            </w:r>
          </w:p>
        </w:tc>
      </w:tr>
      <w:tr>
        <w:trPr>
          <w:trHeight w:val="170" w:hRule="exact"/>
        </w:trPr>
        <w:tc>
          <w:tcPr>
            <w:tcW w:w="8980" w:type="dxa"/>
            <w:gridSpan w:val="3"/>
          </w:tcPr>
          <w:p>
            <w:pPr>
              <w:pStyle w:val="TableParagraph"/>
              <w:spacing w:line="159" w:lineRule="exact"/>
              <w:ind w:left="3102" w:right="3105"/>
              <w:jc w:val="center"/>
              <w:rPr>
                <w:sz w:val="14"/>
              </w:rPr>
            </w:pPr>
            <w:r>
              <w:rPr>
                <w:sz w:val="14"/>
              </w:rPr>
              <w:t>Facebook</w:t>
            </w:r>
          </w:p>
        </w:tc>
      </w:tr>
      <w:tr>
        <w:trPr>
          <w:trHeight w:val="173"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1" w:hRule="exact"/>
        </w:trPr>
        <w:tc>
          <w:tcPr>
            <w:tcW w:w="7196" w:type="dxa"/>
          </w:tcPr>
          <w:p>
            <w:pPr>
              <w:pStyle w:val="TableParagraph"/>
              <w:spacing w:line="160" w:lineRule="exact"/>
              <w:ind w:left="103" w:right="594"/>
              <w:jc w:val="left"/>
              <w:rPr>
                <w:sz w:val="14"/>
              </w:rPr>
            </w:pPr>
            <w:r>
              <w:rPr>
                <w:sz w:val="14"/>
              </w:rPr>
              <w:t>Segmento 3</w:t>
            </w:r>
          </w:p>
        </w:tc>
        <w:tc>
          <w:tcPr>
            <w:tcW w:w="994" w:type="dxa"/>
          </w:tcPr>
          <w:p>
            <w:pPr>
              <w:pStyle w:val="TableParagraph"/>
              <w:spacing w:line="160" w:lineRule="exact"/>
              <w:ind w:right="103"/>
              <w:rPr>
                <w:sz w:val="14"/>
              </w:rPr>
            </w:pPr>
            <w:r>
              <w:rPr>
                <w:w w:val="99"/>
                <w:sz w:val="14"/>
              </w:rPr>
              <w:t>6</w:t>
            </w:r>
          </w:p>
        </w:tc>
        <w:tc>
          <w:tcPr>
            <w:tcW w:w="790" w:type="dxa"/>
          </w:tcPr>
          <w:p>
            <w:pPr>
              <w:pStyle w:val="TableParagraph"/>
              <w:spacing w:line="160" w:lineRule="exact"/>
              <w:ind w:right="105"/>
              <w:rPr>
                <w:sz w:val="14"/>
              </w:rPr>
            </w:pPr>
            <w:r>
              <w:rPr>
                <w:sz w:val="14"/>
              </w:rPr>
              <w:t>19.35</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7</w:t>
            </w:r>
          </w:p>
        </w:tc>
        <w:tc>
          <w:tcPr>
            <w:tcW w:w="790" w:type="dxa"/>
          </w:tcPr>
          <w:p>
            <w:pPr>
              <w:pStyle w:val="TableParagraph"/>
              <w:spacing w:line="159" w:lineRule="exact"/>
              <w:ind w:right="105"/>
              <w:rPr>
                <w:sz w:val="14"/>
              </w:rPr>
            </w:pPr>
            <w:r>
              <w:rPr>
                <w:sz w:val="14"/>
              </w:rPr>
              <w:t>22.58</w:t>
            </w:r>
          </w:p>
        </w:tc>
      </w:tr>
      <w:tr>
        <w:trPr>
          <w:trHeight w:val="173" w:hRule="exact"/>
        </w:trPr>
        <w:tc>
          <w:tcPr>
            <w:tcW w:w="8980" w:type="dxa"/>
            <w:gridSpan w:val="3"/>
          </w:tcPr>
          <w:p>
            <w:pPr>
              <w:pStyle w:val="TableParagraph"/>
              <w:spacing w:line="159" w:lineRule="exact"/>
              <w:ind w:left="3101" w:right="3105"/>
              <w:jc w:val="center"/>
              <w:rPr>
                <w:sz w:val="14"/>
              </w:rPr>
            </w:pPr>
            <w:r>
              <w:rPr>
                <w:sz w:val="14"/>
              </w:rPr>
              <w:t>Municipio de  San Felipe del Progreso</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left="103" w:right="594"/>
              <w:jc w:val="left"/>
              <w:rPr>
                <w:sz w:val="14"/>
              </w:rPr>
            </w:pPr>
            <w:r>
              <w:rPr>
                <w:sz w:val="14"/>
              </w:rPr>
              <w:t>Segmento 3</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8980" w:type="dxa"/>
            <w:gridSpan w:val="3"/>
          </w:tcPr>
          <w:p>
            <w:pPr>
              <w:pStyle w:val="TableParagraph"/>
              <w:spacing w:line="240" w:lineRule="auto"/>
              <w:ind w:left="3103" w:right="3103"/>
              <w:jc w:val="center"/>
              <w:rPr>
                <w:sz w:val="14"/>
              </w:rPr>
            </w:pPr>
            <w:r>
              <w:rPr>
                <w:sz w:val="14"/>
              </w:rPr>
              <w:t>Yahoo</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3</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7196" w:type="dxa"/>
          </w:tcPr>
          <w:p>
            <w:pPr>
              <w:pStyle w:val="TableParagraph"/>
              <w:spacing w:line="240" w:lineRule="auto"/>
              <w:ind w:right="103"/>
              <w:rPr>
                <w:sz w:val="14"/>
              </w:rPr>
            </w:pPr>
            <w:r>
              <w:rPr>
                <w:sz w:val="14"/>
              </w:rPr>
              <w:t>Total:</w:t>
            </w:r>
          </w:p>
        </w:tc>
        <w:tc>
          <w:tcPr>
            <w:tcW w:w="994" w:type="dxa"/>
          </w:tcPr>
          <w:p>
            <w:pPr>
              <w:pStyle w:val="TableParagraph"/>
              <w:spacing w:line="240" w:lineRule="auto"/>
              <w:ind w:right="103"/>
              <w:rPr>
                <w:sz w:val="14"/>
              </w:rPr>
            </w:pPr>
            <w:r>
              <w:rPr>
                <w:w w:val="99"/>
                <w:sz w:val="14"/>
              </w:rPr>
              <w:t>1</w:t>
            </w:r>
          </w:p>
        </w:tc>
        <w:tc>
          <w:tcPr>
            <w:tcW w:w="790" w:type="dxa"/>
          </w:tcPr>
          <w:p>
            <w:pPr>
              <w:pStyle w:val="TableParagraph"/>
              <w:spacing w:line="240" w:lineRule="auto"/>
              <w:ind w:right="105"/>
              <w:rPr>
                <w:sz w:val="14"/>
              </w:rPr>
            </w:pPr>
            <w:r>
              <w:rPr>
                <w:w w:val="95"/>
                <w:sz w:val="14"/>
              </w:rPr>
              <w:t>3.22</w:t>
            </w:r>
          </w:p>
        </w:tc>
      </w:tr>
      <w:tr>
        <w:trPr>
          <w:trHeight w:val="170" w:hRule="exact"/>
        </w:trPr>
        <w:tc>
          <w:tcPr>
            <w:tcW w:w="8980" w:type="dxa"/>
            <w:gridSpan w:val="3"/>
          </w:tcPr>
          <w:p>
            <w:pPr>
              <w:pStyle w:val="TableParagraph"/>
              <w:spacing w:line="159" w:lineRule="exact"/>
              <w:ind w:left="3102" w:right="3105"/>
              <w:jc w:val="center"/>
              <w:rPr>
                <w:sz w:val="14"/>
              </w:rPr>
            </w:pPr>
            <w:r>
              <w:rPr>
                <w:sz w:val="14"/>
              </w:rPr>
              <w:t>SEDESOL</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3" w:hRule="exact"/>
        </w:trPr>
        <w:tc>
          <w:tcPr>
            <w:tcW w:w="7196" w:type="dxa"/>
          </w:tcPr>
          <w:p>
            <w:pPr>
              <w:pStyle w:val="TableParagraph"/>
              <w:spacing w:line="240" w:lineRule="auto"/>
              <w:ind w:left="103" w:right="594"/>
              <w:jc w:val="left"/>
              <w:rPr>
                <w:sz w:val="14"/>
              </w:rPr>
            </w:pPr>
            <w:r>
              <w:rPr>
                <w:sz w:val="14"/>
              </w:rPr>
              <w:t>Segmento 3</w:t>
            </w:r>
          </w:p>
        </w:tc>
        <w:tc>
          <w:tcPr>
            <w:tcW w:w="994" w:type="dxa"/>
          </w:tcPr>
          <w:p>
            <w:pPr>
              <w:pStyle w:val="TableParagraph"/>
              <w:spacing w:line="240" w:lineRule="auto"/>
              <w:ind w:right="103"/>
              <w:rPr>
                <w:sz w:val="14"/>
              </w:rPr>
            </w:pPr>
            <w:r>
              <w:rPr>
                <w:w w:val="99"/>
                <w:sz w:val="14"/>
              </w:rPr>
              <w:t>1</w:t>
            </w:r>
          </w:p>
        </w:tc>
        <w:tc>
          <w:tcPr>
            <w:tcW w:w="790" w:type="dxa"/>
          </w:tcPr>
          <w:p>
            <w:pPr>
              <w:pStyle w:val="TableParagraph"/>
              <w:spacing w:line="240" w:lineRule="auto"/>
              <w:ind w:right="105"/>
              <w:rPr>
                <w:sz w:val="14"/>
              </w:rPr>
            </w:pPr>
            <w:r>
              <w:rPr>
                <w:w w:val="95"/>
                <w:sz w:val="14"/>
              </w:rPr>
              <w:t>3.22</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8980" w:type="dxa"/>
            <w:gridSpan w:val="3"/>
          </w:tcPr>
          <w:p>
            <w:pPr>
              <w:pStyle w:val="TableParagraph"/>
              <w:spacing w:line="159" w:lineRule="exact"/>
              <w:ind w:left="3103" w:right="3103"/>
              <w:jc w:val="center"/>
              <w:rPr>
                <w:sz w:val="14"/>
              </w:rPr>
            </w:pPr>
            <w:r>
              <w:rPr>
                <w:sz w:val="14"/>
              </w:rPr>
              <w:t>CDI</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3" w:hRule="exact"/>
        </w:trPr>
        <w:tc>
          <w:tcPr>
            <w:tcW w:w="7196" w:type="dxa"/>
            <w:tcBorders>
              <w:bottom w:val="single" w:sz="4" w:space="0" w:color="000000"/>
            </w:tcBorders>
          </w:tcPr>
          <w:p>
            <w:pPr>
              <w:pStyle w:val="TableParagraph"/>
              <w:spacing w:line="240" w:lineRule="auto"/>
              <w:ind w:left="103" w:right="594"/>
              <w:jc w:val="left"/>
              <w:rPr>
                <w:sz w:val="14"/>
              </w:rPr>
            </w:pPr>
            <w:r>
              <w:rPr>
                <w:sz w:val="14"/>
              </w:rPr>
              <w:t>Segmento 2</w:t>
            </w:r>
          </w:p>
        </w:tc>
        <w:tc>
          <w:tcPr>
            <w:tcW w:w="994" w:type="dxa"/>
            <w:tcBorders>
              <w:bottom w:val="single" w:sz="4" w:space="0" w:color="000000"/>
            </w:tcBorders>
          </w:tcPr>
          <w:p>
            <w:pPr>
              <w:pStyle w:val="TableParagraph"/>
              <w:spacing w:line="240" w:lineRule="auto"/>
              <w:ind w:right="103"/>
              <w:rPr>
                <w:sz w:val="14"/>
              </w:rPr>
            </w:pPr>
            <w:r>
              <w:rPr>
                <w:w w:val="99"/>
                <w:sz w:val="14"/>
              </w:rPr>
              <w:t>0</w:t>
            </w:r>
          </w:p>
        </w:tc>
        <w:tc>
          <w:tcPr>
            <w:tcW w:w="790" w:type="dxa"/>
            <w:tcBorders>
              <w:bottom w:val="single" w:sz="4" w:space="0" w:color="000000"/>
            </w:tcBorders>
          </w:tcPr>
          <w:p>
            <w:pPr>
              <w:pStyle w:val="TableParagraph"/>
              <w:spacing w:line="240" w:lineRule="auto"/>
              <w:ind w:right="103"/>
              <w:rPr>
                <w:sz w:val="14"/>
              </w:rPr>
            </w:pPr>
            <w:r>
              <w:rPr>
                <w:w w:val="99"/>
                <w:sz w:val="14"/>
              </w:rPr>
              <w:t>0</w:t>
            </w:r>
          </w:p>
        </w:tc>
      </w:tr>
      <w:tr>
        <w:trPr>
          <w:trHeight w:val="171" w:hRule="exact"/>
        </w:trPr>
        <w:tc>
          <w:tcPr>
            <w:tcW w:w="7196" w:type="dxa"/>
            <w:tcBorders>
              <w:top w:val="single" w:sz="4" w:space="0" w:color="000000"/>
            </w:tcBorders>
          </w:tcPr>
          <w:p>
            <w:pPr>
              <w:pStyle w:val="TableParagraph"/>
              <w:spacing w:line="159" w:lineRule="exact"/>
              <w:ind w:left="103" w:right="594"/>
              <w:jc w:val="left"/>
              <w:rPr>
                <w:sz w:val="14"/>
              </w:rPr>
            </w:pPr>
            <w:r>
              <w:rPr>
                <w:sz w:val="14"/>
              </w:rPr>
              <w:t>Segmento 3</w:t>
            </w:r>
          </w:p>
        </w:tc>
        <w:tc>
          <w:tcPr>
            <w:tcW w:w="994" w:type="dxa"/>
            <w:tcBorders>
              <w:top w:val="single" w:sz="4" w:space="0" w:color="000000"/>
            </w:tcBorders>
          </w:tcPr>
          <w:p>
            <w:pPr>
              <w:pStyle w:val="TableParagraph"/>
              <w:spacing w:line="159" w:lineRule="exact"/>
              <w:ind w:right="103"/>
              <w:rPr>
                <w:sz w:val="14"/>
              </w:rPr>
            </w:pPr>
            <w:r>
              <w:rPr>
                <w:w w:val="99"/>
                <w:sz w:val="14"/>
              </w:rPr>
              <w:t>1</w:t>
            </w:r>
          </w:p>
        </w:tc>
        <w:tc>
          <w:tcPr>
            <w:tcW w:w="790" w:type="dxa"/>
            <w:tcBorders>
              <w:top w:val="single" w:sz="4" w:space="0" w:color="000000"/>
            </w:tcBorders>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5"/>
              <w:rPr>
                <w:sz w:val="14"/>
              </w:rPr>
            </w:pPr>
            <w:r>
              <w:rPr>
                <w:w w:val="95"/>
                <w:sz w:val="14"/>
              </w:rPr>
              <w:t>3.22</w:t>
            </w:r>
          </w:p>
        </w:tc>
      </w:tr>
      <w:tr>
        <w:trPr>
          <w:trHeight w:val="170" w:hRule="exact"/>
        </w:trPr>
        <w:tc>
          <w:tcPr>
            <w:tcW w:w="8980" w:type="dxa"/>
            <w:gridSpan w:val="3"/>
          </w:tcPr>
          <w:p>
            <w:pPr>
              <w:pStyle w:val="TableParagraph"/>
              <w:spacing w:line="159" w:lineRule="exact"/>
              <w:ind w:left="3103" w:right="3105"/>
              <w:jc w:val="center"/>
              <w:rPr>
                <w:sz w:val="14"/>
              </w:rPr>
            </w:pPr>
            <w:r>
              <w:rPr>
                <w:sz w:val="14"/>
              </w:rPr>
              <w:t>SAGARPA</w:t>
            </w:r>
          </w:p>
        </w:tc>
      </w:tr>
      <w:tr>
        <w:trPr>
          <w:trHeight w:val="173" w:hRule="exact"/>
        </w:trPr>
        <w:tc>
          <w:tcPr>
            <w:tcW w:w="7196" w:type="dxa"/>
          </w:tcPr>
          <w:p>
            <w:pPr>
              <w:pStyle w:val="TableParagraph"/>
              <w:spacing w:line="240" w:lineRule="auto"/>
              <w:ind w:left="103" w:right="594"/>
              <w:jc w:val="left"/>
              <w:rPr>
                <w:sz w:val="14"/>
              </w:rPr>
            </w:pPr>
            <w:r>
              <w:rPr>
                <w:sz w:val="14"/>
              </w:rPr>
              <w:t>Segmento 1</w:t>
            </w:r>
          </w:p>
        </w:tc>
        <w:tc>
          <w:tcPr>
            <w:tcW w:w="994" w:type="dxa"/>
          </w:tcPr>
          <w:p>
            <w:pPr>
              <w:pStyle w:val="TableParagraph"/>
              <w:spacing w:line="240" w:lineRule="auto"/>
              <w:ind w:right="103"/>
              <w:rPr>
                <w:sz w:val="14"/>
              </w:rPr>
            </w:pPr>
            <w:r>
              <w:rPr>
                <w:w w:val="99"/>
                <w:sz w:val="14"/>
              </w:rPr>
              <w:t>0</w:t>
            </w:r>
          </w:p>
        </w:tc>
        <w:tc>
          <w:tcPr>
            <w:tcW w:w="790" w:type="dxa"/>
          </w:tcPr>
          <w:p>
            <w:pPr>
              <w:pStyle w:val="TableParagraph"/>
              <w:spacing w:line="240" w:lineRule="auto"/>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3</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0" w:hRule="exact"/>
        </w:trPr>
        <w:tc>
          <w:tcPr>
            <w:tcW w:w="7196" w:type="dxa"/>
          </w:tcPr>
          <w:p>
            <w:pPr>
              <w:pStyle w:val="TableParagraph"/>
              <w:spacing w:line="159" w:lineRule="exact"/>
              <w:ind w:right="103"/>
              <w:rPr>
                <w:sz w:val="14"/>
              </w:rPr>
            </w:pPr>
            <w:r>
              <w:rPr>
                <w:sz w:val="14"/>
              </w:rPr>
              <w:t>Total:</w:t>
            </w:r>
          </w:p>
        </w:tc>
        <w:tc>
          <w:tcPr>
            <w:tcW w:w="994" w:type="dxa"/>
          </w:tcPr>
          <w:p>
            <w:pPr>
              <w:pStyle w:val="TableParagraph"/>
              <w:spacing w:line="159" w:lineRule="exact"/>
              <w:ind w:right="103"/>
              <w:rPr>
                <w:sz w:val="14"/>
              </w:rPr>
            </w:pPr>
            <w:r>
              <w:rPr>
                <w:w w:val="99"/>
                <w:sz w:val="14"/>
              </w:rPr>
              <w:t>1</w:t>
            </w:r>
          </w:p>
        </w:tc>
        <w:tc>
          <w:tcPr>
            <w:tcW w:w="790" w:type="dxa"/>
          </w:tcPr>
          <w:p>
            <w:pPr>
              <w:pStyle w:val="TableParagraph"/>
              <w:spacing w:line="159" w:lineRule="exact"/>
              <w:ind w:right="105"/>
              <w:rPr>
                <w:sz w:val="14"/>
              </w:rPr>
            </w:pPr>
            <w:r>
              <w:rPr>
                <w:w w:val="95"/>
                <w:sz w:val="14"/>
              </w:rPr>
              <w:t>3.22</w:t>
            </w:r>
          </w:p>
        </w:tc>
      </w:tr>
      <w:tr>
        <w:trPr>
          <w:trHeight w:val="173" w:hRule="exact"/>
        </w:trPr>
        <w:tc>
          <w:tcPr>
            <w:tcW w:w="8980" w:type="dxa"/>
            <w:gridSpan w:val="3"/>
          </w:tcPr>
          <w:p>
            <w:pPr>
              <w:pStyle w:val="TableParagraph"/>
              <w:spacing w:line="240" w:lineRule="auto"/>
              <w:ind w:left="3103" w:right="3103"/>
              <w:jc w:val="center"/>
              <w:rPr>
                <w:sz w:val="14"/>
              </w:rPr>
            </w:pPr>
            <w:r>
              <w:rPr>
                <w:sz w:val="14"/>
              </w:rPr>
              <w:t>Wikipedia</w:t>
            </w:r>
          </w:p>
        </w:tc>
      </w:tr>
      <w:tr>
        <w:trPr>
          <w:trHeight w:val="170" w:hRule="exact"/>
        </w:trPr>
        <w:tc>
          <w:tcPr>
            <w:tcW w:w="7196" w:type="dxa"/>
          </w:tcPr>
          <w:p>
            <w:pPr>
              <w:pStyle w:val="TableParagraph"/>
              <w:spacing w:line="159" w:lineRule="exact"/>
              <w:ind w:left="103" w:right="594"/>
              <w:jc w:val="left"/>
              <w:rPr>
                <w:sz w:val="14"/>
              </w:rPr>
            </w:pPr>
            <w:r>
              <w:rPr>
                <w:sz w:val="14"/>
              </w:rPr>
              <w:t>Segmento 1</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2</w:t>
            </w:r>
          </w:p>
        </w:tc>
        <w:tc>
          <w:tcPr>
            <w:tcW w:w="994" w:type="dxa"/>
          </w:tcPr>
          <w:p>
            <w:pPr>
              <w:pStyle w:val="TableParagraph"/>
              <w:spacing w:line="159" w:lineRule="exact"/>
              <w:ind w:right="103"/>
              <w:rPr>
                <w:sz w:val="14"/>
              </w:rPr>
            </w:pPr>
            <w:r>
              <w:rPr>
                <w:w w:val="99"/>
                <w:sz w:val="14"/>
              </w:rPr>
              <w:t>0</w:t>
            </w:r>
          </w:p>
        </w:tc>
        <w:tc>
          <w:tcPr>
            <w:tcW w:w="790" w:type="dxa"/>
          </w:tcPr>
          <w:p>
            <w:pPr>
              <w:pStyle w:val="TableParagraph"/>
              <w:spacing w:line="159" w:lineRule="exact"/>
              <w:ind w:right="103"/>
              <w:rPr>
                <w:sz w:val="14"/>
              </w:rPr>
            </w:pPr>
            <w:r>
              <w:rPr>
                <w:w w:val="99"/>
                <w:sz w:val="14"/>
              </w:rPr>
              <w:t>0</w:t>
            </w:r>
          </w:p>
        </w:tc>
      </w:tr>
      <w:tr>
        <w:trPr>
          <w:trHeight w:val="170" w:hRule="exact"/>
        </w:trPr>
        <w:tc>
          <w:tcPr>
            <w:tcW w:w="7196" w:type="dxa"/>
          </w:tcPr>
          <w:p>
            <w:pPr>
              <w:pStyle w:val="TableParagraph"/>
              <w:spacing w:line="159" w:lineRule="exact"/>
              <w:ind w:left="103" w:right="594"/>
              <w:jc w:val="left"/>
              <w:rPr>
                <w:sz w:val="14"/>
              </w:rPr>
            </w:pPr>
            <w:r>
              <w:rPr>
                <w:sz w:val="14"/>
              </w:rPr>
              <w:t>Segmento 3</w:t>
            </w:r>
          </w:p>
        </w:tc>
        <w:tc>
          <w:tcPr>
            <w:tcW w:w="994" w:type="dxa"/>
          </w:tcPr>
          <w:p>
            <w:pPr>
              <w:pStyle w:val="TableParagraph"/>
              <w:spacing w:line="159" w:lineRule="exact"/>
              <w:ind w:right="103"/>
              <w:rPr>
                <w:sz w:val="14"/>
              </w:rPr>
            </w:pPr>
            <w:r>
              <w:rPr>
                <w:w w:val="99"/>
                <w:sz w:val="14"/>
              </w:rPr>
              <w:t>3</w:t>
            </w:r>
          </w:p>
        </w:tc>
        <w:tc>
          <w:tcPr>
            <w:tcW w:w="790" w:type="dxa"/>
          </w:tcPr>
          <w:p>
            <w:pPr>
              <w:pStyle w:val="TableParagraph"/>
              <w:spacing w:line="159" w:lineRule="exact"/>
              <w:ind w:right="105"/>
              <w:rPr>
                <w:sz w:val="14"/>
              </w:rPr>
            </w:pPr>
            <w:r>
              <w:rPr>
                <w:w w:val="95"/>
                <w:sz w:val="14"/>
              </w:rPr>
              <w:t>9.67</w:t>
            </w:r>
          </w:p>
        </w:tc>
      </w:tr>
      <w:tr>
        <w:trPr>
          <w:trHeight w:val="173" w:hRule="exact"/>
        </w:trPr>
        <w:tc>
          <w:tcPr>
            <w:tcW w:w="7196" w:type="dxa"/>
          </w:tcPr>
          <w:p>
            <w:pPr>
              <w:pStyle w:val="TableParagraph"/>
              <w:spacing w:line="240" w:lineRule="auto"/>
              <w:ind w:right="103"/>
              <w:rPr>
                <w:sz w:val="14"/>
              </w:rPr>
            </w:pPr>
            <w:r>
              <w:rPr>
                <w:sz w:val="14"/>
              </w:rPr>
              <w:t>Total:</w:t>
            </w:r>
          </w:p>
        </w:tc>
        <w:tc>
          <w:tcPr>
            <w:tcW w:w="994" w:type="dxa"/>
          </w:tcPr>
          <w:p>
            <w:pPr>
              <w:pStyle w:val="TableParagraph"/>
              <w:spacing w:line="240" w:lineRule="auto"/>
              <w:ind w:right="103"/>
              <w:rPr>
                <w:sz w:val="14"/>
              </w:rPr>
            </w:pPr>
            <w:r>
              <w:rPr>
                <w:w w:val="99"/>
                <w:sz w:val="14"/>
              </w:rPr>
              <w:t>0</w:t>
            </w:r>
          </w:p>
        </w:tc>
        <w:tc>
          <w:tcPr>
            <w:tcW w:w="790" w:type="dxa"/>
          </w:tcPr>
          <w:p>
            <w:pPr>
              <w:pStyle w:val="TableParagraph"/>
              <w:spacing w:line="240" w:lineRule="auto"/>
              <w:ind w:right="105"/>
              <w:rPr>
                <w:sz w:val="14"/>
              </w:rPr>
            </w:pPr>
            <w:r>
              <w:rPr>
                <w:w w:val="95"/>
                <w:sz w:val="14"/>
              </w:rPr>
              <w:t>9.67</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360" w:bottom="1140" w:left="1480" w:right="1540"/>
        </w:sect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0"/>
        <w:ind w:left="2102" w:right="199" w:firstLine="0"/>
        <w:jc w:val="left"/>
        <w:rPr>
          <w:b/>
          <w:i/>
          <w:sz w:val="24"/>
        </w:rPr>
      </w:pPr>
      <w:r>
        <w:rPr>
          <w:b/>
          <w:sz w:val="24"/>
        </w:rPr>
        <w:t>Gráfica 50. </w:t>
      </w:r>
      <w:r>
        <w:rPr>
          <w:b/>
          <w:i/>
          <w:sz w:val="24"/>
        </w:rPr>
        <w:t>Ha consultado las redes sociales</w:t>
      </w:r>
    </w:p>
    <w:p>
      <w:pPr>
        <w:pStyle w:val="BodyText"/>
        <w:spacing w:before="11"/>
        <w:rPr>
          <w:b/>
          <w:i/>
          <w:sz w:val="25"/>
        </w:rPr>
      </w:pPr>
    </w:p>
    <w:p>
      <w:pPr>
        <w:spacing w:after="0"/>
        <w:rPr>
          <w:sz w:val="25"/>
        </w:rPr>
        <w:sectPr>
          <w:pgSz w:w="12240" w:h="15840"/>
          <w:pgMar w:header="0" w:footer="953" w:top="1500" w:bottom="1140" w:left="1480" w:right="1540"/>
        </w:sectPr>
      </w:pPr>
    </w:p>
    <w:p>
      <w:pPr>
        <w:spacing w:before="74"/>
        <w:ind w:left="0" w:right="0" w:firstLine="0"/>
        <w:jc w:val="right"/>
        <w:rPr>
          <w:sz w:val="20"/>
        </w:rPr>
      </w:pPr>
      <w:r>
        <w:rPr>
          <w:w w:val="95"/>
          <w:sz w:val="20"/>
        </w:rPr>
        <w:t>160</w:t>
      </w:r>
    </w:p>
    <w:p>
      <w:pPr>
        <w:spacing w:before="104"/>
        <w:ind w:left="0" w:right="0" w:firstLine="0"/>
        <w:jc w:val="right"/>
        <w:rPr>
          <w:sz w:val="20"/>
        </w:rPr>
      </w:pPr>
      <w:r>
        <w:rPr>
          <w:w w:val="95"/>
          <w:sz w:val="20"/>
        </w:rPr>
        <w:t>140</w:t>
      </w:r>
    </w:p>
    <w:p>
      <w:pPr>
        <w:spacing w:before="104"/>
        <w:ind w:left="0" w:right="0" w:firstLine="0"/>
        <w:jc w:val="right"/>
        <w:rPr>
          <w:sz w:val="20"/>
        </w:rPr>
      </w:pPr>
      <w:r>
        <w:rPr>
          <w:w w:val="95"/>
          <w:sz w:val="20"/>
        </w:rPr>
        <w:t>120</w:t>
      </w:r>
    </w:p>
    <w:p>
      <w:pPr>
        <w:spacing w:before="105"/>
        <w:ind w:left="0" w:right="0" w:firstLine="0"/>
        <w:jc w:val="right"/>
        <w:rPr>
          <w:sz w:val="20"/>
        </w:rPr>
      </w:pPr>
      <w:r>
        <w:rPr>
          <w:w w:val="95"/>
          <w:sz w:val="20"/>
        </w:rPr>
        <w:t>100</w:t>
      </w:r>
    </w:p>
    <w:p>
      <w:pPr>
        <w:spacing w:before="104"/>
        <w:ind w:left="0" w:right="1" w:firstLine="0"/>
        <w:jc w:val="right"/>
        <w:rPr>
          <w:sz w:val="20"/>
        </w:rPr>
      </w:pPr>
      <w:r>
        <w:rPr>
          <w:sz w:val="20"/>
        </w:rPr>
        <w:t>80</w:t>
      </w:r>
    </w:p>
    <w:p>
      <w:pPr>
        <w:spacing w:before="104"/>
        <w:ind w:left="0" w:right="1" w:firstLine="0"/>
        <w:jc w:val="right"/>
        <w:rPr>
          <w:sz w:val="20"/>
        </w:rPr>
      </w:pPr>
      <w:r>
        <w:rPr>
          <w:sz w:val="20"/>
        </w:rPr>
        <w:t>60</w:t>
      </w:r>
    </w:p>
    <w:p>
      <w:pPr>
        <w:spacing w:before="104"/>
        <w:ind w:left="0" w:right="1" w:firstLine="0"/>
        <w:jc w:val="right"/>
        <w:rPr>
          <w:sz w:val="20"/>
        </w:rPr>
      </w:pPr>
      <w:r>
        <w:rPr>
          <w:sz w:val="20"/>
        </w:rPr>
        <w:t>40</w:t>
      </w:r>
    </w:p>
    <w:p>
      <w:pPr>
        <w:spacing w:before="104"/>
        <w:ind w:left="0" w:right="1" w:firstLine="0"/>
        <w:jc w:val="right"/>
        <w:rPr>
          <w:sz w:val="20"/>
        </w:rPr>
      </w:pPr>
      <w:r>
        <w:rPr>
          <w:sz w:val="20"/>
        </w:rPr>
        <w:t>20</w:t>
      </w:r>
    </w:p>
    <w:p>
      <w:pPr>
        <w:spacing w:before="104"/>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tabs>
          <w:tab w:pos="2235" w:val="left" w:leader="none"/>
          <w:tab w:pos="3494" w:val="left" w:leader="none"/>
        </w:tabs>
        <w:spacing w:before="0"/>
        <w:ind w:left="493" w:right="0" w:firstLine="0"/>
        <w:jc w:val="left"/>
        <w:rPr>
          <w:sz w:val="20"/>
        </w:rPr>
      </w:pPr>
      <w:r>
        <w:rPr/>
        <w:pict>
          <v:group style="position:absolute;margin-left:123.584999pt;margin-top:-139.915131pt;width:271.150pt;height:134.9pt;mso-position-horizontal-relative:page;mso-position-vertical-relative:paragraph;z-index:17896" coordorigin="2472,-2798" coordsize="5423,2698">
            <v:shape style="position:absolute;left:2479;top:-782;width:5408;height:334" coordorigin="2479,-782" coordsize="5408,334" path="m6748,-448l7886,-448m5905,-448l6265,-448m2479,-448l4943,-448m6748,-782l7886,-782m5425,-782l6265,-782m2479,-782l4943,-782e" filled="false" stroked="true" strokeweight=".72pt" strokecolor="#858585">
              <v:path arrowok="t"/>
            </v:shape>
            <v:shape style="position:absolute;left:4394;top:-914;width:2419;height:814" type="#_x0000_t75" stroked="false">
              <v:imagedata r:id="rId312" o:title=""/>
            </v:shape>
            <v:shape style="position:absolute;left:3074;top:-948;width:2417;height:847" type="#_x0000_t75" stroked="false">
              <v:imagedata r:id="rId313" o:title=""/>
            </v:shape>
            <v:shape style="position:absolute;left:3554;top:-564;width:4222;height:463" type="#_x0000_t75" stroked="false">
              <v:imagedata r:id="rId314" o:title=""/>
            </v:shape>
            <v:line style="position:absolute" from="4463,-148" to="4943,-148" stroked="true" strokeweight="3.4pt" strokecolor="#00ff00"/>
            <v:rect style="position:absolute;left:6265;top:-883;width:482;height:769" filled="true" fillcolor="#00ff00" stroked="false">
              <v:fill type="solid"/>
            </v:rect>
            <v:line style="position:absolute" from="3140,-131" to="3620,-131" stroked="true" strokeweight="1.72pt" strokecolor="#ffff11"/>
            <v:rect style="position:absolute;left:4943;top:-916;width:482;height:802" filled="true" fillcolor="#ffff11" stroked="false">
              <v:fill type="solid"/>
            </v:rect>
            <v:shape style="position:absolute;left:3620;top:-532;width:4088;height:419" coordorigin="3620,-532" coordsize="4088,419" path="m4103,-398l3620,-398,3620,-114,4103,-114,4103,-398m5905,-532l5425,-532,5425,-114,5905,-114,5905,-532m7708,-247l7228,-247,7228,-114,7708,-114,7708,-247e" filled="true" fillcolor="#0096cc" stroked="false">
              <v:path arrowok="t"/>
              <v:fill type="solid"/>
            </v:shape>
            <v:shape style="position:absolute;left:2479;top:-2791;width:5408;height:2676" coordorigin="2479,-2791" coordsize="5408,2676" path="m2479,-1118l7886,-1118m2479,-1452l7886,-1452m2479,-1788l7886,-1788m2479,-2121l7886,-2121m2479,-2457l7886,-2457m2479,-2791l7886,-2791m2479,-115l2479,-2791m2479,-115l7886,-115e" filled="false" stroked="true" strokeweight=".72pt" strokecolor="#858585">
              <v:path arrowok="t"/>
            </v:shape>
            <v:shape style="position:absolute;left:2479;top:-448;width:1142;height:334" type="#_x0000_t202" filled="false" stroked="false">
              <v:textbox inset="0,0,0,0">
                <w:txbxContent>
                  <w:p>
                    <w:pPr>
                      <w:spacing w:line="211" w:lineRule="exact" w:before="0"/>
                      <w:ind w:left="0" w:right="182" w:firstLine="0"/>
                      <w:jc w:val="right"/>
                      <w:rPr>
                        <w:sz w:val="20"/>
                      </w:rPr>
                    </w:pPr>
                    <w:r>
                      <w:rPr>
                        <w:w w:val="99"/>
                        <w:sz w:val="20"/>
                      </w:rPr>
                      <w:t>2</w:t>
                    </w:r>
                  </w:p>
                </w:txbxContent>
              </v:textbox>
              <w10:wrap type="none"/>
            </v:shape>
            <v:shape style="position:absolute;left:5074;top:-1211;width:221;height:200" type="#_x0000_t202" filled="false" stroked="false">
              <v:textbox inset="0,0,0,0">
                <w:txbxContent>
                  <w:p>
                    <w:pPr>
                      <w:spacing w:line="199" w:lineRule="exact" w:before="0"/>
                      <w:ind w:left="0" w:right="-20" w:firstLine="0"/>
                      <w:jc w:val="left"/>
                      <w:rPr>
                        <w:sz w:val="20"/>
                      </w:rPr>
                    </w:pPr>
                    <w:r>
                      <w:rPr>
                        <w:spacing w:val="-1"/>
                        <w:sz w:val="20"/>
                      </w:rPr>
                      <w:t>48</w:t>
                    </w:r>
                  </w:p>
                </w:txbxContent>
              </v:textbox>
              <w10:wrap type="none"/>
            </v:shape>
            <v:shape style="position:absolute;left:6396;top:-1177;width:221;height:200" type="#_x0000_t202" filled="false" stroked="false">
              <v:textbox inset="0,0,0,0">
                <w:txbxContent>
                  <w:p>
                    <w:pPr>
                      <w:spacing w:line="199" w:lineRule="exact" w:before="0"/>
                      <w:ind w:left="0" w:right="-20" w:firstLine="0"/>
                      <w:jc w:val="left"/>
                      <w:rPr>
                        <w:sz w:val="20"/>
                      </w:rPr>
                    </w:pPr>
                    <w:r>
                      <w:rPr>
                        <w:spacing w:val="-1"/>
                        <w:sz w:val="20"/>
                      </w:rPr>
                      <w:t>46</w:t>
                    </w:r>
                  </w:p>
                </w:txbxContent>
              </v:textbox>
              <w10:wrap type="none"/>
            </v:shape>
            <v:shape style="position:absolute;left:3751;top:-692;width:221;height:200" type="#_x0000_t202" filled="false" stroked="false">
              <v:textbox inset="0,0,0,0">
                <w:txbxContent>
                  <w:p>
                    <w:pPr>
                      <w:spacing w:line="199" w:lineRule="exact" w:before="0"/>
                      <w:ind w:left="0" w:right="-20" w:firstLine="0"/>
                      <w:jc w:val="left"/>
                      <w:rPr>
                        <w:sz w:val="20"/>
                      </w:rPr>
                    </w:pPr>
                    <w:r>
                      <w:rPr>
                        <w:spacing w:val="-1"/>
                        <w:sz w:val="20"/>
                      </w:rPr>
                      <w:t>17</w:t>
                    </w:r>
                  </w:p>
                </w:txbxContent>
              </v:textbox>
              <w10:wrap type="none"/>
            </v:shape>
            <v:shape style="position:absolute;left:5554;top:-826;width:221;height:200" type="#_x0000_t202" filled="false" stroked="false">
              <v:textbox inset="0,0,0,0">
                <w:txbxContent>
                  <w:p>
                    <w:pPr>
                      <w:spacing w:line="199" w:lineRule="exact" w:before="0"/>
                      <w:ind w:left="0" w:right="-20" w:firstLine="0"/>
                      <w:jc w:val="left"/>
                      <w:rPr>
                        <w:sz w:val="20"/>
                      </w:rPr>
                    </w:pPr>
                    <w:r>
                      <w:rPr>
                        <w:spacing w:val="-1"/>
                        <w:sz w:val="20"/>
                      </w:rPr>
                      <w:t>25</w:t>
                    </w:r>
                  </w:p>
                </w:txbxContent>
              </v:textbox>
              <w10:wrap type="none"/>
            </v:shape>
            <v:shape style="position:absolute;left:4648;top:-474;width:111;height:200" type="#_x0000_t202" filled="false" stroked="false">
              <v:textbox inset="0,0,0,0">
                <w:txbxContent>
                  <w:p>
                    <w:pPr>
                      <w:spacing w:line="199" w:lineRule="exact" w:before="0"/>
                      <w:ind w:left="0" w:right="0" w:firstLine="0"/>
                      <w:jc w:val="left"/>
                      <w:rPr>
                        <w:sz w:val="20"/>
                      </w:rPr>
                    </w:pPr>
                    <w:r>
                      <w:rPr>
                        <w:w w:val="99"/>
                        <w:sz w:val="20"/>
                      </w:rPr>
                      <w:t>4</w:t>
                    </w:r>
                  </w:p>
                </w:txbxContent>
              </v:textbox>
              <w10:wrap type="none"/>
            </v:shape>
            <v:shape style="position:absolute;left:7413;top:-541;width:111;height:200" type="#_x0000_t202" filled="false" stroked="false">
              <v:textbox inset="0,0,0,0">
                <w:txbxContent>
                  <w:p>
                    <w:pPr>
                      <w:spacing w:line="199" w:lineRule="exact" w:before="0"/>
                      <w:ind w:left="0" w:right="0" w:firstLine="0"/>
                      <w:jc w:val="left"/>
                      <w:rPr>
                        <w:sz w:val="20"/>
                      </w:rPr>
                    </w:pPr>
                    <w:r>
                      <w:rPr>
                        <w:w w:val="99"/>
                        <w:sz w:val="20"/>
                      </w:rPr>
                      <w:t>8</w:t>
                    </w:r>
                  </w:p>
                </w:txbxContent>
              </v:textbox>
              <w10:wrap type="none"/>
            </v:shape>
            <w10:wrap type="none"/>
          </v:group>
        </w:pict>
      </w:r>
      <w:r>
        <w:rPr>
          <w:sz w:val="20"/>
        </w:rPr>
        <w:t>Sí</w:t>
        <w:tab/>
        <w:t>No</w:t>
        <w:tab/>
        <w:t>No</w:t>
      </w:r>
      <w:r>
        <w:rPr>
          <w:spacing w:val="-4"/>
          <w:sz w:val="20"/>
        </w:rPr>
        <w:t> </w:t>
      </w:r>
      <w:r>
        <w:rPr>
          <w:sz w:val="20"/>
        </w:rPr>
        <w:t>Contestaron</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9"/>
        <w:rPr>
          <w:sz w:val="22"/>
        </w:rPr>
      </w:pPr>
    </w:p>
    <w:p>
      <w:pPr>
        <w:spacing w:line="388" w:lineRule="auto" w:before="0"/>
        <w:ind w:left="493" w:right="405" w:firstLine="55"/>
        <w:jc w:val="left"/>
        <w:rPr>
          <w:sz w:val="20"/>
        </w:rPr>
      </w:pPr>
      <w:r>
        <w:rPr>
          <w:sz w:val="20"/>
        </w:rPr>
        <w:t>70 años en adelante 65 a 45 años</w:t>
      </w:r>
    </w:p>
    <w:p>
      <w:pPr>
        <w:spacing w:before="4"/>
        <w:ind w:left="493" w:right="405" w:firstLine="0"/>
        <w:jc w:val="left"/>
        <w:rPr>
          <w:sz w:val="20"/>
        </w:rPr>
      </w:pPr>
      <w:r>
        <w:rPr/>
        <w:pict>
          <v:rect style="position:absolute;margin-left:413.040009pt;margin-top:-33.330147pt;width:5.04pt;height:5.04pt;mso-position-horizontal-relative:page;mso-position-vertical-relative:paragraph;z-index:17920" filled="true" fillcolor="#00ff00" stroked="false">
            <v:fill type="solid"/>
            <w10:wrap type="none"/>
          </v:rect>
        </w:pict>
      </w:r>
      <w:r>
        <w:rPr/>
        <w:pict>
          <v:rect style="position:absolute;margin-left:413.040009pt;margin-top:-14.730146pt;width:5.04pt;height:5.04pt;mso-position-horizontal-relative:page;mso-position-vertical-relative:paragraph;z-index:17944" filled="true" fillcolor="#ffff11" stroked="false">
            <v:fill type="solid"/>
            <w10:wrap type="none"/>
          </v:rect>
        </w:pict>
      </w:r>
      <w:r>
        <w:rPr/>
        <w:pict>
          <v:rect style="position:absolute;margin-left:413.040009pt;margin-top:3.869853pt;width:5.04pt;height:5.04pt;mso-position-horizontal-relative:page;mso-position-vertical-relative:paragraph;z-index:17968"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480" w:right="1540"/>
          <w:cols w:num="3" w:equalWidth="0">
            <w:col w:w="828" w:space="485"/>
            <w:col w:w="4894" w:space="227"/>
            <w:col w:w="2786"/>
          </w:cols>
        </w:sectPr>
      </w:pPr>
    </w:p>
    <w:p>
      <w:pPr>
        <w:pStyle w:val="BodyText"/>
        <w:spacing w:before="5"/>
        <w:rPr>
          <w:sz w:val="29"/>
        </w:rPr>
      </w:pPr>
    </w:p>
    <w:p>
      <w:pPr>
        <w:spacing w:before="69"/>
        <w:ind w:left="2168" w:right="199" w:firstLine="0"/>
        <w:jc w:val="left"/>
        <w:rPr>
          <w:b/>
          <w:i/>
          <w:sz w:val="24"/>
        </w:rPr>
      </w:pPr>
      <w:r>
        <w:rPr>
          <w:b/>
          <w:sz w:val="24"/>
        </w:rPr>
        <w:t>Tabla 50. </w:t>
      </w:r>
      <w:r>
        <w:rPr>
          <w:b/>
          <w:i/>
          <w:sz w:val="24"/>
        </w:rPr>
        <w:t>Ha consultado las redes sociales</w:t>
      </w:r>
    </w:p>
    <w:p>
      <w:pPr>
        <w:pStyle w:val="BodyText"/>
        <w:spacing w:before="1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03" w:right="243"/>
              <w:jc w:val="left"/>
              <w:rPr>
                <w:sz w:val="20"/>
              </w:rPr>
            </w:pPr>
            <w:r>
              <w:rPr>
                <w:sz w:val="20"/>
              </w:rPr>
              <w:t>No. de Casos</w:t>
            </w:r>
          </w:p>
        </w:tc>
        <w:tc>
          <w:tcPr>
            <w:tcW w:w="818" w:type="dxa"/>
          </w:tcPr>
          <w:p>
            <w:pPr>
              <w:pStyle w:val="TableParagraph"/>
              <w:spacing w:line="230" w:lineRule="exact"/>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Sí</w:t>
            </w:r>
          </w:p>
        </w:tc>
        <w:tc>
          <w:tcPr>
            <w:tcW w:w="965"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12.67</w:t>
            </w:r>
          </w:p>
        </w:tc>
      </w:tr>
      <w:tr>
        <w:trPr>
          <w:trHeight w:val="240" w:hRule="exact"/>
        </w:trPr>
        <w:tc>
          <w:tcPr>
            <w:tcW w:w="7196" w:type="dxa"/>
          </w:tcPr>
          <w:p>
            <w:pPr>
              <w:pStyle w:val="TableParagraph"/>
              <w:ind w:left="103" w:right="594"/>
              <w:jc w:val="left"/>
              <w:rPr>
                <w:sz w:val="20"/>
              </w:rPr>
            </w:pPr>
            <w:r>
              <w:rPr>
                <w:sz w:val="20"/>
              </w:rPr>
              <w:t>No</w:t>
            </w:r>
          </w:p>
        </w:tc>
        <w:tc>
          <w:tcPr>
            <w:tcW w:w="965" w:type="dxa"/>
          </w:tcPr>
          <w:p>
            <w:pPr>
              <w:pStyle w:val="TableParagraph"/>
              <w:ind w:right="103"/>
              <w:rPr>
                <w:sz w:val="20"/>
              </w:rPr>
            </w:pPr>
            <w:r>
              <w:rPr>
                <w:sz w:val="20"/>
              </w:rPr>
              <w:t>77</w:t>
            </w:r>
          </w:p>
        </w:tc>
        <w:tc>
          <w:tcPr>
            <w:tcW w:w="818" w:type="dxa"/>
          </w:tcPr>
          <w:p>
            <w:pPr>
              <w:pStyle w:val="TableParagraph"/>
              <w:ind w:right="106"/>
              <w:rPr>
                <w:sz w:val="20"/>
              </w:rPr>
            </w:pPr>
            <w:r>
              <w:rPr>
                <w:w w:val="95"/>
                <w:sz w:val="20"/>
              </w:rPr>
              <w:t>51.33</w:t>
            </w:r>
          </w:p>
        </w:tc>
      </w:tr>
      <w:tr>
        <w:trPr>
          <w:trHeight w:val="240" w:hRule="exact"/>
        </w:trPr>
        <w:tc>
          <w:tcPr>
            <w:tcW w:w="7196" w:type="dxa"/>
          </w:tcPr>
          <w:p>
            <w:pPr>
              <w:pStyle w:val="TableParagraph"/>
              <w:ind w:left="103" w:right="594"/>
              <w:jc w:val="left"/>
              <w:rPr>
                <w:sz w:val="20"/>
              </w:rPr>
            </w:pPr>
            <w:r>
              <w:rPr>
                <w:sz w:val="20"/>
              </w:rPr>
              <w:t>No contestaron</w:t>
            </w:r>
          </w:p>
        </w:tc>
        <w:tc>
          <w:tcPr>
            <w:tcW w:w="965" w:type="dxa"/>
          </w:tcPr>
          <w:p>
            <w:pPr>
              <w:pStyle w:val="TableParagraph"/>
              <w:ind w:right="103"/>
              <w:rPr>
                <w:sz w:val="20"/>
              </w:rPr>
            </w:pPr>
            <w:r>
              <w:rPr>
                <w:sz w:val="20"/>
              </w:rPr>
              <w:t>54</w:t>
            </w:r>
          </w:p>
        </w:tc>
        <w:tc>
          <w:tcPr>
            <w:tcW w:w="818" w:type="dxa"/>
          </w:tcPr>
          <w:p>
            <w:pPr>
              <w:pStyle w:val="TableParagraph"/>
              <w:ind w:right="106"/>
              <w:rPr>
                <w:sz w:val="20"/>
              </w:rPr>
            </w:pPr>
            <w:r>
              <w:rPr>
                <w:w w:val="95"/>
                <w:sz w:val="20"/>
              </w:rPr>
              <w:t>36.00</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150</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3" w:right="3104"/>
              <w:jc w:val="center"/>
              <w:rPr>
                <w:sz w:val="20"/>
              </w:rPr>
            </w:pPr>
            <w:r>
              <w:rPr>
                <w:sz w:val="20"/>
              </w:rPr>
              <w:t>Sí</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1.33</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17</w:t>
            </w:r>
          </w:p>
        </w:tc>
        <w:tc>
          <w:tcPr>
            <w:tcW w:w="818" w:type="dxa"/>
          </w:tcPr>
          <w:p>
            <w:pPr>
              <w:pStyle w:val="TableParagraph"/>
              <w:ind w:right="106"/>
              <w:rPr>
                <w:sz w:val="20"/>
              </w:rPr>
            </w:pPr>
            <w:r>
              <w:rPr>
                <w:w w:val="95"/>
                <w:sz w:val="20"/>
              </w:rPr>
              <w:t>11.33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19</w:t>
            </w:r>
          </w:p>
        </w:tc>
        <w:tc>
          <w:tcPr>
            <w:tcW w:w="818" w:type="dxa"/>
          </w:tcPr>
          <w:p>
            <w:pPr>
              <w:pStyle w:val="TableParagraph"/>
              <w:ind w:right="106"/>
              <w:rPr>
                <w:sz w:val="20"/>
              </w:rPr>
            </w:pPr>
            <w:r>
              <w:rPr>
                <w:w w:val="95"/>
                <w:sz w:val="20"/>
              </w:rPr>
              <w:t>12.67</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4</w:t>
            </w:r>
          </w:p>
        </w:tc>
        <w:tc>
          <w:tcPr>
            <w:tcW w:w="818" w:type="dxa"/>
          </w:tcPr>
          <w:p>
            <w:pPr>
              <w:pStyle w:val="TableParagraph"/>
              <w:ind w:right="106"/>
              <w:rPr>
                <w:sz w:val="20"/>
              </w:rPr>
            </w:pPr>
            <w:r>
              <w:rPr>
                <w:sz w:val="20"/>
              </w:rPr>
              <w:t>2.67</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3"/>
              <w:rPr>
                <w:sz w:val="20"/>
              </w:rPr>
            </w:pPr>
            <w:r>
              <w:rPr>
                <w:sz w:val="20"/>
              </w:rPr>
              <w:t>48</w:t>
            </w:r>
          </w:p>
        </w:tc>
        <w:tc>
          <w:tcPr>
            <w:tcW w:w="818" w:type="dxa"/>
          </w:tcPr>
          <w:p>
            <w:pPr>
              <w:pStyle w:val="TableParagraph"/>
              <w:ind w:right="106"/>
              <w:rPr>
                <w:sz w:val="20"/>
              </w:rPr>
            </w:pPr>
            <w:r>
              <w:rPr>
                <w:sz w:val="20"/>
              </w:rPr>
              <w:t>32.0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25</w:t>
            </w:r>
          </w:p>
        </w:tc>
        <w:tc>
          <w:tcPr>
            <w:tcW w:w="818" w:type="dxa"/>
          </w:tcPr>
          <w:p>
            <w:pPr>
              <w:pStyle w:val="TableParagraph"/>
              <w:ind w:right="106"/>
              <w:rPr>
                <w:sz w:val="20"/>
              </w:rPr>
            </w:pPr>
            <w:r>
              <w:rPr>
                <w:w w:val="95"/>
                <w:sz w:val="20"/>
              </w:rPr>
              <w:t>16.67</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77</w:t>
            </w:r>
          </w:p>
        </w:tc>
        <w:tc>
          <w:tcPr>
            <w:tcW w:w="818" w:type="dxa"/>
          </w:tcPr>
          <w:p>
            <w:pPr>
              <w:pStyle w:val="TableParagraph"/>
              <w:ind w:right="106"/>
              <w:rPr>
                <w:sz w:val="20"/>
              </w:rPr>
            </w:pPr>
            <w:r>
              <w:rPr>
                <w:w w:val="95"/>
                <w:sz w:val="20"/>
              </w:rPr>
              <w:t>51.33</w:t>
            </w:r>
          </w:p>
        </w:tc>
      </w:tr>
      <w:tr>
        <w:trPr>
          <w:trHeight w:val="240" w:hRule="exact"/>
        </w:trPr>
        <w:tc>
          <w:tcPr>
            <w:tcW w:w="8980" w:type="dxa"/>
            <w:gridSpan w:val="3"/>
          </w:tcPr>
          <w:p>
            <w:pPr>
              <w:pStyle w:val="TableParagraph"/>
              <w:ind w:left="3103" w:right="3104"/>
              <w:jc w:val="center"/>
              <w:rPr>
                <w:sz w:val="20"/>
              </w:rPr>
            </w:pPr>
            <w:r>
              <w:rPr>
                <w:sz w:val="20"/>
              </w:rPr>
              <w:t>No contestó</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3"/>
              <w:rPr>
                <w:sz w:val="20"/>
              </w:rPr>
            </w:pPr>
            <w:r>
              <w:rPr>
                <w:sz w:val="20"/>
              </w:rPr>
              <w:t>46</w:t>
            </w:r>
          </w:p>
        </w:tc>
        <w:tc>
          <w:tcPr>
            <w:tcW w:w="818" w:type="dxa"/>
          </w:tcPr>
          <w:p>
            <w:pPr>
              <w:pStyle w:val="TableParagraph"/>
              <w:ind w:right="106"/>
              <w:rPr>
                <w:sz w:val="20"/>
              </w:rPr>
            </w:pPr>
            <w:r>
              <w:rPr>
                <w:w w:val="95"/>
                <w:sz w:val="20"/>
              </w:rPr>
              <w:t>30.67</w:t>
            </w:r>
          </w:p>
        </w:tc>
      </w:tr>
      <w:tr>
        <w:trPr>
          <w:trHeight w:val="241"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8</w:t>
            </w:r>
          </w:p>
        </w:tc>
        <w:tc>
          <w:tcPr>
            <w:tcW w:w="818" w:type="dxa"/>
          </w:tcPr>
          <w:p>
            <w:pPr>
              <w:pStyle w:val="TableParagraph"/>
              <w:ind w:right="106"/>
              <w:rPr>
                <w:sz w:val="20"/>
              </w:rPr>
            </w:pPr>
            <w:r>
              <w:rPr>
                <w:sz w:val="20"/>
              </w:rPr>
              <w:t>5.33</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54</w:t>
            </w:r>
          </w:p>
        </w:tc>
        <w:tc>
          <w:tcPr>
            <w:tcW w:w="818" w:type="dxa"/>
          </w:tcPr>
          <w:p>
            <w:pPr>
              <w:pStyle w:val="TableParagraph"/>
              <w:ind w:right="106"/>
              <w:rPr>
                <w:sz w:val="20"/>
              </w:rPr>
            </w:pPr>
            <w:r>
              <w:rPr>
                <w:sz w:val="20"/>
              </w:rPr>
              <w:t>36.0</w:t>
            </w:r>
          </w:p>
        </w:tc>
      </w:tr>
    </w:tbl>
    <w:p>
      <w:pPr>
        <w:spacing w:after="0"/>
        <w:rPr>
          <w:sz w:val="20"/>
        </w:rPr>
        <w:sectPr>
          <w:type w:val="continuous"/>
          <w:pgSz w:w="12240" w:h="15840"/>
          <w:pgMar w:top="1300" w:bottom="280" w:left="1480" w:right="1540"/>
        </w:sectPr>
      </w:pPr>
    </w:p>
    <w:p>
      <w:pPr>
        <w:spacing w:before="74"/>
        <w:ind w:left="1234" w:right="52" w:firstLine="0"/>
        <w:jc w:val="left"/>
        <w:rPr>
          <w:b/>
          <w:i/>
          <w:sz w:val="23"/>
        </w:rPr>
      </w:pPr>
      <w:r>
        <w:rPr>
          <w:b/>
          <w:w w:val="105"/>
          <w:sz w:val="23"/>
        </w:rPr>
        <w:t>Gráfica 51</w:t>
      </w:r>
      <w:r>
        <w:rPr>
          <w:b/>
          <w:i/>
          <w:w w:val="105"/>
          <w:sz w:val="23"/>
        </w:rPr>
        <w:t>. Conoce algunas de las siguientes redes sociales</w:t>
      </w:r>
    </w:p>
    <w:p>
      <w:pPr>
        <w:pStyle w:val="BodyText"/>
        <w:rPr>
          <w:b/>
          <w:i/>
          <w:sz w:val="20"/>
        </w:rPr>
      </w:pPr>
    </w:p>
    <w:p>
      <w:pPr>
        <w:pStyle w:val="BodyText"/>
        <w:spacing w:before="4"/>
        <w:rPr>
          <w:b/>
          <w:i/>
          <w:sz w:val="26"/>
        </w:rPr>
      </w:pPr>
    </w:p>
    <w:p>
      <w:pPr>
        <w:spacing w:after="0"/>
        <w:rPr>
          <w:sz w:val="26"/>
        </w:rPr>
        <w:sectPr>
          <w:pgSz w:w="12240" w:h="15840"/>
          <w:pgMar w:header="0" w:footer="953" w:top="1500" w:bottom="1140" w:left="1480" w:right="1460"/>
        </w:sectPr>
      </w:pPr>
    </w:p>
    <w:p>
      <w:pPr>
        <w:spacing w:before="74"/>
        <w:ind w:left="0" w:right="0" w:firstLine="0"/>
        <w:jc w:val="right"/>
        <w:rPr>
          <w:sz w:val="20"/>
        </w:rPr>
      </w:pPr>
      <w:r>
        <w:rPr>
          <w:w w:val="95"/>
          <w:sz w:val="20"/>
        </w:rPr>
        <w:t>160</w:t>
      </w:r>
    </w:p>
    <w:p>
      <w:pPr>
        <w:spacing w:before="23"/>
        <w:ind w:left="0" w:right="0" w:firstLine="0"/>
        <w:jc w:val="right"/>
        <w:rPr>
          <w:sz w:val="20"/>
        </w:rPr>
      </w:pPr>
      <w:r>
        <w:rPr>
          <w:w w:val="95"/>
          <w:sz w:val="20"/>
        </w:rPr>
        <w:t>140</w:t>
      </w:r>
    </w:p>
    <w:p>
      <w:pPr>
        <w:spacing w:before="23"/>
        <w:ind w:left="0" w:right="0" w:firstLine="0"/>
        <w:jc w:val="right"/>
        <w:rPr>
          <w:sz w:val="20"/>
        </w:rPr>
      </w:pPr>
      <w:r>
        <w:rPr>
          <w:w w:val="95"/>
          <w:sz w:val="20"/>
        </w:rPr>
        <w:t>120</w:t>
      </w:r>
    </w:p>
    <w:p>
      <w:pPr>
        <w:spacing w:before="23"/>
        <w:ind w:left="0" w:right="0" w:firstLine="0"/>
        <w:jc w:val="right"/>
        <w:rPr>
          <w:sz w:val="20"/>
        </w:rPr>
      </w:pPr>
      <w:r>
        <w:rPr>
          <w:w w:val="95"/>
          <w:sz w:val="20"/>
        </w:rPr>
        <w:t>100</w:t>
      </w:r>
    </w:p>
    <w:p>
      <w:pPr>
        <w:spacing w:before="23"/>
        <w:ind w:left="0" w:right="1" w:firstLine="0"/>
        <w:jc w:val="right"/>
        <w:rPr>
          <w:sz w:val="20"/>
        </w:rPr>
      </w:pPr>
      <w:r>
        <w:rPr>
          <w:sz w:val="20"/>
        </w:rPr>
        <w:t>80</w:t>
      </w:r>
    </w:p>
    <w:p>
      <w:pPr>
        <w:spacing w:before="23"/>
        <w:ind w:left="0" w:right="1" w:firstLine="0"/>
        <w:jc w:val="right"/>
        <w:rPr>
          <w:sz w:val="20"/>
        </w:rPr>
      </w:pPr>
      <w:r>
        <w:rPr>
          <w:sz w:val="20"/>
        </w:rPr>
        <w:t>60</w:t>
      </w:r>
    </w:p>
    <w:p>
      <w:pPr>
        <w:spacing w:before="23"/>
        <w:ind w:left="0" w:right="1" w:firstLine="0"/>
        <w:jc w:val="right"/>
        <w:rPr>
          <w:sz w:val="20"/>
        </w:rPr>
      </w:pPr>
      <w:r>
        <w:rPr>
          <w:sz w:val="20"/>
        </w:rPr>
        <w:t>40</w:t>
      </w:r>
    </w:p>
    <w:p>
      <w:pPr>
        <w:spacing w:before="23"/>
        <w:ind w:left="0" w:right="1" w:firstLine="0"/>
        <w:jc w:val="right"/>
        <w:rPr>
          <w:sz w:val="20"/>
        </w:rPr>
      </w:pPr>
      <w:r>
        <w:rPr>
          <w:sz w:val="20"/>
        </w:rPr>
        <w:t>20</w:t>
      </w:r>
    </w:p>
    <w:p>
      <w:pPr>
        <w:spacing w:before="23"/>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tabs>
          <w:tab w:pos="1804" w:val="left" w:leader="none"/>
          <w:tab w:pos="3304" w:val="left" w:leader="none"/>
          <w:tab w:pos="4344" w:val="left" w:leader="none"/>
        </w:tabs>
        <w:spacing w:before="0"/>
        <w:ind w:left="265" w:right="0" w:firstLine="0"/>
        <w:jc w:val="left"/>
        <w:rPr>
          <w:sz w:val="20"/>
        </w:rPr>
      </w:pPr>
      <w:r>
        <w:rPr/>
        <w:pict>
          <v:group style="position:absolute;margin-left:123.345001pt;margin-top:-107.295128pt;width:280.75pt;height:102.3pt;mso-position-horizontal-relative:page;mso-position-vertical-relative:paragraph;z-index:18136" coordorigin="2467,-2146" coordsize="5615,2046">
            <v:shape style="position:absolute;left:2474;top:-622;width:5600;height:255" coordorigin="2474,-622" coordsize="5600,255" path="m7934,-367l8074,-367m3734,-367l6814,-367m7188,-622l8074,-622m2474,-622l6814,-622e" filled="false" stroked="true" strokeweight=".72pt" strokecolor="#858585">
              <v:path arrowok="t"/>
            </v:shape>
            <v:shape style="position:absolute;left:6746;top:-778;width:509;height:677" type="#_x0000_t75" stroked="false">
              <v:imagedata r:id="rId315" o:title=""/>
            </v:shape>
            <v:line style="position:absolute" from="2474,-367" to="3360,-367" stroked="true" strokeweight=".72pt" strokecolor="#858585"/>
            <v:shape style="position:absolute;left:2921;top:-600;width:4709;height:499" type="#_x0000_t75" stroked="false">
              <v:imagedata r:id="rId316" o:title=""/>
            </v:shape>
            <v:shape style="position:absolute;left:3293;top:-449;width:4709;height:348" type="#_x0000_t75" stroked="false">
              <v:imagedata r:id="rId317" o:title=""/>
            </v:shape>
            <v:rect style="position:absolute;left:6814;top:-745;width:374;height:632" filled="true" fillcolor="#00ff00" stroked="false">
              <v:fill type="solid"/>
            </v:rect>
            <v:shape style="position:absolute;left:2988;top:-158;width:1774;height:2" coordorigin="2988,-158" coordsize="1774,0" path="m2988,-158l3360,-158m4387,-158l4762,-158e" filled="false" stroked="true" strokeweight="4.47pt" strokecolor="#ffff11">
              <v:path arrowok="t"/>
            </v:shape>
            <v:rect style="position:absolute;left:7188;top:-568;width:374;height:454" filled="true" fillcolor="#ffff11" stroked="false">
              <v:fill type="solid"/>
            </v:rect>
            <v:rect style="position:absolute;left:3360;top:-405;width:374;height:291" filled="true" fillcolor="#0096cc" stroked="false">
              <v:fill type="solid"/>
            </v:rect>
            <v:line style="position:absolute" from="4762,-133" to="5134,-133" stroked="true" strokeweight="1.95pt" strokecolor="#0096cc"/>
            <v:rect style="position:absolute;left:7562;top:-417;width:372;height:303" filled="true" fillcolor="#0096cc" stroked="false">
              <v:fill type="solid"/>
            </v:rect>
            <v:shape style="position:absolute;left:2474;top:-2138;width:5600;height:2024" coordorigin="2474,-2138" coordsize="5600,2024" path="m2474,-874l8074,-874m2474,-1126l8074,-1126m2474,-1380l8074,-1380m2474,-1632l8074,-1632m2474,-1886l8074,-1886m2474,-2138l8074,-2138m2474,-115l2474,-2138m2474,-115l8074,-115e" filled="false" stroked="true" strokeweight=".72pt" strokecolor="#858585">
              <v:path arrowok="t"/>
            </v:shape>
            <v:shape style="position:absolute;left:6892;top:-1040;width:221;height:200" type="#_x0000_t202" filled="false" stroked="false">
              <v:textbox inset="0,0,0,0">
                <w:txbxContent>
                  <w:p>
                    <w:pPr>
                      <w:spacing w:line="199" w:lineRule="exact" w:before="0"/>
                      <w:ind w:left="0" w:right="-20" w:firstLine="0"/>
                      <w:jc w:val="left"/>
                      <w:rPr>
                        <w:sz w:val="20"/>
                      </w:rPr>
                    </w:pPr>
                    <w:r>
                      <w:rPr>
                        <w:spacing w:val="-1"/>
                        <w:sz w:val="20"/>
                      </w:rPr>
                      <w:t>50</w:t>
                    </w:r>
                  </w:p>
                </w:txbxContent>
              </v:textbox>
              <w10:wrap type="none"/>
            </v:shape>
            <v:shape style="position:absolute;left:7266;top:-863;width:221;height:200" type="#_x0000_t202" filled="false" stroked="false">
              <v:textbox inset="0,0,0,0">
                <w:txbxContent>
                  <w:p>
                    <w:pPr>
                      <w:spacing w:line="199" w:lineRule="exact" w:before="0"/>
                      <w:ind w:left="0" w:right="-20" w:firstLine="0"/>
                      <w:jc w:val="left"/>
                      <w:rPr>
                        <w:sz w:val="20"/>
                      </w:rPr>
                    </w:pPr>
                    <w:r>
                      <w:rPr>
                        <w:spacing w:val="-1"/>
                        <w:sz w:val="20"/>
                      </w:rPr>
                      <w:t>36</w:t>
                    </w:r>
                  </w:p>
                </w:txbxContent>
              </v:textbox>
              <w10:wrap type="none"/>
            </v:shape>
            <v:shape style="position:absolute;left:3438;top:-698;width:221;height:200" type="#_x0000_t202" filled="false" stroked="false">
              <v:textbox inset="0,0,0,0">
                <w:txbxContent>
                  <w:p>
                    <w:pPr>
                      <w:spacing w:line="199" w:lineRule="exact" w:before="0"/>
                      <w:ind w:left="0" w:right="-20" w:firstLine="0"/>
                      <w:jc w:val="left"/>
                      <w:rPr>
                        <w:sz w:val="20"/>
                      </w:rPr>
                    </w:pPr>
                    <w:r>
                      <w:rPr>
                        <w:spacing w:val="-1"/>
                        <w:sz w:val="20"/>
                      </w:rPr>
                      <w:t>23</w:t>
                    </w:r>
                  </w:p>
                </w:txbxContent>
              </v:textbox>
              <w10:wrap type="none"/>
            </v:shape>
            <v:shape style="position:absolute;left:7639;top:-711;width:221;height:200" type="#_x0000_t202" filled="false" stroked="false">
              <v:textbox inset="0,0,0,0">
                <w:txbxContent>
                  <w:p>
                    <w:pPr>
                      <w:spacing w:line="199" w:lineRule="exact" w:before="0"/>
                      <w:ind w:left="0" w:right="-20" w:firstLine="0"/>
                      <w:jc w:val="left"/>
                      <w:rPr>
                        <w:sz w:val="20"/>
                      </w:rPr>
                    </w:pPr>
                    <w:r>
                      <w:rPr>
                        <w:spacing w:val="-1"/>
                        <w:sz w:val="20"/>
                      </w:rPr>
                      <w:t>24</w:t>
                    </w:r>
                  </w:p>
                </w:txbxContent>
              </v:textbox>
              <w10:wrap type="none"/>
            </v:shape>
            <v:shape style="position:absolute;left:3120;top:-495;width:1512;height:200" type="#_x0000_t202" filled="false" stroked="false">
              <v:textbox inset="0,0,0,0">
                <w:txbxContent>
                  <w:p>
                    <w:pPr>
                      <w:tabs>
                        <w:tab w:pos="1400" w:val="left" w:leader="none"/>
                      </w:tabs>
                      <w:spacing w:line="199" w:lineRule="exact" w:before="0"/>
                      <w:ind w:left="0" w:right="0" w:firstLine="0"/>
                      <w:jc w:val="left"/>
                      <w:rPr>
                        <w:sz w:val="20"/>
                      </w:rPr>
                    </w:pPr>
                    <w:r>
                      <w:rPr>
                        <w:sz w:val="20"/>
                      </w:rPr>
                      <w:t>7</w:t>
                      <w:tab/>
                      <w:t>7</w:t>
                    </w:r>
                  </w:p>
                </w:txbxContent>
              </v:textbox>
              <w10:wrap type="none"/>
            </v:shape>
            <v:shape style="position:absolute;left:4894;top:-445;width:111;height:200" type="#_x0000_t202" filled="false" stroked="false">
              <v:textbox inset="0,0,0,0">
                <w:txbxContent>
                  <w:p>
                    <w:pPr>
                      <w:spacing w:line="199" w:lineRule="exact" w:before="0"/>
                      <w:ind w:left="0" w:right="0" w:firstLine="0"/>
                      <w:jc w:val="left"/>
                      <w:rPr>
                        <w:sz w:val="20"/>
                      </w:rPr>
                    </w:pPr>
                    <w:r>
                      <w:rPr>
                        <w:w w:val="99"/>
                        <w:sz w:val="20"/>
                      </w:rPr>
                      <w:t>3</w:t>
                    </w:r>
                  </w:p>
                </w:txbxContent>
              </v:textbox>
              <w10:wrap type="none"/>
            </v:shape>
            <w10:wrap type="none"/>
          </v:group>
        </w:pict>
      </w:r>
      <w:r>
        <w:rPr>
          <w:sz w:val="20"/>
        </w:rPr>
        <w:t>A)</w:t>
      </w:r>
      <w:r>
        <w:rPr>
          <w:spacing w:val="-2"/>
          <w:sz w:val="20"/>
        </w:rPr>
        <w:t> </w:t>
      </w:r>
      <w:r>
        <w:rPr>
          <w:sz w:val="20"/>
        </w:rPr>
        <w:t>Facebook</w:t>
        <w:tab/>
        <w:t>B)</w:t>
      </w:r>
      <w:r>
        <w:rPr>
          <w:spacing w:val="-1"/>
          <w:sz w:val="20"/>
        </w:rPr>
        <w:t> </w:t>
      </w:r>
      <w:r>
        <w:rPr>
          <w:sz w:val="20"/>
        </w:rPr>
        <w:t>Twitter</w:t>
        <w:tab/>
        <w:t>C)</w:t>
      </w:r>
      <w:r>
        <w:rPr>
          <w:spacing w:val="-1"/>
          <w:sz w:val="20"/>
        </w:rPr>
        <w:t> </w:t>
      </w:r>
      <w:r>
        <w:rPr>
          <w:sz w:val="20"/>
        </w:rPr>
        <w:t>Otra</w:t>
        <w:tab/>
        <w:t>D) No</w:t>
      </w:r>
      <w:r>
        <w:rPr>
          <w:spacing w:val="-4"/>
          <w:sz w:val="20"/>
        </w:rPr>
        <w:t> </w:t>
      </w:r>
      <w:r>
        <w:rPr>
          <w:sz w:val="20"/>
        </w:rPr>
        <w:t>Conocen</w:t>
      </w:r>
    </w:p>
    <w:p>
      <w:pPr>
        <w:spacing w:before="0"/>
        <w:ind w:left="0" w:right="331" w:firstLine="0"/>
        <w:jc w:val="right"/>
        <w:rPr>
          <w:sz w:val="20"/>
        </w:rPr>
      </w:pPr>
      <w:r>
        <w:rPr>
          <w:w w:val="95"/>
          <w:sz w:val="20"/>
        </w:rPr>
        <w:t>ninguna</w:t>
      </w:r>
    </w:p>
    <w:p>
      <w:pPr>
        <w:pStyle w:val="BodyText"/>
        <w:rPr>
          <w:sz w:val="18"/>
        </w:rPr>
      </w:pPr>
      <w:r>
        <w:rPr/>
        <w:br w:type="column"/>
      </w:r>
      <w:r>
        <w:rPr>
          <w:sz w:val="18"/>
        </w:rPr>
      </w:r>
    </w:p>
    <w:p>
      <w:pPr>
        <w:pStyle w:val="BodyText"/>
        <w:rPr>
          <w:sz w:val="18"/>
        </w:rPr>
      </w:pPr>
    </w:p>
    <w:p>
      <w:pPr>
        <w:spacing w:line="451" w:lineRule="auto" w:before="140"/>
        <w:ind w:left="378" w:right="450" w:firstLine="50"/>
        <w:jc w:val="left"/>
        <w:rPr>
          <w:sz w:val="17"/>
        </w:rPr>
      </w:pPr>
      <w:r>
        <w:rPr>
          <w:w w:val="105"/>
          <w:sz w:val="17"/>
        </w:rPr>
        <w:t>70 años en adelante 65 a 45 años</w:t>
      </w:r>
    </w:p>
    <w:p>
      <w:pPr>
        <w:spacing w:before="5"/>
        <w:ind w:left="378" w:right="450" w:firstLine="0"/>
        <w:jc w:val="left"/>
        <w:rPr>
          <w:sz w:val="17"/>
        </w:rPr>
      </w:pPr>
      <w:r>
        <w:rPr/>
        <w:pict>
          <v:line style="position:absolute;mso-position-horizontal-relative:page;mso-position-vertical-relative:paragraph;z-index:18160" from="417.720001pt,-31.487127pt" to="422.160001pt,-31.487127pt" stroked="true" strokeweight="4.440pt" strokecolor="#00ff00">
            <w10:wrap type="none"/>
          </v:line>
        </w:pict>
      </w:r>
      <w:r>
        <w:rPr/>
        <w:pict>
          <v:line style="position:absolute;mso-position-horizontal-relative:page;mso-position-vertical-relative:paragraph;z-index:18184" from="419.940002pt,-15.347126pt" to="419.940002pt,-10.787126pt" stroked="true" strokeweight="4.440pt" strokecolor="#ffff11">
            <w10:wrap type="none"/>
          </v:line>
        </w:pict>
      </w:r>
      <w:r>
        <w:rPr/>
        <w:pict>
          <v:line style="position:absolute;mso-position-horizontal-relative:page;mso-position-vertical-relative:paragraph;z-index:18208" from="417.720001pt,5.352873pt" to="422.160001pt,5.352873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460"/>
          <w:cols w:num="3" w:equalWidth="0">
            <w:col w:w="823" w:space="40"/>
            <w:col w:w="5722" w:space="40"/>
            <w:col w:w="2675"/>
          </w:cols>
        </w:sectPr>
      </w:pPr>
    </w:p>
    <w:p>
      <w:pPr>
        <w:pStyle w:val="BodyText"/>
        <w:rPr>
          <w:sz w:val="20"/>
        </w:rPr>
      </w:pPr>
    </w:p>
    <w:p>
      <w:pPr>
        <w:pStyle w:val="Heading2"/>
        <w:spacing w:before="204"/>
        <w:ind w:left="1304" w:right="52"/>
        <w:rPr>
          <w:i/>
        </w:rPr>
      </w:pPr>
      <w:r>
        <w:rPr>
          <w:i w:val="0"/>
        </w:rPr>
        <w:t>Tabla 51</w:t>
      </w:r>
      <w:r>
        <w:rPr>
          <w:i/>
        </w:rPr>
        <w:t>. Conoce algunas de las siguientes redes sociales</w:t>
      </w:r>
    </w:p>
    <w:p>
      <w:pPr>
        <w:pStyle w:val="BodyText"/>
        <w:spacing w:before="4"/>
        <w:rPr>
          <w:b/>
          <w:i/>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468" w:hRule="exact"/>
        </w:trPr>
        <w:tc>
          <w:tcPr>
            <w:tcW w:w="7196" w:type="dxa"/>
          </w:tcPr>
          <w:p>
            <w:pPr/>
          </w:p>
        </w:tc>
        <w:tc>
          <w:tcPr>
            <w:tcW w:w="1042" w:type="dxa"/>
          </w:tcPr>
          <w:p>
            <w:pPr>
              <w:pStyle w:val="TableParagraph"/>
              <w:spacing w:line="240" w:lineRule="auto"/>
              <w:ind w:left="103" w:right="320"/>
              <w:jc w:val="left"/>
              <w:rPr>
                <w:sz w:val="20"/>
              </w:rPr>
            </w:pPr>
            <w:r>
              <w:rPr>
                <w:sz w:val="20"/>
              </w:rPr>
              <w:t>No. de Casos</w:t>
            </w:r>
          </w:p>
        </w:tc>
        <w:tc>
          <w:tcPr>
            <w:tcW w:w="818" w:type="dxa"/>
          </w:tcPr>
          <w:p>
            <w:pPr>
              <w:pStyle w:val="TableParagraph"/>
              <w:jc w:val="center"/>
              <w:rPr>
                <w:sz w:val="20"/>
              </w:rPr>
            </w:pPr>
            <w:r>
              <w:rPr>
                <w:w w:val="99"/>
                <w:sz w:val="20"/>
              </w:rPr>
              <w:t>%</w:t>
            </w:r>
          </w:p>
        </w:tc>
      </w:tr>
      <w:tr>
        <w:trPr>
          <w:trHeight w:val="240" w:hRule="exact"/>
        </w:trPr>
        <w:tc>
          <w:tcPr>
            <w:tcW w:w="7196" w:type="dxa"/>
          </w:tcPr>
          <w:p>
            <w:pPr>
              <w:pStyle w:val="TableParagraph"/>
              <w:ind w:left="103" w:right="594"/>
              <w:jc w:val="left"/>
              <w:rPr>
                <w:i/>
                <w:sz w:val="20"/>
              </w:rPr>
            </w:pPr>
            <w:r>
              <w:rPr>
                <w:sz w:val="20"/>
              </w:rPr>
              <w:t>A) </w:t>
            </w:r>
            <w:r>
              <w:rPr>
                <w:i/>
                <w:sz w:val="20"/>
              </w:rPr>
              <w:t>Facebook</w:t>
            </w:r>
          </w:p>
        </w:tc>
        <w:tc>
          <w:tcPr>
            <w:tcW w:w="1042" w:type="dxa"/>
          </w:tcPr>
          <w:p>
            <w:pPr>
              <w:pStyle w:val="TableParagraph"/>
              <w:spacing w:line="230" w:lineRule="exact"/>
              <w:ind w:right="103"/>
              <w:rPr>
                <w:sz w:val="20"/>
              </w:rPr>
            </w:pPr>
            <w:r>
              <w:rPr>
                <w:sz w:val="20"/>
              </w:rPr>
              <w:t>30</w:t>
            </w:r>
          </w:p>
        </w:tc>
        <w:tc>
          <w:tcPr>
            <w:tcW w:w="818" w:type="dxa"/>
          </w:tcPr>
          <w:p>
            <w:pPr>
              <w:pStyle w:val="TableParagraph"/>
              <w:spacing w:line="230" w:lineRule="exact"/>
              <w:ind w:right="106"/>
              <w:rPr>
                <w:sz w:val="20"/>
              </w:rPr>
            </w:pPr>
            <w:r>
              <w:rPr>
                <w:sz w:val="20"/>
              </w:rPr>
              <w:t>20.0</w:t>
            </w:r>
          </w:p>
        </w:tc>
      </w:tr>
      <w:tr>
        <w:trPr>
          <w:trHeight w:val="240" w:hRule="exact"/>
        </w:trPr>
        <w:tc>
          <w:tcPr>
            <w:tcW w:w="7196" w:type="dxa"/>
          </w:tcPr>
          <w:p>
            <w:pPr>
              <w:pStyle w:val="TableParagraph"/>
              <w:ind w:left="103" w:right="594"/>
              <w:jc w:val="left"/>
              <w:rPr>
                <w:i/>
                <w:sz w:val="20"/>
              </w:rPr>
            </w:pPr>
            <w:r>
              <w:rPr>
                <w:sz w:val="20"/>
              </w:rPr>
              <w:t>B) </w:t>
            </w:r>
            <w:r>
              <w:rPr>
                <w:i/>
                <w:sz w:val="20"/>
              </w:rPr>
              <w:t>Twitter</w:t>
            </w:r>
          </w:p>
        </w:tc>
        <w:tc>
          <w:tcPr>
            <w:tcW w:w="1042" w:type="dxa"/>
          </w:tcPr>
          <w:p>
            <w:pPr>
              <w:pStyle w:val="TableParagraph"/>
              <w:spacing w:line="230" w:lineRule="exact"/>
              <w:ind w:right="103"/>
              <w:rPr>
                <w:sz w:val="20"/>
              </w:rPr>
            </w:pPr>
            <w:r>
              <w:rPr>
                <w:sz w:val="20"/>
              </w:rPr>
              <w:t>10</w:t>
            </w:r>
          </w:p>
        </w:tc>
        <w:tc>
          <w:tcPr>
            <w:tcW w:w="818" w:type="dxa"/>
          </w:tcPr>
          <w:p>
            <w:pPr>
              <w:pStyle w:val="TableParagraph"/>
              <w:spacing w:line="230" w:lineRule="exact"/>
              <w:ind w:right="106"/>
              <w:rPr>
                <w:sz w:val="20"/>
              </w:rPr>
            </w:pPr>
            <w:r>
              <w:rPr>
                <w:sz w:val="20"/>
              </w:rPr>
              <w:t>6.67</w:t>
            </w:r>
          </w:p>
        </w:tc>
      </w:tr>
      <w:tr>
        <w:trPr>
          <w:trHeight w:val="240" w:hRule="exact"/>
        </w:trPr>
        <w:tc>
          <w:tcPr>
            <w:tcW w:w="7196" w:type="dxa"/>
          </w:tcPr>
          <w:p>
            <w:pPr>
              <w:pStyle w:val="TableParagraph"/>
              <w:spacing w:line="230" w:lineRule="exact"/>
              <w:ind w:left="103" w:right="594"/>
              <w:jc w:val="left"/>
              <w:rPr>
                <w:sz w:val="20"/>
              </w:rPr>
            </w:pPr>
            <w:r>
              <w:rPr>
                <w:sz w:val="20"/>
              </w:rPr>
              <w:t>C) Otra</w:t>
            </w:r>
          </w:p>
        </w:tc>
        <w:tc>
          <w:tcPr>
            <w:tcW w:w="1042"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D) No conocen ninguna</w:t>
            </w:r>
          </w:p>
        </w:tc>
        <w:tc>
          <w:tcPr>
            <w:tcW w:w="1042" w:type="dxa"/>
          </w:tcPr>
          <w:p>
            <w:pPr>
              <w:pStyle w:val="TableParagraph"/>
              <w:spacing w:line="230" w:lineRule="exact"/>
              <w:ind w:right="103"/>
              <w:rPr>
                <w:sz w:val="20"/>
              </w:rPr>
            </w:pPr>
            <w:r>
              <w:rPr>
                <w:sz w:val="20"/>
              </w:rPr>
              <w:t>110</w:t>
            </w:r>
          </w:p>
        </w:tc>
        <w:tc>
          <w:tcPr>
            <w:tcW w:w="818" w:type="dxa"/>
          </w:tcPr>
          <w:p>
            <w:pPr>
              <w:pStyle w:val="TableParagraph"/>
              <w:spacing w:line="230" w:lineRule="exact"/>
              <w:ind w:right="106"/>
              <w:rPr>
                <w:sz w:val="20"/>
              </w:rPr>
            </w:pPr>
            <w:r>
              <w:rPr>
                <w:w w:val="95"/>
                <w:sz w:val="20"/>
              </w:rPr>
              <w:t>73.33</w:t>
            </w:r>
          </w:p>
        </w:tc>
      </w:tr>
      <w:tr>
        <w:trPr>
          <w:trHeight w:val="240" w:hRule="exact"/>
        </w:trPr>
        <w:tc>
          <w:tcPr>
            <w:tcW w:w="7196" w:type="dxa"/>
          </w:tcPr>
          <w:p>
            <w:pPr>
              <w:pStyle w:val="TableParagraph"/>
              <w:spacing w:line="230" w:lineRule="exact"/>
              <w:ind w:right="100"/>
              <w:rPr>
                <w:sz w:val="20"/>
              </w:rPr>
            </w:pPr>
            <w:r>
              <w:rPr>
                <w:sz w:val="20"/>
              </w:rPr>
              <w:t>Total</w:t>
            </w:r>
          </w:p>
        </w:tc>
        <w:tc>
          <w:tcPr>
            <w:tcW w:w="1042" w:type="dxa"/>
          </w:tcPr>
          <w:p>
            <w:pPr>
              <w:pStyle w:val="TableParagraph"/>
              <w:spacing w:line="230" w:lineRule="exact"/>
              <w:ind w:right="103"/>
              <w:rPr>
                <w:sz w:val="20"/>
              </w:rPr>
            </w:pPr>
            <w:r>
              <w:rPr>
                <w:sz w:val="20"/>
              </w:rPr>
              <w:t>150</w:t>
            </w:r>
          </w:p>
        </w:tc>
        <w:tc>
          <w:tcPr>
            <w:tcW w:w="818" w:type="dxa"/>
          </w:tcPr>
          <w:p>
            <w:pPr>
              <w:pStyle w:val="TableParagraph"/>
              <w:spacing w:line="230" w:lineRule="exact"/>
              <w:ind w:right="106"/>
              <w:rPr>
                <w:sz w:val="20"/>
              </w:rPr>
            </w:pPr>
            <w:r>
              <w:rPr>
                <w:sz w:val="20"/>
              </w:rPr>
              <w:t>100</w:t>
            </w:r>
          </w:p>
        </w:tc>
      </w:tr>
      <w:tr>
        <w:trPr>
          <w:trHeight w:val="240" w:hRule="exact"/>
        </w:trPr>
        <w:tc>
          <w:tcPr>
            <w:tcW w:w="7196" w:type="dxa"/>
          </w:tcPr>
          <w:p>
            <w:pPr>
              <w:pStyle w:val="TableParagraph"/>
              <w:spacing w:line="230" w:lineRule="exact"/>
              <w:ind w:left="2437" w:right="2440"/>
              <w:jc w:val="center"/>
              <w:rPr>
                <w:sz w:val="20"/>
              </w:rPr>
            </w:pPr>
            <w:r>
              <w:rPr>
                <w:sz w:val="20"/>
              </w:rPr>
              <w:t>Porcentaje por Segmento</w:t>
            </w:r>
          </w:p>
        </w:tc>
        <w:tc>
          <w:tcPr>
            <w:tcW w:w="1861" w:type="dxa"/>
            <w:gridSpan w:val="2"/>
          </w:tcPr>
          <w:p>
            <w:pPr/>
          </w:p>
        </w:tc>
      </w:tr>
      <w:tr>
        <w:trPr>
          <w:trHeight w:val="240" w:hRule="exact"/>
        </w:trPr>
        <w:tc>
          <w:tcPr>
            <w:tcW w:w="9057" w:type="dxa"/>
            <w:gridSpan w:val="3"/>
          </w:tcPr>
          <w:p>
            <w:pPr>
              <w:pStyle w:val="TableParagraph"/>
              <w:spacing w:line="230" w:lineRule="exact"/>
              <w:ind w:left="3955"/>
              <w:jc w:val="left"/>
              <w:rPr>
                <w:sz w:val="20"/>
              </w:rPr>
            </w:pPr>
            <w:r>
              <w:rPr>
                <w:sz w:val="20"/>
              </w:rPr>
              <w:t>A) Facebook</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1042"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1042" w:type="dxa"/>
          </w:tcPr>
          <w:p>
            <w:pPr>
              <w:pStyle w:val="TableParagraph"/>
              <w:spacing w:line="230" w:lineRule="exact"/>
              <w:ind w:right="100"/>
              <w:rPr>
                <w:sz w:val="20"/>
              </w:rPr>
            </w:pPr>
            <w:r>
              <w:rPr>
                <w:w w:val="99"/>
                <w:sz w:val="20"/>
              </w:rPr>
              <w:t>7</w:t>
            </w:r>
          </w:p>
        </w:tc>
        <w:tc>
          <w:tcPr>
            <w:tcW w:w="818" w:type="dxa"/>
          </w:tcPr>
          <w:p>
            <w:pPr>
              <w:pStyle w:val="TableParagraph"/>
              <w:spacing w:line="230" w:lineRule="exact"/>
              <w:ind w:right="106"/>
              <w:rPr>
                <w:sz w:val="20"/>
              </w:rPr>
            </w:pPr>
            <w:r>
              <w:rPr>
                <w:sz w:val="20"/>
              </w:rPr>
              <w:t>4.67</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1042" w:type="dxa"/>
          </w:tcPr>
          <w:p>
            <w:pPr>
              <w:pStyle w:val="TableParagraph"/>
              <w:spacing w:line="230" w:lineRule="exact"/>
              <w:ind w:right="103"/>
              <w:rPr>
                <w:sz w:val="20"/>
              </w:rPr>
            </w:pPr>
            <w:r>
              <w:rPr>
                <w:sz w:val="20"/>
              </w:rPr>
              <w:t>23</w:t>
            </w:r>
          </w:p>
        </w:tc>
        <w:tc>
          <w:tcPr>
            <w:tcW w:w="818" w:type="dxa"/>
          </w:tcPr>
          <w:p>
            <w:pPr>
              <w:pStyle w:val="TableParagraph"/>
              <w:spacing w:line="230" w:lineRule="exact"/>
              <w:ind w:right="106"/>
              <w:rPr>
                <w:sz w:val="20"/>
              </w:rPr>
            </w:pPr>
            <w:r>
              <w:rPr>
                <w:w w:val="95"/>
                <w:sz w:val="20"/>
              </w:rPr>
              <w:t>15.33</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1042" w:type="dxa"/>
          </w:tcPr>
          <w:p>
            <w:pPr>
              <w:pStyle w:val="TableParagraph"/>
              <w:spacing w:line="230" w:lineRule="exact"/>
              <w:ind w:right="103"/>
              <w:rPr>
                <w:sz w:val="20"/>
              </w:rPr>
            </w:pPr>
            <w:r>
              <w:rPr>
                <w:sz w:val="20"/>
              </w:rPr>
              <w:t>30</w:t>
            </w:r>
          </w:p>
        </w:tc>
        <w:tc>
          <w:tcPr>
            <w:tcW w:w="818" w:type="dxa"/>
          </w:tcPr>
          <w:p>
            <w:pPr>
              <w:pStyle w:val="TableParagraph"/>
              <w:spacing w:line="230" w:lineRule="exact"/>
              <w:ind w:right="106"/>
              <w:rPr>
                <w:sz w:val="20"/>
              </w:rPr>
            </w:pPr>
            <w:r>
              <w:rPr>
                <w:sz w:val="20"/>
              </w:rPr>
              <w:t>20.0</w:t>
            </w:r>
          </w:p>
        </w:tc>
      </w:tr>
      <w:tr>
        <w:trPr>
          <w:trHeight w:val="240" w:hRule="exact"/>
        </w:trPr>
        <w:tc>
          <w:tcPr>
            <w:tcW w:w="9057" w:type="dxa"/>
            <w:gridSpan w:val="3"/>
          </w:tcPr>
          <w:p>
            <w:pPr>
              <w:pStyle w:val="TableParagraph"/>
              <w:spacing w:line="230" w:lineRule="exact"/>
              <w:ind w:left="4092"/>
              <w:jc w:val="left"/>
              <w:rPr>
                <w:sz w:val="20"/>
              </w:rPr>
            </w:pPr>
            <w:r>
              <w:rPr>
                <w:sz w:val="20"/>
              </w:rPr>
              <w:t>B) Twitter</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1042"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7</w:t>
            </w:r>
          </w:p>
        </w:tc>
        <w:tc>
          <w:tcPr>
            <w:tcW w:w="818" w:type="dxa"/>
          </w:tcPr>
          <w:p>
            <w:pPr>
              <w:pStyle w:val="TableParagraph"/>
              <w:ind w:right="106"/>
              <w:rPr>
                <w:sz w:val="20"/>
              </w:rPr>
            </w:pPr>
            <w:r>
              <w:rPr>
                <w:sz w:val="20"/>
              </w:rPr>
              <w:t>4.67</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2.0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10</w:t>
            </w:r>
          </w:p>
        </w:tc>
        <w:tc>
          <w:tcPr>
            <w:tcW w:w="818" w:type="dxa"/>
          </w:tcPr>
          <w:p>
            <w:pPr>
              <w:pStyle w:val="TableParagraph"/>
              <w:ind w:right="106"/>
              <w:rPr>
                <w:sz w:val="20"/>
              </w:rPr>
            </w:pPr>
            <w:r>
              <w:rPr>
                <w:sz w:val="20"/>
              </w:rPr>
              <w:t>6.67</w:t>
            </w:r>
          </w:p>
        </w:tc>
      </w:tr>
      <w:tr>
        <w:trPr>
          <w:trHeight w:val="240" w:hRule="exact"/>
        </w:trPr>
        <w:tc>
          <w:tcPr>
            <w:tcW w:w="9057" w:type="dxa"/>
            <w:gridSpan w:val="3"/>
          </w:tcPr>
          <w:p>
            <w:pPr>
              <w:pStyle w:val="TableParagraph"/>
              <w:ind w:left="4193"/>
              <w:jc w:val="left"/>
              <w:rPr>
                <w:sz w:val="20"/>
              </w:rPr>
            </w:pPr>
            <w:r>
              <w:rPr>
                <w:sz w:val="20"/>
              </w:rPr>
              <w:t>C) Otra</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1" w:hRule="exact"/>
        </w:trPr>
        <w:tc>
          <w:tcPr>
            <w:tcW w:w="9057" w:type="dxa"/>
            <w:gridSpan w:val="3"/>
          </w:tcPr>
          <w:p>
            <w:pPr>
              <w:pStyle w:val="TableParagraph"/>
              <w:ind w:left="3470"/>
              <w:jc w:val="left"/>
              <w:rPr>
                <w:sz w:val="20"/>
              </w:rPr>
            </w:pPr>
            <w:r>
              <w:rPr>
                <w:sz w:val="20"/>
              </w:rPr>
              <w:t>D) No conocen ninguna</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3"/>
              <w:rPr>
                <w:sz w:val="20"/>
              </w:rPr>
            </w:pPr>
            <w:r>
              <w:rPr>
                <w:sz w:val="20"/>
              </w:rPr>
              <w:t>50</w:t>
            </w:r>
          </w:p>
        </w:tc>
        <w:tc>
          <w:tcPr>
            <w:tcW w:w="818" w:type="dxa"/>
          </w:tcPr>
          <w:p>
            <w:pPr>
              <w:pStyle w:val="TableParagraph"/>
              <w:ind w:right="106"/>
              <w:rPr>
                <w:sz w:val="20"/>
              </w:rPr>
            </w:pPr>
            <w:r>
              <w:rPr>
                <w:w w:val="95"/>
                <w:sz w:val="20"/>
              </w:rPr>
              <w:t>33.33</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3"/>
              <w:rPr>
                <w:sz w:val="20"/>
              </w:rPr>
            </w:pPr>
            <w:r>
              <w:rPr>
                <w:sz w:val="20"/>
              </w:rPr>
              <w:t>36</w:t>
            </w:r>
          </w:p>
        </w:tc>
        <w:tc>
          <w:tcPr>
            <w:tcW w:w="818" w:type="dxa"/>
          </w:tcPr>
          <w:p>
            <w:pPr>
              <w:pStyle w:val="TableParagraph"/>
              <w:ind w:right="106"/>
              <w:rPr>
                <w:sz w:val="20"/>
              </w:rPr>
            </w:pPr>
            <w:r>
              <w:rPr>
                <w:sz w:val="20"/>
              </w:rPr>
              <w:t>24.0</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3"/>
              <w:rPr>
                <w:sz w:val="20"/>
              </w:rPr>
            </w:pPr>
            <w:r>
              <w:rPr>
                <w:sz w:val="20"/>
              </w:rPr>
              <w:t>24</w:t>
            </w:r>
          </w:p>
        </w:tc>
        <w:tc>
          <w:tcPr>
            <w:tcW w:w="818" w:type="dxa"/>
          </w:tcPr>
          <w:p>
            <w:pPr>
              <w:pStyle w:val="TableParagraph"/>
              <w:ind w:right="106"/>
              <w:rPr>
                <w:sz w:val="20"/>
              </w:rPr>
            </w:pPr>
            <w:r>
              <w:rPr>
                <w:sz w:val="20"/>
              </w:rPr>
              <w:t>16.0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110</w:t>
            </w:r>
          </w:p>
        </w:tc>
        <w:tc>
          <w:tcPr>
            <w:tcW w:w="818" w:type="dxa"/>
          </w:tcPr>
          <w:p>
            <w:pPr>
              <w:pStyle w:val="TableParagraph"/>
              <w:ind w:right="106"/>
              <w:rPr>
                <w:sz w:val="20"/>
              </w:rPr>
            </w:pPr>
            <w:r>
              <w:rPr>
                <w:w w:val="95"/>
                <w:sz w:val="20"/>
              </w:rPr>
              <w:t>73.33</w:t>
            </w:r>
          </w:p>
        </w:tc>
      </w:tr>
    </w:tbl>
    <w:p>
      <w:pPr>
        <w:spacing w:line="230" w:lineRule="exact" w:before="0"/>
        <w:ind w:left="1849" w:right="52"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46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75"/>
        <w:ind w:left="1777" w:right="199" w:firstLine="0"/>
        <w:jc w:val="left"/>
        <w:rPr>
          <w:b/>
          <w:i/>
          <w:sz w:val="23"/>
        </w:rPr>
      </w:pPr>
      <w:r>
        <w:rPr>
          <w:b/>
          <w:sz w:val="23"/>
        </w:rPr>
        <w:t>Gráfica 53. </w:t>
      </w:r>
      <w:r>
        <w:rPr>
          <w:b/>
          <w:i/>
          <w:sz w:val="23"/>
        </w:rPr>
        <w:t>Quién le enseñó usar las redes  sociales</w:t>
      </w:r>
    </w:p>
    <w:p>
      <w:pPr>
        <w:pStyle w:val="BodyText"/>
        <w:spacing w:before="5"/>
        <w:rPr>
          <w:b/>
          <w:i/>
          <w:sz w:val="14"/>
        </w:rPr>
      </w:pPr>
    </w:p>
    <w:p>
      <w:pPr>
        <w:spacing w:after="0"/>
        <w:rPr>
          <w:sz w:val="14"/>
        </w:rPr>
        <w:sectPr>
          <w:footerReference w:type="default" r:id="rId318"/>
          <w:pgSz w:w="12240" w:h="15840"/>
          <w:pgMar w:footer="953" w:header="0" w:top="1500" w:bottom="1140" w:left="1480" w:right="1540"/>
        </w:sectPr>
      </w:pPr>
    </w:p>
    <w:p>
      <w:pPr>
        <w:spacing w:before="74"/>
        <w:ind w:left="0" w:right="0" w:firstLine="0"/>
        <w:jc w:val="right"/>
        <w:rPr>
          <w:sz w:val="20"/>
        </w:rPr>
      </w:pPr>
      <w:r>
        <w:rPr>
          <w:w w:val="95"/>
          <w:sz w:val="20"/>
        </w:rPr>
        <w:t>160</w:t>
      </w:r>
    </w:p>
    <w:p>
      <w:pPr>
        <w:spacing w:before="66"/>
        <w:ind w:left="0" w:right="0" w:firstLine="0"/>
        <w:jc w:val="right"/>
        <w:rPr>
          <w:sz w:val="20"/>
        </w:rPr>
      </w:pPr>
      <w:r>
        <w:rPr>
          <w:w w:val="95"/>
          <w:sz w:val="20"/>
        </w:rPr>
        <w:t>140</w:t>
      </w:r>
    </w:p>
    <w:p>
      <w:pPr>
        <w:spacing w:before="66"/>
        <w:ind w:left="0" w:right="0" w:firstLine="0"/>
        <w:jc w:val="right"/>
        <w:rPr>
          <w:sz w:val="20"/>
        </w:rPr>
      </w:pPr>
      <w:r>
        <w:rPr>
          <w:w w:val="95"/>
          <w:sz w:val="20"/>
        </w:rPr>
        <w:t>120</w:t>
      </w:r>
    </w:p>
    <w:p>
      <w:pPr>
        <w:spacing w:before="66"/>
        <w:ind w:left="0" w:right="0" w:firstLine="0"/>
        <w:jc w:val="right"/>
        <w:rPr>
          <w:sz w:val="20"/>
        </w:rPr>
      </w:pPr>
      <w:r>
        <w:rPr>
          <w:w w:val="95"/>
          <w:sz w:val="20"/>
        </w:rPr>
        <w:t>100</w:t>
      </w:r>
    </w:p>
    <w:p>
      <w:pPr>
        <w:spacing w:before="66"/>
        <w:ind w:left="0" w:right="1" w:firstLine="0"/>
        <w:jc w:val="right"/>
        <w:rPr>
          <w:sz w:val="20"/>
        </w:rPr>
      </w:pPr>
      <w:r>
        <w:rPr>
          <w:sz w:val="20"/>
        </w:rPr>
        <w:t>80</w:t>
      </w:r>
    </w:p>
    <w:p>
      <w:pPr>
        <w:spacing w:before="66"/>
        <w:ind w:left="0" w:right="1" w:firstLine="0"/>
        <w:jc w:val="right"/>
        <w:rPr>
          <w:sz w:val="20"/>
        </w:rPr>
      </w:pPr>
      <w:r>
        <w:rPr>
          <w:sz w:val="20"/>
        </w:rPr>
        <w:t>60</w:t>
      </w:r>
    </w:p>
    <w:p>
      <w:pPr>
        <w:spacing w:before="65"/>
        <w:ind w:left="0" w:right="1" w:firstLine="0"/>
        <w:jc w:val="right"/>
        <w:rPr>
          <w:sz w:val="20"/>
        </w:rPr>
      </w:pPr>
      <w:r>
        <w:rPr>
          <w:sz w:val="20"/>
        </w:rPr>
        <w:t>40</w:t>
      </w:r>
    </w:p>
    <w:p>
      <w:pPr>
        <w:spacing w:before="66"/>
        <w:ind w:left="0" w:right="1" w:firstLine="0"/>
        <w:jc w:val="right"/>
        <w:rPr>
          <w:sz w:val="20"/>
        </w:rPr>
      </w:pPr>
      <w:r>
        <w:rPr>
          <w:sz w:val="20"/>
        </w:rPr>
        <w:t>20</w:t>
      </w:r>
    </w:p>
    <w:p>
      <w:pPr>
        <w:spacing w:before="65"/>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6"/>
        </w:numPr>
        <w:tabs>
          <w:tab w:pos="683" w:val="left" w:leader="none"/>
        </w:tabs>
        <w:spacing w:line="240" w:lineRule="auto" w:before="150" w:after="0"/>
        <w:ind w:left="743" w:right="0" w:hanging="317"/>
        <w:jc w:val="left"/>
        <w:rPr>
          <w:sz w:val="20"/>
        </w:rPr>
      </w:pPr>
      <w:r>
        <w:rPr>
          <w:sz w:val="20"/>
        </w:rPr>
        <w:t>Un amigo</w:t>
      </w:r>
      <w:r>
        <w:rPr>
          <w:spacing w:val="-6"/>
          <w:sz w:val="20"/>
        </w:rPr>
        <w:t> </w:t>
      </w:r>
      <w:r>
        <w:rPr>
          <w:sz w:val="20"/>
        </w:rPr>
        <w:t>o familiar</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6"/>
        </w:numPr>
        <w:tabs>
          <w:tab w:pos="640" w:val="left" w:leader="none"/>
        </w:tabs>
        <w:spacing w:line="240" w:lineRule="auto" w:before="150" w:after="0"/>
        <w:ind w:left="1004" w:right="0" w:hanging="621"/>
        <w:jc w:val="left"/>
        <w:rPr>
          <w:sz w:val="20"/>
        </w:rPr>
      </w:pPr>
      <w:r>
        <w:rPr>
          <w:sz w:val="20"/>
        </w:rPr>
        <w:t>Usted</w:t>
      </w:r>
      <w:r>
        <w:rPr>
          <w:spacing w:val="-5"/>
          <w:sz w:val="20"/>
        </w:rPr>
        <w:t> </w:t>
      </w:r>
      <w:r>
        <w:rPr>
          <w:sz w:val="20"/>
        </w:rPr>
        <w:t>aprendió</w:t>
      </w:r>
      <w:r>
        <w:rPr>
          <w:w w:val="99"/>
          <w:sz w:val="20"/>
        </w:rPr>
        <w:t> </w:t>
      </w:r>
      <w:r>
        <w:rPr>
          <w:sz w:val="20"/>
        </w:rPr>
        <w:t>solo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76"/>
        </w:numPr>
        <w:tabs>
          <w:tab w:pos="756" w:val="left" w:leader="none"/>
        </w:tabs>
        <w:spacing w:line="240" w:lineRule="auto" w:before="150" w:after="0"/>
        <w:ind w:left="755" w:right="0" w:hanging="267"/>
        <w:jc w:val="left"/>
        <w:rPr>
          <w:sz w:val="20"/>
        </w:rPr>
      </w:pPr>
      <w:r>
        <w:rPr>
          <w:w w:val="95"/>
          <w:sz w:val="20"/>
        </w:rPr>
        <w:t>Otro</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2"/>
        <w:rPr>
          <w:sz w:val="20"/>
        </w:rPr>
      </w:pPr>
    </w:p>
    <w:p>
      <w:pPr>
        <w:spacing w:line="446" w:lineRule="auto" w:before="0"/>
        <w:ind w:left="488" w:right="450" w:firstLine="48"/>
        <w:jc w:val="left"/>
        <w:rPr>
          <w:sz w:val="17"/>
        </w:rPr>
      </w:pPr>
      <w:r>
        <w:rPr>
          <w:w w:val="105"/>
          <w:sz w:val="17"/>
        </w:rPr>
        <w:t>70 años en adelante 65 a 45 años</w:t>
      </w:r>
    </w:p>
    <w:p>
      <w:pPr>
        <w:spacing w:before="5"/>
        <w:ind w:left="488" w:right="450" w:firstLine="0"/>
        <w:jc w:val="left"/>
        <w:rPr>
          <w:sz w:val="17"/>
        </w:rPr>
      </w:pPr>
      <w:r>
        <w:rPr/>
        <w:pict>
          <v:group style="position:absolute;margin-left:123.345001pt;margin-top:-69.242081pt;width:280.75pt;height:119.45pt;mso-position-horizontal-relative:page;mso-position-vertical-relative:paragraph;z-index:18280" coordorigin="2467,-1385" coordsize="5615,2389">
            <v:shape style="position:absolute;left:2474;top:-1377;width:5600;height:2367" coordorigin="2474,-1377" coordsize="5600,2367" path="m2474,694l8074,694m2474,399l8074,399m2474,101l8074,101m2474,-194l8074,-194m2474,-489l8074,-489m2474,-785l8074,-785m2474,-1082l8074,-1082m2474,-1377l8074,-1377m2474,989l2474,-1377e" filled="false" stroked="true" strokeweight=".72pt" strokecolor="#858585">
              <v:path arrowok="t"/>
            </v:shape>
            <v:shape style="position:absolute;left:3590;top:840;width:2498;height:163" type="#_x0000_t75" stroked="false">
              <v:imagedata r:id="rId319" o:title=""/>
            </v:shape>
            <v:rect style="position:absolute;left:3658;top:871;width:497;height:118" filled="true" fillcolor="#0096cc" stroked="false">
              <v:fill type="solid"/>
            </v:rect>
            <v:line style="position:absolute" from="5522,952" to="6022,952" stroked="true" strokeweight="3.75pt" strokecolor="#0096cc"/>
            <v:line style="position:absolute" from="2474,989" to="8074,989" stroked="true" strokeweight=".72pt" strokecolor="#858585"/>
            <v:shape style="position:absolute;left:3852;top:578;width:111;height:200" type="#_x0000_t202" filled="false" stroked="false">
              <v:textbox inset="0,0,0,0">
                <w:txbxContent>
                  <w:p>
                    <w:pPr>
                      <w:spacing w:line="199" w:lineRule="exact" w:before="0"/>
                      <w:ind w:left="0" w:right="0" w:firstLine="0"/>
                      <w:jc w:val="left"/>
                      <w:rPr>
                        <w:sz w:val="20"/>
                      </w:rPr>
                    </w:pPr>
                    <w:r>
                      <w:rPr>
                        <w:w w:val="99"/>
                        <w:sz w:val="20"/>
                      </w:rPr>
                      <w:t>8</w:t>
                    </w:r>
                  </w:p>
                </w:txbxContent>
              </v:textbox>
              <w10:wrap type="none"/>
            </v:shape>
            <v:shape style="position:absolute;left:5719;top:622;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w10:wrap type="none"/>
          </v:group>
        </w:pict>
      </w:r>
      <w:r>
        <w:rPr/>
        <w:pict>
          <v:line style="position:absolute;mso-position-horizontal-relative:page;mso-position-vertical-relative:paragraph;z-index:18304" from="418.320007pt,-30.947083pt" to="422.640007pt,-30.947083pt" stroked="true" strokeweight="4.32pt" strokecolor="#00ff00">
            <w10:wrap type="none"/>
          </v:line>
        </w:pict>
      </w:r>
      <w:r>
        <w:rPr/>
        <w:pict>
          <v:line style="position:absolute;mso-position-horizontal-relative:page;mso-position-vertical-relative:paragraph;z-index:18328" from="418.320007pt,-12.767082pt" to="422.640007pt,-12.767082pt" stroked="true" strokeweight="4.440pt" strokecolor="#ffff11">
            <w10:wrap type="none"/>
          </v:line>
        </w:pict>
      </w:r>
      <w:r>
        <w:rPr/>
        <w:pict>
          <v:line style="position:absolute;mso-position-horizontal-relative:page;mso-position-vertical-relative:paragraph;z-index:18352" from="418.320007pt,5.472918pt" to="422.640007pt,5.472918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5" w:equalWidth="0">
            <w:col w:w="823" w:space="40"/>
            <w:col w:w="1704" w:space="40"/>
            <w:col w:w="1993" w:space="246"/>
            <w:col w:w="1144" w:space="533"/>
            <w:col w:w="2697"/>
          </w:cols>
        </w:sectPr>
      </w:pPr>
    </w:p>
    <w:p>
      <w:pPr>
        <w:pStyle w:val="BodyText"/>
        <w:rPr>
          <w:sz w:val="20"/>
        </w:rPr>
      </w:pPr>
    </w:p>
    <w:p>
      <w:pPr>
        <w:pStyle w:val="BodyText"/>
        <w:rPr>
          <w:sz w:val="20"/>
        </w:rPr>
      </w:pPr>
    </w:p>
    <w:p>
      <w:pPr>
        <w:pStyle w:val="BodyText"/>
        <w:rPr>
          <w:sz w:val="20"/>
        </w:rPr>
      </w:pPr>
    </w:p>
    <w:p>
      <w:pPr>
        <w:spacing w:before="212"/>
        <w:ind w:left="1782" w:right="199" w:firstLine="0"/>
        <w:jc w:val="left"/>
        <w:rPr>
          <w:b/>
          <w:i/>
          <w:sz w:val="24"/>
        </w:rPr>
      </w:pPr>
      <w:r>
        <w:rPr>
          <w:b/>
          <w:sz w:val="24"/>
        </w:rPr>
        <w:t>Tabla 53. Q</w:t>
      </w:r>
      <w:r>
        <w:rPr>
          <w:b/>
          <w:i/>
          <w:sz w:val="24"/>
        </w:rPr>
        <w:t>uién le enseñó usar las redes sociales</w:t>
      </w:r>
    </w:p>
    <w:p>
      <w:pPr>
        <w:pStyle w:val="BodyText"/>
        <w:spacing w:before="11"/>
        <w:rPr>
          <w:b/>
          <w:i/>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1107"/>
        <w:gridCol w:w="818"/>
      </w:tblGrid>
      <w:tr>
        <w:trPr>
          <w:trHeight w:val="470" w:hRule="exact"/>
        </w:trPr>
        <w:tc>
          <w:tcPr>
            <w:tcW w:w="7055" w:type="dxa"/>
          </w:tcPr>
          <w:p>
            <w:pPr/>
          </w:p>
        </w:tc>
        <w:tc>
          <w:tcPr>
            <w:tcW w:w="1107" w:type="dxa"/>
          </w:tcPr>
          <w:p>
            <w:pPr>
              <w:pStyle w:val="TableParagraph"/>
              <w:spacing w:line="240" w:lineRule="auto"/>
              <w:ind w:left="103" w:right="385"/>
              <w:jc w:val="left"/>
              <w:rPr>
                <w:sz w:val="20"/>
              </w:rPr>
            </w:pPr>
            <w:r>
              <w:rPr>
                <w:sz w:val="20"/>
              </w:rPr>
              <w:t>No. de Casos</w:t>
            </w:r>
          </w:p>
        </w:tc>
        <w:tc>
          <w:tcPr>
            <w:tcW w:w="818" w:type="dxa"/>
          </w:tcPr>
          <w:p>
            <w:pPr>
              <w:pStyle w:val="TableParagraph"/>
              <w:jc w:val="center"/>
              <w:rPr>
                <w:sz w:val="20"/>
              </w:rPr>
            </w:pPr>
            <w:r>
              <w:rPr>
                <w:w w:val="99"/>
                <w:sz w:val="20"/>
              </w:rPr>
              <w:t>%</w:t>
            </w:r>
          </w:p>
        </w:tc>
      </w:tr>
      <w:tr>
        <w:trPr>
          <w:trHeight w:val="240" w:hRule="exact"/>
        </w:trPr>
        <w:tc>
          <w:tcPr>
            <w:tcW w:w="7055" w:type="dxa"/>
          </w:tcPr>
          <w:p>
            <w:pPr>
              <w:pStyle w:val="TableParagraph"/>
              <w:ind w:left="103" w:right="1983"/>
              <w:jc w:val="left"/>
              <w:rPr>
                <w:sz w:val="20"/>
              </w:rPr>
            </w:pPr>
            <w:r>
              <w:rPr>
                <w:sz w:val="20"/>
              </w:rPr>
              <w:t>A) Un amigo o familiar</w:t>
            </w:r>
          </w:p>
        </w:tc>
        <w:tc>
          <w:tcPr>
            <w:tcW w:w="1107"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61.53</w:t>
            </w:r>
          </w:p>
        </w:tc>
      </w:tr>
      <w:tr>
        <w:trPr>
          <w:trHeight w:val="240" w:hRule="exact"/>
        </w:trPr>
        <w:tc>
          <w:tcPr>
            <w:tcW w:w="7055" w:type="dxa"/>
          </w:tcPr>
          <w:p>
            <w:pPr>
              <w:pStyle w:val="TableParagraph"/>
              <w:ind w:left="103" w:right="1983"/>
              <w:jc w:val="left"/>
              <w:rPr>
                <w:sz w:val="20"/>
              </w:rPr>
            </w:pPr>
            <w:r>
              <w:rPr>
                <w:sz w:val="20"/>
              </w:rPr>
              <w:t>B) Usted aprendió solo</w:t>
            </w:r>
          </w:p>
        </w:tc>
        <w:tc>
          <w:tcPr>
            <w:tcW w:w="1107"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38.46</w:t>
            </w:r>
          </w:p>
        </w:tc>
      </w:tr>
      <w:tr>
        <w:trPr>
          <w:trHeight w:val="240" w:hRule="exact"/>
        </w:trPr>
        <w:tc>
          <w:tcPr>
            <w:tcW w:w="7055" w:type="dxa"/>
          </w:tcPr>
          <w:p>
            <w:pPr>
              <w:pStyle w:val="TableParagraph"/>
              <w:spacing w:line="228" w:lineRule="exact"/>
              <w:ind w:left="103" w:right="1983"/>
              <w:jc w:val="left"/>
              <w:rPr>
                <w:sz w:val="20"/>
              </w:rPr>
            </w:pPr>
            <w:r>
              <w:rPr>
                <w:sz w:val="20"/>
              </w:rPr>
              <w:t>C) Otro</w:t>
            </w:r>
          </w:p>
        </w:tc>
        <w:tc>
          <w:tcPr>
            <w:tcW w:w="1107" w:type="dxa"/>
          </w:tcPr>
          <w:p>
            <w:pPr>
              <w:pStyle w:val="TableParagraph"/>
              <w:spacing w:line="228" w:lineRule="exact"/>
              <w:ind w:right="100"/>
              <w:rPr>
                <w:sz w:val="20"/>
              </w:rPr>
            </w:pPr>
            <w:r>
              <w:rPr>
                <w:w w:val="99"/>
                <w:sz w:val="20"/>
              </w:rPr>
              <w:t>0</w:t>
            </w:r>
          </w:p>
        </w:tc>
        <w:tc>
          <w:tcPr>
            <w:tcW w:w="818" w:type="dxa"/>
          </w:tcPr>
          <w:p>
            <w:pPr>
              <w:pStyle w:val="TableParagraph"/>
              <w:spacing w:line="228" w:lineRule="exact"/>
              <w:ind w:right="103"/>
              <w:rPr>
                <w:sz w:val="20"/>
              </w:rPr>
            </w:pPr>
            <w:r>
              <w:rPr>
                <w:w w:val="99"/>
                <w:sz w:val="20"/>
              </w:rPr>
              <w:t>0</w:t>
            </w:r>
          </w:p>
        </w:tc>
      </w:tr>
      <w:tr>
        <w:trPr>
          <w:trHeight w:val="240" w:hRule="exact"/>
        </w:trPr>
        <w:tc>
          <w:tcPr>
            <w:tcW w:w="7055" w:type="dxa"/>
          </w:tcPr>
          <w:p>
            <w:pPr>
              <w:pStyle w:val="TableParagraph"/>
              <w:ind w:right="100"/>
              <w:rPr>
                <w:sz w:val="20"/>
              </w:rPr>
            </w:pPr>
            <w:r>
              <w:rPr>
                <w:sz w:val="20"/>
              </w:rPr>
              <w:t>Total</w:t>
            </w:r>
          </w:p>
        </w:tc>
        <w:tc>
          <w:tcPr>
            <w:tcW w:w="1107" w:type="dxa"/>
          </w:tcPr>
          <w:p>
            <w:pPr>
              <w:pStyle w:val="TableParagraph"/>
              <w:ind w:right="103"/>
              <w:rPr>
                <w:sz w:val="20"/>
              </w:rPr>
            </w:pPr>
            <w:r>
              <w:rPr>
                <w:sz w:val="20"/>
              </w:rPr>
              <w:t>13</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494"/>
              <w:jc w:val="left"/>
              <w:rPr>
                <w:sz w:val="20"/>
              </w:rPr>
            </w:pPr>
            <w:r>
              <w:rPr>
                <w:sz w:val="20"/>
              </w:rPr>
              <w:t>A) Un amigo o familiar</w:t>
            </w:r>
          </w:p>
        </w:tc>
      </w:tr>
      <w:tr>
        <w:trPr>
          <w:trHeight w:val="240" w:hRule="exact"/>
        </w:trPr>
        <w:tc>
          <w:tcPr>
            <w:tcW w:w="7055" w:type="dxa"/>
          </w:tcPr>
          <w:p>
            <w:pPr>
              <w:pStyle w:val="TableParagraph"/>
              <w:ind w:left="103" w:right="1983"/>
              <w:jc w:val="left"/>
              <w:rPr>
                <w:sz w:val="20"/>
              </w:rPr>
            </w:pPr>
            <w:r>
              <w:rPr>
                <w:sz w:val="20"/>
              </w:rPr>
              <w:t>Segmento 1 (70 años en adelante)</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 (65 a 45 años)</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3 (30 a 15 años)</w:t>
            </w:r>
          </w:p>
        </w:tc>
        <w:tc>
          <w:tcPr>
            <w:tcW w:w="1107"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61.35</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61.35</w:t>
            </w:r>
          </w:p>
        </w:tc>
      </w:tr>
      <w:tr>
        <w:trPr>
          <w:trHeight w:val="240" w:hRule="exact"/>
        </w:trPr>
        <w:tc>
          <w:tcPr>
            <w:tcW w:w="8980" w:type="dxa"/>
            <w:gridSpan w:val="3"/>
          </w:tcPr>
          <w:p>
            <w:pPr>
              <w:pStyle w:val="TableParagraph"/>
              <w:ind w:left="3466"/>
              <w:jc w:val="left"/>
              <w:rPr>
                <w:sz w:val="20"/>
              </w:rPr>
            </w:pPr>
            <w:r>
              <w:rPr>
                <w:sz w:val="20"/>
              </w:rPr>
              <w:t>B) Usted aprendió solo</w:t>
            </w:r>
          </w:p>
        </w:tc>
      </w:tr>
      <w:tr>
        <w:trPr>
          <w:trHeight w:val="240" w:hRule="exact"/>
        </w:trPr>
        <w:tc>
          <w:tcPr>
            <w:tcW w:w="7055" w:type="dxa"/>
          </w:tcPr>
          <w:p>
            <w:pPr>
              <w:pStyle w:val="TableParagraph"/>
              <w:ind w:left="103" w:right="1983"/>
              <w:jc w:val="left"/>
              <w:rPr>
                <w:sz w:val="20"/>
              </w:rPr>
            </w:pPr>
            <w:r>
              <w:rPr>
                <w:sz w:val="20"/>
              </w:rPr>
              <w:t>Segmento 1</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38.46</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5</w:t>
            </w:r>
          </w:p>
        </w:tc>
        <w:tc>
          <w:tcPr>
            <w:tcW w:w="818" w:type="dxa"/>
          </w:tcPr>
          <w:p>
            <w:pPr/>
          </w:p>
        </w:tc>
      </w:tr>
      <w:tr>
        <w:trPr>
          <w:trHeight w:val="240" w:hRule="exact"/>
        </w:trPr>
        <w:tc>
          <w:tcPr>
            <w:tcW w:w="8980" w:type="dxa"/>
            <w:gridSpan w:val="3"/>
          </w:tcPr>
          <w:p>
            <w:pPr>
              <w:pStyle w:val="TableParagraph"/>
              <w:ind w:left="4157"/>
              <w:jc w:val="left"/>
              <w:rPr>
                <w:sz w:val="20"/>
              </w:rPr>
            </w:pPr>
            <w:r>
              <w:rPr>
                <w:sz w:val="20"/>
              </w:rPr>
              <w:t>C) Otro</w:t>
            </w:r>
          </w:p>
        </w:tc>
      </w:tr>
      <w:tr>
        <w:trPr>
          <w:trHeight w:val="241" w:hRule="exact"/>
        </w:trPr>
        <w:tc>
          <w:tcPr>
            <w:tcW w:w="7055" w:type="dxa"/>
          </w:tcPr>
          <w:p>
            <w:pPr>
              <w:pStyle w:val="TableParagraph"/>
              <w:spacing w:line="228" w:lineRule="exact"/>
              <w:ind w:left="103" w:right="1983"/>
              <w:jc w:val="left"/>
              <w:rPr>
                <w:sz w:val="20"/>
              </w:rPr>
            </w:pPr>
            <w:r>
              <w:rPr>
                <w:sz w:val="20"/>
              </w:rPr>
              <w:t>Segmento 1</w:t>
            </w:r>
          </w:p>
        </w:tc>
        <w:tc>
          <w:tcPr>
            <w:tcW w:w="1107" w:type="dxa"/>
          </w:tcPr>
          <w:p>
            <w:pPr>
              <w:pStyle w:val="TableParagraph"/>
              <w:spacing w:line="228" w:lineRule="exact"/>
              <w:ind w:right="100"/>
              <w:rPr>
                <w:sz w:val="20"/>
              </w:rPr>
            </w:pPr>
            <w:r>
              <w:rPr>
                <w:w w:val="99"/>
                <w:sz w:val="20"/>
              </w:rPr>
              <w:t>0</w:t>
            </w:r>
          </w:p>
        </w:tc>
        <w:tc>
          <w:tcPr>
            <w:tcW w:w="818" w:type="dxa"/>
          </w:tcPr>
          <w:p>
            <w:pPr>
              <w:pStyle w:val="TableParagraph"/>
              <w:spacing w:line="228" w:lineRule="exact"/>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2</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left="103" w:right="1983"/>
              <w:jc w:val="left"/>
              <w:rPr>
                <w:sz w:val="20"/>
              </w:rPr>
            </w:pPr>
            <w:r>
              <w:rPr>
                <w:sz w:val="20"/>
              </w:rPr>
              <w:t>Segmento 3</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055" w:type="dxa"/>
          </w:tcPr>
          <w:p>
            <w:pPr>
              <w:pStyle w:val="TableParagraph"/>
              <w:ind w:right="101"/>
              <w:rPr>
                <w:sz w:val="20"/>
              </w:rPr>
            </w:pPr>
            <w:r>
              <w:rPr>
                <w:w w:val="95"/>
                <w:sz w:val="20"/>
              </w:rPr>
              <w:t>Total:</w:t>
            </w:r>
          </w:p>
        </w:tc>
        <w:tc>
          <w:tcPr>
            <w:tcW w:w="1107"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67"/>
        <w:ind w:left="1717" w:right="199" w:firstLine="0"/>
        <w:jc w:val="left"/>
        <w:rPr>
          <w:b/>
          <w:i/>
          <w:sz w:val="24"/>
        </w:rPr>
      </w:pPr>
      <w:r>
        <w:rPr>
          <w:b/>
          <w:sz w:val="24"/>
        </w:rPr>
        <w:t>Gráfica 54. </w:t>
      </w:r>
      <w:r>
        <w:rPr>
          <w:b/>
          <w:i/>
          <w:sz w:val="24"/>
        </w:rPr>
        <w:t>Cada cuanto consulta las redes sociales</w:t>
      </w:r>
    </w:p>
    <w:p>
      <w:pPr>
        <w:pStyle w:val="BodyText"/>
        <w:spacing w:before="1"/>
        <w:rPr>
          <w:b/>
          <w:i/>
          <w:sz w:val="16"/>
        </w:rPr>
      </w:pPr>
    </w:p>
    <w:p>
      <w:pPr>
        <w:spacing w:after="0"/>
        <w:rPr>
          <w:sz w:val="16"/>
        </w:rPr>
        <w:sectPr>
          <w:footerReference w:type="default" r:id="rId320"/>
          <w:pgSz w:w="12240" w:h="15840"/>
          <w:pgMar w:footer="953" w:header="0" w:top="1500" w:bottom="1140" w:left="1480" w:right="1540"/>
          <w:pgNumType w:start="301"/>
        </w:sectPr>
      </w:pPr>
    </w:p>
    <w:p>
      <w:pPr>
        <w:spacing w:before="74"/>
        <w:ind w:left="0" w:right="0" w:firstLine="0"/>
        <w:jc w:val="right"/>
        <w:rPr>
          <w:sz w:val="20"/>
        </w:rPr>
      </w:pPr>
      <w:r>
        <w:rPr>
          <w:w w:val="95"/>
          <w:sz w:val="20"/>
        </w:rPr>
        <w:t>160</w:t>
      </w:r>
    </w:p>
    <w:p>
      <w:pPr>
        <w:spacing w:before="87"/>
        <w:ind w:left="0" w:right="0" w:firstLine="0"/>
        <w:jc w:val="right"/>
        <w:rPr>
          <w:sz w:val="20"/>
        </w:rPr>
      </w:pPr>
      <w:r>
        <w:rPr>
          <w:w w:val="95"/>
          <w:sz w:val="20"/>
        </w:rPr>
        <w:t>140</w:t>
      </w:r>
    </w:p>
    <w:p>
      <w:pPr>
        <w:spacing w:before="87"/>
        <w:ind w:left="0" w:right="0" w:firstLine="0"/>
        <w:jc w:val="right"/>
        <w:rPr>
          <w:sz w:val="20"/>
        </w:rPr>
      </w:pPr>
      <w:r>
        <w:rPr>
          <w:w w:val="95"/>
          <w:sz w:val="20"/>
        </w:rPr>
        <w:t>120</w:t>
      </w:r>
    </w:p>
    <w:p>
      <w:pPr>
        <w:spacing w:before="87"/>
        <w:ind w:left="0" w:right="0" w:firstLine="0"/>
        <w:jc w:val="right"/>
        <w:rPr>
          <w:sz w:val="20"/>
        </w:rPr>
      </w:pPr>
      <w:r>
        <w:rPr>
          <w:w w:val="95"/>
          <w:sz w:val="20"/>
        </w:rPr>
        <w:t>100</w:t>
      </w:r>
    </w:p>
    <w:p>
      <w:pPr>
        <w:spacing w:before="87"/>
        <w:ind w:left="0" w:right="1" w:firstLine="0"/>
        <w:jc w:val="right"/>
        <w:rPr>
          <w:sz w:val="20"/>
        </w:rPr>
      </w:pPr>
      <w:r>
        <w:rPr>
          <w:sz w:val="20"/>
        </w:rPr>
        <w:t>80</w:t>
      </w:r>
    </w:p>
    <w:p>
      <w:pPr>
        <w:spacing w:before="87"/>
        <w:ind w:left="0" w:right="1" w:firstLine="0"/>
        <w:jc w:val="right"/>
        <w:rPr>
          <w:sz w:val="20"/>
        </w:rPr>
      </w:pPr>
      <w:r>
        <w:rPr>
          <w:sz w:val="20"/>
        </w:rPr>
        <w:t>60</w:t>
      </w:r>
    </w:p>
    <w:p>
      <w:pPr>
        <w:spacing w:before="87"/>
        <w:ind w:left="0" w:right="1" w:firstLine="0"/>
        <w:jc w:val="right"/>
        <w:rPr>
          <w:sz w:val="20"/>
        </w:rPr>
      </w:pPr>
      <w:r>
        <w:rPr>
          <w:sz w:val="20"/>
        </w:rPr>
        <w:t>40</w:t>
      </w:r>
    </w:p>
    <w:p>
      <w:pPr>
        <w:spacing w:before="87"/>
        <w:ind w:left="0" w:right="1" w:firstLine="0"/>
        <w:jc w:val="right"/>
        <w:rPr>
          <w:sz w:val="20"/>
        </w:rPr>
      </w:pPr>
      <w:r>
        <w:rPr>
          <w:sz w:val="20"/>
        </w:rPr>
        <w:t>20</w:t>
      </w:r>
    </w:p>
    <w:p>
      <w:pPr>
        <w:spacing w:before="87"/>
        <w:ind w:left="0" w:right="0" w:firstLine="0"/>
        <w:jc w:val="right"/>
        <w:rPr>
          <w:sz w:val="20"/>
        </w:rPr>
      </w:pPr>
      <w:r>
        <w:rPr>
          <w:w w:val="99"/>
          <w:sz w:val="20"/>
        </w:rPr>
        <w:t>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tabs>
          <w:tab w:pos="1624" w:val="left" w:leader="none"/>
        </w:tabs>
        <w:spacing w:before="0"/>
        <w:ind w:left="442" w:right="0" w:firstLine="0"/>
        <w:jc w:val="left"/>
        <w:rPr>
          <w:sz w:val="20"/>
        </w:rPr>
      </w:pPr>
      <w:r>
        <w:rPr/>
        <w:pict>
          <v:group style="position:absolute;margin-left:127.559998pt;margin-top:-11.260129pt;width:272.4pt;height:6.25pt;mso-position-horizontal-relative:page;mso-position-vertical-relative:paragraph;z-index:18376" coordorigin="2551,-225" coordsize="5448,125">
            <v:shape style="position:absolute;left:2551;top:-160;width:4702;height:60" type="#_x0000_t75" stroked="false">
              <v:imagedata r:id="rId321" o:title=""/>
            </v:shape>
            <v:shape style="position:absolute;left:3298;top:-225;width:4702;height:125" type="#_x0000_t75" stroked="false">
              <v:imagedata r:id="rId322" o:title=""/>
            </v:shape>
            <w10:wrap type="none"/>
          </v:group>
        </w:pict>
      </w:r>
      <w:r>
        <w:rPr>
          <w:sz w:val="20"/>
        </w:rPr>
        <w:t>A)</w:t>
      </w:r>
      <w:r>
        <w:rPr>
          <w:spacing w:val="-1"/>
          <w:sz w:val="20"/>
        </w:rPr>
        <w:t> </w:t>
      </w:r>
      <w:r>
        <w:rPr>
          <w:sz w:val="20"/>
        </w:rPr>
        <w:t>Diario</w:t>
        <w:tab/>
        <w:t>B) Una vez</w:t>
      </w:r>
      <w:r>
        <w:rPr>
          <w:spacing w:val="52"/>
          <w:sz w:val="20"/>
        </w:rPr>
        <w:t> </w:t>
      </w:r>
      <w:r>
        <w:rPr>
          <w:sz w:val="20"/>
        </w:rPr>
        <w:t>a</w:t>
      </w:r>
    </w:p>
    <w:p>
      <w:pPr>
        <w:spacing w:before="0"/>
        <w:ind w:left="1768" w:right="0" w:firstLine="0"/>
        <w:jc w:val="left"/>
        <w:rPr>
          <w:sz w:val="20"/>
        </w:rPr>
      </w:pPr>
      <w:r>
        <w:rPr>
          <w:sz w:val="20"/>
        </w:rPr>
        <w:t>la semana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ListParagraph"/>
        <w:numPr>
          <w:ilvl w:val="0"/>
          <w:numId w:val="77"/>
        </w:numPr>
        <w:tabs>
          <w:tab w:pos="519" w:val="left" w:leader="none"/>
        </w:tabs>
        <w:spacing w:line="240" w:lineRule="auto" w:before="0" w:after="0"/>
        <w:ind w:left="213" w:right="0" w:firstLine="39"/>
        <w:jc w:val="left"/>
        <w:rPr>
          <w:sz w:val="20"/>
        </w:rPr>
      </w:pPr>
      <w:r>
        <w:rPr>
          <w:sz w:val="20"/>
        </w:rPr>
        <w:t>Una vez cada</w:t>
      </w:r>
      <w:r>
        <w:rPr>
          <w:spacing w:val="-4"/>
          <w:sz w:val="20"/>
        </w:rPr>
        <w:t> </w:t>
      </w:r>
      <w:r>
        <w:rPr>
          <w:sz w:val="20"/>
        </w:rPr>
        <w:t>quince</w:t>
      </w:r>
    </w:p>
    <w:p>
      <w:pPr>
        <w:spacing w:before="0"/>
        <w:ind w:left="564" w:right="0" w:firstLine="0"/>
        <w:jc w:val="left"/>
        <w:rPr>
          <w:sz w:val="20"/>
        </w:rPr>
      </w:pPr>
      <w:r>
        <w:rPr>
          <w:sz w:val="20"/>
        </w:rPr>
        <w:t>días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ListParagraph"/>
        <w:numPr>
          <w:ilvl w:val="0"/>
          <w:numId w:val="77"/>
        </w:numPr>
        <w:tabs>
          <w:tab w:pos="482" w:val="left" w:leader="none"/>
        </w:tabs>
        <w:spacing w:line="240" w:lineRule="auto" w:before="0" w:after="0"/>
        <w:ind w:left="632" w:right="0" w:hanging="418"/>
        <w:jc w:val="left"/>
        <w:rPr>
          <w:sz w:val="20"/>
        </w:rPr>
      </w:pPr>
      <w:r>
        <w:rPr>
          <w:sz w:val="20"/>
        </w:rPr>
        <w:t>Una vez</w:t>
      </w:r>
      <w:r>
        <w:rPr>
          <w:spacing w:val="-4"/>
          <w:sz w:val="20"/>
        </w:rPr>
        <w:t> </w:t>
      </w:r>
      <w:r>
        <w:rPr>
          <w:sz w:val="20"/>
        </w:rPr>
        <w:t>al mes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spacing w:line="472" w:lineRule="auto" w:before="113"/>
        <w:ind w:left="454" w:right="363" w:firstLine="50"/>
        <w:jc w:val="left"/>
        <w:rPr>
          <w:sz w:val="18"/>
        </w:rPr>
      </w:pPr>
      <w:r>
        <w:rPr>
          <w:sz w:val="18"/>
        </w:rPr>
        <w:t>70 años en adelante 65 a 45 años</w:t>
      </w:r>
    </w:p>
    <w:p>
      <w:pPr>
        <w:spacing w:before="5"/>
        <w:ind w:left="454" w:right="363" w:firstLine="0"/>
        <w:jc w:val="left"/>
        <w:rPr>
          <w:sz w:val="18"/>
        </w:rPr>
      </w:pPr>
      <w:r>
        <w:rPr/>
        <w:pict>
          <v:line style="position:absolute;mso-position-horizontal-relative:page;mso-position-vertical-relative:paragraph;z-index:18400" from="417.119995pt,-35.028095pt" to="421.679995pt,-35.028095pt" stroked="true" strokeweight="4.440pt" strokecolor="#00ff00">
            <w10:wrap type="none"/>
          </v:line>
        </w:pict>
      </w:r>
      <w:r>
        <w:rPr/>
        <w:pict>
          <v:line style="position:absolute;mso-position-horizontal-relative:page;mso-position-vertical-relative:paragraph;z-index:18424" from="417.119995pt,-14.628096pt" to="421.679995pt,-14.628096pt" stroked="true" strokeweight="4.440pt" strokecolor="#ffff11">
            <w10:wrap type="none"/>
          </v:line>
        </w:pict>
      </w:r>
      <w:r>
        <w:rPr/>
        <w:pict>
          <v:line style="position:absolute;mso-position-horizontal-relative:page;mso-position-vertical-relative:paragraph;z-index:18448" from="419.399994pt,3.431904pt" to="419.399994pt,7.991904pt" stroked="true" strokeweight="4.560pt" strokecolor="#0096cc">
            <w10:wrap type="none"/>
          </v:line>
        </w:pict>
      </w:r>
      <w:r>
        <w:rPr/>
        <w:pict>
          <v:shape style="position:absolute;margin-left:123.599998pt;margin-top:-78.048096pt;width:281.55pt;height:129.1pt;mso-position-horizontal-relative:page;mso-position-vertical-relative:paragraph;z-index:18472"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699"/>
                    <w:gridCol w:w="1072"/>
                    <w:gridCol w:w="1398"/>
                    <w:gridCol w:w="1026"/>
                    <w:gridCol w:w="699"/>
                    <w:gridCol w:w="698"/>
                  </w:tblGrid>
                  <w:tr>
                    <w:trPr>
                      <w:trHeight w:val="317" w:hRule="exact"/>
                    </w:trPr>
                    <w:tc>
                      <w:tcPr>
                        <w:tcW w:w="5592" w:type="dxa"/>
                        <w:gridSpan w:val="6"/>
                        <w:tcBorders>
                          <w:right w:val="nil"/>
                        </w:tcBorders>
                      </w:tcPr>
                      <w:p>
                        <w:pPr/>
                      </w:p>
                    </w:tc>
                  </w:tr>
                  <w:tr>
                    <w:trPr>
                      <w:trHeight w:val="317" w:hRule="exact"/>
                    </w:trPr>
                    <w:tc>
                      <w:tcPr>
                        <w:tcW w:w="5592" w:type="dxa"/>
                        <w:gridSpan w:val="6"/>
                        <w:tcBorders>
                          <w:right w:val="nil"/>
                        </w:tcBorders>
                      </w:tcPr>
                      <w:p>
                        <w:pPr/>
                      </w:p>
                    </w:tc>
                  </w:tr>
                  <w:tr>
                    <w:trPr>
                      <w:trHeight w:val="317" w:hRule="exact"/>
                    </w:trPr>
                    <w:tc>
                      <w:tcPr>
                        <w:tcW w:w="5592" w:type="dxa"/>
                        <w:gridSpan w:val="6"/>
                        <w:tcBorders>
                          <w:right w:val="nil"/>
                        </w:tcBorders>
                      </w:tcPr>
                      <w:p>
                        <w:pPr/>
                      </w:p>
                    </w:tc>
                  </w:tr>
                  <w:tr>
                    <w:trPr>
                      <w:trHeight w:val="317" w:hRule="exact"/>
                    </w:trPr>
                    <w:tc>
                      <w:tcPr>
                        <w:tcW w:w="5592" w:type="dxa"/>
                        <w:gridSpan w:val="6"/>
                        <w:tcBorders>
                          <w:right w:val="nil"/>
                        </w:tcBorders>
                      </w:tcPr>
                      <w:p>
                        <w:pPr/>
                      </w:p>
                    </w:tc>
                  </w:tr>
                  <w:tr>
                    <w:trPr>
                      <w:trHeight w:val="317" w:hRule="exact"/>
                    </w:trPr>
                    <w:tc>
                      <w:tcPr>
                        <w:tcW w:w="5592" w:type="dxa"/>
                        <w:gridSpan w:val="6"/>
                        <w:tcBorders>
                          <w:right w:val="nil"/>
                        </w:tcBorders>
                      </w:tcPr>
                      <w:p>
                        <w:pPr/>
                      </w:p>
                    </w:tc>
                  </w:tr>
                  <w:tr>
                    <w:trPr>
                      <w:trHeight w:val="317" w:hRule="exact"/>
                    </w:trPr>
                    <w:tc>
                      <w:tcPr>
                        <w:tcW w:w="5592" w:type="dxa"/>
                        <w:gridSpan w:val="6"/>
                        <w:tcBorders>
                          <w:right w:val="nil"/>
                        </w:tcBorders>
                      </w:tcPr>
                      <w:p>
                        <w:pPr/>
                      </w:p>
                    </w:tc>
                  </w:tr>
                  <w:tr>
                    <w:trPr>
                      <w:trHeight w:val="317" w:hRule="exact"/>
                    </w:trPr>
                    <w:tc>
                      <w:tcPr>
                        <w:tcW w:w="5592" w:type="dxa"/>
                        <w:gridSpan w:val="6"/>
                        <w:tcBorders>
                          <w:right w:val="nil"/>
                        </w:tcBorders>
                      </w:tcPr>
                      <w:p>
                        <w:pPr/>
                      </w:p>
                    </w:tc>
                  </w:tr>
                  <w:tr>
                    <w:trPr>
                      <w:trHeight w:val="317" w:hRule="exact"/>
                    </w:trPr>
                    <w:tc>
                      <w:tcPr>
                        <w:tcW w:w="699" w:type="dxa"/>
                        <w:tcBorders>
                          <w:bottom w:val="single" w:sz="7" w:space="0" w:color="00FF00"/>
                          <w:right w:val="nil"/>
                        </w:tcBorders>
                      </w:tcPr>
                      <w:p>
                        <w:pPr>
                          <w:pStyle w:val="TableParagraph"/>
                          <w:spacing w:line="205" w:lineRule="exact"/>
                          <w:ind w:right="51"/>
                          <w:jc w:val="center"/>
                          <w:rPr>
                            <w:sz w:val="20"/>
                          </w:rPr>
                        </w:pPr>
                        <w:r>
                          <w:rPr>
                            <w:w w:val="99"/>
                            <w:sz w:val="20"/>
                          </w:rPr>
                          <w:t>1</w:t>
                        </w:r>
                      </w:p>
                    </w:tc>
                    <w:tc>
                      <w:tcPr>
                        <w:tcW w:w="1072" w:type="dxa"/>
                        <w:tcBorders>
                          <w:left w:val="nil"/>
                          <w:bottom w:val="single" w:sz="25" w:space="0" w:color="0096CC"/>
                          <w:right w:val="nil"/>
                        </w:tcBorders>
                      </w:tcPr>
                      <w:p>
                        <w:pPr>
                          <w:pStyle w:val="TableParagraph"/>
                          <w:spacing w:line="157" w:lineRule="exact"/>
                          <w:ind w:left="317"/>
                          <w:jc w:val="left"/>
                          <w:rPr>
                            <w:sz w:val="20"/>
                          </w:rPr>
                        </w:pPr>
                        <w:r>
                          <w:rPr>
                            <w:w w:val="99"/>
                            <w:sz w:val="20"/>
                          </w:rPr>
                          <w:t>4</w:t>
                        </w:r>
                      </w:p>
                    </w:tc>
                    <w:tc>
                      <w:tcPr>
                        <w:tcW w:w="1398" w:type="dxa"/>
                        <w:tcBorders>
                          <w:left w:val="nil"/>
                          <w:bottom w:val="single" w:sz="32" w:space="0" w:color="0096CC"/>
                          <w:right w:val="nil"/>
                        </w:tcBorders>
                      </w:tcPr>
                      <w:p>
                        <w:pPr>
                          <w:pStyle w:val="TableParagraph"/>
                          <w:spacing w:line="141" w:lineRule="exact"/>
                          <w:jc w:val="center"/>
                          <w:rPr>
                            <w:sz w:val="20"/>
                          </w:rPr>
                        </w:pPr>
                        <w:r>
                          <w:rPr>
                            <w:w w:val="99"/>
                            <w:sz w:val="20"/>
                          </w:rPr>
                          <w:t>5</w:t>
                        </w:r>
                      </w:p>
                    </w:tc>
                    <w:tc>
                      <w:tcPr>
                        <w:tcW w:w="1026" w:type="dxa"/>
                        <w:tcBorders>
                          <w:left w:val="nil"/>
                          <w:bottom w:val="single" w:sz="7" w:space="0" w:color="0096CC"/>
                          <w:right w:val="nil"/>
                        </w:tcBorders>
                      </w:tcPr>
                      <w:p>
                        <w:pPr>
                          <w:pStyle w:val="TableParagraph"/>
                          <w:spacing w:line="205" w:lineRule="exact"/>
                          <w:ind w:left="643"/>
                          <w:jc w:val="left"/>
                          <w:rPr>
                            <w:sz w:val="20"/>
                          </w:rPr>
                        </w:pPr>
                        <w:r>
                          <w:rPr>
                            <w:w w:val="99"/>
                            <w:sz w:val="20"/>
                          </w:rPr>
                          <w:t>1</w:t>
                        </w:r>
                      </w:p>
                    </w:tc>
                    <w:tc>
                      <w:tcPr>
                        <w:tcW w:w="699" w:type="dxa"/>
                        <w:tcBorders>
                          <w:left w:val="nil"/>
                          <w:bottom w:val="single" w:sz="7" w:space="0" w:color="00FF00"/>
                          <w:right w:val="nil"/>
                        </w:tcBorders>
                      </w:tcPr>
                      <w:p>
                        <w:pPr>
                          <w:pStyle w:val="TableParagraph"/>
                          <w:spacing w:line="205" w:lineRule="exact"/>
                          <w:ind w:right="44"/>
                          <w:jc w:val="center"/>
                          <w:rPr>
                            <w:sz w:val="20"/>
                          </w:rPr>
                        </w:pPr>
                        <w:r>
                          <w:rPr>
                            <w:w w:val="99"/>
                            <w:sz w:val="20"/>
                          </w:rPr>
                          <w:t>1</w:t>
                        </w:r>
                      </w:p>
                    </w:tc>
                    <w:tc>
                      <w:tcPr>
                        <w:tcW w:w="698" w:type="dxa"/>
                        <w:tcBorders>
                          <w:left w:val="nil"/>
                          <w:bottom w:val="single" w:sz="12" w:space="0" w:color="0096CC"/>
                          <w:right w:val="nil"/>
                        </w:tcBorders>
                      </w:tcPr>
                      <w:p>
                        <w:pPr>
                          <w:pStyle w:val="TableParagraph"/>
                          <w:spacing w:line="189" w:lineRule="exact"/>
                          <w:ind w:left="48"/>
                          <w:jc w:val="center"/>
                          <w:rPr>
                            <w:sz w:val="20"/>
                          </w:rPr>
                        </w:pPr>
                        <w:r>
                          <w:rPr>
                            <w:w w:val="99"/>
                            <w:sz w:val="20"/>
                          </w:rPr>
                          <w:t>2</w:t>
                        </w:r>
                      </w:p>
                    </w:tc>
                  </w:tr>
                </w:tbl>
                <w:p>
                  <w:pPr>
                    <w:pStyle w:val="BodyText"/>
                  </w:pPr>
                </w:p>
              </w:txbxContent>
            </v:textbox>
            <w10:wrap type="none"/>
          </v:shape>
        </w:pict>
      </w:r>
      <w:r>
        <w:rPr>
          <w:sz w:val="18"/>
        </w:rPr>
        <w:t>30 a 15 años</w:t>
      </w:r>
    </w:p>
    <w:p>
      <w:pPr>
        <w:spacing w:after="0"/>
        <w:jc w:val="left"/>
        <w:rPr>
          <w:sz w:val="18"/>
        </w:rPr>
        <w:sectPr>
          <w:type w:val="continuous"/>
          <w:pgSz w:w="12240" w:h="15840"/>
          <w:pgMar w:top="1300" w:bottom="280" w:left="1480" w:right="1540"/>
          <w:cols w:num="5" w:equalWidth="0">
            <w:col w:w="828" w:space="40"/>
            <w:col w:w="2836" w:space="40"/>
            <w:col w:w="1291" w:space="40"/>
            <w:col w:w="1426" w:space="40"/>
            <w:col w:w="2679"/>
          </w:cols>
        </w:sectPr>
      </w:pPr>
    </w:p>
    <w:p>
      <w:pPr>
        <w:pStyle w:val="BodyText"/>
        <w:rPr>
          <w:sz w:val="20"/>
        </w:rPr>
      </w:pPr>
    </w:p>
    <w:p>
      <w:pPr>
        <w:spacing w:before="202"/>
        <w:ind w:left="1748" w:right="199" w:firstLine="0"/>
        <w:jc w:val="left"/>
        <w:rPr>
          <w:b/>
          <w:i/>
          <w:sz w:val="24"/>
        </w:rPr>
      </w:pPr>
      <w:r>
        <w:rPr>
          <w:b/>
          <w:sz w:val="24"/>
        </w:rPr>
        <w:t>Tabla 54. </w:t>
      </w:r>
      <w:r>
        <w:rPr>
          <w:b/>
          <w:i/>
          <w:sz w:val="24"/>
        </w:rPr>
        <w:t>Cada cuanto consulta las redes sociales</w:t>
      </w:r>
    </w:p>
    <w:p>
      <w:pPr>
        <w:pStyle w:val="BodyText"/>
        <w:spacing w:before="7" w:after="1"/>
        <w:rPr>
          <w:b/>
          <w:i/>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03" w:right="243"/>
              <w:jc w:val="left"/>
              <w:rPr>
                <w:sz w:val="20"/>
              </w:rPr>
            </w:pPr>
            <w:r>
              <w:rPr>
                <w:sz w:val="20"/>
              </w:rPr>
              <w:t>No. de Casos</w:t>
            </w:r>
          </w:p>
        </w:tc>
        <w:tc>
          <w:tcPr>
            <w:tcW w:w="818" w:type="dxa"/>
          </w:tcPr>
          <w:p>
            <w:pPr>
              <w:pStyle w:val="TableParagraph"/>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Diario</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35.71</w:t>
            </w:r>
          </w:p>
        </w:tc>
      </w:tr>
      <w:tr>
        <w:trPr>
          <w:trHeight w:val="240" w:hRule="exact"/>
        </w:trPr>
        <w:tc>
          <w:tcPr>
            <w:tcW w:w="7196" w:type="dxa"/>
          </w:tcPr>
          <w:p>
            <w:pPr>
              <w:pStyle w:val="TableParagraph"/>
              <w:ind w:left="103" w:right="594"/>
              <w:jc w:val="left"/>
              <w:rPr>
                <w:sz w:val="20"/>
              </w:rPr>
            </w:pPr>
            <w:r>
              <w:rPr>
                <w:sz w:val="20"/>
              </w:rPr>
              <w:t>B) Una vez  a la semana</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35.71</w:t>
            </w:r>
          </w:p>
        </w:tc>
      </w:tr>
      <w:tr>
        <w:trPr>
          <w:trHeight w:val="238" w:hRule="exact"/>
        </w:trPr>
        <w:tc>
          <w:tcPr>
            <w:tcW w:w="7196" w:type="dxa"/>
          </w:tcPr>
          <w:p>
            <w:pPr>
              <w:pStyle w:val="TableParagraph"/>
              <w:ind w:left="103" w:right="594"/>
              <w:jc w:val="left"/>
              <w:rPr>
                <w:sz w:val="20"/>
              </w:rPr>
            </w:pPr>
            <w:r>
              <w:rPr>
                <w:sz w:val="20"/>
              </w:rPr>
              <w:t>C) Una vez cada quince días</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7.14</w:t>
            </w:r>
          </w:p>
        </w:tc>
      </w:tr>
      <w:tr>
        <w:trPr>
          <w:trHeight w:val="240" w:hRule="exact"/>
        </w:trPr>
        <w:tc>
          <w:tcPr>
            <w:tcW w:w="7196" w:type="dxa"/>
          </w:tcPr>
          <w:p>
            <w:pPr>
              <w:pStyle w:val="TableParagraph"/>
              <w:spacing w:line="230" w:lineRule="exact"/>
              <w:ind w:left="103" w:right="594"/>
              <w:jc w:val="left"/>
              <w:rPr>
                <w:sz w:val="20"/>
              </w:rPr>
            </w:pPr>
            <w:r>
              <w:rPr>
                <w:sz w:val="20"/>
              </w:rPr>
              <w:t>D) Una vez al mes</w:t>
            </w:r>
          </w:p>
        </w:tc>
        <w:tc>
          <w:tcPr>
            <w:tcW w:w="965" w:type="dxa"/>
          </w:tcPr>
          <w:p>
            <w:pPr>
              <w:pStyle w:val="TableParagraph"/>
              <w:spacing w:line="230" w:lineRule="exact"/>
              <w:ind w:right="100"/>
              <w:rPr>
                <w:sz w:val="20"/>
              </w:rPr>
            </w:pPr>
            <w:r>
              <w:rPr>
                <w:w w:val="99"/>
                <w:sz w:val="20"/>
              </w:rPr>
              <w:t>3</w:t>
            </w:r>
          </w:p>
        </w:tc>
        <w:tc>
          <w:tcPr>
            <w:tcW w:w="818" w:type="dxa"/>
          </w:tcPr>
          <w:p>
            <w:pPr>
              <w:pStyle w:val="TableParagraph"/>
              <w:spacing w:line="230" w:lineRule="exact"/>
              <w:ind w:right="106"/>
              <w:rPr>
                <w:sz w:val="20"/>
              </w:rPr>
            </w:pPr>
            <w:r>
              <w:rPr>
                <w:w w:val="95"/>
                <w:sz w:val="20"/>
              </w:rPr>
              <w:t>21.42</w:t>
            </w:r>
          </w:p>
        </w:tc>
      </w:tr>
      <w:tr>
        <w:trPr>
          <w:trHeight w:val="240" w:hRule="exact"/>
        </w:trPr>
        <w:tc>
          <w:tcPr>
            <w:tcW w:w="7196" w:type="dxa"/>
          </w:tcPr>
          <w:p>
            <w:pPr>
              <w:pStyle w:val="TableParagraph"/>
              <w:spacing w:line="230" w:lineRule="exact"/>
              <w:ind w:right="100"/>
              <w:rPr>
                <w:sz w:val="20"/>
              </w:rPr>
            </w:pPr>
            <w:r>
              <w:rPr>
                <w:sz w:val="20"/>
              </w:rPr>
              <w:t>Total</w:t>
            </w:r>
          </w:p>
        </w:tc>
        <w:tc>
          <w:tcPr>
            <w:tcW w:w="965" w:type="dxa"/>
          </w:tcPr>
          <w:p>
            <w:pPr>
              <w:pStyle w:val="TableParagraph"/>
              <w:spacing w:line="230" w:lineRule="exact"/>
              <w:ind w:right="103"/>
              <w:rPr>
                <w:sz w:val="20"/>
              </w:rPr>
            </w:pPr>
            <w:r>
              <w:rPr>
                <w:sz w:val="20"/>
              </w:rPr>
              <w:t>14</w:t>
            </w:r>
          </w:p>
        </w:tc>
        <w:tc>
          <w:tcPr>
            <w:tcW w:w="818" w:type="dxa"/>
          </w:tcPr>
          <w:p>
            <w:pPr>
              <w:pStyle w:val="TableParagraph"/>
              <w:spacing w:line="230" w:lineRule="exact"/>
              <w:ind w:right="106"/>
              <w:rPr>
                <w:sz w:val="20"/>
              </w:rPr>
            </w:pPr>
            <w:r>
              <w:rPr>
                <w:sz w:val="20"/>
              </w:rPr>
              <w:t>100</w:t>
            </w:r>
          </w:p>
        </w:tc>
      </w:tr>
      <w:tr>
        <w:trPr>
          <w:trHeight w:val="240" w:hRule="exact"/>
        </w:trPr>
        <w:tc>
          <w:tcPr>
            <w:tcW w:w="8980" w:type="dxa"/>
            <w:gridSpan w:val="3"/>
          </w:tcPr>
          <w:p>
            <w:pPr>
              <w:pStyle w:val="TableParagraph"/>
              <w:spacing w:line="230" w:lineRule="exact"/>
              <w:ind w:left="3103" w:right="3104"/>
              <w:jc w:val="center"/>
              <w:rPr>
                <w:sz w:val="20"/>
              </w:rPr>
            </w:pPr>
            <w:r>
              <w:rPr>
                <w:sz w:val="20"/>
              </w:rPr>
              <w:t>Porcentaje por Segmento</w:t>
            </w:r>
          </w:p>
        </w:tc>
      </w:tr>
      <w:tr>
        <w:trPr>
          <w:trHeight w:val="240" w:hRule="exact"/>
        </w:trPr>
        <w:tc>
          <w:tcPr>
            <w:tcW w:w="8980" w:type="dxa"/>
            <w:gridSpan w:val="3"/>
          </w:tcPr>
          <w:p>
            <w:pPr>
              <w:pStyle w:val="TableParagraph"/>
              <w:spacing w:line="240" w:lineRule="auto"/>
              <w:ind w:left="4094"/>
              <w:jc w:val="left"/>
              <w:rPr>
                <w:sz w:val="20"/>
              </w:rPr>
            </w:pPr>
            <w:r>
              <w:rPr>
                <w:sz w:val="20"/>
              </w:rPr>
              <w:t>A) Diario</w:t>
            </w:r>
          </w:p>
        </w:tc>
      </w:tr>
      <w:tr>
        <w:trPr>
          <w:trHeight w:val="240" w:hRule="exact"/>
        </w:trPr>
        <w:tc>
          <w:tcPr>
            <w:tcW w:w="7196" w:type="dxa"/>
          </w:tcPr>
          <w:p>
            <w:pPr>
              <w:pStyle w:val="TableParagraph"/>
              <w:spacing w:line="230" w:lineRule="exact"/>
              <w:ind w:left="103" w:right="594"/>
              <w:jc w:val="left"/>
              <w:rPr>
                <w:sz w:val="20"/>
              </w:rPr>
            </w:pPr>
            <w:r>
              <w:rPr>
                <w:sz w:val="20"/>
              </w:rPr>
              <w:t>Segmento 1 (70 años en adelante)</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7.14</w:t>
            </w:r>
          </w:p>
        </w:tc>
      </w:tr>
      <w:tr>
        <w:trPr>
          <w:trHeight w:val="240" w:hRule="exact"/>
        </w:trPr>
        <w:tc>
          <w:tcPr>
            <w:tcW w:w="7196" w:type="dxa"/>
          </w:tcPr>
          <w:p>
            <w:pPr>
              <w:pStyle w:val="TableParagraph"/>
              <w:spacing w:line="230" w:lineRule="exact"/>
              <w:ind w:left="103" w:right="594"/>
              <w:jc w:val="left"/>
              <w:rPr>
                <w:sz w:val="20"/>
              </w:rPr>
            </w:pPr>
            <w:r>
              <w:rPr>
                <w:sz w:val="20"/>
              </w:rPr>
              <w:t>Segmento 2 (65 a 45 años)</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3 (30 a 15 años)</w:t>
            </w:r>
          </w:p>
        </w:tc>
        <w:tc>
          <w:tcPr>
            <w:tcW w:w="965" w:type="dxa"/>
          </w:tcPr>
          <w:p>
            <w:pPr>
              <w:pStyle w:val="TableParagraph"/>
              <w:spacing w:line="230" w:lineRule="exact"/>
              <w:ind w:right="100"/>
              <w:rPr>
                <w:sz w:val="20"/>
              </w:rPr>
            </w:pPr>
            <w:r>
              <w:rPr>
                <w:w w:val="99"/>
                <w:sz w:val="20"/>
              </w:rPr>
              <w:t>4</w:t>
            </w:r>
          </w:p>
        </w:tc>
        <w:tc>
          <w:tcPr>
            <w:tcW w:w="818" w:type="dxa"/>
          </w:tcPr>
          <w:p>
            <w:pPr>
              <w:pStyle w:val="TableParagraph"/>
              <w:spacing w:line="230" w:lineRule="exact"/>
              <w:ind w:right="106"/>
              <w:rPr>
                <w:sz w:val="20"/>
              </w:rPr>
            </w:pPr>
            <w:r>
              <w:rPr>
                <w:w w:val="95"/>
                <w:sz w:val="20"/>
              </w:rPr>
              <w:t>28.57</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0"/>
              <w:rPr>
                <w:sz w:val="20"/>
              </w:rPr>
            </w:pPr>
            <w:r>
              <w:rPr>
                <w:w w:val="99"/>
                <w:sz w:val="20"/>
              </w:rPr>
              <w:t>5</w:t>
            </w:r>
          </w:p>
        </w:tc>
        <w:tc>
          <w:tcPr>
            <w:tcW w:w="818" w:type="dxa"/>
          </w:tcPr>
          <w:p>
            <w:pPr>
              <w:pStyle w:val="TableParagraph"/>
              <w:spacing w:line="230" w:lineRule="exact"/>
              <w:ind w:right="106"/>
              <w:rPr>
                <w:sz w:val="20"/>
              </w:rPr>
            </w:pPr>
            <w:r>
              <w:rPr>
                <w:w w:val="95"/>
                <w:sz w:val="20"/>
              </w:rPr>
              <w:t>35.71</w:t>
            </w:r>
          </w:p>
        </w:tc>
      </w:tr>
      <w:tr>
        <w:trPr>
          <w:trHeight w:val="240" w:hRule="exact"/>
        </w:trPr>
        <w:tc>
          <w:tcPr>
            <w:tcW w:w="8980" w:type="dxa"/>
            <w:gridSpan w:val="3"/>
          </w:tcPr>
          <w:p>
            <w:pPr>
              <w:pStyle w:val="TableParagraph"/>
              <w:spacing w:line="230" w:lineRule="exact"/>
              <w:ind w:left="3389"/>
              <w:jc w:val="left"/>
              <w:rPr>
                <w:sz w:val="20"/>
              </w:rPr>
            </w:pPr>
            <w:r>
              <w:rPr>
                <w:sz w:val="20"/>
              </w:rPr>
              <w:t>B) Una vez  a la semana</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5</w:t>
            </w:r>
          </w:p>
        </w:tc>
        <w:tc>
          <w:tcPr>
            <w:tcW w:w="818" w:type="dxa"/>
          </w:tcPr>
          <w:p>
            <w:pPr>
              <w:pStyle w:val="TableParagraph"/>
              <w:spacing w:line="230" w:lineRule="exact"/>
              <w:ind w:right="106"/>
              <w:rPr>
                <w:sz w:val="20"/>
              </w:rPr>
            </w:pPr>
            <w:r>
              <w:rPr>
                <w:w w:val="95"/>
                <w:sz w:val="20"/>
              </w:rPr>
              <w:t>35.71</w:t>
            </w:r>
          </w:p>
        </w:tc>
      </w:tr>
      <w:tr>
        <w:trPr>
          <w:trHeight w:val="240"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0"/>
              <w:rPr>
                <w:sz w:val="20"/>
              </w:rPr>
            </w:pPr>
            <w:r>
              <w:rPr>
                <w:w w:val="99"/>
                <w:sz w:val="20"/>
              </w:rPr>
              <w:t>5</w:t>
            </w:r>
          </w:p>
        </w:tc>
        <w:tc>
          <w:tcPr>
            <w:tcW w:w="818" w:type="dxa"/>
          </w:tcPr>
          <w:p>
            <w:pPr>
              <w:pStyle w:val="TableParagraph"/>
              <w:spacing w:line="230" w:lineRule="exact"/>
              <w:ind w:right="106"/>
              <w:rPr>
                <w:sz w:val="20"/>
              </w:rPr>
            </w:pPr>
            <w:r>
              <w:rPr>
                <w:w w:val="95"/>
                <w:sz w:val="20"/>
              </w:rPr>
              <w:t>35.71</w:t>
            </w:r>
          </w:p>
        </w:tc>
      </w:tr>
      <w:tr>
        <w:trPr>
          <w:trHeight w:val="240" w:hRule="exact"/>
        </w:trPr>
        <w:tc>
          <w:tcPr>
            <w:tcW w:w="8980" w:type="dxa"/>
            <w:gridSpan w:val="3"/>
          </w:tcPr>
          <w:p>
            <w:pPr>
              <w:pStyle w:val="TableParagraph"/>
              <w:spacing w:line="230" w:lineRule="exact"/>
              <w:ind w:left="3199"/>
              <w:jc w:val="left"/>
              <w:rPr>
                <w:sz w:val="20"/>
              </w:rPr>
            </w:pPr>
            <w:r>
              <w:rPr>
                <w:sz w:val="20"/>
              </w:rPr>
              <w:t>C) Una vez cada quince días</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2</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7.14</w:t>
            </w:r>
          </w:p>
        </w:tc>
      </w:tr>
      <w:tr>
        <w:trPr>
          <w:trHeight w:val="241" w:hRule="exact"/>
        </w:trPr>
        <w:tc>
          <w:tcPr>
            <w:tcW w:w="7196" w:type="dxa"/>
          </w:tcPr>
          <w:p>
            <w:pPr>
              <w:pStyle w:val="TableParagraph"/>
              <w:spacing w:line="240" w:lineRule="auto"/>
              <w:ind w:right="101"/>
              <w:rPr>
                <w:sz w:val="20"/>
              </w:rPr>
            </w:pPr>
            <w:r>
              <w:rPr>
                <w:w w:val="95"/>
                <w:sz w:val="20"/>
              </w:rPr>
              <w:t>Total:</w:t>
            </w:r>
          </w:p>
        </w:tc>
        <w:tc>
          <w:tcPr>
            <w:tcW w:w="965" w:type="dxa"/>
          </w:tcPr>
          <w:p>
            <w:pPr>
              <w:pStyle w:val="TableParagraph"/>
              <w:spacing w:line="240" w:lineRule="auto"/>
              <w:ind w:right="100"/>
              <w:rPr>
                <w:sz w:val="20"/>
              </w:rPr>
            </w:pPr>
            <w:r>
              <w:rPr>
                <w:w w:val="99"/>
                <w:sz w:val="20"/>
              </w:rPr>
              <w:t>1</w:t>
            </w:r>
          </w:p>
        </w:tc>
        <w:tc>
          <w:tcPr>
            <w:tcW w:w="818" w:type="dxa"/>
          </w:tcPr>
          <w:p>
            <w:pPr>
              <w:pStyle w:val="TableParagraph"/>
              <w:spacing w:line="240" w:lineRule="auto"/>
              <w:ind w:right="106"/>
              <w:rPr>
                <w:sz w:val="20"/>
              </w:rPr>
            </w:pPr>
            <w:r>
              <w:rPr>
                <w:sz w:val="20"/>
              </w:rPr>
              <w:t>7.14</w:t>
            </w:r>
          </w:p>
        </w:tc>
      </w:tr>
      <w:tr>
        <w:trPr>
          <w:trHeight w:val="240" w:hRule="exact"/>
        </w:trPr>
        <w:tc>
          <w:tcPr>
            <w:tcW w:w="8980" w:type="dxa"/>
            <w:gridSpan w:val="3"/>
          </w:tcPr>
          <w:p>
            <w:pPr>
              <w:pStyle w:val="TableParagraph"/>
              <w:spacing w:line="230" w:lineRule="exact"/>
              <w:ind w:left="3662"/>
              <w:jc w:val="left"/>
              <w:rPr>
                <w:sz w:val="20"/>
              </w:rPr>
            </w:pPr>
            <w:r>
              <w:rPr>
                <w:sz w:val="20"/>
              </w:rPr>
              <w:t>D) Una vez al mes</w:t>
            </w:r>
          </w:p>
        </w:tc>
      </w:tr>
      <w:tr>
        <w:trPr>
          <w:trHeight w:val="240" w:hRule="exact"/>
        </w:trPr>
        <w:tc>
          <w:tcPr>
            <w:tcW w:w="7196" w:type="dxa"/>
          </w:tcPr>
          <w:p>
            <w:pPr>
              <w:pStyle w:val="TableParagraph"/>
              <w:spacing w:line="230" w:lineRule="exact"/>
              <w:ind w:left="103" w:right="594"/>
              <w:jc w:val="left"/>
              <w:rPr>
                <w:sz w:val="20"/>
              </w:rPr>
            </w:pPr>
            <w:r>
              <w:rPr>
                <w:sz w:val="20"/>
              </w:rPr>
              <w:t>Segmento 1</w:t>
            </w:r>
          </w:p>
        </w:tc>
        <w:tc>
          <w:tcPr>
            <w:tcW w:w="965" w:type="dxa"/>
          </w:tcPr>
          <w:p>
            <w:pPr>
              <w:pStyle w:val="TableParagraph"/>
              <w:spacing w:line="230" w:lineRule="exact"/>
              <w:ind w:right="100"/>
              <w:rPr>
                <w:sz w:val="20"/>
              </w:rPr>
            </w:pPr>
            <w:r>
              <w:rPr>
                <w:w w:val="99"/>
                <w:sz w:val="20"/>
              </w:rPr>
              <w:t>1</w:t>
            </w:r>
          </w:p>
        </w:tc>
        <w:tc>
          <w:tcPr>
            <w:tcW w:w="818" w:type="dxa"/>
          </w:tcPr>
          <w:p>
            <w:pPr>
              <w:pStyle w:val="TableParagraph"/>
              <w:spacing w:line="230" w:lineRule="exact"/>
              <w:ind w:right="106"/>
              <w:rPr>
                <w:sz w:val="20"/>
              </w:rPr>
            </w:pPr>
            <w:r>
              <w:rPr>
                <w:sz w:val="20"/>
              </w:rPr>
              <w:t>7.14</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w w:val="95"/>
                <w:sz w:val="20"/>
              </w:rPr>
              <w:t>14.28</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3</w:t>
            </w:r>
          </w:p>
        </w:tc>
        <w:tc>
          <w:tcPr>
            <w:tcW w:w="818" w:type="dxa"/>
          </w:tcPr>
          <w:p>
            <w:pPr>
              <w:pStyle w:val="TableParagraph"/>
              <w:ind w:right="106"/>
              <w:rPr>
                <w:sz w:val="20"/>
              </w:rPr>
            </w:pPr>
            <w:r>
              <w:rPr>
                <w:w w:val="95"/>
                <w:sz w:val="20"/>
              </w:rPr>
              <w:t>21.42</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spacing w:before="70"/>
        <w:ind w:left="2108" w:right="199" w:firstLine="0"/>
        <w:jc w:val="left"/>
        <w:rPr>
          <w:b/>
          <w:i/>
          <w:sz w:val="23"/>
        </w:rPr>
      </w:pPr>
      <w:r>
        <w:rPr>
          <w:b/>
          <w:w w:val="105"/>
          <w:sz w:val="23"/>
        </w:rPr>
        <w:t>Gráfica 55. </w:t>
      </w:r>
      <w:r>
        <w:rPr>
          <w:b/>
          <w:i/>
          <w:w w:val="105"/>
          <w:sz w:val="23"/>
        </w:rPr>
        <w:t>Dónde consulta las redes sociales</w:t>
      </w:r>
    </w:p>
    <w:p>
      <w:pPr>
        <w:pStyle w:val="BodyText"/>
        <w:rPr>
          <w:b/>
          <w:i/>
          <w:sz w:val="20"/>
        </w:rPr>
      </w:pPr>
    </w:p>
    <w:p>
      <w:pPr>
        <w:spacing w:after="0"/>
        <w:rPr>
          <w:sz w:val="20"/>
        </w:rPr>
        <w:sectPr>
          <w:pgSz w:w="12240" w:h="15840"/>
          <w:pgMar w:header="0" w:footer="953" w:top="1500" w:bottom="1140" w:left="1480" w:right="1540"/>
        </w:sectPr>
      </w:pPr>
    </w:p>
    <w:p>
      <w:pPr>
        <w:pStyle w:val="BodyText"/>
        <w:spacing w:before="6"/>
        <w:rPr>
          <w:b/>
          <w:i/>
          <w:sz w:val="17"/>
        </w:rPr>
      </w:pPr>
    </w:p>
    <w:p>
      <w:pPr>
        <w:spacing w:line="204" w:lineRule="exact" w:before="0"/>
        <w:ind w:left="753" w:right="853" w:firstLine="0"/>
        <w:jc w:val="center"/>
        <w:rPr>
          <w:sz w:val="20"/>
        </w:rPr>
      </w:pPr>
      <w:r>
        <w:rPr/>
        <w:pict>
          <v:group style="position:absolute;margin-left:137.505005pt;margin-top:5.814861pt;width:265.5pt;height:72.4pt;mso-position-horizontal-relative:page;mso-position-vertical-relative:paragraph;z-index:18640" coordorigin="2750,116" coordsize="5310,1448">
            <v:line style="position:absolute" from="2758,1369" to="8052,1369" stroked="true" strokeweight=".72pt" strokecolor="#858585"/>
            <v:shape style="position:absolute;left:4138;top:1473;width:3595;height:91" type="#_x0000_t75" stroked="false">
              <v:imagedata r:id="rId323" o:title=""/>
            </v:shape>
            <v:shape style="position:absolute;left:3360;top:1357;width:4654;height:206" type="#_x0000_t75" stroked="false">
              <v:imagedata r:id="rId324" o:title=""/>
            </v:shape>
            <v:line style="position:absolute" from="4205,1527" to="4488,1527" stroked="true" strokeweight="2.220pt" strokecolor="#ffff11"/>
            <v:line style="position:absolute" from="5263,1545" to="5546,1545" stroked="true" strokeweight=".42pt" strokecolor="#ffff11"/>
            <v:line style="position:absolute" from="7382,1540" to="7666,1540" stroked="true" strokeweight=".9pt" strokecolor="#ffff11"/>
            <v:rect style="position:absolute;left:3427;top:1390;width:283;height:160" filled="true" fillcolor="#0096cc" stroked="false">
              <v:fill type="solid"/>
            </v:rect>
            <v:line style="position:absolute" from="6605,1545" to="6888,1545" stroked="true" strokeweight=".42pt" strokecolor="#0096cc"/>
            <v:line style="position:absolute" from="7666,1532" to="7946,1532" stroked="true" strokeweight="1.74pt" strokecolor="#0096cc"/>
            <v:shape style="position:absolute;left:2758;top:124;width:5295;height:1426" coordorigin="2758,124" coordsize="5295,1426" path="m2758,1192l8052,1192m2758,1014l8052,1014m2758,837l8052,837m2758,659l8052,659m2758,479l8052,479m2758,301l8052,301m2758,124l8052,124m2758,1549l2758,124m2758,1549l8052,1549e" filled="false" stroked="true" strokeweight=".72pt" strokecolor="#858585">
              <v:path arrowok="t"/>
            </v:shape>
            <v:shape style="position:absolute;left:3460;top:1095;width:221;height:200" type="#_x0000_t202" filled="false" stroked="false">
              <v:textbox inset="0,0,0,0">
                <w:txbxContent>
                  <w:p>
                    <w:pPr>
                      <w:spacing w:line="199" w:lineRule="exact" w:before="0"/>
                      <w:ind w:left="0" w:right="-20" w:firstLine="0"/>
                      <w:jc w:val="left"/>
                      <w:rPr>
                        <w:sz w:val="20"/>
                      </w:rPr>
                    </w:pPr>
                    <w:r>
                      <w:rPr>
                        <w:spacing w:val="-1"/>
                        <w:sz w:val="20"/>
                      </w:rPr>
                      <w:t>18</w:t>
                    </w:r>
                  </w:p>
                </w:txbxContent>
              </v:textbox>
              <w10:wrap type="none"/>
            </v:shape>
            <v:shape style="position:absolute;left:4292;top:1211;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5351;top:1247;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6693;top:1247;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470;top:1220;width:394;height:217" type="#_x0000_t202" filled="false" stroked="false">
              <v:textbox inset="0,0,0,0">
                <w:txbxContent>
                  <w:p>
                    <w:pPr>
                      <w:spacing w:line="217" w:lineRule="exact" w:before="0"/>
                      <w:ind w:left="0" w:right="-16" w:firstLine="0"/>
                      <w:jc w:val="left"/>
                      <w:rPr>
                        <w:sz w:val="20"/>
                      </w:rPr>
                    </w:pPr>
                    <w:r>
                      <w:rPr>
                        <w:sz w:val="20"/>
                      </w:rPr>
                      <w:t>2   </w:t>
                    </w:r>
                    <w:r>
                      <w:rPr>
                        <w:position w:val="2"/>
                        <w:sz w:val="20"/>
                      </w:rPr>
                      <w:t>4</w:t>
                    </w:r>
                  </w:p>
                </w:txbxContent>
              </v:textbox>
              <w10:wrap type="none"/>
            </v:shape>
            <w10:wrap type="none"/>
          </v:group>
        </w:pict>
      </w:r>
      <w:r>
        <w:rPr>
          <w:sz w:val="20"/>
        </w:rPr>
        <w:t>160</w:t>
      </w:r>
    </w:p>
    <w:p>
      <w:pPr>
        <w:spacing w:line="178" w:lineRule="exact" w:before="0"/>
        <w:ind w:left="753" w:right="853" w:firstLine="0"/>
        <w:jc w:val="center"/>
        <w:rPr>
          <w:sz w:val="20"/>
        </w:rPr>
      </w:pPr>
      <w:r>
        <w:rPr>
          <w:sz w:val="20"/>
        </w:rPr>
        <w:t>140</w:t>
      </w:r>
    </w:p>
    <w:p>
      <w:pPr>
        <w:spacing w:line="178" w:lineRule="exact" w:before="0"/>
        <w:ind w:left="753" w:right="853" w:firstLine="0"/>
        <w:jc w:val="center"/>
        <w:rPr>
          <w:sz w:val="20"/>
        </w:rPr>
      </w:pPr>
      <w:r>
        <w:rPr>
          <w:sz w:val="20"/>
        </w:rPr>
        <w:t>120</w:t>
      </w:r>
    </w:p>
    <w:p>
      <w:pPr>
        <w:spacing w:line="178" w:lineRule="exact" w:before="0"/>
        <w:ind w:left="753" w:right="853" w:firstLine="0"/>
        <w:jc w:val="center"/>
        <w:rPr>
          <w:sz w:val="20"/>
        </w:rPr>
      </w:pPr>
      <w:r>
        <w:rPr>
          <w:sz w:val="20"/>
        </w:rPr>
        <w:t>100</w:t>
      </w:r>
    </w:p>
    <w:p>
      <w:pPr>
        <w:spacing w:line="178" w:lineRule="exact" w:before="0"/>
        <w:ind w:left="753" w:right="746" w:firstLine="0"/>
        <w:jc w:val="center"/>
        <w:rPr>
          <w:sz w:val="20"/>
        </w:rPr>
      </w:pPr>
      <w:r>
        <w:rPr>
          <w:sz w:val="20"/>
        </w:rPr>
        <w:t>80</w:t>
      </w:r>
    </w:p>
    <w:p>
      <w:pPr>
        <w:spacing w:line="178" w:lineRule="exact" w:before="0"/>
        <w:ind w:left="753" w:right="746" w:firstLine="0"/>
        <w:jc w:val="center"/>
        <w:rPr>
          <w:sz w:val="20"/>
        </w:rPr>
      </w:pPr>
      <w:r>
        <w:rPr>
          <w:sz w:val="20"/>
        </w:rPr>
        <w:t>60</w:t>
      </w:r>
    </w:p>
    <w:p>
      <w:pPr>
        <w:spacing w:line="178" w:lineRule="exact" w:before="0"/>
        <w:ind w:left="753" w:right="746" w:firstLine="0"/>
        <w:jc w:val="center"/>
        <w:rPr>
          <w:sz w:val="20"/>
        </w:rPr>
      </w:pPr>
      <w:r>
        <w:rPr>
          <w:sz w:val="20"/>
        </w:rPr>
        <w:t>40</w:t>
      </w:r>
    </w:p>
    <w:p>
      <w:pPr>
        <w:spacing w:line="178" w:lineRule="exact" w:before="0"/>
        <w:ind w:left="753" w:right="746" w:firstLine="0"/>
        <w:jc w:val="center"/>
        <w:rPr>
          <w:sz w:val="20"/>
        </w:rPr>
      </w:pPr>
      <w:r>
        <w:rPr>
          <w:sz w:val="20"/>
        </w:rPr>
        <w:t>20</w:t>
      </w:r>
    </w:p>
    <w:p>
      <w:pPr>
        <w:spacing w:line="204" w:lineRule="exact" w:before="0"/>
        <w:ind w:left="120" w:right="0" w:firstLine="0"/>
        <w:jc w:val="center"/>
        <w:rPr>
          <w:sz w:val="20"/>
        </w:rPr>
      </w:pPr>
      <w:r>
        <w:rPr/>
        <w:drawing>
          <wp:anchor distT="0" distB="0" distL="0" distR="0" allowOverlap="1" layoutInCell="1" locked="0" behindDoc="0" simplePos="0" relativeHeight="18664">
            <wp:simplePos x="0" y="0"/>
            <wp:positionH relativeFrom="page">
              <wp:posOffset>1319402</wp:posOffset>
            </wp:positionH>
            <wp:positionV relativeFrom="paragraph">
              <wp:posOffset>132084</wp:posOffset>
            </wp:positionV>
            <wp:extent cx="877316" cy="846836"/>
            <wp:effectExtent l="0" t="0" r="0" b="0"/>
            <wp:wrapNone/>
            <wp:docPr id="117" name="image245.png" descr=""/>
            <wp:cNvGraphicFramePr>
              <a:graphicFrameLocks noChangeAspect="1"/>
            </wp:cNvGraphicFramePr>
            <a:graphic>
              <a:graphicData uri="http://schemas.openxmlformats.org/drawingml/2006/picture">
                <pic:pic>
                  <pic:nvPicPr>
                    <pic:cNvPr id="118" name="image245.png"/>
                    <pic:cNvPicPr/>
                  </pic:nvPicPr>
                  <pic:blipFill>
                    <a:blip r:embed="rId325" cstate="print"/>
                    <a:stretch>
                      <a:fillRect/>
                    </a:stretch>
                  </pic:blipFill>
                  <pic:spPr>
                    <a:xfrm>
                      <a:off x="0" y="0"/>
                      <a:ext cx="877316" cy="846836"/>
                    </a:xfrm>
                    <a:prstGeom prst="rect">
                      <a:avLst/>
                    </a:prstGeom>
                  </pic:spPr>
                </pic:pic>
              </a:graphicData>
            </a:graphic>
          </wp:anchor>
        </w:drawing>
      </w:r>
      <w:r>
        <w:rPr>
          <w:w w:val="99"/>
          <w:sz w:val="20"/>
        </w:rPr>
        <w:t>0</w:t>
      </w:r>
    </w:p>
    <w:p>
      <w:pPr>
        <w:pStyle w:val="BodyText"/>
        <w:rPr>
          <w:sz w:val="18"/>
        </w:rPr>
      </w:pPr>
      <w:r>
        <w:rPr/>
        <w:br w:type="column"/>
      </w:r>
      <w:r>
        <w:rPr>
          <w:sz w:val="18"/>
        </w:rPr>
      </w:r>
    </w:p>
    <w:p>
      <w:pPr>
        <w:pStyle w:val="BodyText"/>
        <w:rPr>
          <w:sz w:val="18"/>
        </w:rPr>
      </w:pPr>
    </w:p>
    <w:p>
      <w:pPr>
        <w:pStyle w:val="BodyText"/>
        <w:spacing w:before="7"/>
        <w:rPr>
          <w:sz w:val="20"/>
        </w:rPr>
      </w:pPr>
    </w:p>
    <w:p>
      <w:pPr>
        <w:spacing w:line="403" w:lineRule="auto" w:before="0"/>
        <w:ind w:left="4938" w:right="415" w:firstLine="50"/>
        <w:jc w:val="left"/>
        <w:rPr>
          <w:sz w:val="17"/>
        </w:rPr>
      </w:pPr>
      <w:r>
        <w:rPr>
          <w:w w:val="105"/>
          <w:sz w:val="17"/>
        </w:rPr>
        <w:t>70 años en adelante 65 a 45 años</w:t>
      </w:r>
    </w:p>
    <w:p>
      <w:pPr>
        <w:spacing w:before="4"/>
        <w:ind w:left="0" w:right="1231" w:firstLine="0"/>
        <w:jc w:val="right"/>
        <w:rPr>
          <w:sz w:val="17"/>
        </w:rPr>
      </w:pPr>
      <w:r>
        <w:rPr/>
        <w:pict>
          <v:line style="position:absolute;mso-position-horizontal-relative:page;mso-position-vertical-relative:paragraph;z-index:18688" from="417.660004pt,-29.867115pt" to="417.660004pt,-25.307115pt" stroked="true" strokeweight="4.440pt" strokecolor="#00ff00">
            <w10:wrap type="none"/>
          </v:line>
        </w:pict>
      </w:r>
      <w:r>
        <w:rPr/>
        <w:pict>
          <v:line style="position:absolute;mso-position-horizontal-relative:page;mso-position-vertical-relative:paragraph;z-index:18712" from="417.660004pt,-13.427114pt" to="417.660004pt,-8.867114pt" stroked="true" strokeweight="4.440pt" strokecolor="#ffff11">
            <w10:wrap type="none"/>
          </v:line>
        </w:pict>
      </w:r>
      <w:r>
        <w:rPr/>
        <w:pict>
          <v:line style="position:absolute;mso-position-horizontal-relative:page;mso-position-vertical-relative:paragraph;z-index:18736" from="417.660004pt,3.012886pt" to="417.660004pt,7.572886pt" stroked="true" strokeweight="4.440pt" strokecolor="#0096cc">
            <w10:wrap type="none"/>
          </v:line>
        </w:pict>
      </w:r>
      <w:r>
        <w:rPr>
          <w:w w:val="105"/>
          <w:sz w:val="17"/>
        </w:rPr>
        <w:t>30 a 15 años</w:t>
      </w:r>
    </w:p>
    <w:p>
      <w:pPr>
        <w:pStyle w:val="BodyText"/>
        <w:spacing w:before="6"/>
        <w:rPr>
          <w:sz w:val="27"/>
        </w:rPr>
      </w:pPr>
      <w:r>
        <w:rPr/>
        <w:drawing>
          <wp:anchor distT="0" distB="0" distL="0" distR="0" allowOverlap="1" layoutInCell="1" locked="0" behindDoc="0" simplePos="0" relativeHeight="18496">
            <wp:simplePos x="0" y="0"/>
            <wp:positionH relativeFrom="page">
              <wp:posOffset>2283586</wp:posOffset>
            </wp:positionH>
            <wp:positionV relativeFrom="paragraph">
              <wp:posOffset>226170</wp:posOffset>
            </wp:positionV>
            <wp:extent cx="2509135" cy="1009650"/>
            <wp:effectExtent l="0" t="0" r="0" b="0"/>
            <wp:wrapTopAndBottom/>
            <wp:docPr id="119" name="image246.png" descr=""/>
            <wp:cNvGraphicFramePr>
              <a:graphicFrameLocks noChangeAspect="1"/>
            </wp:cNvGraphicFramePr>
            <a:graphic>
              <a:graphicData uri="http://schemas.openxmlformats.org/drawingml/2006/picture">
                <pic:pic>
                  <pic:nvPicPr>
                    <pic:cNvPr id="120" name="image246.png"/>
                    <pic:cNvPicPr/>
                  </pic:nvPicPr>
                  <pic:blipFill>
                    <a:blip r:embed="rId326" cstate="print"/>
                    <a:stretch>
                      <a:fillRect/>
                    </a:stretch>
                  </pic:blipFill>
                  <pic:spPr>
                    <a:xfrm>
                      <a:off x="0" y="0"/>
                      <a:ext cx="2509135" cy="1009650"/>
                    </a:xfrm>
                    <a:prstGeom prst="rect">
                      <a:avLst/>
                    </a:prstGeom>
                  </pic:spPr>
                </pic:pic>
              </a:graphicData>
            </a:graphic>
          </wp:anchor>
        </w:drawing>
      </w:r>
    </w:p>
    <w:p>
      <w:pPr>
        <w:pStyle w:val="BodyText"/>
        <w:rPr>
          <w:sz w:val="18"/>
        </w:rPr>
      </w:pPr>
    </w:p>
    <w:p>
      <w:pPr>
        <w:spacing w:before="152"/>
        <w:ind w:left="76" w:right="415" w:firstLine="0"/>
        <w:jc w:val="left"/>
        <w:rPr>
          <w:b/>
          <w:i/>
          <w:sz w:val="24"/>
        </w:rPr>
      </w:pPr>
      <w:r>
        <w:rPr>
          <w:b/>
          <w:sz w:val="24"/>
        </w:rPr>
        <w:t>Tabla 55. </w:t>
      </w:r>
      <w:r>
        <w:rPr>
          <w:b/>
          <w:i/>
          <w:sz w:val="24"/>
        </w:rPr>
        <w:t>Dónde consulta las redes sociales</w:t>
      </w:r>
    </w:p>
    <w:p>
      <w:pPr>
        <w:spacing w:after="0"/>
        <w:jc w:val="left"/>
        <w:rPr>
          <w:sz w:val="24"/>
        </w:rPr>
        <w:sectPr>
          <w:type w:val="continuous"/>
          <w:pgSz w:w="12240" w:h="15840"/>
          <w:pgMar w:top="1300" w:bottom="280" w:left="1480" w:right="1540"/>
          <w:cols w:num="2" w:equalWidth="0">
            <w:col w:w="1980" w:space="40"/>
            <w:col w:w="7200"/>
          </w:cols>
        </w:sectPr>
      </w:pPr>
    </w:p>
    <w:p>
      <w:pPr>
        <w:pStyle w:val="BodyText"/>
        <w:rPr>
          <w:b/>
          <w:i/>
          <w:sz w:val="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03" w:right="243"/>
              <w:jc w:val="left"/>
              <w:rPr>
                <w:sz w:val="20"/>
              </w:rPr>
            </w:pPr>
            <w:r>
              <w:rPr>
                <w:sz w:val="20"/>
              </w:rPr>
              <w:t>No. de Casos</w:t>
            </w:r>
          </w:p>
        </w:tc>
        <w:tc>
          <w:tcPr>
            <w:tcW w:w="818" w:type="dxa"/>
          </w:tcPr>
          <w:p>
            <w:pPr>
              <w:pStyle w:val="TableParagraph"/>
              <w:jc w:val="center"/>
              <w:rPr>
                <w:sz w:val="20"/>
              </w:rPr>
            </w:pPr>
            <w:r>
              <w:rPr>
                <w:w w:val="99"/>
                <w:sz w:val="20"/>
              </w:rPr>
              <w:t>%</w:t>
            </w:r>
          </w:p>
        </w:tc>
      </w:tr>
      <w:tr>
        <w:trPr>
          <w:trHeight w:val="240" w:hRule="exact"/>
        </w:trPr>
        <w:tc>
          <w:tcPr>
            <w:tcW w:w="7196" w:type="dxa"/>
          </w:tcPr>
          <w:p>
            <w:pPr>
              <w:pStyle w:val="TableParagraph"/>
              <w:spacing w:line="225" w:lineRule="exact"/>
              <w:ind w:left="103" w:right="594"/>
              <w:jc w:val="left"/>
              <w:rPr>
                <w:sz w:val="20"/>
              </w:rPr>
            </w:pPr>
            <w:r>
              <w:rPr>
                <w:sz w:val="20"/>
              </w:rPr>
              <w:t>A) En los </w:t>
            </w:r>
            <w:r>
              <w:rPr>
                <w:i/>
                <w:sz w:val="20"/>
              </w:rPr>
              <w:t>cibe</w:t>
            </w:r>
            <w:r>
              <w:rPr>
                <w:sz w:val="20"/>
              </w:rPr>
              <w:t>r que hay en  la misma comunidad</w:t>
            </w:r>
          </w:p>
        </w:tc>
        <w:tc>
          <w:tcPr>
            <w:tcW w:w="965"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58.06</w:t>
            </w:r>
          </w:p>
        </w:tc>
      </w:tr>
      <w:tr>
        <w:trPr>
          <w:trHeight w:val="240" w:hRule="exact"/>
        </w:trPr>
        <w:tc>
          <w:tcPr>
            <w:tcW w:w="7196" w:type="dxa"/>
          </w:tcPr>
          <w:p>
            <w:pPr>
              <w:pStyle w:val="TableParagraph"/>
              <w:ind w:left="103" w:right="594"/>
              <w:jc w:val="left"/>
              <w:rPr>
                <w:sz w:val="20"/>
              </w:rPr>
            </w:pPr>
            <w:r>
              <w:rPr>
                <w:sz w:val="20"/>
              </w:rPr>
              <w:t>B) En otras comunidades vecinas</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16.12</w:t>
            </w:r>
          </w:p>
        </w:tc>
      </w:tr>
      <w:tr>
        <w:trPr>
          <w:trHeight w:val="240" w:hRule="exact"/>
        </w:trPr>
        <w:tc>
          <w:tcPr>
            <w:tcW w:w="7196" w:type="dxa"/>
          </w:tcPr>
          <w:p>
            <w:pPr>
              <w:pStyle w:val="TableParagraph"/>
              <w:ind w:left="103" w:right="594"/>
              <w:jc w:val="left"/>
              <w:rPr>
                <w:sz w:val="20"/>
              </w:rPr>
            </w:pPr>
            <w:r>
              <w:rPr>
                <w:sz w:val="20"/>
              </w:rPr>
              <w:t>C) En la escuela</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3.22</w:t>
            </w:r>
          </w:p>
        </w:tc>
      </w:tr>
      <w:tr>
        <w:trPr>
          <w:trHeight w:val="240" w:hRule="exact"/>
        </w:trPr>
        <w:tc>
          <w:tcPr>
            <w:tcW w:w="7196" w:type="dxa"/>
          </w:tcPr>
          <w:p>
            <w:pPr>
              <w:pStyle w:val="TableParagraph"/>
              <w:ind w:left="103" w:right="594"/>
              <w:jc w:val="left"/>
              <w:rPr>
                <w:sz w:val="20"/>
              </w:rPr>
            </w:pPr>
            <w:r>
              <w:rPr>
                <w:sz w:val="20"/>
              </w:rPr>
              <w:t>D) En mi casa</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3.22</w:t>
            </w:r>
          </w:p>
        </w:tc>
      </w:tr>
      <w:tr>
        <w:trPr>
          <w:trHeight w:val="240" w:hRule="exact"/>
        </w:trPr>
        <w:tc>
          <w:tcPr>
            <w:tcW w:w="7196" w:type="dxa"/>
          </w:tcPr>
          <w:p>
            <w:pPr>
              <w:pStyle w:val="TableParagraph"/>
              <w:ind w:left="103" w:right="594"/>
              <w:jc w:val="left"/>
              <w:rPr>
                <w:sz w:val="20"/>
              </w:rPr>
            </w:pPr>
            <w:r>
              <w:rPr>
                <w:sz w:val="20"/>
              </w:rPr>
              <w:t>E) Otro: trabajo, celular</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19.35</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31</w:t>
            </w:r>
          </w:p>
        </w:tc>
        <w:tc>
          <w:tcPr>
            <w:tcW w:w="818" w:type="dxa"/>
          </w:tcPr>
          <w:p>
            <w:pPr>
              <w:pStyle w:val="TableParagraph"/>
              <w:ind w:right="106"/>
              <w:rPr>
                <w:sz w:val="20"/>
              </w:rPr>
            </w:pPr>
            <w:r>
              <w:rPr>
                <w:sz w:val="20"/>
              </w:rPr>
              <w:t>100</w:t>
            </w:r>
          </w:p>
        </w:tc>
      </w:tr>
      <w:tr>
        <w:trPr>
          <w:trHeight w:val="240" w:hRule="exact"/>
        </w:trPr>
        <w:tc>
          <w:tcPr>
            <w:tcW w:w="8980" w:type="dxa"/>
            <w:gridSpan w:val="3"/>
            <w:tcBorders>
              <w:bottom w:val="single" w:sz="4" w:space="0" w:color="000000"/>
            </w:tcBorders>
          </w:tcPr>
          <w:p>
            <w:pPr>
              <w:pStyle w:val="TableParagraph"/>
              <w:ind w:left="3103" w:right="3104"/>
              <w:jc w:val="center"/>
              <w:rPr>
                <w:sz w:val="20"/>
              </w:rPr>
            </w:pPr>
            <w:r>
              <w:rPr>
                <w:sz w:val="20"/>
              </w:rPr>
              <w:t>Porcentaje por Segmento</w:t>
            </w:r>
          </w:p>
        </w:tc>
      </w:tr>
      <w:tr>
        <w:trPr>
          <w:trHeight w:val="240" w:hRule="exact"/>
        </w:trPr>
        <w:tc>
          <w:tcPr>
            <w:tcW w:w="8980" w:type="dxa"/>
            <w:gridSpan w:val="3"/>
            <w:tcBorders>
              <w:top w:val="single" w:sz="4" w:space="0" w:color="000000"/>
            </w:tcBorders>
          </w:tcPr>
          <w:p>
            <w:pPr>
              <w:pStyle w:val="TableParagraph"/>
              <w:ind w:left="2338"/>
              <w:jc w:val="left"/>
              <w:rPr>
                <w:sz w:val="20"/>
              </w:rPr>
            </w:pPr>
            <w:r>
              <w:rPr>
                <w:sz w:val="20"/>
              </w:rPr>
              <w:t>A) En los ciber que hay en  la misma comunidad</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58.06</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18</w:t>
            </w:r>
          </w:p>
        </w:tc>
        <w:tc>
          <w:tcPr>
            <w:tcW w:w="818" w:type="dxa"/>
          </w:tcPr>
          <w:p>
            <w:pPr>
              <w:pStyle w:val="TableParagraph"/>
              <w:ind w:right="106"/>
              <w:rPr>
                <w:sz w:val="20"/>
              </w:rPr>
            </w:pPr>
            <w:r>
              <w:rPr>
                <w:w w:val="95"/>
                <w:sz w:val="20"/>
              </w:rPr>
              <w:t>58.06</w:t>
            </w:r>
          </w:p>
        </w:tc>
      </w:tr>
      <w:tr>
        <w:trPr>
          <w:trHeight w:val="240" w:hRule="exact"/>
        </w:trPr>
        <w:tc>
          <w:tcPr>
            <w:tcW w:w="8980" w:type="dxa"/>
            <w:gridSpan w:val="3"/>
          </w:tcPr>
          <w:p>
            <w:pPr>
              <w:pStyle w:val="TableParagraph"/>
              <w:ind w:left="2993"/>
              <w:jc w:val="left"/>
              <w:rPr>
                <w:sz w:val="20"/>
              </w:rPr>
            </w:pPr>
            <w:r>
              <w:rPr>
                <w:sz w:val="20"/>
              </w:rPr>
              <w:t>B) En otras comunidades vecinas</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16.12</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5</w:t>
            </w:r>
          </w:p>
        </w:tc>
        <w:tc>
          <w:tcPr>
            <w:tcW w:w="818" w:type="dxa"/>
          </w:tcPr>
          <w:p>
            <w:pPr>
              <w:pStyle w:val="TableParagraph"/>
              <w:ind w:right="106"/>
              <w:rPr>
                <w:sz w:val="20"/>
              </w:rPr>
            </w:pPr>
            <w:r>
              <w:rPr>
                <w:w w:val="95"/>
                <w:sz w:val="20"/>
              </w:rPr>
              <w:t>16.12</w:t>
            </w:r>
          </w:p>
        </w:tc>
      </w:tr>
      <w:tr>
        <w:trPr>
          <w:trHeight w:val="240" w:hRule="exact"/>
        </w:trPr>
        <w:tc>
          <w:tcPr>
            <w:tcW w:w="8980" w:type="dxa"/>
            <w:gridSpan w:val="3"/>
          </w:tcPr>
          <w:p>
            <w:pPr>
              <w:pStyle w:val="TableParagraph"/>
              <w:ind w:left="3751"/>
              <w:jc w:val="left"/>
              <w:rPr>
                <w:sz w:val="20"/>
              </w:rPr>
            </w:pPr>
            <w:r>
              <w:rPr>
                <w:sz w:val="20"/>
              </w:rPr>
              <w:t>C) En la escuela</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3.22</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1" w:hRule="exact"/>
        </w:trPr>
        <w:tc>
          <w:tcPr>
            <w:tcW w:w="7196" w:type="dxa"/>
          </w:tcPr>
          <w:p>
            <w:pPr>
              <w:pStyle w:val="TableParagraph"/>
              <w:spacing w:line="228" w:lineRule="exact"/>
              <w:ind w:right="101"/>
              <w:rPr>
                <w:sz w:val="20"/>
              </w:rPr>
            </w:pPr>
            <w:r>
              <w:rPr>
                <w:w w:val="95"/>
                <w:sz w:val="20"/>
              </w:rPr>
              <w:t>Total:</w:t>
            </w:r>
          </w:p>
        </w:tc>
        <w:tc>
          <w:tcPr>
            <w:tcW w:w="965" w:type="dxa"/>
          </w:tcPr>
          <w:p>
            <w:pPr>
              <w:pStyle w:val="TableParagraph"/>
              <w:spacing w:line="228" w:lineRule="exact"/>
              <w:ind w:right="100"/>
              <w:rPr>
                <w:sz w:val="20"/>
              </w:rPr>
            </w:pPr>
            <w:r>
              <w:rPr>
                <w:w w:val="99"/>
                <w:sz w:val="20"/>
              </w:rPr>
              <w:t>1</w:t>
            </w:r>
          </w:p>
        </w:tc>
        <w:tc>
          <w:tcPr>
            <w:tcW w:w="818" w:type="dxa"/>
          </w:tcPr>
          <w:p>
            <w:pPr>
              <w:pStyle w:val="TableParagraph"/>
              <w:spacing w:line="228" w:lineRule="exact"/>
              <w:ind w:right="106"/>
              <w:rPr>
                <w:sz w:val="20"/>
              </w:rPr>
            </w:pPr>
            <w:r>
              <w:rPr>
                <w:sz w:val="20"/>
              </w:rPr>
              <w:t>3.22</w:t>
            </w:r>
          </w:p>
        </w:tc>
      </w:tr>
      <w:tr>
        <w:trPr>
          <w:trHeight w:val="240" w:hRule="exact"/>
        </w:trPr>
        <w:tc>
          <w:tcPr>
            <w:tcW w:w="8980" w:type="dxa"/>
            <w:gridSpan w:val="3"/>
          </w:tcPr>
          <w:p>
            <w:pPr>
              <w:pStyle w:val="TableParagraph"/>
              <w:ind w:left="3857"/>
              <w:jc w:val="left"/>
              <w:rPr>
                <w:sz w:val="20"/>
              </w:rPr>
            </w:pPr>
            <w:r>
              <w:rPr>
                <w:sz w:val="20"/>
              </w:rPr>
              <w:t>D) En mi casa</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3.22</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3.22</w:t>
            </w:r>
          </w:p>
        </w:tc>
      </w:tr>
      <w:tr>
        <w:trPr>
          <w:trHeight w:val="240" w:hRule="exact"/>
        </w:trPr>
        <w:tc>
          <w:tcPr>
            <w:tcW w:w="8980" w:type="dxa"/>
            <w:gridSpan w:val="3"/>
          </w:tcPr>
          <w:p>
            <w:pPr>
              <w:pStyle w:val="TableParagraph"/>
              <w:ind w:left="3449"/>
              <w:jc w:val="left"/>
              <w:rPr>
                <w:sz w:val="20"/>
              </w:rPr>
            </w:pPr>
            <w:r>
              <w:rPr>
                <w:sz w:val="20"/>
              </w:rPr>
              <w:t>E) Otro: trabajo, celular</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6.45</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4</w:t>
            </w:r>
          </w:p>
        </w:tc>
        <w:tc>
          <w:tcPr>
            <w:tcW w:w="818" w:type="dxa"/>
          </w:tcPr>
          <w:p>
            <w:pPr>
              <w:pStyle w:val="TableParagraph"/>
              <w:ind w:right="106"/>
              <w:rPr>
                <w:sz w:val="20"/>
              </w:rPr>
            </w:pPr>
            <w:r>
              <w:rPr>
                <w:w w:val="95"/>
                <w:sz w:val="20"/>
              </w:rPr>
              <w:t>12.90</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19.35</w:t>
            </w:r>
          </w:p>
        </w:tc>
      </w:tr>
    </w:tbl>
    <w:p>
      <w:pPr>
        <w:spacing w:after="0"/>
        <w:rPr>
          <w:sz w:val="20"/>
        </w:rPr>
        <w:sectPr>
          <w:type w:val="continuous"/>
          <w:pgSz w:w="12240" w:h="15840"/>
          <w:pgMar w:top="1300" w:bottom="280" w:left="1480" w:right="1540"/>
        </w:sectPr>
      </w:pPr>
    </w:p>
    <w:p>
      <w:pPr>
        <w:spacing w:before="52"/>
        <w:ind w:left="1845" w:right="199" w:firstLine="0"/>
        <w:jc w:val="left"/>
        <w:rPr>
          <w:b/>
          <w:i/>
          <w:sz w:val="23"/>
        </w:rPr>
      </w:pPr>
      <w:r>
        <w:rPr>
          <w:b/>
          <w:sz w:val="23"/>
        </w:rPr>
        <w:t>Gráfica 58. </w:t>
      </w:r>
      <w:r>
        <w:rPr>
          <w:b/>
          <w:i/>
          <w:sz w:val="23"/>
        </w:rPr>
        <w:t>La formación en la telesecundaria  fue:</w:t>
      </w:r>
    </w:p>
    <w:p>
      <w:pPr>
        <w:pStyle w:val="BodyText"/>
        <w:spacing w:before="2"/>
        <w:rPr>
          <w:b/>
          <w:i/>
        </w:rPr>
      </w:pPr>
    </w:p>
    <w:p>
      <w:pPr>
        <w:spacing w:before="74"/>
        <w:ind w:left="493" w:right="199" w:firstLine="0"/>
        <w:jc w:val="left"/>
        <w:rPr>
          <w:sz w:val="20"/>
        </w:rPr>
      </w:pPr>
      <w:r>
        <w:rPr/>
        <w:pict>
          <v:shape style="position:absolute;margin-left:123.599998pt;margin-top:9.579876pt;width:271.45pt;height:201.35pt;mso-position-horizontal-relative:page;mso-position-vertical-relative:paragraph;z-index:18856"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114"/>
                    <w:gridCol w:w="957"/>
                    <w:gridCol w:w="1535"/>
                    <w:gridCol w:w="1114"/>
                    <w:gridCol w:w="687"/>
                  </w:tblGrid>
                  <w:tr>
                    <w:trPr>
                      <w:trHeight w:val="494" w:hRule="exact"/>
                    </w:trPr>
                    <w:tc>
                      <w:tcPr>
                        <w:tcW w:w="5407" w:type="dxa"/>
                        <w:gridSpan w:val="5"/>
                        <w:tcBorders>
                          <w:right w:val="nil"/>
                        </w:tcBorders>
                      </w:tcPr>
                      <w:p>
                        <w:pPr/>
                      </w:p>
                    </w:tc>
                  </w:tr>
                  <w:tr>
                    <w:trPr>
                      <w:trHeight w:val="497" w:hRule="exact"/>
                    </w:trPr>
                    <w:tc>
                      <w:tcPr>
                        <w:tcW w:w="5407" w:type="dxa"/>
                        <w:gridSpan w:val="5"/>
                        <w:tcBorders>
                          <w:right w:val="nil"/>
                        </w:tcBorders>
                      </w:tcPr>
                      <w:p>
                        <w:pPr/>
                      </w:p>
                    </w:tc>
                  </w:tr>
                  <w:tr>
                    <w:trPr>
                      <w:trHeight w:val="497" w:hRule="exact"/>
                    </w:trPr>
                    <w:tc>
                      <w:tcPr>
                        <w:tcW w:w="5407" w:type="dxa"/>
                        <w:gridSpan w:val="5"/>
                        <w:tcBorders>
                          <w:right w:val="nil"/>
                        </w:tcBorders>
                      </w:tcPr>
                      <w:p>
                        <w:pPr/>
                      </w:p>
                    </w:tc>
                  </w:tr>
                  <w:tr>
                    <w:trPr>
                      <w:trHeight w:val="497" w:hRule="exact"/>
                    </w:trPr>
                    <w:tc>
                      <w:tcPr>
                        <w:tcW w:w="5407" w:type="dxa"/>
                        <w:gridSpan w:val="5"/>
                        <w:tcBorders>
                          <w:right w:val="nil"/>
                        </w:tcBorders>
                      </w:tcPr>
                      <w:p>
                        <w:pPr/>
                      </w:p>
                    </w:tc>
                  </w:tr>
                  <w:tr>
                    <w:trPr>
                      <w:trHeight w:val="494" w:hRule="exact"/>
                    </w:trPr>
                    <w:tc>
                      <w:tcPr>
                        <w:tcW w:w="5407" w:type="dxa"/>
                        <w:gridSpan w:val="5"/>
                        <w:tcBorders>
                          <w:right w:val="nil"/>
                        </w:tcBorders>
                      </w:tcPr>
                      <w:p>
                        <w:pPr/>
                      </w:p>
                    </w:tc>
                  </w:tr>
                  <w:tr>
                    <w:trPr>
                      <w:trHeight w:val="497" w:hRule="exact"/>
                    </w:trPr>
                    <w:tc>
                      <w:tcPr>
                        <w:tcW w:w="5407" w:type="dxa"/>
                        <w:gridSpan w:val="5"/>
                        <w:tcBorders>
                          <w:right w:val="nil"/>
                        </w:tcBorders>
                      </w:tcPr>
                      <w:p>
                        <w:pPr/>
                      </w:p>
                    </w:tc>
                  </w:tr>
                  <w:tr>
                    <w:trPr>
                      <w:trHeight w:val="497" w:hRule="exact"/>
                    </w:trPr>
                    <w:tc>
                      <w:tcPr>
                        <w:tcW w:w="5407" w:type="dxa"/>
                        <w:gridSpan w:val="5"/>
                        <w:tcBorders>
                          <w:right w:val="nil"/>
                        </w:tcBorders>
                      </w:tcPr>
                      <w:p>
                        <w:pPr/>
                      </w:p>
                    </w:tc>
                  </w:tr>
                  <w:tr>
                    <w:trPr>
                      <w:trHeight w:val="497" w:hRule="exact"/>
                    </w:trPr>
                    <w:tc>
                      <w:tcPr>
                        <w:tcW w:w="1114" w:type="dxa"/>
                        <w:tcBorders>
                          <w:bottom w:val="single" w:sz="40" w:space="0" w:color="FFFF11"/>
                          <w:right w:val="nil"/>
                        </w:tcBorders>
                      </w:tcPr>
                      <w:p>
                        <w:pPr>
                          <w:pStyle w:val="TableParagraph"/>
                          <w:spacing w:line="240" w:lineRule="auto" w:before="71"/>
                          <w:ind w:right="155"/>
                          <w:rPr>
                            <w:sz w:val="20"/>
                          </w:rPr>
                        </w:pPr>
                        <w:r>
                          <w:rPr>
                            <w:w w:val="99"/>
                            <w:sz w:val="20"/>
                          </w:rPr>
                          <w:t>4</w:t>
                        </w:r>
                      </w:p>
                    </w:tc>
                    <w:tc>
                      <w:tcPr>
                        <w:tcW w:w="957" w:type="dxa"/>
                        <w:tcBorders>
                          <w:left w:val="nil"/>
                          <w:right w:val="nil"/>
                        </w:tcBorders>
                      </w:tcPr>
                      <w:p>
                        <w:pPr/>
                      </w:p>
                    </w:tc>
                    <w:tc>
                      <w:tcPr>
                        <w:tcW w:w="1535" w:type="dxa"/>
                        <w:tcBorders>
                          <w:left w:val="nil"/>
                          <w:bottom w:val="single" w:sz="10" w:space="0" w:color="FFFF11"/>
                          <w:right w:val="nil"/>
                        </w:tcBorders>
                      </w:tcPr>
                      <w:p>
                        <w:pPr>
                          <w:pStyle w:val="TableParagraph"/>
                          <w:spacing w:line="240" w:lineRule="auto" w:before="145"/>
                          <w:ind w:right="265"/>
                          <w:jc w:val="center"/>
                          <w:rPr>
                            <w:sz w:val="20"/>
                          </w:rPr>
                        </w:pPr>
                        <w:r>
                          <w:rPr>
                            <w:w w:val="99"/>
                            <w:sz w:val="20"/>
                          </w:rPr>
                          <w:t>1</w:t>
                        </w:r>
                      </w:p>
                    </w:tc>
                    <w:tc>
                      <w:tcPr>
                        <w:tcW w:w="1114" w:type="dxa"/>
                        <w:tcBorders>
                          <w:left w:val="nil"/>
                          <w:right w:val="nil"/>
                        </w:tcBorders>
                      </w:tcPr>
                      <w:p>
                        <w:pPr>
                          <w:pStyle w:val="TableParagraph"/>
                          <w:spacing w:line="202" w:lineRule="exact"/>
                          <w:ind w:right="155"/>
                          <w:rPr>
                            <w:sz w:val="20"/>
                          </w:rPr>
                        </w:pPr>
                        <w:r>
                          <w:rPr>
                            <w:w w:val="99"/>
                            <w:sz w:val="20"/>
                          </w:rPr>
                          <w:t>8</w:t>
                        </w:r>
                      </w:p>
                    </w:tc>
                    <w:tc>
                      <w:tcPr>
                        <w:tcW w:w="687" w:type="dxa"/>
                        <w:tcBorders>
                          <w:left w:val="nil"/>
                          <w:right w:val="nil"/>
                        </w:tcBorders>
                      </w:tcPr>
                      <w:p>
                        <w:pPr/>
                      </w:p>
                    </w:tc>
                  </w:tr>
                </w:tbl>
                <w:p>
                  <w:pPr>
                    <w:pStyle w:val="BodyText"/>
                  </w:pPr>
                </w:p>
              </w:txbxContent>
            </v:textbox>
            <w10:wrap type="none"/>
          </v:shape>
        </w:pict>
      </w:r>
      <w:r>
        <w:rPr>
          <w:sz w:val="20"/>
        </w:rPr>
        <w:t>160</w:t>
      </w:r>
    </w:p>
    <w:p>
      <w:pPr>
        <w:pStyle w:val="BodyText"/>
        <w:spacing w:before="8"/>
        <w:rPr>
          <w:sz w:val="16"/>
        </w:rPr>
      </w:pPr>
    </w:p>
    <w:p>
      <w:pPr>
        <w:spacing w:before="74"/>
        <w:ind w:left="493" w:right="199" w:firstLine="0"/>
        <w:jc w:val="left"/>
        <w:rPr>
          <w:sz w:val="20"/>
        </w:rPr>
      </w:pPr>
      <w:r>
        <w:rPr>
          <w:sz w:val="20"/>
        </w:rPr>
        <w:t>140</w:t>
      </w:r>
    </w:p>
    <w:p>
      <w:pPr>
        <w:pStyle w:val="BodyText"/>
        <w:spacing w:before="8"/>
        <w:rPr>
          <w:sz w:val="16"/>
        </w:rPr>
      </w:pPr>
    </w:p>
    <w:p>
      <w:pPr>
        <w:spacing w:before="74"/>
        <w:ind w:left="493" w:right="199" w:firstLine="0"/>
        <w:jc w:val="left"/>
        <w:rPr>
          <w:sz w:val="20"/>
        </w:rPr>
      </w:pPr>
      <w:r>
        <w:rPr>
          <w:sz w:val="20"/>
        </w:rPr>
        <w:t>120</w:t>
      </w:r>
    </w:p>
    <w:p>
      <w:pPr>
        <w:pStyle w:val="BodyText"/>
        <w:spacing w:before="8"/>
        <w:rPr>
          <w:sz w:val="16"/>
        </w:rPr>
      </w:pPr>
    </w:p>
    <w:p>
      <w:pPr>
        <w:spacing w:after="0"/>
        <w:rPr>
          <w:sz w:val="16"/>
        </w:rPr>
        <w:sectPr>
          <w:pgSz w:w="12240" w:h="15840"/>
          <w:pgMar w:header="0" w:footer="953" w:top="1400" w:bottom="1140" w:left="1480" w:right="1540"/>
        </w:sectPr>
      </w:pPr>
    </w:p>
    <w:p>
      <w:pPr>
        <w:spacing w:before="74"/>
        <w:ind w:left="0" w:right="0" w:firstLine="0"/>
        <w:jc w:val="right"/>
        <w:rPr>
          <w:sz w:val="20"/>
        </w:rPr>
      </w:pPr>
      <w:r>
        <w:rPr>
          <w:w w:val="95"/>
          <w:sz w:val="20"/>
        </w:rPr>
        <w:t>100</w:t>
      </w:r>
    </w:p>
    <w:p>
      <w:pPr>
        <w:pStyle w:val="BodyText"/>
        <w:spacing w:before="1"/>
        <w:rPr>
          <w:sz w:val="23"/>
        </w:rPr>
      </w:pPr>
    </w:p>
    <w:p>
      <w:pPr>
        <w:spacing w:before="1"/>
        <w:ind w:left="0" w:right="1" w:firstLine="0"/>
        <w:jc w:val="right"/>
        <w:rPr>
          <w:sz w:val="20"/>
        </w:rPr>
      </w:pPr>
      <w:r>
        <w:rPr>
          <w:sz w:val="20"/>
        </w:rPr>
        <w:t>80</w:t>
      </w:r>
    </w:p>
    <w:p>
      <w:pPr>
        <w:pStyle w:val="BodyText"/>
        <w:spacing w:before="1"/>
        <w:rPr>
          <w:sz w:val="23"/>
        </w:rPr>
      </w:pPr>
    </w:p>
    <w:p>
      <w:pPr>
        <w:spacing w:before="0"/>
        <w:ind w:left="0" w:right="1" w:firstLine="0"/>
        <w:jc w:val="right"/>
        <w:rPr>
          <w:sz w:val="20"/>
        </w:rPr>
      </w:pPr>
      <w:r>
        <w:rPr>
          <w:sz w:val="20"/>
        </w:rPr>
        <w:t>60</w:t>
      </w:r>
    </w:p>
    <w:p>
      <w:pPr>
        <w:spacing w:line="333" w:lineRule="auto" w:before="117"/>
        <w:ind w:left="493" w:right="405" w:firstLine="55"/>
        <w:jc w:val="left"/>
        <w:rPr>
          <w:sz w:val="20"/>
        </w:rPr>
      </w:pPr>
      <w:r>
        <w:rPr/>
        <w:br w:type="column"/>
      </w:r>
      <w:r>
        <w:rPr>
          <w:sz w:val="20"/>
        </w:rPr>
        <w:t>70 años en adelante 65 a 45 años</w:t>
      </w:r>
    </w:p>
    <w:p>
      <w:pPr>
        <w:spacing w:before="2"/>
        <w:ind w:left="493" w:right="405" w:firstLine="0"/>
        <w:jc w:val="left"/>
        <w:rPr>
          <w:sz w:val="20"/>
        </w:rPr>
      </w:pPr>
      <w:r>
        <w:rPr/>
        <w:pict>
          <v:rect style="position:absolute;margin-left:413.040009pt;margin-top:-28.180122pt;width:5.04pt;height:5.04pt;mso-position-horizontal-relative:page;mso-position-vertical-relative:paragraph;z-index:18784" filled="true" fillcolor="#00ff00" stroked="false">
            <v:fill type="solid"/>
            <w10:wrap type="none"/>
          </v:rect>
        </w:pict>
      </w:r>
      <w:r>
        <w:rPr/>
        <w:pict>
          <v:rect style="position:absolute;margin-left:413.040009pt;margin-top:-12.220122pt;width:5.04pt;height:5.04pt;mso-position-horizontal-relative:page;mso-position-vertical-relative:paragraph;z-index:18808" filled="true" fillcolor="#ffff11" stroked="false">
            <v:fill type="solid"/>
            <w10:wrap type="none"/>
          </v:rect>
        </w:pict>
      </w:r>
      <w:r>
        <w:rPr/>
        <w:pict>
          <v:rect style="position:absolute;margin-left:413.040009pt;margin-top:3.739878pt;width:5.04pt;height:5.04pt;mso-position-horizontal-relative:page;mso-position-vertical-relative:paragraph;z-index:18832" filled="true" fillcolor="#0096cc" stroked="false">
            <v:fill type="solid"/>
            <w10:wrap type="none"/>
          </v:rect>
        </w:pict>
      </w:r>
      <w:r>
        <w:rPr>
          <w:sz w:val="20"/>
        </w:rPr>
        <w:t>30 a 15 años</w:t>
      </w:r>
    </w:p>
    <w:p>
      <w:pPr>
        <w:spacing w:after="0"/>
        <w:jc w:val="left"/>
        <w:rPr>
          <w:sz w:val="20"/>
        </w:rPr>
        <w:sectPr>
          <w:type w:val="continuous"/>
          <w:pgSz w:w="12240" w:h="15840"/>
          <w:pgMar w:top="1300" w:bottom="280" w:left="1480" w:right="1540"/>
          <w:cols w:num="2" w:equalWidth="0">
            <w:col w:w="828" w:space="5606"/>
            <w:col w:w="2786"/>
          </w:cols>
        </w:sectPr>
      </w:pPr>
    </w:p>
    <w:p>
      <w:pPr>
        <w:pStyle w:val="BodyText"/>
        <w:spacing w:before="8"/>
        <w:rPr>
          <w:sz w:val="16"/>
        </w:rPr>
      </w:pPr>
    </w:p>
    <w:p>
      <w:pPr>
        <w:spacing w:before="74"/>
        <w:ind w:left="585" w:right="8371" w:firstLine="0"/>
        <w:jc w:val="center"/>
        <w:rPr>
          <w:sz w:val="20"/>
        </w:rPr>
      </w:pPr>
      <w:r>
        <w:rPr>
          <w:sz w:val="20"/>
        </w:rPr>
        <w:t>40</w:t>
      </w:r>
    </w:p>
    <w:p>
      <w:pPr>
        <w:pStyle w:val="BodyText"/>
        <w:spacing w:before="1"/>
        <w:rPr>
          <w:sz w:val="23"/>
        </w:rPr>
      </w:pPr>
    </w:p>
    <w:p>
      <w:pPr>
        <w:spacing w:before="0"/>
        <w:ind w:left="585" w:right="8371" w:firstLine="0"/>
        <w:jc w:val="center"/>
        <w:rPr>
          <w:sz w:val="20"/>
        </w:rPr>
      </w:pPr>
      <w:r>
        <w:rPr/>
        <w:pict>
          <v:group style="position:absolute;margin-left:153.720001pt;margin-top:9.669873pt;width:235.1pt;height:22.1pt;mso-position-horizontal-relative:page;mso-position-vertical-relative:paragraph;z-index:18760" coordorigin="3074,193" coordsize="4702,442">
            <v:shape style="position:absolute;left:3074;top:390;width:4219;height:245" type="#_x0000_t75" stroked="false">
              <v:imagedata r:id="rId327" o:title=""/>
            </v:shape>
            <v:shape style="position:absolute;left:3554;top:193;width:4222;height:442" type="#_x0000_t75" stroked="false">
              <v:imagedata r:id="rId328" o:title=""/>
            </v:shape>
            <v:rect style="position:absolute;left:6748;top:422;width:480;height:198" filled="true" fillcolor="#ffff11" stroked="false">
              <v:fill type="solid"/>
            </v:rect>
            <v:shape style="position:absolute;left:3620;top:223;width:4088;height:398" coordorigin="3620,223" coordsize="4088,398" path="m4103,223l3620,223,3620,621,4103,621,4103,223m7708,274l7228,274,7228,621,7708,621,7708,274e" filled="true" fillcolor="#0096cc" stroked="false">
              <v:path arrowok="t"/>
              <v:fill type="solid"/>
            </v:shape>
            <w10:wrap type="none"/>
          </v:group>
        </w:pict>
      </w:r>
      <w:r>
        <w:rPr>
          <w:sz w:val="20"/>
        </w:rPr>
        <w:t>20</w:t>
      </w:r>
    </w:p>
    <w:p>
      <w:pPr>
        <w:pStyle w:val="BodyText"/>
        <w:spacing w:before="1"/>
        <w:rPr>
          <w:sz w:val="23"/>
        </w:rPr>
      </w:pPr>
    </w:p>
    <w:p>
      <w:pPr>
        <w:spacing w:before="1"/>
        <w:ind w:left="0" w:right="7674" w:firstLine="0"/>
        <w:jc w:val="center"/>
        <w:rPr>
          <w:sz w:val="20"/>
        </w:rPr>
      </w:pPr>
      <w:r>
        <w:rPr>
          <w:w w:val="99"/>
          <w:sz w:val="20"/>
        </w:rPr>
        <w:t>0</w:t>
      </w:r>
    </w:p>
    <w:p>
      <w:pPr>
        <w:pStyle w:val="ListParagraph"/>
        <w:numPr>
          <w:ilvl w:val="0"/>
          <w:numId w:val="78"/>
        </w:numPr>
        <w:tabs>
          <w:tab w:pos="1741" w:val="left" w:leader="none"/>
          <w:tab w:pos="3360" w:val="left" w:leader="none"/>
          <w:tab w:pos="5024" w:val="left" w:leader="none"/>
        </w:tabs>
        <w:spacing w:line="240" w:lineRule="auto" w:before="8" w:after="0"/>
        <w:ind w:left="1740" w:right="0" w:hanging="256"/>
        <w:jc w:val="left"/>
        <w:rPr>
          <w:sz w:val="20"/>
        </w:rPr>
      </w:pPr>
      <w:r>
        <w:rPr>
          <w:sz w:val="20"/>
        </w:rPr>
        <w:t>Buena</w:t>
        <w:tab/>
        <w:t>B)</w:t>
      </w:r>
      <w:r>
        <w:rPr>
          <w:spacing w:val="-1"/>
          <w:sz w:val="20"/>
        </w:rPr>
        <w:t> </w:t>
      </w:r>
      <w:r>
        <w:rPr>
          <w:sz w:val="20"/>
        </w:rPr>
        <w:t>Mala</w:t>
        <w:tab/>
        <w:t>C)</w:t>
      </w:r>
      <w:r>
        <w:rPr>
          <w:spacing w:val="-3"/>
          <w:sz w:val="20"/>
        </w:rPr>
        <w:t> </w:t>
      </w:r>
      <w:r>
        <w:rPr>
          <w:sz w:val="20"/>
        </w:rPr>
        <w:t>Regular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1868" w:right="199" w:firstLine="0"/>
        <w:jc w:val="left"/>
        <w:rPr>
          <w:b/>
          <w:i/>
          <w:sz w:val="24"/>
        </w:rPr>
      </w:pPr>
      <w:r>
        <w:rPr>
          <w:b/>
          <w:sz w:val="24"/>
        </w:rPr>
        <w:t>Tabla 58. </w:t>
      </w:r>
      <w:r>
        <w:rPr>
          <w:b/>
          <w:i/>
          <w:sz w:val="24"/>
        </w:rPr>
        <w:t>La formación en la telesecundaria fue:</w:t>
      </w:r>
    </w:p>
    <w:p>
      <w:pPr>
        <w:pStyle w:val="BodyText"/>
        <w:spacing w:before="8"/>
        <w:rPr>
          <w:b/>
          <w:i/>
          <w:sz w:val="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96"/>
        <w:gridCol w:w="997"/>
        <w:gridCol w:w="790"/>
      </w:tblGrid>
      <w:tr>
        <w:trPr>
          <w:trHeight w:val="464" w:hRule="exact"/>
        </w:trPr>
        <w:tc>
          <w:tcPr>
            <w:tcW w:w="7196" w:type="dxa"/>
            <w:tcBorders>
              <w:left w:val="single" w:sz="4" w:space="0" w:color="000000"/>
              <w:bottom w:val="single" w:sz="4" w:space="0" w:color="000000"/>
              <w:right w:val="single" w:sz="4" w:space="0" w:color="000000"/>
            </w:tcBorders>
          </w:tcPr>
          <w:p>
            <w:pPr/>
          </w:p>
        </w:tc>
        <w:tc>
          <w:tcPr>
            <w:tcW w:w="997" w:type="dxa"/>
            <w:tcBorders>
              <w:left w:val="single" w:sz="4" w:space="0" w:color="000000"/>
              <w:bottom w:val="single" w:sz="4" w:space="0" w:color="000000"/>
              <w:right w:val="single" w:sz="4" w:space="0" w:color="000000"/>
            </w:tcBorders>
          </w:tcPr>
          <w:p>
            <w:pPr>
              <w:pStyle w:val="TableParagraph"/>
              <w:spacing w:line="228" w:lineRule="exact" w:before="3"/>
              <w:ind w:left="208" w:right="179" w:hanging="10"/>
              <w:jc w:val="left"/>
              <w:rPr>
                <w:sz w:val="20"/>
              </w:rPr>
            </w:pPr>
            <w:r>
              <w:rPr>
                <w:sz w:val="20"/>
              </w:rPr>
              <w:t>No. de Casos</w:t>
            </w:r>
          </w:p>
        </w:tc>
        <w:tc>
          <w:tcPr>
            <w:tcW w:w="790" w:type="dxa"/>
            <w:tcBorders>
              <w:left w:val="single" w:sz="4" w:space="0" w:color="000000"/>
              <w:bottom w:val="single" w:sz="4" w:space="0" w:color="000000"/>
              <w:right w:val="single" w:sz="4" w:space="0" w:color="000000"/>
            </w:tcBorders>
          </w:tcPr>
          <w:p>
            <w:pPr>
              <w:pStyle w:val="TableParagraph"/>
              <w:spacing w:line="240" w:lineRule="auto" w:before="113"/>
              <w:jc w:val="center"/>
              <w:rPr>
                <w:sz w:val="20"/>
              </w:rPr>
            </w:pPr>
            <w:r>
              <w:rPr>
                <w:w w:val="99"/>
                <w:sz w:val="20"/>
              </w:rPr>
              <w:t>%</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A) Buena</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20</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46.51</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B) Mala</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1</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2.32</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C) Regular</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22</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51.17</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sz w:val="20"/>
              </w:rPr>
              <w:t>Total</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43</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100</w:t>
            </w:r>
          </w:p>
        </w:tc>
      </w:tr>
      <w:tr>
        <w:trPr>
          <w:trHeight w:val="240" w:hRule="exact"/>
        </w:trPr>
        <w:tc>
          <w:tcPr>
            <w:tcW w:w="8982" w:type="dxa"/>
            <w:gridSpan w:val="3"/>
            <w:tcBorders>
              <w:top w:val="single" w:sz="4" w:space="0" w:color="000000"/>
              <w:left w:val="single" w:sz="4" w:space="0" w:color="000000"/>
              <w:bottom w:val="single" w:sz="4" w:space="0" w:color="000000"/>
              <w:right w:val="single" w:sz="4" w:space="0" w:color="000000"/>
            </w:tcBorders>
          </w:tcPr>
          <w:p>
            <w:pPr>
              <w:pStyle w:val="TableParagraph"/>
              <w:ind w:left="3330" w:right="3333"/>
              <w:jc w:val="center"/>
              <w:rPr>
                <w:sz w:val="20"/>
              </w:rPr>
            </w:pPr>
            <w:r>
              <w:rPr>
                <w:sz w:val="20"/>
              </w:rPr>
              <w:t>Porcentaje por Segmento</w:t>
            </w:r>
          </w:p>
        </w:tc>
      </w:tr>
      <w:tr>
        <w:trPr>
          <w:trHeight w:val="240" w:hRule="exact"/>
        </w:trPr>
        <w:tc>
          <w:tcPr>
            <w:tcW w:w="8982" w:type="dxa"/>
            <w:gridSpan w:val="3"/>
            <w:tcBorders>
              <w:top w:val="single" w:sz="4" w:space="0" w:color="000000"/>
              <w:left w:val="single" w:sz="4" w:space="0" w:color="000000"/>
              <w:bottom w:val="single" w:sz="4" w:space="0" w:color="000000"/>
              <w:right w:val="single" w:sz="4" w:space="0" w:color="000000"/>
            </w:tcBorders>
          </w:tcPr>
          <w:p>
            <w:pPr>
              <w:pStyle w:val="TableParagraph"/>
              <w:ind w:left="4068"/>
              <w:jc w:val="left"/>
              <w:rPr>
                <w:sz w:val="20"/>
              </w:rPr>
            </w:pPr>
            <w:r>
              <w:rPr>
                <w:sz w:val="20"/>
              </w:rPr>
              <w:t>A) Buena</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1 (70 años en adelante)</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2 (65 a 45 años)</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4</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9.30</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3 (30 a 15 años)</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16</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37.20</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right="101"/>
              <w:rPr>
                <w:sz w:val="20"/>
              </w:rPr>
            </w:pPr>
            <w:r>
              <w:rPr>
                <w:w w:val="95"/>
                <w:sz w:val="20"/>
              </w:rPr>
              <w:t>Total:</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20</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46.51</w:t>
            </w:r>
          </w:p>
        </w:tc>
      </w:tr>
      <w:tr>
        <w:trPr>
          <w:trHeight w:val="240" w:hRule="exact"/>
        </w:trPr>
        <w:tc>
          <w:tcPr>
            <w:tcW w:w="8982" w:type="dxa"/>
            <w:gridSpan w:val="3"/>
            <w:tcBorders>
              <w:top w:val="single" w:sz="4" w:space="0" w:color="000000"/>
              <w:left w:val="single" w:sz="4" w:space="0" w:color="000000"/>
              <w:bottom w:val="single" w:sz="4" w:space="0" w:color="000000"/>
              <w:right w:val="single" w:sz="4" w:space="0" w:color="000000"/>
            </w:tcBorders>
          </w:tcPr>
          <w:p>
            <w:pPr>
              <w:pStyle w:val="TableParagraph"/>
              <w:ind w:left="4140"/>
              <w:jc w:val="left"/>
              <w:rPr>
                <w:sz w:val="20"/>
              </w:rPr>
            </w:pPr>
            <w:r>
              <w:rPr>
                <w:sz w:val="20"/>
              </w:rPr>
              <w:t>B) Mala</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1</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r>
      <w:tr>
        <w:trPr>
          <w:trHeight w:val="241"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left="103" w:right="594"/>
              <w:jc w:val="left"/>
              <w:rPr>
                <w:sz w:val="20"/>
              </w:rPr>
            </w:pPr>
            <w:r>
              <w:rPr>
                <w:sz w:val="20"/>
              </w:rPr>
              <w:t>Segmento 2</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right="100"/>
              <w:rPr>
                <w:sz w:val="20"/>
              </w:rPr>
            </w:pPr>
            <w:r>
              <w:rPr>
                <w:w w:val="99"/>
                <w:sz w:val="20"/>
              </w:rPr>
              <w:t>1</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right="103"/>
              <w:rPr>
                <w:sz w:val="20"/>
              </w:rPr>
            </w:pPr>
            <w:r>
              <w:rPr>
                <w:sz w:val="20"/>
              </w:rPr>
              <w:t>2.32</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3</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right="101"/>
              <w:rPr>
                <w:sz w:val="20"/>
              </w:rPr>
            </w:pPr>
            <w:r>
              <w:rPr>
                <w:w w:val="95"/>
                <w:sz w:val="20"/>
              </w:rPr>
              <w:t>Total:</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1</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2.32</w:t>
            </w:r>
          </w:p>
        </w:tc>
      </w:tr>
      <w:tr>
        <w:trPr>
          <w:trHeight w:val="240" w:hRule="exact"/>
        </w:trPr>
        <w:tc>
          <w:tcPr>
            <w:tcW w:w="8982" w:type="dxa"/>
            <w:gridSpan w:val="3"/>
            <w:tcBorders>
              <w:top w:val="single" w:sz="4" w:space="0" w:color="000000"/>
              <w:left w:val="single" w:sz="4" w:space="0" w:color="000000"/>
              <w:bottom w:val="single" w:sz="4" w:space="0" w:color="000000"/>
              <w:right w:val="single" w:sz="4" w:space="0" w:color="000000"/>
            </w:tcBorders>
          </w:tcPr>
          <w:p>
            <w:pPr>
              <w:pStyle w:val="TableParagraph"/>
              <w:ind w:left="4001"/>
              <w:jc w:val="left"/>
              <w:rPr>
                <w:sz w:val="20"/>
              </w:rPr>
            </w:pPr>
            <w:r>
              <w:rPr>
                <w:sz w:val="20"/>
              </w:rPr>
              <w:t>C) Regular</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1</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0</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2</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0"/>
              <w:rPr>
                <w:sz w:val="20"/>
              </w:rPr>
            </w:pPr>
            <w:r>
              <w:rPr>
                <w:w w:val="99"/>
                <w:sz w:val="20"/>
              </w:rPr>
              <w:t>8</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18.62</w:t>
            </w:r>
          </w:p>
        </w:tc>
      </w:tr>
      <w:tr>
        <w:trPr>
          <w:trHeight w:val="240"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left="103" w:right="594"/>
              <w:jc w:val="left"/>
              <w:rPr>
                <w:sz w:val="20"/>
              </w:rPr>
            </w:pPr>
            <w:r>
              <w:rPr>
                <w:sz w:val="20"/>
              </w:rPr>
              <w:t>Segmento 3</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14</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32.55</w:t>
            </w:r>
          </w:p>
        </w:tc>
      </w:tr>
      <w:tr>
        <w:trPr>
          <w:trHeight w:val="326" w:hRule="exact"/>
        </w:trPr>
        <w:tc>
          <w:tcPr>
            <w:tcW w:w="7196" w:type="dxa"/>
            <w:tcBorders>
              <w:top w:val="single" w:sz="4" w:space="0" w:color="000000"/>
              <w:left w:val="single" w:sz="4" w:space="0" w:color="000000"/>
              <w:bottom w:val="single" w:sz="4" w:space="0" w:color="000000"/>
              <w:right w:val="single" w:sz="4" w:space="0" w:color="000000"/>
            </w:tcBorders>
          </w:tcPr>
          <w:p>
            <w:pPr>
              <w:pStyle w:val="TableParagraph"/>
              <w:ind w:right="101"/>
              <w:rPr>
                <w:sz w:val="20"/>
              </w:rPr>
            </w:pPr>
            <w:r>
              <w:rPr>
                <w:w w:val="95"/>
                <w:sz w:val="20"/>
              </w:rPr>
              <w:t>Total:</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sz w:val="20"/>
              </w:rPr>
              <w:t>22</w:t>
            </w:r>
          </w:p>
        </w:tc>
        <w:tc>
          <w:tcPr>
            <w:tcW w:w="790" w:type="dxa"/>
            <w:tcBorders>
              <w:top w:val="single" w:sz="4" w:space="0" w:color="000000"/>
              <w:left w:val="single" w:sz="4" w:space="0" w:color="000000"/>
              <w:bottom w:val="single" w:sz="4" w:space="0" w:color="000000"/>
              <w:right w:val="single" w:sz="4" w:space="0" w:color="000000"/>
            </w:tcBorders>
          </w:tcPr>
          <w:p>
            <w:pPr>
              <w:pStyle w:val="TableParagraph"/>
              <w:ind w:right="103"/>
              <w:rPr>
                <w:sz w:val="20"/>
              </w:rPr>
            </w:pPr>
            <w:r>
              <w:rPr>
                <w:w w:val="95"/>
                <w:sz w:val="20"/>
              </w:rPr>
              <w:t>51.17</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BodyText"/>
        <w:rPr>
          <w:sz w:val="20"/>
        </w:rPr>
      </w:pPr>
    </w:p>
    <w:p>
      <w:pPr>
        <w:pStyle w:val="BodyText"/>
        <w:spacing w:before="1"/>
        <w:rPr>
          <w:sz w:val="20"/>
        </w:rPr>
      </w:pPr>
    </w:p>
    <w:p>
      <w:pPr>
        <w:spacing w:before="0"/>
        <w:ind w:left="1443" w:right="199" w:firstLine="0"/>
        <w:jc w:val="left"/>
        <w:rPr>
          <w:b/>
          <w:i/>
          <w:sz w:val="23"/>
        </w:rPr>
      </w:pPr>
      <w:r>
        <w:rPr>
          <w:b/>
          <w:sz w:val="23"/>
        </w:rPr>
        <w:t>Gráfica 60. </w:t>
      </w:r>
      <w:r>
        <w:rPr>
          <w:b/>
          <w:i/>
          <w:sz w:val="23"/>
        </w:rPr>
        <w:t>Considera que aprendió en la </w:t>
      </w:r>
      <w:r>
        <w:rPr>
          <w:b/>
          <w:i/>
          <w:spacing w:val="52"/>
          <w:sz w:val="23"/>
        </w:rPr>
        <w:t> </w:t>
      </w:r>
      <w:r>
        <w:rPr>
          <w:b/>
          <w:i/>
          <w:sz w:val="23"/>
        </w:rPr>
        <w:t>Telesecundaria</w:t>
      </w:r>
    </w:p>
    <w:p>
      <w:pPr>
        <w:pStyle w:val="BodyText"/>
        <w:spacing w:before="2"/>
        <w:rPr>
          <w:b/>
          <w:i/>
          <w:sz w:val="23"/>
        </w:rPr>
      </w:pPr>
    </w:p>
    <w:p>
      <w:pPr>
        <w:spacing w:before="74"/>
        <w:ind w:left="540" w:right="199" w:firstLine="0"/>
        <w:jc w:val="left"/>
        <w:rPr>
          <w:sz w:val="20"/>
        </w:rPr>
      </w:pPr>
      <w:r>
        <w:rPr/>
        <w:pict>
          <v:group style="position:absolute;margin-left:125.864998pt;margin-top:9.534881pt;width:276.75pt;height:187.6pt;mso-position-horizontal-relative:page;mso-position-vertical-relative:paragraph;z-index:18976" coordorigin="2517,191" coordsize="5535,3752">
            <v:shape style="position:absolute;left:2525;top:3460;width:5520;height:2" coordorigin="2525,3460" coordsize="5520,0" path="m5009,3460l8045,3460m2525,3460l4274,3460e" filled="false" stroked="true" strokeweight=".72pt" strokecolor="#858585">
              <v:path arrowok="t"/>
            </v:shape>
            <v:shape style="position:absolute;left:3470;top:3616;width:3629;height:326" type="#_x0000_t75" stroked="false">
              <v:imagedata r:id="rId329" o:title=""/>
            </v:shape>
            <v:shape style="position:absolute;left:4207;top:3198;width:869;height:744" type="#_x0000_t75" stroked="false">
              <v:imagedata r:id="rId330" o:title=""/>
            </v:shape>
            <v:rect style="position:absolute;left:3538;top:3648;width:737;height:280" filled="true" fillcolor="#ffff11" stroked="false">
              <v:fill type="solid"/>
            </v:rect>
            <v:line style="position:absolute" from="6298,3916" to="7032,3916" stroked="true" strokeweight="1.140pt" strokecolor="#ffff11"/>
            <v:rect style="position:absolute;left:4274;top:3228;width:734;height:699" filled="true" fillcolor="#0096cc" stroked="false">
              <v:fill type="solid"/>
            </v:rect>
            <v:shape style="position:absolute;left:2525;top:198;width:5520;height:3728" coordorigin="2525,198" coordsize="5520,3728" path="m2525,2994l8045,2994m2525,2529l8045,2529m2525,2063l8045,2063m2525,1595l8045,1595m2525,1129l8045,1129m2525,664l8045,664m2525,198l8045,198m2525,3925l2525,198m2525,3925l8045,3925e" filled="false" stroked="true" strokeweight=".72pt" strokecolor="#858585">
              <v:path arrowok="t"/>
            </v:shape>
            <v:shape style="position:absolute;left:4532;top:3014;width:221;height:200" type="#_x0000_t202" filled="false" stroked="false">
              <v:textbox inset="0,0,0,0">
                <w:txbxContent>
                  <w:p>
                    <w:pPr>
                      <w:spacing w:line="199" w:lineRule="exact" w:before="0"/>
                      <w:ind w:left="0" w:right="-20" w:firstLine="0"/>
                      <w:jc w:val="left"/>
                      <w:rPr>
                        <w:sz w:val="20"/>
                      </w:rPr>
                    </w:pPr>
                    <w:r>
                      <w:rPr>
                        <w:spacing w:val="-1"/>
                        <w:sz w:val="20"/>
                      </w:rPr>
                      <w:t>30</w:t>
                    </w:r>
                  </w:p>
                </w:txbxContent>
              </v:textbox>
              <w10:wrap type="none"/>
            </v:shape>
            <v:shape style="position:absolute;left:3796;top:3355;width:221;height:200" type="#_x0000_t202" filled="false" stroked="false">
              <v:textbox inset="0,0,0,0">
                <w:txbxContent>
                  <w:p>
                    <w:pPr>
                      <w:spacing w:line="199" w:lineRule="exact" w:before="0"/>
                      <w:ind w:left="0" w:right="-20" w:firstLine="0"/>
                      <w:jc w:val="left"/>
                      <w:rPr>
                        <w:sz w:val="20"/>
                      </w:rPr>
                    </w:pPr>
                    <w:r>
                      <w:rPr>
                        <w:spacing w:val="-1"/>
                        <w:sz w:val="20"/>
                      </w:rPr>
                      <w:t>12</w:t>
                    </w:r>
                  </w:p>
                </w:txbxContent>
              </v:textbox>
              <w10:wrap type="none"/>
            </v:shape>
            <v:shape style="position:absolute;left:6611;top:3611;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v:shape style="position:absolute;left:7347;top:3634;width:111;height:200" type="#_x0000_t202" filled="false" stroked="false">
              <v:textbox inset="0,0,0,0">
                <w:txbxContent>
                  <w:p>
                    <w:pPr>
                      <w:spacing w:line="199" w:lineRule="exact" w:before="0"/>
                      <w:ind w:left="0" w:right="0" w:firstLine="0"/>
                      <w:jc w:val="left"/>
                      <w:rPr>
                        <w:sz w:val="20"/>
                      </w:rPr>
                    </w:pPr>
                    <w:r>
                      <w:rPr>
                        <w:w w:val="99"/>
                        <w:sz w:val="20"/>
                      </w:rPr>
                      <w:t>0</w:t>
                    </w:r>
                  </w:p>
                </w:txbxContent>
              </v:textbox>
              <w10:wrap type="none"/>
            </v:shape>
            <w10:wrap type="none"/>
          </v:group>
        </w:pict>
      </w:r>
      <w:r>
        <w:rPr>
          <w:sz w:val="20"/>
        </w:rPr>
        <w:t>160</w:t>
      </w:r>
    </w:p>
    <w:p>
      <w:pPr>
        <w:pStyle w:val="BodyText"/>
        <w:spacing w:before="1"/>
        <w:rPr>
          <w:sz w:val="14"/>
        </w:rPr>
      </w:pPr>
    </w:p>
    <w:p>
      <w:pPr>
        <w:spacing w:before="74"/>
        <w:ind w:left="540" w:right="199" w:firstLine="0"/>
        <w:jc w:val="left"/>
        <w:rPr>
          <w:sz w:val="20"/>
        </w:rPr>
      </w:pPr>
      <w:r>
        <w:rPr>
          <w:sz w:val="20"/>
        </w:rPr>
        <w:t>140</w:t>
      </w:r>
    </w:p>
    <w:p>
      <w:pPr>
        <w:pStyle w:val="BodyText"/>
        <w:spacing w:before="1"/>
        <w:rPr>
          <w:sz w:val="14"/>
        </w:rPr>
      </w:pPr>
    </w:p>
    <w:p>
      <w:pPr>
        <w:spacing w:before="74"/>
        <w:ind w:left="540" w:right="199" w:firstLine="0"/>
        <w:jc w:val="left"/>
        <w:rPr>
          <w:sz w:val="20"/>
        </w:rPr>
      </w:pPr>
      <w:r>
        <w:rPr>
          <w:sz w:val="20"/>
        </w:rPr>
        <w:t>120</w:t>
      </w:r>
    </w:p>
    <w:p>
      <w:pPr>
        <w:pStyle w:val="BodyText"/>
        <w:spacing w:before="1"/>
        <w:rPr>
          <w:sz w:val="14"/>
        </w:rPr>
      </w:pPr>
    </w:p>
    <w:p>
      <w:pPr>
        <w:spacing w:after="0"/>
        <w:rPr>
          <w:sz w:val="14"/>
        </w:rPr>
        <w:sectPr>
          <w:pgSz w:w="12240" w:h="15840"/>
          <w:pgMar w:header="0" w:footer="953" w:top="1500" w:bottom="1140" w:left="1480" w:right="1540"/>
        </w:sectPr>
      </w:pPr>
    </w:p>
    <w:p>
      <w:pPr>
        <w:spacing w:before="74"/>
        <w:ind w:left="0" w:right="0" w:firstLine="0"/>
        <w:jc w:val="right"/>
        <w:rPr>
          <w:sz w:val="20"/>
        </w:rPr>
      </w:pPr>
      <w:r>
        <w:rPr>
          <w:w w:val="95"/>
          <w:sz w:val="20"/>
        </w:rPr>
        <w:t>100</w:t>
      </w:r>
    </w:p>
    <w:p>
      <w:pPr>
        <w:pStyle w:val="BodyText"/>
        <w:spacing w:before="6"/>
        <w:rPr>
          <w:sz w:val="20"/>
        </w:rPr>
      </w:pPr>
    </w:p>
    <w:p>
      <w:pPr>
        <w:spacing w:before="0"/>
        <w:ind w:left="0" w:right="1" w:firstLine="0"/>
        <w:jc w:val="right"/>
        <w:rPr>
          <w:sz w:val="20"/>
        </w:rPr>
      </w:pPr>
      <w:r>
        <w:rPr>
          <w:sz w:val="20"/>
        </w:rPr>
        <w:t>80</w:t>
      </w:r>
    </w:p>
    <w:p>
      <w:pPr>
        <w:pStyle w:val="BodyText"/>
        <w:spacing w:before="6"/>
        <w:rPr>
          <w:sz w:val="20"/>
        </w:rPr>
      </w:pPr>
    </w:p>
    <w:p>
      <w:pPr>
        <w:spacing w:before="0"/>
        <w:ind w:left="0" w:right="1" w:firstLine="0"/>
        <w:jc w:val="right"/>
        <w:rPr>
          <w:sz w:val="20"/>
        </w:rPr>
      </w:pPr>
      <w:r>
        <w:rPr>
          <w:sz w:val="20"/>
        </w:rPr>
        <w:t>60</w:t>
      </w:r>
    </w:p>
    <w:p>
      <w:pPr>
        <w:pStyle w:val="BodyText"/>
        <w:spacing w:before="6"/>
        <w:rPr>
          <w:sz w:val="20"/>
        </w:rPr>
      </w:pPr>
    </w:p>
    <w:p>
      <w:pPr>
        <w:spacing w:before="0"/>
        <w:ind w:left="0" w:right="1" w:firstLine="0"/>
        <w:jc w:val="right"/>
        <w:rPr>
          <w:sz w:val="20"/>
        </w:rPr>
      </w:pPr>
      <w:r>
        <w:rPr>
          <w:sz w:val="20"/>
        </w:rPr>
        <w:t>40</w:t>
      </w:r>
    </w:p>
    <w:p>
      <w:pPr>
        <w:pStyle w:val="BodyText"/>
        <w:spacing w:before="6"/>
        <w:rPr>
          <w:sz w:val="20"/>
        </w:rPr>
      </w:pPr>
    </w:p>
    <w:p>
      <w:pPr>
        <w:spacing w:before="0"/>
        <w:ind w:left="0" w:right="1" w:firstLine="0"/>
        <w:jc w:val="right"/>
        <w:rPr>
          <w:sz w:val="20"/>
        </w:rPr>
      </w:pPr>
      <w:r>
        <w:rPr>
          <w:sz w:val="20"/>
        </w:rPr>
        <w:t>20</w:t>
      </w:r>
    </w:p>
    <w:p>
      <w:pPr>
        <w:spacing w:line="441" w:lineRule="auto" w:before="127"/>
        <w:ind w:left="540" w:right="407" w:firstLine="48"/>
        <w:jc w:val="left"/>
        <w:rPr>
          <w:sz w:val="17"/>
        </w:rPr>
      </w:pPr>
      <w:r>
        <w:rPr/>
        <w:br w:type="column"/>
      </w:r>
      <w:r>
        <w:rPr>
          <w:w w:val="105"/>
          <w:sz w:val="17"/>
        </w:rPr>
        <w:t>70 años en adelante 65 a 45 años</w:t>
      </w:r>
    </w:p>
    <w:p>
      <w:pPr>
        <w:spacing w:before="5"/>
        <w:ind w:left="540" w:right="407" w:firstLine="0"/>
        <w:jc w:val="left"/>
        <w:rPr>
          <w:sz w:val="17"/>
        </w:rPr>
      </w:pPr>
      <w:r>
        <w:rPr/>
        <w:pict>
          <v:line style="position:absolute;mso-position-horizontal-relative:page;mso-position-vertical-relative:paragraph;z-index:19000" from="416.040009pt,-30.597082pt" to="420.480009pt,-30.597082pt" stroked="true" strokeweight="4.440pt" strokecolor="#00ff00">
            <w10:wrap type="none"/>
          </v:line>
        </w:pict>
      </w:r>
      <w:r>
        <w:rPr/>
        <w:pict>
          <v:line style="position:absolute;mso-position-horizontal-relative:page;mso-position-vertical-relative:paragraph;z-index:19024" from="416.040009pt,-12.597082pt" to="420.480009pt,-12.597082pt" stroked="true" strokeweight="4.440pt" strokecolor="#ffff11">
            <w10:wrap type="none"/>
          </v:line>
        </w:pict>
      </w:r>
      <w:r>
        <w:rPr/>
        <w:pict>
          <v:line style="position:absolute;mso-position-horizontal-relative:page;mso-position-vertical-relative:paragraph;z-index:19048" from="416.040009pt,5.402917pt" to="420.480009pt,5.402917pt" stroked="true" strokeweight="4.440pt" strokecolor="#0096cc">
            <w10:wrap type="none"/>
          </v:line>
        </w:pict>
      </w:r>
      <w:r>
        <w:rPr>
          <w:w w:val="105"/>
          <w:sz w:val="17"/>
        </w:rPr>
        <w:t>30 a 15 años</w:t>
      </w:r>
    </w:p>
    <w:p>
      <w:pPr>
        <w:spacing w:after="0"/>
        <w:jc w:val="left"/>
        <w:rPr>
          <w:sz w:val="17"/>
        </w:rPr>
        <w:sectPr>
          <w:type w:val="continuous"/>
          <w:pgSz w:w="12240" w:h="15840"/>
          <w:pgMar w:top="1300" w:bottom="280" w:left="1480" w:right="1540"/>
          <w:cols w:num="2" w:equalWidth="0">
            <w:col w:w="875" w:space="5553"/>
            <w:col w:w="2792"/>
          </w:cols>
        </w:sectPr>
      </w:pPr>
    </w:p>
    <w:p>
      <w:pPr>
        <w:pStyle w:val="BodyText"/>
        <w:spacing w:before="1"/>
        <w:rPr>
          <w:sz w:val="14"/>
        </w:rPr>
      </w:pPr>
    </w:p>
    <w:p>
      <w:pPr>
        <w:spacing w:before="74"/>
        <w:ind w:left="763" w:right="0" w:firstLine="0"/>
        <w:jc w:val="left"/>
        <w:rPr>
          <w:sz w:val="20"/>
        </w:rPr>
      </w:pPr>
      <w:r>
        <w:rPr>
          <w:w w:val="99"/>
          <w:sz w:val="20"/>
        </w:rPr>
        <w:t>0</w:t>
      </w:r>
    </w:p>
    <w:p>
      <w:pPr>
        <w:tabs>
          <w:tab w:pos="5057" w:val="left" w:leader="none"/>
        </w:tabs>
        <w:spacing w:before="8"/>
        <w:ind w:left="2331" w:right="199" w:firstLine="0"/>
        <w:jc w:val="left"/>
        <w:rPr>
          <w:sz w:val="20"/>
        </w:rPr>
      </w:pPr>
      <w:r>
        <w:rPr>
          <w:sz w:val="20"/>
        </w:rPr>
        <w:t>Sí</w:t>
        <w:tab/>
        <w:t>No</w:t>
      </w:r>
    </w:p>
    <w:p>
      <w:pPr>
        <w:pStyle w:val="BodyText"/>
        <w:rPr>
          <w:sz w:val="20"/>
        </w:rPr>
      </w:pPr>
    </w:p>
    <w:p>
      <w:pPr>
        <w:pStyle w:val="BodyText"/>
        <w:rPr>
          <w:sz w:val="20"/>
        </w:rPr>
      </w:pPr>
    </w:p>
    <w:p>
      <w:pPr>
        <w:pStyle w:val="BodyText"/>
        <w:rPr>
          <w:sz w:val="20"/>
        </w:rPr>
      </w:pPr>
    </w:p>
    <w:p>
      <w:pPr>
        <w:pStyle w:val="Heading2"/>
        <w:spacing w:before="203"/>
        <w:ind w:left="1467"/>
        <w:rPr>
          <w:i/>
        </w:rPr>
      </w:pPr>
      <w:r>
        <w:rPr>
          <w:i w:val="0"/>
        </w:rPr>
        <w:t>Tabla 60. </w:t>
      </w:r>
      <w:r>
        <w:rPr>
          <w:i/>
        </w:rPr>
        <w:t>Considera que aprendió en la Telesecundaria</w:t>
      </w:r>
    </w:p>
    <w:p>
      <w:pPr>
        <w:pStyle w:val="BodyText"/>
        <w:spacing w:before="2"/>
        <w:rPr>
          <w:b/>
          <w:i/>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1" w:hRule="exact"/>
        </w:trPr>
        <w:tc>
          <w:tcPr>
            <w:tcW w:w="7196" w:type="dxa"/>
          </w:tcPr>
          <w:p>
            <w:pPr/>
          </w:p>
        </w:tc>
        <w:tc>
          <w:tcPr>
            <w:tcW w:w="965" w:type="dxa"/>
          </w:tcPr>
          <w:p>
            <w:pPr>
              <w:pStyle w:val="TableParagraph"/>
              <w:spacing w:line="240" w:lineRule="auto"/>
              <w:ind w:left="194" w:right="164" w:hanging="12"/>
              <w:jc w:val="left"/>
              <w:rPr>
                <w:sz w:val="20"/>
              </w:rPr>
            </w:pPr>
            <w:r>
              <w:rPr>
                <w:sz w:val="20"/>
              </w:rPr>
              <w:t>No. de Casos</w:t>
            </w:r>
          </w:p>
        </w:tc>
        <w:tc>
          <w:tcPr>
            <w:tcW w:w="818" w:type="dxa"/>
          </w:tcPr>
          <w:p>
            <w:pPr>
              <w:pStyle w:val="TableParagraph"/>
              <w:spacing w:line="240" w:lineRule="auto" w:before="112"/>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Si</w:t>
            </w:r>
          </w:p>
        </w:tc>
        <w:tc>
          <w:tcPr>
            <w:tcW w:w="965" w:type="dxa"/>
          </w:tcPr>
          <w:p>
            <w:pPr>
              <w:pStyle w:val="TableParagraph"/>
              <w:ind w:right="103"/>
              <w:rPr>
                <w:sz w:val="20"/>
              </w:rPr>
            </w:pPr>
            <w:r>
              <w:rPr>
                <w:sz w:val="20"/>
              </w:rPr>
              <w:t>42</w:t>
            </w:r>
          </w:p>
        </w:tc>
        <w:tc>
          <w:tcPr>
            <w:tcW w:w="818" w:type="dxa"/>
          </w:tcPr>
          <w:p>
            <w:pPr>
              <w:pStyle w:val="TableParagraph"/>
              <w:ind w:right="106"/>
              <w:rPr>
                <w:sz w:val="20"/>
              </w:rPr>
            </w:pPr>
            <w:r>
              <w:rPr>
                <w:w w:val="95"/>
                <w:sz w:val="20"/>
              </w:rPr>
              <w:t>97.67</w:t>
            </w:r>
          </w:p>
        </w:tc>
      </w:tr>
      <w:tr>
        <w:trPr>
          <w:trHeight w:val="290" w:hRule="exact"/>
        </w:trPr>
        <w:tc>
          <w:tcPr>
            <w:tcW w:w="7196" w:type="dxa"/>
          </w:tcPr>
          <w:p>
            <w:pPr>
              <w:pStyle w:val="TableParagraph"/>
              <w:spacing w:line="240" w:lineRule="auto" w:before="23"/>
              <w:ind w:left="103" w:right="594"/>
              <w:jc w:val="left"/>
              <w:rPr>
                <w:sz w:val="20"/>
              </w:rPr>
            </w:pPr>
            <w:r>
              <w:rPr>
                <w:sz w:val="20"/>
              </w:rPr>
              <w:t>No</w:t>
            </w:r>
          </w:p>
        </w:tc>
        <w:tc>
          <w:tcPr>
            <w:tcW w:w="965" w:type="dxa"/>
          </w:tcPr>
          <w:p>
            <w:pPr>
              <w:pStyle w:val="TableParagraph"/>
              <w:spacing w:line="240" w:lineRule="auto" w:before="23"/>
              <w:ind w:right="100"/>
              <w:rPr>
                <w:sz w:val="20"/>
              </w:rPr>
            </w:pPr>
            <w:r>
              <w:rPr>
                <w:w w:val="99"/>
                <w:sz w:val="20"/>
              </w:rPr>
              <w:t>1</w:t>
            </w:r>
          </w:p>
        </w:tc>
        <w:tc>
          <w:tcPr>
            <w:tcW w:w="818" w:type="dxa"/>
          </w:tcPr>
          <w:p>
            <w:pPr>
              <w:pStyle w:val="TableParagraph"/>
              <w:spacing w:line="240" w:lineRule="auto" w:before="23"/>
              <w:ind w:right="106"/>
              <w:rPr>
                <w:sz w:val="20"/>
              </w:rPr>
            </w:pPr>
            <w:r>
              <w:rPr>
                <w:sz w:val="20"/>
              </w:rPr>
              <w:t>2.33</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43</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102" w:right="3105"/>
              <w:jc w:val="center"/>
              <w:rPr>
                <w:sz w:val="20"/>
              </w:rPr>
            </w:pPr>
            <w:r>
              <w:rPr>
                <w:sz w:val="20"/>
              </w:rPr>
              <w:t>Si</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3"/>
              <w:rPr>
                <w:sz w:val="20"/>
              </w:rPr>
            </w:pPr>
            <w:r>
              <w:rPr>
                <w:sz w:val="20"/>
              </w:rPr>
              <w:t>12</w:t>
            </w:r>
          </w:p>
        </w:tc>
        <w:tc>
          <w:tcPr>
            <w:tcW w:w="818" w:type="dxa"/>
          </w:tcPr>
          <w:p>
            <w:pPr>
              <w:pStyle w:val="TableParagraph"/>
              <w:ind w:right="106"/>
              <w:rPr>
                <w:sz w:val="20"/>
              </w:rPr>
            </w:pPr>
            <w:r>
              <w:rPr>
                <w:w w:val="95"/>
                <w:sz w:val="20"/>
              </w:rPr>
              <w:t>27.90</w:t>
            </w:r>
          </w:p>
        </w:tc>
      </w:tr>
      <w:tr>
        <w:trPr>
          <w:trHeight w:val="240" w:hRule="exact"/>
        </w:trPr>
        <w:tc>
          <w:tcPr>
            <w:tcW w:w="7196" w:type="dxa"/>
          </w:tcPr>
          <w:p>
            <w:pPr>
              <w:pStyle w:val="TableParagraph"/>
              <w:ind w:left="103" w:right="594"/>
              <w:jc w:val="left"/>
              <w:rPr>
                <w:sz w:val="20"/>
              </w:rPr>
            </w:pPr>
            <w:r>
              <w:rPr>
                <w:sz w:val="20"/>
              </w:rPr>
              <w:t>Segmento 3 (30 a 15 años)</w:t>
            </w:r>
          </w:p>
        </w:tc>
        <w:tc>
          <w:tcPr>
            <w:tcW w:w="965" w:type="dxa"/>
          </w:tcPr>
          <w:p>
            <w:pPr>
              <w:pStyle w:val="TableParagraph"/>
              <w:ind w:right="103"/>
              <w:rPr>
                <w:sz w:val="20"/>
              </w:rPr>
            </w:pPr>
            <w:r>
              <w:rPr>
                <w:sz w:val="20"/>
              </w:rPr>
              <w:t>30</w:t>
            </w:r>
          </w:p>
        </w:tc>
        <w:tc>
          <w:tcPr>
            <w:tcW w:w="818" w:type="dxa"/>
          </w:tcPr>
          <w:p>
            <w:pPr>
              <w:pStyle w:val="TableParagraph"/>
              <w:ind w:right="106"/>
              <w:rPr>
                <w:sz w:val="20"/>
              </w:rPr>
            </w:pPr>
            <w:r>
              <w:rPr>
                <w:w w:val="95"/>
                <w:sz w:val="20"/>
              </w:rPr>
              <w:t>69.76</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42</w:t>
            </w:r>
          </w:p>
        </w:tc>
        <w:tc>
          <w:tcPr>
            <w:tcW w:w="818" w:type="dxa"/>
          </w:tcPr>
          <w:p>
            <w:pPr>
              <w:pStyle w:val="TableParagraph"/>
              <w:ind w:right="106"/>
              <w:rPr>
                <w:sz w:val="20"/>
              </w:rPr>
            </w:pPr>
            <w:r>
              <w:rPr>
                <w:w w:val="95"/>
                <w:sz w:val="20"/>
              </w:rPr>
              <w:t>97.67</w:t>
            </w:r>
          </w:p>
        </w:tc>
      </w:tr>
      <w:tr>
        <w:trPr>
          <w:trHeight w:val="240" w:hRule="exact"/>
        </w:trPr>
        <w:tc>
          <w:tcPr>
            <w:tcW w:w="8980" w:type="dxa"/>
            <w:gridSpan w:val="3"/>
          </w:tcPr>
          <w:p>
            <w:pPr>
              <w:pStyle w:val="TableParagraph"/>
              <w:ind w:left="3103" w:right="3103"/>
              <w:jc w:val="center"/>
              <w:rPr>
                <w:sz w:val="20"/>
              </w:rPr>
            </w:pPr>
            <w:r>
              <w:rPr>
                <w:sz w:val="20"/>
              </w:rPr>
              <w:t>No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2.32</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1" w:hRule="exact"/>
        </w:trPr>
        <w:tc>
          <w:tcPr>
            <w:tcW w:w="7196" w:type="dxa"/>
          </w:tcPr>
          <w:p>
            <w:pPr>
              <w:pStyle w:val="TableParagraph"/>
              <w:spacing w:line="228" w:lineRule="exact"/>
              <w:ind w:right="101"/>
              <w:rPr>
                <w:sz w:val="20"/>
              </w:rPr>
            </w:pPr>
            <w:r>
              <w:rPr>
                <w:w w:val="95"/>
                <w:sz w:val="20"/>
              </w:rPr>
              <w:t>Total:</w:t>
            </w:r>
          </w:p>
        </w:tc>
        <w:tc>
          <w:tcPr>
            <w:tcW w:w="965" w:type="dxa"/>
          </w:tcPr>
          <w:p>
            <w:pPr>
              <w:pStyle w:val="TableParagraph"/>
              <w:spacing w:line="228" w:lineRule="exact"/>
              <w:ind w:right="100"/>
              <w:rPr>
                <w:sz w:val="20"/>
              </w:rPr>
            </w:pPr>
            <w:r>
              <w:rPr>
                <w:w w:val="99"/>
                <w:sz w:val="20"/>
              </w:rPr>
              <w:t>1</w:t>
            </w:r>
          </w:p>
        </w:tc>
        <w:tc>
          <w:tcPr>
            <w:tcW w:w="818" w:type="dxa"/>
          </w:tcPr>
          <w:p>
            <w:pPr>
              <w:pStyle w:val="TableParagraph"/>
              <w:spacing w:line="228" w:lineRule="exact"/>
              <w:ind w:right="106"/>
              <w:rPr>
                <w:sz w:val="20"/>
              </w:rPr>
            </w:pPr>
            <w:r>
              <w:rPr>
                <w:sz w:val="20"/>
              </w:rPr>
              <w:t>2.32</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type w:val="continuous"/>
          <w:pgSz w:w="12240" w:h="15840"/>
          <w:pgMar w:top="1300" w:bottom="280" w:left="1480" w:right="1540"/>
        </w:sectPr>
      </w:pPr>
    </w:p>
    <w:p>
      <w:pPr>
        <w:pStyle w:val="Heading2"/>
        <w:spacing w:before="47"/>
        <w:ind w:left="3163" w:right="1257" w:hanging="2002"/>
      </w:pPr>
      <w:r>
        <w:rPr>
          <w:i w:val="0"/>
        </w:rPr>
        <w:t>Gráfica 61. </w:t>
      </w:r>
      <w:r>
        <w:rPr>
          <w:i/>
        </w:rPr>
        <w:t>Considera que el uso de la TV y otros medios </w:t>
      </w:r>
      <w:r>
        <w:rPr/>
        <w:t>para la enseñanza es:</w:t>
      </w:r>
    </w:p>
    <w:p>
      <w:pPr>
        <w:pStyle w:val="BodyText"/>
        <w:rPr>
          <w:b/>
          <w:i/>
          <w:sz w:val="20"/>
        </w:rPr>
      </w:pPr>
    </w:p>
    <w:p>
      <w:pPr>
        <w:spacing w:after="0"/>
        <w:rPr>
          <w:sz w:val="20"/>
        </w:rPr>
        <w:sectPr>
          <w:pgSz w:w="12240" w:h="15840"/>
          <w:pgMar w:header="0" w:footer="953" w:top="1400" w:bottom="1140" w:left="1720" w:right="1600"/>
        </w:sectPr>
      </w:pPr>
    </w:p>
    <w:p>
      <w:pPr>
        <w:pStyle w:val="BodyText"/>
        <w:spacing w:before="8"/>
        <w:rPr>
          <w:b/>
          <w:i/>
          <w:sz w:val="17"/>
        </w:rPr>
      </w:pPr>
    </w:p>
    <w:p>
      <w:pPr>
        <w:spacing w:line="229" w:lineRule="exact" w:before="0"/>
        <w:ind w:left="277" w:right="0" w:firstLine="0"/>
        <w:jc w:val="center"/>
        <w:rPr>
          <w:sz w:val="20"/>
        </w:rPr>
      </w:pPr>
      <w:r>
        <w:rPr/>
        <w:pict>
          <v:group style="position:absolute;margin-left:124.785004pt;margin-top:5.864885pt;width:277.5pt;height:92.3pt;mso-position-horizontal-relative:page;mso-position-vertical-relative:paragraph;z-index:19216" coordorigin="2496,117" coordsize="5550,1846">
            <v:line style="position:absolute" from="2503,1718" to="8038,1718" stroked="true" strokeweight=".72pt" strokecolor="#858585"/>
            <v:shape style="position:absolute;left:2842;top:1838;width:1536;height:125" type="#_x0000_t75" stroked="false">
              <v:imagedata r:id="rId331" o:title=""/>
            </v:shape>
            <v:shape style="position:absolute;left:3137;top:1735;width:3749;height:228" type="#_x0000_t75" stroked="false">
              <v:imagedata r:id="rId332" o:title=""/>
            </v:shape>
            <v:line style="position:absolute" from="2910,1908" to="3203,1908" stroked="true" strokeweight="4.01pt" strokecolor="#ffff11"/>
            <v:line style="position:absolute" from="4016,1914" to="4312,1914" stroked="true" strokeweight="3.41pt" strokecolor="#ffff11"/>
            <v:line style="position:absolute" from="3203,1914" to="3498,1914" stroked="true" strokeweight="3.41pt" strokecolor="#0096cc"/>
            <v:line style="position:absolute" from="4312,1937" to="4604,1937" stroked="true" strokeweight="1.130pt" strokecolor="#0096cc"/>
            <v:rect style="position:absolute;left:5418;top:1765;width:293;height:183" filled="true" fillcolor="#0096cc" stroked="false">
              <v:fill type="solid"/>
            </v:rect>
            <v:line style="position:absolute" from="6524,1914" to="6817,1914" stroked="true" strokeweight="3.41pt" strokecolor="#0096cc"/>
            <v:shape style="position:absolute;left:2503;top:125;width:5535;height:1822" coordorigin="2503,125" coordsize="5535,1822" path="m2503,1490l8038,1490m2503,1262l8038,1262m2503,1034l8038,1034m2503,809l8038,809m2503,581l8038,581m2503,353l8038,353m2503,125l8038,125m2503,1946l2503,125m2503,1946l8038,1946e" filled="false" stroked="true" strokeweight=".72pt" strokecolor="#858585">
              <v:path arrowok="t"/>
            </v:shape>
            <v:shape style="position:absolute;left:3000;top:1575;width:406;height:211" type="#_x0000_t202" filled="false" stroked="false">
              <v:textbox inset="0,0,0,0">
                <w:txbxContent>
                  <w:p>
                    <w:pPr>
                      <w:spacing w:line="211" w:lineRule="exact" w:before="0"/>
                      <w:ind w:left="0" w:right="-4" w:firstLine="0"/>
                      <w:jc w:val="left"/>
                      <w:rPr>
                        <w:sz w:val="20"/>
                      </w:rPr>
                    </w:pPr>
                    <w:r>
                      <w:rPr>
                        <w:position w:val="1"/>
                        <w:sz w:val="20"/>
                      </w:rPr>
                      <w:t>7   </w:t>
                    </w:r>
                    <w:r>
                      <w:rPr>
                        <w:sz w:val="20"/>
                      </w:rPr>
                      <w:t>6</w:t>
                    </w:r>
                  </w:p>
                </w:txbxContent>
              </v:textbox>
              <w10:wrap type="none"/>
            </v:shape>
            <v:shape style="position:absolute;left:4107;top:1586;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5454;top:1473;width:221;height:200" type="#_x0000_t202" filled="false" stroked="false">
              <v:textbox inset="0,0,0,0">
                <w:txbxContent>
                  <w:p>
                    <w:pPr>
                      <w:spacing w:line="199" w:lineRule="exact" w:before="0"/>
                      <w:ind w:left="0" w:right="-20" w:firstLine="0"/>
                      <w:jc w:val="left"/>
                      <w:rPr>
                        <w:sz w:val="20"/>
                      </w:rPr>
                    </w:pPr>
                    <w:r>
                      <w:rPr>
                        <w:spacing w:val="-1"/>
                        <w:sz w:val="20"/>
                      </w:rPr>
                      <w:t>16</w:t>
                    </w:r>
                  </w:p>
                </w:txbxContent>
              </v:textbox>
              <w10:wrap type="none"/>
            </v:shape>
            <v:shape style="position:absolute;left:4403;top:1632;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6616;top:1586;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w10:wrap type="none"/>
          </v:group>
        </w:pict>
      </w:r>
      <w:r>
        <w:rPr>
          <w:sz w:val="20"/>
        </w:rPr>
        <w:t>160</w:t>
      </w:r>
    </w:p>
    <w:p>
      <w:pPr>
        <w:spacing w:line="228" w:lineRule="exact" w:before="0"/>
        <w:ind w:left="277" w:right="0" w:firstLine="0"/>
        <w:jc w:val="center"/>
        <w:rPr>
          <w:sz w:val="20"/>
        </w:rPr>
      </w:pPr>
      <w:r>
        <w:rPr>
          <w:sz w:val="20"/>
        </w:rPr>
        <w:t>140</w:t>
      </w:r>
    </w:p>
    <w:p>
      <w:pPr>
        <w:spacing w:line="228" w:lineRule="exact" w:before="0"/>
        <w:ind w:left="277" w:right="0" w:firstLine="0"/>
        <w:jc w:val="center"/>
        <w:rPr>
          <w:sz w:val="20"/>
        </w:rPr>
      </w:pPr>
      <w:r>
        <w:rPr>
          <w:sz w:val="20"/>
        </w:rPr>
        <w:t>120</w:t>
      </w:r>
    </w:p>
    <w:p>
      <w:pPr>
        <w:spacing w:line="228" w:lineRule="exact" w:before="0"/>
        <w:ind w:left="277" w:right="0" w:firstLine="0"/>
        <w:jc w:val="center"/>
        <w:rPr>
          <w:sz w:val="20"/>
        </w:rPr>
      </w:pPr>
      <w:r>
        <w:rPr>
          <w:sz w:val="20"/>
        </w:rPr>
        <w:t>100</w:t>
      </w:r>
    </w:p>
    <w:p>
      <w:pPr>
        <w:spacing w:line="228" w:lineRule="exact" w:before="0"/>
        <w:ind w:left="387" w:right="0" w:firstLine="0"/>
        <w:jc w:val="center"/>
        <w:rPr>
          <w:sz w:val="20"/>
        </w:rPr>
      </w:pPr>
      <w:r>
        <w:rPr>
          <w:sz w:val="20"/>
        </w:rPr>
        <w:t>80</w:t>
      </w:r>
    </w:p>
    <w:p>
      <w:pPr>
        <w:spacing w:line="228" w:lineRule="exact" w:before="0"/>
        <w:ind w:left="387" w:right="0" w:firstLine="0"/>
        <w:jc w:val="center"/>
        <w:rPr>
          <w:sz w:val="20"/>
        </w:rPr>
      </w:pPr>
      <w:r>
        <w:rPr>
          <w:sz w:val="20"/>
        </w:rPr>
        <w:t>60</w:t>
      </w:r>
    </w:p>
    <w:p>
      <w:pPr>
        <w:spacing w:line="228" w:lineRule="exact" w:before="0"/>
        <w:ind w:left="387" w:right="0" w:firstLine="0"/>
        <w:jc w:val="center"/>
        <w:rPr>
          <w:sz w:val="20"/>
        </w:rPr>
      </w:pPr>
      <w:r>
        <w:rPr>
          <w:sz w:val="20"/>
        </w:rPr>
        <w:t>40</w:t>
      </w:r>
    </w:p>
    <w:p>
      <w:pPr>
        <w:spacing w:line="228" w:lineRule="exact" w:before="0"/>
        <w:ind w:left="387" w:right="0" w:firstLine="0"/>
        <w:jc w:val="center"/>
        <w:rPr>
          <w:sz w:val="20"/>
        </w:rPr>
      </w:pPr>
      <w:r>
        <w:rPr>
          <w:sz w:val="20"/>
        </w:rPr>
        <w:t>20</w:t>
      </w:r>
    </w:p>
    <w:p>
      <w:pPr>
        <w:spacing w:line="229" w:lineRule="exact" w:before="0"/>
        <w:ind w:left="0" w:right="0" w:firstLine="0"/>
        <w:jc w:val="right"/>
        <w:rPr>
          <w:sz w:val="20"/>
        </w:rPr>
      </w:pPr>
      <w:r>
        <w:rPr>
          <w:w w:val="99"/>
          <w:sz w:val="20"/>
        </w:rPr>
        <w:t>0</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8"/>
        <w:rPr>
          <w:sz w:val="23"/>
        </w:rPr>
      </w:pPr>
    </w:p>
    <w:p>
      <w:pPr>
        <w:spacing w:line="331" w:lineRule="auto" w:before="0"/>
        <w:ind w:left="277" w:right="490" w:firstLine="50"/>
        <w:jc w:val="left"/>
        <w:rPr>
          <w:sz w:val="18"/>
        </w:rPr>
      </w:pPr>
      <w:r>
        <w:rPr>
          <w:sz w:val="18"/>
        </w:rPr>
        <w:t>70 años en adelante 65 a 45 años</w:t>
      </w:r>
    </w:p>
    <w:p>
      <w:pPr>
        <w:spacing w:before="1"/>
        <w:ind w:left="277" w:right="490" w:firstLine="0"/>
        <w:jc w:val="left"/>
        <w:rPr>
          <w:sz w:val="18"/>
        </w:rPr>
      </w:pPr>
      <w:r>
        <w:rPr/>
        <w:pict>
          <v:line style="position:absolute;mso-position-horizontal-relative:page;mso-position-vertical-relative:paragraph;z-index:19240" from="418.26001pt,-25.29813pt" to="418.26001pt,-20.738130pt" stroked="true" strokeweight="4.440pt" strokecolor="#00ff00">
            <w10:wrap type="none"/>
          </v:line>
        </w:pict>
      </w:r>
      <w:r>
        <w:rPr/>
        <w:pict>
          <v:line style="position:absolute;mso-position-horizontal-relative:page;mso-position-vertical-relative:paragraph;z-index:19264" from="418.26001pt,-11.01813pt" to="418.26001pt,-6.45813pt" stroked="true" strokeweight="4.440pt" strokecolor="#ffff11">
            <w10:wrap type="none"/>
          </v:line>
        </w:pict>
      </w:r>
      <w:r>
        <w:rPr/>
        <w:pict>
          <v:line style="position:absolute;mso-position-horizontal-relative:page;mso-position-vertical-relative:paragraph;z-index:19288" from="418.26001pt,3.26187pt" to="418.26001pt,7.82187pt" stroked="true" strokeweight="4.440pt" strokecolor="#0096cc">
            <w10:wrap type="none"/>
          </v:line>
        </w:pict>
      </w:r>
      <w:r>
        <w:rPr>
          <w:sz w:val="18"/>
        </w:rPr>
        <w:t>30 a 15 años</w:t>
      </w:r>
    </w:p>
    <w:p>
      <w:pPr>
        <w:spacing w:after="0"/>
        <w:jc w:val="left"/>
        <w:rPr>
          <w:sz w:val="18"/>
        </w:rPr>
        <w:sectPr>
          <w:type w:val="continuous"/>
          <w:pgSz w:w="12240" w:h="15840"/>
          <w:pgMar w:top="1300" w:bottom="280" w:left="1720" w:right="1600"/>
          <w:cols w:num="2" w:equalWidth="0">
            <w:col w:w="612" w:space="5839"/>
            <w:col w:w="2469"/>
          </w:cols>
        </w:sectPr>
      </w:pPr>
    </w:p>
    <w:p>
      <w:pPr>
        <w:tabs>
          <w:tab w:pos="5265" w:val="left" w:leader="none"/>
        </w:tabs>
        <w:spacing w:line="240" w:lineRule="auto"/>
        <w:ind w:left="347" w:right="0" w:firstLine="0"/>
        <w:rPr>
          <w:sz w:val="20"/>
        </w:rPr>
      </w:pPr>
      <w:r>
        <w:rPr>
          <w:sz w:val="20"/>
        </w:rPr>
        <w:drawing>
          <wp:inline distT="0" distB="0" distL="0" distR="0">
            <wp:extent cx="2839301" cy="1157287"/>
            <wp:effectExtent l="0" t="0" r="0" b="0"/>
            <wp:docPr id="121" name="image253.png" descr=""/>
            <wp:cNvGraphicFramePr>
              <a:graphicFrameLocks noChangeAspect="1"/>
            </wp:cNvGraphicFramePr>
            <a:graphic>
              <a:graphicData uri="http://schemas.openxmlformats.org/drawingml/2006/picture">
                <pic:pic>
                  <pic:nvPicPr>
                    <pic:cNvPr id="122" name="image253.png"/>
                    <pic:cNvPicPr/>
                  </pic:nvPicPr>
                  <pic:blipFill>
                    <a:blip r:embed="rId333" cstate="print"/>
                    <a:stretch>
                      <a:fillRect/>
                    </a:stretch>
                  </pic:blipFill>
                  <pic:spPr>
                    <a:xfrm>
                      <a:off x="0" y="0"/>
                      <a:ext cx="2839301" cy="1157287"/>
                    </a:xfrm>
                    <a:prstGeom prst="rect">
                      <a:avLst/>
                    </a:prstGeom>
                  </pic:spPr>
                </pic:pic>
              </a:graphicData>
            </a:graphic>
          </wp:inline>
        </w:drawing>
      </w:r>
      <w:r>
        <w:rPr>
          <w:sz w:val="20"/>
        </w:rPr>
      </w:r>
      <w:r>
        <w:rPr>
          <w:sz w:val="20"/>
        </w:rPr>
        <w:tab/>
      </w:r>
      <w:r>
        <w:rPr>
          <w:position w:val="124"/>
          <w:sz w:val="20"/>
        </w:rPr>
        <w:pict>
          <v:group style="width:26.15pt;height:24.75pt;mso-position-horizontal-relative:char;mso-position-vertical-relative:line" coordorigin="0,0" coordsize="523,495">
            <v:shape style="position:absolute;left:0;top:0;width:523;height:495" coordorigin="0,0" coordsize="523,495" path="m73,321l0,393,101,494,126,469,102,469,68,435,80,423,56,423,25,392,85,332,73,321xm164,407l102,469,126,469,176,419,164,407xm100,290l91,299,106,303,117,307,122,309,132,312,140,317,149,322,159,329,169,336,177,345,193,363,205,383,215,406,223,431,232,423,230,411,227,399,223,387,219,375,213,363,207,352,199,342,190,332,182,324,173,317,163,311,153,306,141,301,128,296,114,293,100,290xm112,367l56,423,80,423,124,379,112,367xm268,145l244,151,233,157,224,166,215,177,208,189,204,202,203,212,203,216,205,229,210,242,218,255,229,268,238,277,248,283,260,287,272,291,284,292,296,289,308,286,319,280,325,274,295,274,281,273,271,272,262,268,252,262,243,254,233,243,226,232,222,222,221,212,221,198,226,187,236,177,242,171,250,167,267,163,317,163,314,160,303,153,291,149,279,145,268,145xm317,163l267,163,276,163,285,167,294,170,302,176,310,184,319,194,325,204,329,214,331,224,331,237,327,249,307,269,295,274,325,274,337,262,343,252,350,228,349,216,345,204,342,192,335,181,324,170,317,163xm353,140l328,140,370,182,378,190,383,194,386,195,390,197,393,197,397,196,401,195,405,192,410,187,412,185,415,181,418,177,392,177,389,176,387,174,353,140xm405,168l403,170,402,172,398,176,397,177,395,177,394,177,418,177,418,177,405,168xm368,81l357,92,430,165,442,153,404,115,399,109,395,104,390,94,389,92,379,92,368,81xm305,93l300,113,318,131,309,140,319,149,328,140,353,140,340,128,350,118,331,118,305,93xm343,106l331,118,350,118,353,115,343,106xm452,0l441,5,431,15,422,24,417,34,416,46,416,57,420,67,426,77,435,87,444,96,453,101,463,105,472,106,485,107,497,102,508,90,483,90,466,89,457,84,447,75,438,65,433,56,433,48,432,39,435,31,447,19,454,16,500,16,493,10,484,5,475,1,465,0,452,0xm399,55l392,57,386,60,382,64,379,67,377,70,376,78,377,84,379,92,389,92,389,91,390,83,392,80,394,77,397,74,401,72,406,71,399,55xm500,16l454,16,472,18,481,22,490,31,500,41,505,50,506,68,503,75,491,87,483,90,508,90,513,85,518,78,523,61,523,53,517,36,511,27,502,18,500,16xe" filled="true" fillcolor="#000000" stroked="false">
              <v:path arrowok="t"/>
              <v:fill type="solid"/>
            </v:shape>
          </v:group>
        </w:pict>
      </w:r>
      <w:r>
        <w:rPr>
          <w:position w:val="124"/>
          <w:sz w:val="20"/>
        </w:rPr>
      </w:r>
    </w:p>
    <w:p>
      <w:pPr>
        <w:spacing w:after="0" w:line="240" w:lineRule="auto"/>
        <w:rPr>
          <w:sz w:val="20"/>
        </w:rPr>
        <w:sectPr>
          <w:type w:val="continuous"/>
          <w:pgSz w:w="12240" w:h="15840"/>
          <w:pgMar w:top="1300" w:bottom="280" w:left="1720" w:right="1600"/>
        </w:sectPr>
      </w:pPr>
    </w:p>
    <w:p>
      <w:pPr>
        <w:pStyle w:val="Heading2"/>
        <w:spacing w:before="51" w:after="4"/>
        <w:ind w:left="4429" w:right="392" w:hanging="4038"/>
      </w:pPr>
      <w:r>
        <w:rPr>
          <w:i w:val="0"/>
        </w:rPr>
        <w:t>Tabla 61. </w:t>
      </w:r>
      <w:r>
        <w:rPr>
          <w:i/>
        </w:rPr>
        <w:t>Considera que el uso de la TV y otros medios para la enseñanza </w:t>
      </w:r>
      <w:r>
        <w:rPr/>
        <w:t>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965"/>
        <w:gridCol w:w="818"/>
      </w:tblGrid>
      <w:tr>
        <w:trPr>
          <w:trHeight w:val="470" w:hRule="exact"/>
        </w:trPr>
        <w:tc>
          <w:tcPr>
            <w:tcW w:w="7196" w:type="dxa"/>
          </w:tcPr>
          <w:p>
            <w:pPr/>
          </w:p>
        </w:tc>
        <w:tc>
          <w:tcPr>
            <w:tcW w:w="965" w:type="dxa"/>
          </w:tcPr>
          <w:p>
            <w:pPr>
              <w:pStyle w:val="TableParagraph"/>
              <w:spacing w:line="240" w:lineRule="auto"/>
              <w:ind w:left="194" w:right="164" w:hanging="12"/>
              <w:jc w:val="left"/>
              <w:rPr>
                <w:sz w:val="20"/>
              </w:rPr>
            </w:pPr>
            <w:r>
              <w:rPr>
                <w:sz w:val="20"/>
              </w:rPr>
              <w:t>No. de Casos</w:t>
            </w:r>
          </w:p>
        </w:tc>
        <w:tc>
          <w:tcPr>
            <w:tcW w:w="818" w:type="dxa"/>
          </w:tcPr>
          <w:p>
            <w:pPr>
              <w:pStyle w:val="TableParagraph"/>
              <w:spacing w:line="240" w:lineRule="auto" w:before="112"/>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A) Conveniente</w:t>
            </w:r>
          </w:p>
        </w:tc>
        <w:tc>
          <w:tcPr>
            <w:tcW w:w="965" w:type="dxa"/>
          </w:tcPr>
          <w:p>
            <w:pPr>
              <w:pStyle w:val="TableParagraph"/>
              <w:ind w:right="103"/>
              <w:rPr>
                <w:sz w:val="20"/>
              </w:rPr>
            </w:pPr>
            <w:r>
              <w:rPr>
                <w:sz w:val="20"/>
              </w:rPr>
              <w:t>13</w:t>
            </w:r>
          </w:p>
        </w:tc>
        <w:tc>
          <w:tcPr>
            <w:tcW w:w="818" w:type="dxa"/>
          </w:tcPr>
          <w:p>
            <w:pPr>
              <w:pStyle w:val="TableParagraph"/>
              <w:ind w:right="106"/>
              <w:rPr>
                <w:sz w:val="20"/>
              </w:rPr>
            </w:pPr>
            <w:r>
              <w:rPr>
                <w:w w:val="95"/>
                <w:sz w:val="20"/>
              </w:rPr>
              <w:t>22.41</w:t>
            </w:r>
          </w:p>
        </w:tc>
      </w:tr>
      <w:tr>
        <w:trPr>
          <w:trHeight w:val="290" w:hRule="exact"/>
        </w:trPr>
        <w:tc>
          <w:tcPr>
            <w:tcW w:w="7196" w:type="dxa"/>
          </w:tcPr>
          <w:p>
            <w:pPr>
              <w:pStyle w:val="TableParagraph"/>
              <w:ind w:left="103" w:right="594"/>
              <w:jc w:val="left"/>
              <w:rPr>
                <w:sz w:val="20"/>
              </w:rPr>
            </w:pPr>
            <w:r>
              <w:rPr>
                <w:sz w:val="20"/>
              </w:rPr>
              <w:t>B) Preferiría que las clases fueran  de la manera tradicional</w:t>
            </w:r>
          </w:p>
        </w:tc>
        <w:tc>
          <w:tcPr>
            <w:tcW w:w="965" w:type="dxa"/>
          </w:tcPr>
          <w:p>
            <w:pPr>
              <w:pStyle w:val="TableParagraph"/>
              <w:spacing w:line="240" w:lineRule="auto" w:before="47"/>
              <w:ind w:right="100"/>
              <w:rPr>
                <w:sz w:val="20"/>
              </w:rPr>
            </w:pPr>
            <w:r>
              <w:rPr>
                <w:w w:val="99"/>
                <w:sz w:val="20"/>
              </w:rPr>
              <w:t>8</w:t>
            </w:r>
          </w:p>
        </w:tc>
        <w:tc>
          <w:tcPr>
            <w:tcW w:w="818" w:type="dxa"/>
          </w:tcPr>
          <w:p>
            <w:pPr>
              <w:pStyle w:val="TableParagraph"/>
              <w:ind w:right="106"/>
              <w:rPr>
                <w:sz w:val="20"/>
              </w:rPr>
            </w:pPr>
            <w:r>
              <w:rPr>
                <w:w w:val="95"/>
                <w:sz w:val="20"/>
              </w:rPr>
              <w:t>13.79</w:t>
            </w:r>
          </w:p>
        </w:tc>
      </w:tr>
      <w:tr>
        <w:trPr>
          <w:trHeight w:val="290" w:hRule="exact"/>
        </w:trPr>
        <w:tc>
          <w:tcPr>
            <w:tcW w:w="7196" w:type="dxa"/>
          </w:tcPr>
          <w:p>
            <w:pPr>
              <w:pStyle w:val="TableParagraph"/>
              <w:ind w:left="103" w:right="594"/>
              <w:jc w:val="left"/>
              <w:rPr>
                <w:sz w:val="20"/>
              </w:rPr>
            </w:pPr>
            <w:r>
              <w:rPr>
                <w:sz w:val="20"/>
              </w:rPr>
              <w:t>C) Se podrían combinar las dos</w:t>
            </w:r>
          </w:p>
        </w:tc>
        <w:tc>
          <w:tcPr>
            <w:tcW w:w="965" w:type="dxa"/>
          </w:tcPr>
          <w:p>
            <w:pPr>
              <w:pStyle w:val="TableParagraph"/>
              <w:spacing w:line="240" w:lineRule="auto" w:before="47"/>
              <w:ind w:right="103"/>
              <w:rPr>
                <w:sz w:val="20"/>
              </w:rPr>
            </w:pPr>
            <w:r>
              <w:rPr>
                <w:sz w:val="20"/>
              </w:rPr>
              <w:t>16</w:t>
            </w:r>
          </w:p>
        </w:tc>
        <w:tc>
          <w:tcPr>
            <w:tcW w:w="818" w:type="dxa"/>
          </w:tcPr>
          <w:p>
            <w:pPr>
              <w:pStyle w:val="TableParagraph"/>
              <w:ind w:right="106"/>
              <w:rPr>
                <w:sz w:val="20"/>
              </w:rPr>
            </w:pPr>
            <w:r>
              <w:rPr>
                <w:w w:val="95"/>
                <w:sz w:val="20"/>
              </w:rPr>
              <w:t>27.58</w:t>
            </w:r>
          </w:p>
        </w:tc>
      </w:tr>
      <w:tr>
        <w:trPr>
          <w:trHeight w:val="240" w:hRule="exact"/>
        </w:trPr>
        <w:tc>
          <w:tcPr>
            <w:tcW w:w="7196" w:type="dxa"/>
          </w:tcPr>
          <w:p>
            <w:pPr>
              <w:pStyle w:val="TableParagraph"/>
              <w:ind w:left="103" w:right="594"/>
              <w:jc w:val="left"/>
              <w:rPr>
                <w:sz w:val="20"/>
              </w:rPr>
            </w:pPr>
            <w:r>
              <w:rPr>
                <w:sz w:val="20"/>
              </w:rPr>
              <w:t>D) Algo necesario en esta época</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10.34</w:t>
            </w:r>
          </w:p>
        </w:tc>
      </w:tr>
      <w:tr>
        <w:trPr>
          <w:trHeight w:val="290" w:hRule="exact"/>
        </w:trPr>
        <w:tc>
          <w:tcPr>
            <w:tcW w:w="7196" w:type="dxa"/>
          </w:tcPr>
          <w:p>
            <w:pPr>
              <w:pStyle w:val="TableParagraph"/>
              <w:ind w:left="103" w:right="594"/>
              <w:jc w:val="left"/>
              <w:rPr>
                <w:sz w:val="20"/>
              </w:rPr>
            </w:pPr>
            <w:r>
              <w:rPr>
                <w:sz w:val="20"/>
              </w:rPr>
              <w:t>E) Otro</w:t>
            </w:r>
          </w:p>
        </w:tc>
        <w:tc>
          <w:tcPr>
            <w:tcW w:w="965" w:type="dxa"/>
          </w:tcPr>
          <w:p>
            <w:pPr>
              <w:pStyle w:val="TableParagraph"/>
              <w:spacing w:line="240" w:lineRule="auto" w:before="47"/>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0"/>
              <w:rPr>
                <w:sz w:val="20"/>
              </w:rPr>
            </w:pPr>
            <w:r>
              <w:rPr>
                <w:sz w:val="20"/>
              </w:rPr>
              <w:t>Total</w:t>
            </w:r>
          </w:p>
        </w:tc>
        <w:tc>
          <w:tcPr>
            <w:tcW w:w="965" w:type="dxa"/>
          </w:tcPr>
          <w:p>
            <w:pPr>
              <w:pStyle w:val="TableParagraph"/>
              <w:ind w:right="103"/>
              <w:rPr>
                <w:sz w:val="20"/>
              </w:rPr>
            </w:pPr>
            <w:r>
              <w:rPr>
                <w:sz w:val="20"/>
              </w:rPr>
              <w:t>58</w:t>
            </w:r>
          </w:p>
        </w:tc>
        <w:tc>
          <w:tcPr>
            <w:tcW w:w="818" w:type="dxa"/>
          </w:tcPr>
          <w:p>
            <w:pPr>
              <w:pStyle w:val="TableParagraph"/>
              <w:ind w:right="106"/>
              <w:rPr>
                <w:sz w:val="20"/>
              </w:rPr>
            </w:pPr>
            <w:r>
              <w:rPr>
                <w:sz w:val="20"/>
              </w:rPr>
              <w:t>100</w:t>
            </w:r>
          </w:p>
        </w:tc>
      </w:tr>
      <w:tr>
        <w:trPr>
          <w:trHeight w:val="240" w:hRule="exact"/>
        </w:trPr>
        <w:tc>
          <w:tcPr>
            <w:tcW w:w="8980" w:type="dxa"/>
            <w:gridSpan w:val="3"/>
          </w:tcPr>
          <w:p>
            <w:pPr>
              <w:pStyle w:val="TableParagraph"/>
              <w:ind w:left="3103" w:right="3104"/>
              <w:jc w:val="center"/>
              <w:rPr>
                <w:sz w:val="20"/>
              </w:rPr>
            </w:pPr>
            <w:r>
              <w:rPr>
                <w:sz w:val="20"/>
              </w:rPr>
              <w:t>Porcentaje por Segmento</w:t>
            </w:r>
          </w:p>
        </w:tc>
      </w:tr>
      <w:tr>
        <w:trPr>
          <w:trHeight w:val="240" w:hRule="exact"/>
        </w:trPr>
        <w:tc>
          <w:tcPr>
            <w:tcW w:w="8980" w:type="dxa"/>
            <w:gridSpan w:val="3"/>
          </w:tcPr>
          <w:p>
            <w:pPr>
              <w:pStyle w:val="TableParagraph"/>
              <w:ind w:left="3794"/>
              <w:jc w:val="left"/>
              <w:rPr>
                <w:sz w:val="20"/>
              </w:rPr>
            </w:pPr>
            <w:r>
              <w:rPr>
                <w:sz w:val="20"/>
              </w:rPr>
              <w:t>A) Conveniente</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 (65 a 45 años)</w:t>
            </w:r>
          </w:p>
        </w:tc>
        <w:tc>
          <w:tcPr>
            <w:tcW w:w="965" w:type="dxa"/>
          </w:tcPr>
          <w:p>
            <w:pPr>
              <w:pStyle w:val="TableParagraph"/>
              <w:ind w:right="100"/>
              <w:rPr>
                <w:sz w:val="20"/>
              </w:rPr>
            </w:pPr>
            <w:r>
              <w:rPr>
                <w:w w:val="99"/>
                <w:sz w:val="20"/>
              </w:rPr>
              <w:t>7</w:t>
            </w:r>
          </w:p>
        </w:tc>
        <w:tc>
          <w:tcPr>
            <w:tcW w:w="818" w:type="dxa"/>
          </w:tcPr>
          <w:p>
            <w:pPr>
              <w:pStyle w:val="TableParagraph"/>
              <w:ind w:right="106"/>
              <w:rPr>
                <w:sz w:val="20"/>
              </w:rPr>
            </w:pPr>
            <w:r>
              <w:rPr>
                <w:w w:val="95"/>
                <w:sz w:val="20"/>
              </w:rPr>
              <w:t>12.06</w:t>
            </w:r>
          </w:p>
        </w:tc>
      </w:tr>
      <w:tr>
        <w:trPr>
          <w:trHeight w:val="241" w:hRule="exact"/>
        </w:trPr>
        <w:tc>
          <w:tcPr>
            <w:tcW w:w="7196" w:type="dxa"/>
          </w:tcPr>
          <w:p>
            <w:pPr>
              <w:pStyle w:val="TableParagraph"/>
              <w:spacing w:line="228" w:lineRule="exact"/>
              <w:ind w:left="103" w:right="594"/>
              <w:jc w:val="left"/>
              <w:rPr>
                <w:sz w:val="20"/>
              </w:rPr>
            </w:pPr>
            <w:r>
              <w:rPr>
                <w:sz w:val="20"/>
              </w:rPr>
              <w:t>Segmento 3 (30 a 15 años)</w:t>
            </w:r>
          </w:p>
        </w:tc>
        <w:tc>
          <w:tcPr>
            <w:tcW w:w="965" w:type="dxa"/>
          </w:tcPr>
          <w:p>
            <w:pPr>
              <w:pStyle w:val="TableParagraph"/>
              <w:spacing w:line="228" w:lineRule="exact"/>
              <w:ind w:right="100"/>
              <w:rPr>
                <w:sz w:val="20"/>
              </w:rPr>
            </w:pPr>
            <w:r>
              <w:rPr>
                <w:w w:val="99"/>
                <w:sz w:val="20"/>
              </w:rPr>
              <w:t>6</w:t>
            </w:r>
          </w:p>
        </w:tc>
        <w:tc>
          <w:tcPr>
            <w:tcW w:w="818" w:type="dxa"/>
          </w:tcPr>
          <w:p>
            <w:pPr>
              <w:pStyle w:val="TableParagraph"/>
              <w:spacing w:line="228" w:lineRule="exact"/>
              <w:ind w:right="106"/>
              <w:rPr>
                <w:sz w:val="20"/>
              </w:rPr>
            </w:pPr>
            <w:r>
              <w:rPr>
                <w:w w:val="95"/>
                <w:sz w:val="20"/>
              </w:rPr>
              <w:t>10.34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13</w:t>
            </w:r>
          </w:p>
        </w:tc>
        <w:tc>
          <w:tcPr>
            <w:tcW w:w="818" w:type="dxa"/>
          </w:tcPr>
          <w:p>
            <w:pPr>
              <w:pStyle w:val="TableParagraph"/>
              <w:ind w:right="106"/>
              <w:rPr>
                <w:sz w:val="20"/>
              </w:rPr>
            </w:pPr>
            <w:r>
              <w:rPr>
                <w:w w:val="95"/>
                <w:sz w:val="20"/>
              </w:rPr>
              <w:t>22.41</w:t>
            </w:r>
          </w:p>
        </w:tc>
      </w:tr>
      <w:tr>
        <w:trPr>
          <w:trHeight w:val="240" w:hRule="exact"/>
        </w:trPr>
        <w:tc>
          <w:tcPr>
            <w:tcW w:w="8980" w:type="dxa"/>
            <w:gridSpan w:val="3"/>
          </w:tcPr>
          <w:p>
            <w:pPr>
              <w:pStyle w:val="TableParagraph"/>
              <w:ind w:left="1850"/>
              <w:jc w:val="left"/>
              <w:rPr>
                <w:sz w:val="20"/>
              </w:rPr>
            </w:pPr>
            <w:r>
              <w:rPr>
                <w:sz w:val="20"/>
              </w:rPr>
              <w:t>B) Preferiría que las clases fueran  de la manera tradicional</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10.34</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3.44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8</w:t>
            </w:r>
          </w:p>
        </w:tc>
        <w:tc>
          <w:tcPr>
            <w:tcW w:w="818" w:type="dxa"/>
          </w:tcPr>
          <w:p>
            <w:pPr>
              <w:pStyle w:val="TableParagraph"/>
              <w:ind w:right="106"/>
              <w:rPr>
                <w:sz w:val="20"/>
              </w:rPr>
            </w:pPr>
            <w:r>
              <w:rPr>
                <w:w w:val="95"/>
                <w:sz w:val="20"/>
              </w:rPr>
              <w:t>13.79</w:t>
            </w:r>
          </w:p>
        </w:tc>
      </w:tr>
      <w:tr>
        <w:trPr>
          <w:trHeight w:val="240" w:hRule="exact"/>
        </w:trPr>
        <w:tc>
          <w:tcPr>
            <w:tcW w:w="8980" w:type="dxa"/>
            <w:gridSpan w:val="3"/>
          </w:tcPr>
          <w:p>
            <w:pPr>
              <w:pStyle w:val="TableParagraph"/>
              <w:ind w:left="3077"/>
              <w:jc w:val="left"/>
              <w:rPr>
                <w:sz w:val="20"/>
              </w:rPr>
            </w:pPr>
            <w:r>
              <w:rPr>
                <w:sz w:val="20"/>
              </w:rPr>
              <w:t>C) Se podrían combinar las dos</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27.58</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3"/>
              <w:rPr>
                <w:sz w:val="20"/>
              </w:rPr>
            </w:pPr>
            <w:r>
              <w:rPr>
                <w:sz w:val="20"/>
              </w:rPr>
              <w:t>16</w:t>
            </w:r>
          </w:p>
        </w:tc>
        <w:tc>
          <w:tcPr>
            <w:tcW w:w="818" w:type="dxa"/>
          </w:tcPr>
          <w:p>
            <w:pPr>
              <w:pStyle w:val="TableParagraph"/>
              <w:ind w:right="106"/>
              <w:rPr>
                <w:sz w:val="20"/>
              </w:rPr>
            </w:pPr>
            <w:r>
              <w:rPr>
                <w:w w:val="95"/>
                <w:sz w:val="20"/>
              </w:rPr>
              <w:t>27.58</w:t>
            </w:r>
          </w:p>
        </w:tc>
      </w:tr>
      <w:tr>
        <w:trPr>
          <w:trHeight w:val="240" w:hRule="exact"/>
        </w:trPr>
        <w:tc>
          <w:tcPr>
            <w:tcW w:w="8980" w:type="dxa"/>
            <w:gridSpan w:val="3"/>
          </w:tcPr>
          <w:p>
            <w:pPr>
              <w:pStyle w:val="TableParagraph"/>
              <w:ind w:left="3034"/>
              <w:jc w:val="left"/>
              <w:rPr>
                <w:sz w:val="20"/>
              </w:rPr>
            </w:pPr>
            <w:r>
              <w:rPr>
                <w:sz w:val="20"/>
              </w:rPr>
              <w:t>D) Algo necesario en esta época</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spacing w:line="228" w:lineRule="exact"/>
              <w:ind w:left="103" w:right="594"/>
              <w:jc w:val="left"/>
              <w:rPr>
                <w:sz w:val="20"/>
              </w:rPr>
            </w:pPr>
            <w:r>
              <w:rPr>
                <w:sz w:val="20"/>
              </w:rPr>
              <w:t>Segmento 2</w:t>
            </w:r>
          </w:p>
        </w:tc>
        <w:tc>
          <w:tcPr>
            <w:tcW w:w="965" w:type="dxa"/>
          </w:tcPr>
          <w:p>
            <w:pPr>
              <w:pStyle w:val="TableParagraph"/>
              <w:spacing w:line="228" w:lineRule="exact"/>
              <w:ind w:right="100"/>
              <w:rPr>
                <w:sz w:val="20"/>
              </w:rPr>
            </w:pPr>
            <w:r>
              <w:rPr>
                <w:w w:val="99"/>
                <w:sz w:val="20"/>
              </w:rPr>
              <w:t>0</w:t>
            </w:r>
          </w:p>
        </w:tc>
        <w:tc>
          <w:tcPr>
            <w:tcW w:w="818" w:type="dxa"/>
          </w:tcPr>
          <w:p>
            <w:pPr>
              <w:pStyle w:val="TableParagraph"/>
              <w:spacing w:line="228" w:lineRule="exact"/>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10.34</w:t>
            </w:r>
          </w:p>
        </w:tc>
      </w:tr>
      <w:tr>
        <w:trPr>
          <w:trHeight w:val="240" w:hRule="exact"/>
        </w:trPr>
        <w:tc>
          <w:tcPr>
            <w:tcW w:w="7196" w:type="dxa"/>
          </w:tcPr>
          <w:p>
            <w:pPr>
              <w:pStyle w:val="TableParagraph"/>
              <w:ind w:right="101"/>
              <w:rPr>
                <w:sz w:val="20"/>
              </w:rPr>
            </w:pPr>
            <w:r>
              <w:rPr>
                <w:w w:val="95"/>
                <w:sz w:val="20"/>
              </w:rPr>
              <w:t>Total:</w:t>
            </w:r>
          </w:p>
        </w:tc>
        <w:tc>
          <w:tcPr>
            <w:tcW w:w="965" w:type="dxa"/>
          </w:tcPr>
          <w:p>
            <w:pPr>
              <w:pStyle w:val="TableParagraph"/>
              <w:ind w:right="100"/>
              <w:rPr>
                <w:sz w:val="20"/>
              </w:rPr>
            </w:pPr>
            <w:r>
              <w:rPr>
                <w:w w:val="99"/>
                <w:sz w:val="20"/>
              </w:rPr>
              <w:t>6</w:t>
            </w:r>
          </w:p>
        </w:tc>
        <w:tc>
          <w:tcPr>
            <w:tcW w:w="818" w:type="dxa"/>
          </w:tcPr>
          <w:p>
            <w:pPr>
              <w:pStyle w:val="TableParagraph"/>
              <w:ind w:right="106"/>
              <w:rPr>
                <w:sz w:val="20"/>
              </w:rPr>
            </w:pPr>
            <w:r>
              <w:rPr>
                <w:w w:val="95"/>
                <w:sz w:val="20"/>
              </w:rPr>
              <w:t>10.34</w:t>
            </w:r>
          </w:p>
        </w:tc>
      </w:tr>
      <w:tr>
        <w:trPr>
          <w:trHeight w:val="240" w:hRule="exact"/>
        </w:trPr>
        <w:tc>
          <w:tcPr>
            <w:tcW w:w="8980" w:type="dxa"/>
            <w:gridSpan w:val="3"/>
          </w:tcPr>
          <w:p>
            <w:pPr>
              <w:pStyle w:val="TableParagraph"/>
              <w:ind w:left="4162"/>
              <w:jc w:val="left"/>
              <w:rPr>
                <w:sz w:val="20"/>
              </w:rPr>
            </w:pPr>
            <w:r>
              <w:rPr>
                <w:sz w:val="20"/>
              </w:rPr>
              <w:t>E) Otro</w:t>
            </w:r>
          </w:p>
        </w:tc>
      </w:tr>
      <w:tr>
        <w:trPr>
          <w:trHeight w:val="240" w:hRule="exact"/>
        </w:trPr>
        <w:tc>
          <w:tcPr>
            <w:tcW w:w="7196" w:type="dxa"/>
          </w:tcPr>
          <w:p>
            <w:pPr>
              <w:pStyle w:val="TableParagraph"/>
              <w:ind w:left="103" w:right="594"/>
              <w:jc w:val="left"/>
              <w:rPr>
                <w:sz w:val="20"/>
              </w:rPr>
            </w:pPr>
            <w:r>
              <w:rPr>
                <w:sz w:val="20"/>
              </w:rPr>
              <w:t>Segmento 1</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38" w:hRule="exact"/>
        </w:trPr>
        <w:tc>
          <w:tcPr>
            <w:tcW w:w="7196" w:type="dxa"/>
          </w:tcPr>
          <w:p>
            <w:pPr>
              <w:pStyle w:val="TableParagraph"/>
              <w:ind w:left="103" w:right="594"/>
              <w:jc w:val="left"/>
              <w:rPr>
                <w:sz w:val="20"/>
              </w:rPr>
            </w:pPr>
            <w:r>
              <w:rPr>
                <w:sz w:val="20"/>
              </w:rPr>
              <w:t>Segmento 2</w:t>
            </w:r>
          </w:p>
        </w:tc>
        <w:tc>
          <w:tcPr>
            <w:tcW w:w="965"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spacing w:line="230" w:lineRule="exact"/>
              <w:ind w:left="103" w:right="594"/>
              <w:jc w:val="left"/>
              <w:rPr>
                <w:sz w:val="20"/>
              </w:rPr>
            </w:pPr>
            <w:r>
              <w:rPr>
                <w:sz w:val="20"/>
              </w:rPr>
              <w:t>Segmento 3</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r>
        <w:trPr>
          <w:trHeight w:val="242" w:hRule="exact"/>
        </w:trPr>
        <w:tc>
          <w:tcPr>
            <w:tcW w:w="7196" w:type="dxa"/>
          </w:tcPr>
          <w:p>
            <w:pPr>
              <w:pStyle w:val="TableParagraph"/>
              <w:spacing w:line="230" w:lineRule="exact"/>
              <w:ind w:right="101"/>
              <w:rPr>
                <w:sz w:val="20"/>
              </w:rPr>
            </w:pPr>
            <w:r>
              <w:rPr>
                <w:w w:val="95"/>
                <w:sz w:val="20"/>
              </w:rPr>
              <w:t>Total:</w:t>
            </w:r>
          </w:p>
        </w:tc>
        <w:tc>
          <w:tcPr>
            <w:tcW w:w="965" w:type="dxa"/>
          </w:tcPr>
          <w:p>
            <w:pPr>
              <w:pStyle w:val="TableParagraph"/>
              <w:spacing w:line="230" w:lineRule="exact"/>
              <w:ind w:right="100"/>
              <w:rPr>
                <w:sz w:val="20"/>
              </w:rPr>
            </w:pPr>
            <w:r>
              <w:rPr>
                <w:w w:val="99"/>
                <w:sz w:val="20"/>
              </w:rPr>
              <w:t>0</w:t>
            </w:r>
          </w:p>
        </w:tc>
        <w:tc>
          <w:tcPr>
            <w:tcW w:w="818" w:type="dxa"/>
          </w:tcPr>
          <w:p>
            <w:pPr>
              <w:pStyle w:val="TableParagraph"/>
              <w:spacing w:line="230" w:lineRule="exact"/>
              <w:ind w:right="103"/>
              <w:rPr>
                <w:sz w:val="20"/>
              </w:rPr>
            </w:pPr>
            <w:r>
              <w:rPr>
                <w:w w:val="99"/>
                <w:sz w:val="20"/>
              </w:rPr>
              <w:t>0</w:t>
            </w:r>
          </w:p>
        </w:tc>
      </w:tr>
    </w:tbl>
    <w:p>
      <w:pPr>
        <w:spacing w:line="230" w:lineRule="exact" w:before="0"/>
        <w:ind w:left="1849" w:right="199" w:firstLine="0"/>
        <w:jc w:val="left"/>
        <w:rPr>
          <w:sz w:val="20"/>
        </w:rPr>
      </w:pPr>
      <w:r>
        <w:rPr>
          <w:sz w:val="20"/>
        </w:rPr>
        <w:t>Fuente: Datos del cuestionario aplicado 060213, autoría propia</w:t>
      </w:r>
    </w:p>
    <w:p>
      <w:pPr>
        <w:spacing w:after="0" w:line="230" w:lineRule="exact"/>
        <w:jc w:val="left"/>
        <w:rPr>
          <w:sz w:val="20"/>
        </w:rPr>
        <w:sectPr>
          <w:pgSz w:w="12240" w:h="15840"/>
          <w:pgMar w:header="0" w:footer="953" w:top="1360" w:bottom="1140" w:left="1480" w:right="1540"/>
        </w:sectPr>
      </w:pPr>
    </w:p>
    <w:p>
      <w:pPr>
        <w:pStyle w:val="BodyText"/>
        <w:rPr>
          <w:sz w:val="20"/>
        </w:rPr>
      </w:pPr>
      <w:r>
        <w:rPr/>
        <w:pict>
          <v:shape style="position:absolute;margin-left:699.083801pt;margin-top:213.940002pt;width:14pt;height:63.4pt;mso-position-horizontal-relative:page;mso-position-vertical-relative:page;z-index:19408" type="#_x0000_t202" filled="false" stroked="false">
            <v:textbox inset="0,0,0,0" style="layout-flow:vertical">
              <w:txbxContent>
                <w:p>
                  <w:pPr>
                    <w:spacing w:line="265" w:lineRule="exact" w:before="0"/>
                    <w:ind w:left="20" w:right="-588" w:firstLine="0"/>
                    <w:jc w:val="left"/>
                    <w:rPr>
                      <w:b/>
                      <w:sz w:val="24"/>
                    </w:rPr>
                  </w:pPr>
                  <w:r>
                    <w:rPr>
                      <w:b/>
                      <w:w w:val="99"/>
                      <w:sz w:val="24"/>
                    </w:rPr>
                    <w:t>Gr</w:t>
                  </w:r>
                  <w:r>
                    <w:rPr>
                      <w:b/>
                      <w:spacing w:val="1"/>
                      <w:w w:val="99"/>
                      <w:sz w:val="24"/>
                    </w:rPr>
                    <w:t>á</w:t>
                  </w:r>
                  <w:r>
                    <w:rPr>
                      <w:b/>
                      <w:w w:val="99"/>
                      <w:sz w:val="24"/>
                    </w:rPr>
                    <w:t>fica</w:t>
                  </w:r>
                  <w:r>
                    <w:rPr>
                      <w:b/>
                      <w:spacing w:val="-3"/>
                      <w:sz w:val="24"/>
                    </w:rPr>
                    <w:t> </w:t>
                  </w:r>
                  <w:r>
                    <w:rPr>
                      <w:b/>
                      <w:w w:val="99"/>
                      <w:sz w:val="24"/>
                    </w:rPr>
                    <w:t>63</w:t>
                  </w:r>
                  <w:r>
                    <w:rPr>
                      <w:b/>
                      <w:sz w:val="24"/>
                    </w:rPr>
                    <w:t>.</w:t>
                  </w:r>
                </w:p>
              </w:txbxContent>
            </v:textbox>
            <w10:wrap type="none"/>
          </v:shape>
        </w:pict>
      </w:r>
      <w:r>
        <w:rPr/>
        <w:pict>
          <v:shape style="position:absolute;margin-left:699.083801pt;margin-top:281.980011pt;width:14pt;height:119.3pt;mso-position-horizontal-relative:page;mso-position-vertical-relative:page;z-index:19432" type="#_x0000_t202" filled="false" stroked="false">
            <v:textbox inset="0,0,0,0" style="layout-flow:vertical">
              <w:txbxContent>
                <w:p>
                  <w:pPr>
                    <w:spacing w:line="265" w:lineRule="exact" w:before="0"/>
                    <w:ind w:left="20" w:right="-1008" w:firstLine="0"/>
                    <w:jc w:val="left"/>
                    <w:rPr>
                      <w:b/>
                      <w:i/>
                      <w:sz w:val="24"/>
                    </w:rPr>
                  </w:pPr>
                  <w:r>
                    <w:rPr>
                      <w:b/>
                      <w:i/>
                      <w:sz w:val="24"/>
                    </w:rPr>
                    <w:t>E</w:t>
                  </w:r>
                  <w:r>
                    <w:rPr>
                      <w:b/>
                      <w:i/>
                      <w:w w:val="99"/>
                      <w:sz w:val="24"/>
                    </w:rPr>
                    <w:t>stac</w:t>
                  </w:r>
                  <w:r>
                    <w:rPr>
                      <w:b/>
                      <w:i/>
                      <w:w w:val="99"/>
                      <w:sz w:val="24"/>
                    </w:rPr>
                    <w:t>ione</w:t>
                  </w:r>
                  <w:r>
                    <w:rPr>
                      <w:b/>
                      <w:i/>
                      <w:w w:val="99"/>
                      <w:sz w:val="24"/>
                    </w:rPr>
                    <w:t>s</w:t>
                  </w:r>
                  <w:r>
                    <w:rPr>
                      <w:b/>
                      <w:i/>
                      <w:spacing w:val="-4"/>
                      <w:sz w:val="24"/>
                    </w:rPr>
                    <w:t> </w:t>
                  </w:r>
                  <w:r>
                    <w:rPr>
                      <w:b/>
                      <w:i/>
                      <w:w w:val="99"/>
                      <w:sz w:val="24"/>
                    </w:rPr>
                    <w:t>de</w:t>
                  </w:r>
                  <w:r>
                    <w:rPr>
                      <w:b/>
                      <w:i/>
                      <w:spacing w:val="-2"/>
                      <w:sz w:val="24"/>
                    </w:rPr>
                    <w:t> </w:t>
                  </w:r>
                  <w:r>
                    <w:rPr>
                      <w:b/>
                      <w:i/>
                      <w:w w:val="99"/>
                      <w:sz w:val="24"/>
                    </w:rPr>
                    <w:t>Radi</w:t>
                  </w:r>
                  <w:r>
                    <w:rPr>
                      <w:b/>
                      <w:i/>
                      <w:sz w:val="24"/>
                    </w:rPr>
                    <w:t>o</w:t>
                  </w:r>
                </w:p>
              </w:txbxContent>
            </v:textbox>
            <w10:wrap type="none"/>
          </v:shape>
        </w:pict>
      </w:r>
      <w:r>
        <w:rPr/>
        <w:pict>
          <v:shape style="position:absolute;margin-left:46.694pt;margin-top:510.779999pt;width:12pt;height:17.150pt;mso-position-horizontal-relative:page;mso-position-vertical-relative:page;z-index:19984" type="#_x0000_t202" filled="false" stroked="false">
            <v:textbox inset="0,0,0,0" style="layout-flow:vertical">
              <w:txbxContent>
                <w:p>
                  <w:pPr>
                    <w:spacing w:line="223" w:lineRule="exact" w:before="0"/>
                    <w:ind w:left="20" w:right="-100" w:firstLine="0"/>
                    <w:jc w:val="left"/>
                    <w:rPr>
                      <w:rFonts w:ascii="Calibri"/>
                      <w:sz w:val="20"/>
                    </w:rPr>
                  </w:pPr>
                  <w:r>
                    <w:rPr>
                      <w:rFonts w:ascii="Calibri"/>
                      <w:spacing w:val="-1"/>
                      <w:w w:val="99"/>
                      <w:sz w:val="20"/>
                    </w:rPr>
                    <w:t>307</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0" w:right="3348" w:firstLine="0"/>
        <w:jc w:val="right"/>
        <w:rPr>
          <w:sz w:val="20"/>
        </w:rPr>
      </w:pPr>
      <w:r>
        <w:rPr/>
        <w:pict>
          <v:group style="position:absolute;margin-left:515.599976pt;margin-top:-2.225112pt;width:135.3pt;height:280.95pt;mso-position-horizontal-relative:page;mso-position-vertical-relative:paragraph;z-index:-688264" coordorigin="10312,-45" coordsize="2706,5619">
            <v:shape style="position:absolute;left:2693;top:-3500;width:5600;height:2326" coordorigin="2693,-3500" coordsize="5600,2326" path="m10685,-37l10685,5562m11018,-37l11018,5562m11350,-37l11350,5562m11681,-37l11681,5562m12014,-37l12014,5562m12346,-37l12346,5562m12677,-37l12677,5562m13010,-37l13010,5562e" filled="false" stroked="true" strokeweight=".72pt" strokecolor="#858585">
              <v:path arrowok="t"/>
            </v:shape>
            <v:shape style="position:absolute;left:10339;top:-37;width:110;height:5467" type="#_x0000_t75" stroked="false">
              <v:imagedata r:id="rId335" o:title=""/>
            </v:shape>
            <v:shape style="position:absolute;left:10339;top:11;width:110;height:5503" type="#_x0000_t75" stroked="false">
              <v:imagedata r:id="rId336" o:title=""/>
            </v:shape>
            <v:shape style="position:absolute;left:10339;top:714;width:127;height:4860" type="#_x0000_t75" stroked="false">
              <v:imagedata r:id="rId337" o:title=""/>
            </v:shape>
            <v:line style="position:absolute" from="10378,-6" to="10378,78" stroked="true" strokeweight="2.5pt" strokecolor="#00ff00"/>
            <v:line style="position:absolute" from="10386,306" to="10386,387" stroked="true" strokeweight="3.34pt" strokecolor="#00ff00"/>
            <v:shape style="position:absolute;left:10361;top:615;width:2;height:4748" coordorigin="10361,615" coordsize="0,4748" path="m10361,615l10361,699m10361,927l10361,1011m10361,1239l10361,1321m10361,1549l10361,1633m10361,1861l10361,1942m10361,3104l10361,3186m10361,5281l10361,5362e" filled="false" stroked="true" strokeweight=".82pt" strokecolor="#00ff00">
              <v:path arrowok="t"/>
            </v:shape>
            <v:line style="position:absolute" from="10361,78" to="10361,159" stroked="true" strokeweight=".82pt" strokecolor="#ffff11"/>
            <v:line style="position:absolute" from="10386,387" to="10386,471" stroked="true" strokeweight="3.34pt" strokecolor="#ffff11"/>
            <v:line style="position:absolute" from="10370,1011" to="10370,1093" stroked="true" strokeweight="1.66pt" strokecolor="#ffff11"/>
            <v:line style="position:absolute" from="10361,1321" to="10361,1405" stroked="true" strokeweight=".82pt" strokecolor="#ffff11"/>
            <v:shape style="position:absolute;left:10370;top:1633;width:2;height:1016" coordorigin="10370,1633" coordsize="0,1016" path="m10370,1633l10370,1714m10370,2564l10370,2648e" filled="false" stroked="true" strokeweight="1.66pt" strokecolor="#ffff11">
              <v:path arrowok="t"/>
            </v:shape>
            <v:shape style="position:absolute;left:10361;top:2876;width:2;height:1328" coordorigin="10361,2876" coordsize="0,1328" path="m10361,2876l10361,2958m10361,3498l10361,3582m10361,3810l10361,3891m10361,4119l10361,4203e" filled="false" stroked="true" strokeweight=".82pt" strokecolor="#ffff11">
              <v:path arrowok="t"/>
            </v:shape>
            <v:line style="position:absolute" from="10370,5362" to="10370,5446" stroked="true" strokeweight="1.66pt" strokecolor="#ffff11"/>
            <v:shape style="position:absolute;left:10361;top:783;width:2;height:394" coordorigin="10361,783" coordsize="0,394" path="m10361,783l10361,865m10361,1093l10361,1177e" filled="false" stroked="true" strokeweight=".82pt" strokecolor="#0096cc">
              <v:path arrowok="t"/>
            </v:shape>
            <v:shape style="position:absolute;left:10370;top:1405;width:2;height:1016" coordorigin="10370,1405" coordsize="0,1016" path="m10370,1405l10370,1486m10370,2336l10370,2420e" filled="false" stroked="true" strokeweight="1.66pt" strokecolor="#0096cc">
              <v:path arrowok="t"/>
            </v:shape>
            <v:line style="position:absolute" from="10353,2689" to="10437,2689" stroked="true" strokeweight="4.08pt" strokecolor="#0096cc"/>
            <v:line style="position:absolute" from="10370,2958" to="10370,3042" stroked="true" strokeweight="1.66pt" strokecolor="#0096cc"/>
            <v:shape style="position:absolute;left:10361;top:3270;width:2;height:2261" coordorigin="10361,3270" coordsize="0,2261" path="m10361,3270l10361,3354m10361,4513l10361,4597m10361,4825l10361,4906m10361,5134l10361,5218m10361,5446l10361,5530e" filled="false" stroked="true" strokeweight=".82pt" strokecolor="#0096cc">
              <v:path arrowok="t"/>
            </v:shape>
            <v:shape style="position:absolute;left:2693;top:-3500;width:5600;height:2657" coordorigin="2693,-3500" coordsize="5600,2657" path="m10354,-37l13010,-37m10354,-37l10354,5562e" filled="false" stroked="true" strokeweight=".72pt" strokecolor="#858585">
              <v:path arrowok="t"/>
            </v:shape>
            <w10:wrap type="none"/>
          </v:group>
        </w:pict>
      </w:r>
      <w:r>
        <w:rPr/>
        <w:pict>
          <v:shape style="position:absolute;margin-left:594.610718pt;margin-top:-28.100113pt;width:61.8pt;height:18.7pt;mso-position-horizontal-relative:page;mso-position-vertical-relative:paragraph;z-index:19456" type="#_x0000_t202" filled="false" stroked="false">
            <v:textbox inset="0,0,0,0" style="layout-flow:vertical">
              <w:txbxContent>
                <w:p>
                  <w:pPr>
                    <w:spacing w:line="224" w:lineRule="exact" w:before="0"/>
                    <w:ind w:left="20" w:right="0" w:firstLine="0"/>
                    <w:jc w:val="left"/>
                    <w:rPr>
                      <w:sz w:val="20"/>
                    </w:rPr>
                  </w:pPr>
                  <w:r>
                    <w:rPr>
                      <w:w w:val="99"/>
                      <w:sz w:val="20"/>
                    </w:rPr>
                    <w:t>1</w:t>
                  </w:r>
                  <w:r>
                    <w:rPr>
                      <w:spacing w:val="1"/>
                      <w:w w:val="99"/>
                      <w:sz w:val="20"/>
                    </w:rPr>
                    <w:t>6</w:t>
                  </w:r>
                  <w:r>
                    <w:rPr>
                      <w:w w:val="99"/>
                      <w:sz w:val="20"/>
                    </w:rPr>
                    <w:t>0</w:t>
                  </w:r>
                </w:p>
                <w:p>
                  <w:pPr>
                    <w:spacing w:before="102"/>
                    <w:ind w:left="20" w:right="0" w:firstLine="0"/>
                    <w:jc w:val="left"/>
                    <w:rPr>
                      <w:sz w:val="20"/>
                    </w:rPr>
                  </w:pPr>
                  <w:r>
                    <w:rPr>
                      <w:w w:val="99"/>
                      <w:sz w:val="20"/>
                    </w:rPr>
                    <w:t>1</w:t>
                  </w:r>
                  <w:r>
                    <w:rPr>
                      <w:spacing w:val="1"/>
                      <w:w w:val="99"/>
                      <w:sz w:val="20"/>
                    </w:rPr>
                    <w:t>4</w:t>
                  </w:r>
                  <w:r>
                    <w:rPr>
                      <w:w w:val="99"/>
                      <w:sz w:val="20"/>
                    </w:rPr>
                    <w:t>0</w:t>
                  </w:r>
                </w:p>
                <w:p>
                  <w:pPr>
                    <w:spacing w:before="102"/>
                    <w:ind w:left="20" w:right="0" w:firstLine="0"/>
                    <w:jc w:val="left"/>
                    <w:rPr>
                      <w:sz w:val="20"/>
                    </w:rPr>
                  </w:pPr>
                  <w:r>
                    <w:rPr>
                      <w:w w:val="99"/>
                      <w:sz w:val="20"/>
                    </w:rPr>
                    <w:t>1</w:t>
                  </w:r>
                  <w:r>
                    <w:rPr>
                      <w:spacing w:val="1"/>
                      <w:w w:val="99"/>
                      <w:sz w:val="20"/>
                    </w:rPr>
                    <w:t>2</w:t>
                  </w:r>
                  <w:r>
                    <w:rPr>
                      <w:w w:val="99"/>
                      <w:sz w:val="20"/>
                    </w:rPr>
                    <w:t>0</w:t>
                  </w:r>
                </w:p>
                <w:p>
                  <w:pPr>
                    <w:spacing w:before="102"/>
                    <w:ind w:left="20" w:right="0" w:firstLine="0"/>
                    <w:jc w:val="left"/>
                    <w:rPr>
                      <w:sz w:val="20"/>
                    </w:rPr>
                  </w:pPr>
                  <w:r>
                    <w:rPr>
                      <w:w w:val="99"/>
                      <w:sz w:val="20"/>
                    </w:rPr>
                    <w:t>1</w:t>
                  </w:r>
                  <w:r>
                    <w:rPr>
                      <w:spacing w:val="1"/>
                      <w:w w:val="99"/>
                      <w:sz w:val="20"/>
                    </w:rPr>
                    <w:t>0</w:t>
                  </w:r>
                  <w:r>
                    <w:rPr>
                      <w:w w:val="99"/>
                      <w:sz w:val="20"/>
                    </w:rPr>
                    <w:t>0</w:t>
                  </w:r>
                </w:p>
              </w:txbxContent>
            </v:textbox>
            <w10:wrap type="none"/>
          </v:shape>
        </w:pict>
      </w:r>
      <w:r>
        <w:rPr/>
        <w:pict>
          <v:shape style="position:absolute;margin-left:544.79071pt;margin-top:-22.530113pt;width:45.2pt;height:13.05pt;mso-position-horizontal-relative:page;mso-position-vertical-relative:paragraph;z-index:19480" type="#_x0000_t202" filled="false" stroked="false">
            <v:textbox inset="0,0,0,0" style="layout-flow:vertical">
              <w:txbxContent>
                <w:p>
                  <w:pPr>
                    <w:spacing w:line="224" w:lineRule="exact" w:before="0"/>
                    <w:ind w:left="20" w:right="0" w:firstLine="0"/>
                    <w:jc w:val="left"/>
                    <w:rPr>
                      <w:sz w:val="20"/>
                    </w:rPr>
                  </w:pPr>
                  <w:r>
                    <w:rPr>
                      <w:spacing w:val="-1"/>
                      <w:w w:val="99"/>
                      <w:sz w:val="20"/>
                    </w:rPr>
                    <w:t>80</w:t>
                  </w:r>
                </w:p>
                <w:p>
                  <w:pPr>
                    <w:spacing w:before="102"/>
                    <w:ind w:left="20" w:right="0" w:firstLine="0"/>
                    <w:jc w:val="left"/>
                    <w:rPr>
                      <w:sz w:val="20"/>
                    </w:rPr>
                  </w:pPr>
                  <w:r>
                    <w:rPr>
                      <w:spacing w:val="-1"/>
                      <w:w w:val="99"/>
                      <w:sz w:val="20"/>
                    </w:rPr>
                    <w:t>60</w:t>
                  </w:r>
                </w:p>
                <w:p>
                  <w:pPr>
                    <w:spacing w:before="102"/>
                    <w:ind w:left="20" w:right="0" w:firstLine="0"/>
                    <w:jc w:val="left"/>
                    <w:rPr>
                      <w:sz w:val="20"/>
                    </w:rPr>
                  </w:pPr>
                  <w:r>
                    <w:rPr>
                      <w:spacing w:val="-1"/>
                      <w:w w:val="99"/>
                      <w:sz w:val="20"/>
                    </w:rPr>
                    <w:t>40</w:t>
                  </w:r>
                </w:p>
              </w:txbxContent>
            </v:textbox>
            <w10:wrap type="none"/>
          </v:shape>
        </w:pict>
      </w:r>
      <w:r>
        <w:rPr/>
        <w:pict>
          <v:shape style="position:absolute;margin-left:511.600739pt;margin-top:-22.530113pt;width:28.6pt;height:13.1pt;mso-position-horizontal-relative:page;mso-position-vertical-relative:paragraph;z-index:19528" type="#_x0000_t202" filled="false" stroked="false">
            <v:textbox inset="0,0,0,0" style="layout-flow:vertical">
              <w:txbxContent>
                <w:p>
                  <w:pPr>
                    <w:spacing w:line="224" w:lineRule="exact" w:before="0"/>
                    <w:ind w:left="156" w:right="156" w:firstLine="0"/>
                    <w:jc w:val="center"/>
                    <w:rPr>
                      <w:sz w:val="20"/>
                    </w:rPr>
                  </w:pPr>
                  <w:r>
                    <w:rPr>
                      <w:spacing w:val="-1"/>
                      <w:w w:val="99"/>
                      <w:sz w:val="20"/>
                    </w:rPr>
                    <w:t>20</w:t>
                  </w:r>
                </w:p>
                <w:p>
                  <w:pPr>
                    <w:spacing w:before="102"/>
                    <w:ind w:left="110" w:right="0" w:firstLine="0"/>
                    <w:jc w:val="center"/>
                    <w:rPr>
                      <w:sz w:val="20"/>
                    </w:rPr>
                  </w:pPr>
                  <w:r>
                    <w:rPr>
                      <w:w w:val="99"/>
                      <w:sz w:val="20"/>
                    </w:rPr>
                    <w:t>0</w:t>
                  </w:r>
                </w:p>
              </w:txbxContent>
            </v:textbox>
            <w10:wrap type="none"/>
          </v:shape>
        </w:pict>
      </w:r>
      <w:r>
        <w:rPr/>
        <w:pict>
          <v:shape style="position:absolute;margin-left:519.180725pt;margin-top:-1.910112pt;width:16.650pt;height:11.7pt;mso-position-horizontal-relative:page;mso-position-vertical-relative:paragraph;z-index:19624" type="#_x0000_t202" filled="false" stroked="false">
            <v:textbox inset="0,0,0,0" style="layout-flow:vertical">
              <w:txbxContent>
                <w:p>
                  <w:pPr>
                    <w:spacing w:line="314" w:lineRule="exact" w:before="0"/>
                    <w:ind w:left="20" w:right="0" w:firstLine="0"/>
                    <w:jc w:val="left"/>
                    <w:rPr>
                      <w:sz w:val="20"/>
                    </w:rPr>
                  </w:pPr>
                  <w:r>
                    <w:rPr>
                      <w:spacing w:val="-29"/>
                      <w:w w:val="99"/>
                      <w:sz w:val="20"/>
                    </w:rPr>
                    <w:t>3</w:t>
                  </w:r>
                  <w:r>
                    <w:rPr>
                      <w:w w:val="99"/>
                      <w:position w:val="-8"/>
                      <w:sz w:val="20"/>
                    </w:rPr>
                    <w:t>1</w:t>
                  </w:r>
                </w:p>
              </w:txbxContent>
            </v:textbox>
            <w10:wrap type="none"/>
          </v:shape>
        </w:pict>
      </w:r>
      <w:r>
        <w:rPr>
          <w:sz w:val="20"/>
        </w:rPr>
        <w:t>Radio Mexiquense 1520 1600</w:t>
      </w:r>
    </w:p>
    <w:p>
      <w:pPr>
        <w:spacing w:before="81"/>
        <w:ind w:left="0" w:right="3348" w:firstLine="0"/>
        <w:jc w:val="right"/>
        <w:rPr>
          <w:sz w:val="20"/>
        </w:rPr>
      </w:pPr>
      <w:r>
        <w:rPr/>
        <w:pict>
          <v:shape style="position:absolute;margin-left:520.670715pt;margin-top:2.109869pt;width:16pt;height:11.7pt;mso-position-horizontal-relative:page;mso-position-vertical-relative:paragraph;z-index:19552" type="#_x0000_t202" filled="false" stroked="false">
            <v:textbox inset="0,0,0,0" style="layout-flow:vertical">
              <w:txbxContent>
                <w:p>
                  <w:pPr>
                    <w:spacing w:line="304" w:lineRule="exact" w:before="0"/>
                    <w:ind w:left="20" w:right="0" w:firstLine="0"/>
                    <w:jc w:val="left"/>
                    <w:rPr>
                      <w:sz w:val="20"/>
                    </w:rPr>
                  </w:pPr>
                  <w:r>
                    <w:rPr>
                      <w:spacing w:val="-28"/>
                      <w:w w:val="99"/>
                      <w:position w:val="-7"/>
                      <w:sz w:val="20"/>
                    </w:rPr>
                    <w:t>4</w:t>
                  </w:r>
                  <w:r>
                    <w:rPr>
                      <w:w w:val="99"/>
                      <w:sz w:val="20"/>
                    </w:rPr>
                    <w:t>4</w:t>
                  </w:r>
                </w:p>
              </w:txbxContent>
            </v:textbox>
            <w10:wrap type="none"/>
          </v:shape>
        </w:pict>
      </w:r>
      <w:r>
        <w:rPr>
          <w:sz w:val="20"/>
        </w:rPr>
        <w:t>Radio Milet: 98.9, 1170</w:t>
      </w:r>
    </w:p>
    <w:p>
      <w:pPr>
        <w:spacing w:line="324" w:lineRule="auto" w:before="81"/>
        <w:ind w:left="7148" w:right="3347" w:firstLine="11"/>
        <w:jc w:val="right"/>
        <w:rPr>
          <w:sz w:val="20"/>
        </w:rPr>
      </w:pPr>
      <w:r>
        <w:rPr/>
        <w:pict>
          <v:shape style="position:absolute;margin-left:516.160706pt;margin-top:2.109872pt;width:20.85pt;height:58.35pt;mso-position-horizontal-relative:page;mso-position-vertical-relative:paragraph;z-index:19576" type="#_x0000_t202" filled="false" stroked="false">
            <v:textbox inset="0,0,0,0" style="layout-flow:vertical">
              <w:txbxContent>
                <w:p>
                  <w:pPr>
                    <w:spacing w:line="401" w:lineRule="exact" w:before="0"/>
                    <w:ind w:left="20" w:right="10" w:firstLine="0"/>
                    <w:jc w:val="left"/>
                    <w:rPr>
                      <w:sz w:val="20"/>
                    </w:rPr>
                  </w:pPr>
                  <w:r>
                    <w:rPr>
                      <w:w w:val="99"/>
                      <w:sz w:val="20"/>
                    </w:rPr>
                    <w:t>1</w:t>
                  </w:r>
                  <w:r>
                    <w:rPr>
                      <w:spacing w:val="-1"/>
                      <w:sz w:val="20"/>
                    </w:rPr>
                    <w:t> </w:t>
                  </w:r>
                  <w:r>
                    <w:rPr>
                      <w:w w:val="99"/>
                      <w:position w:val="6"/>
                      <w:sz w:val="20"/>
                    </w:rPr>
                    <w:t>1</w:t>
                  </w:r>
                  <w:r>
                    <w:rPr>
                      <w:spacing w:val="-22"/>
                      <w:position w:val="6"/>
                      <w:sz w:val="20"/>
                    </w:rPr>
                    <w:t> </w:t>
                  </w:r>
                  <w:r>
                    <w:rPr>
                      <w:w w:val="99"/>
                      <w:sz w:val="20"/>
                    </w:rPr>
                    <w:t>1</w:t>
                  </w:r>
                  <w:r>
                    <w:rPr>
                      <w:spacing w:val="-1"/>
                      <w:sz w:val="20"/>
                    </w:rPr>
                    <w:t> </w:t>
                  </w:r>
                  <w:r>
                    <w:rPr>
                      <w:w w:val="99"/>
                      <w:position w:val="14"/>
                      <w:sz w:val="20"/>
                    </w:rPr>
                    <w:t>1</w:t>
                  </w:r>
                  <w:r>
                    <w:rPr>
                      <w:spacing w:val="-22"/>
                      <w:position w:val="14"/>
                      <w:sz w:val="20"/>
                    </w:rPr>
                    <w:t> </w:t>
                  </w:r>
                  <w:r>
                    <w:rPr>
                      <w:w w:val="99"/>
                      <w:position w:val="12"/>
                      <w:sz w:val="20"/>
                    </w:rPr>
                    <w:t>1</w:t>
                  </w:r>
                  <w:r>
                    <w:rPr>
                      <w:spacing w:val="-1"/>
                      <w:position w:val="12"/>
                      <w:sz w:val="20"/>
                    </w:rPr>
                    <w:t> </w:t>
                  </w:r>
                  <w:r>
                    <w:rPr>
                      <w:w w:val="99"/>
                      <w:position w:val="18"/>
                      <w:sz w:val="20"/>
                    </w:rPr>
                    <w:t>2</w:t>
                  </w:r>
                  <w:r>
                    <w:rPr>
                      <w:spacing w:val="-22"/>
                      <w:position w:val="18"/>
                      <w:sz w:val="20"/>
                    </w:rPr>
                    <w:t> </w:t>
                  </w:r>
                  <w:r>
                    <w:rPr>
                      <w:spacing w:val="-28"/>
                      <w:w w:val="99"/>
                      <w:position w:val="8"/>
                      <w:sz w:val="20"/>
                    </w:rPr>
                    <w:t>1</w:t>
                  </w:r>
                  <w:r>
                    <w:rPr>
                      <w:w w:val="99"/>
                      <w:position w:val="14"/>
                      <w:sz w:val="20"/>
                    </w:rPr>
                    <w:t>2</w:t>
                  </w:r>
                </w:p>
              </w:txbxContent>
            </v:textbox>
            <w10:wrap type="none"/>
          </v:shape>
        </w:pict>
      </w:r>
      <w:r>
        <w:rPr/>
        <w:pict>
          <v:shape style="position:absolute;margin-left:521.370728pt;margin-top:6.259872pt;width:12pt;height:7.55pt;mso-position-horizontal-relative:page;mso-position-vertical-relative:paragraph;z-index:19864" type="#_x0000_t202" filled="false" stroked="false">
            <v:textbox inset="0,0,0,0" style="layout-flow:vertical">
              <w:txbxContent>
                <w:p>
                  <w:pPr>
                    <w:spacing w:line="224" w:lineRule="exact" w:before="0"/>
                    <w:ind w:left="20" w:right="0" w:firstLine="0"/>
                    <w:jc w:val="left"/>
                    <w:rPr>
                      <w:sz w:val="20"/>
                    </w:rPr>
                  </w:pPr>
                  <w:r>
                    <w:rPr>
                      <w:w w:val="99"/>
                      <w:sz w:val="20"/>
                    </w:rPr>
                    <w:t>0</w:t>
                  </w:r>
                </w:p>
              </w:txbxContent>
            </v:textbox>
            <w10:wrap type="none"/>
          </v:shape>
        </w:pict>
      </w:r>
      <w:r>
        <w:rPr/>
        <w:pict>
          <v:shape style="position:absolute;margin-left:520.000732pt;margin-top:21.809872pt;width:12pt;height:7.55pt;mso-position-horizontal-relative:page;mso-position-vertical-relative:paragraph;z-index:19888" type="#_x0000_t202" filled="false" stroked="false">
            <v:textbox inset="0,0,0,0" style="layout-flow:vertical">
              <w:txbxContent>
                <w:p>
                  <w:pPr>
                    <w:spacing w:line="224" w:lineRule="exact" w:before="0"/>
                    <w:ind w:left="20" w:right="0" w:firstLine="0"/>
                    <w:jc w:val="left"/>
                    <w:rPr>
                      <w:sz w:val="20"/>
                    </w:rPr>
                  </w:pPr>
                  <w:r>
                    <w:rPr>
                      <w:w w:val="99"/>
                      <w:sz w:val="20"/>
                    </w:rPr>
                    <w:t>2</w:t>
                  </w:r>
                </w:p>
              </w:txbxContent>
            </v:textbox>
            <w10:wrap type="none"/>
          </v:shape>
        </w:pict>
      </w:r>
      <w:r>
        <w:rPr>
          <w:sz w:val="20"/>
        </w:rPr>
        <w:t>Cristal 93.3</w:t>
      </w:r>
      <w:r>
        <w:rPr>
          <w:w w:val="99"/>
          <w:sz w:val="20"/>
        </w:rPr>
        <w:t> </w:t>
      </w:r>
      <w:r>
        <w:rPr>
          <w:sz w:val="20"/>
        </w:rPr>
        <w:t>Radio Lobo</w:t>
      </w:r>
    </w:p>
    <w:p>
      <w:pPr>
        <w:spacing w:before="3"/>
        <w:ind w:left="0" w:right="3345" w:firstLine="0"/>
        <w:jc w:val="right"/>
        <w:rPr>
          <w:sz w:val="20"/>
        </w:rPr>
      </w:pPr>
      <w:r>
        <w:rPr/>
        <w:pict>
          <v:shape style="position:absolute;margin-left:518.170715pt;margin-top:2.359896pt;width:12pt;height:7.55pt;mso-position-horizontal-relative:page;mso-position-vertical-relative:paragraph;z-index:19912"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La Z</w:t>
      </w:r>
    </w:p>
    <w:p>
      <w:pPr>
        <w:spacing w:before="80"/>
        <w:ind w:left="0" w:right="3347" w:firstLine="0"/>
        <w:jc w:val="right"/>
        <w:rPr>
          <w:sz w:val="20"/>
        </w:rPr>
      </w:pPr>
      <w:r>
        <w:rPr>
          <w:sz w:val="20"/>
        </w:rPr>
        <w:t>La Mexicana</w:t>
      </w:r>
    </w:p>
    <w:p>
      <w:pPr>
        <w:spacing w:line="324" w:lineRule="auto" w:before="81"/>
        <w:ind w:left="7070" w:right="3347" w:firstLine="633"/>
        <w:jc w:val="right"/>
        <w:rPr>
          <w:sz w:val="20"/>
        </w:rPr>
      </w:pPr>
      <w:r>
        <w:rPr/>
        <w:pict>
          <v:shape style="position:absolute;margin-left:523.020752pt;margin-top:37.389877pt;width:14.5pt;height:11.7pt;mso-position-horizontal-relative:page;mso-position-vertical-relative:paragraph;z-index:19600" type="#_x0000_t202" filled="false" stroked="false">
            <v:textbox inset="0,0,0,0" style="layout-flow:vertical">
              <w:txbxContent>
                <w:p>
                  <w:pPr>
                    <w:spacing w:line="274" w:lineRule="exact" w:before="0"/>
                    <w:ind w:left="20" w:right="0" w:firstLine="0"/>
                    <w:jc w:val="left"/>
                    <w:rPr>
                      <w:sz w:val="20"/>
                    </w:rPr>
                  </w:pPr>
                  <w:r>
                    <w:rPr>
                      <w:spacing w:val="-28"/>
                      <w:w w:val="99"/>
                      <w:position w:val="-4"/>
                      <w:sz w:val="20"/>
                    </w:rPr>
                    <w:t>2</w:t>
                  </w:r>
                  <w:r>
                    <w:rPr>
                      <w:w w:val="99"/>
                      <w:sz w:val="20"/>
                    </w:rPr>
                    <w:t>5</w:t>
                  </w:r>
                </w:p>
              </w:txbxContent>
            </v:textbox>
            <w10:wrap type="none"/>
          </v:shape>
        </w:pict>
      </w:r>
      <w:r>
        <w:rPr/>
        <w:pict>
          <v:shape style="position:absolute;margin-left:523.020752pt;margin-top:25.98988pt;width:12pt;height:7.55pt;mso-position-horizontal-relative:page;mso-position-vertical-relative:paragraph;z-index:19648" type="#_x0000_t202" filled="false" stroked="false">
            <v:textbox inset="0,0,0,0" style="layout-flow:vertical">
              <w:txbxContent>
                <w:p>
                  <w:pPr>
                    <w:spacing w:line="224" w:lineRule="exact" w:before="0"/>
                    <w:ind w:left="20" w:right="0" w:firstLine="0"/>
                    <w:jc w:val="left"/>
                    <w:rPr>
                      <w:sz w:val="20"/>
                    </w:rPr>
                  </w:pPr>
                  <w:r>
                    <w:rPr>
                      <w:w w:val="99"/>
                      <w:sz w:val="20"/>
                    </w:rPr>
                    <w:t>2</w:t>
                  </w:r>
                </w:p>
              </w:txbxContent>
            </v:textbox>
            <w10:wrap type="none"/>
          </v:shape>
        </w:pict>
      </w:r>
      <w:r>
        <w:rPr/>
        <w:pict>
          <v:shape style="position:absolute;margin-left:522.180725pt;margin-top:2.129879pt;width:12pt;height:7.55pt;mso-position-horizontal-relative:page;mso-position-vertical-relative:paragraph;z-index:19672"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La W</w:t>
      </w:r>
      <w:r>
        <w:rPr>
          <w:w w:val="99"/>
          <w:sz w:val="20"/>
        </w:rPr>
        <w:t> </w:t>
      </w:r>
      <w:r>
        <w:rPr>
          <w:sz w:val="20"/>
        </w:rPr>
        <w:t>La Comadre</w:t>
      </w:r>
      <w:r>
        <w:rPr>
          <w:w w:val="99"/>
          <w:sz w:val="20"/>
        </w:rPr>
        <w:t> </w:t>
      </w:r>
      <w:r>
        <w:rPr>
          <w:sz w:val="20"/>
        </w:rPr>
        <w:t>Amor 92.5</w:t>
      </w:r>
    </w:p>
    <w:p>
      <w:pPr>
        <w:spacing w:before="3"/>
        <w:ind w:left="0" w:right="3346" w:firstLine="0"/>
        <w:jc w:val="right"/>
        <w:rPr>
          <w:sz w:val="20"/>
        </w:rPr>
      </w:pPr>
      <w:r>
        <w:rPr/>
        <w:pict>
          <v:shape style="position:absolute;margin-left:519.010742pt;margin-top:2.379875pt;width:15.15pt;height:23.1pt;mso-position-horizontal-relative:page;mso-position-vertical-relative:paragraph;z-index:19696" type="#_x0000_t202" filled="false" stroked="false">
            <v:textbox inset="0,0,0,0" style="layout-flow:vertical">
              <w:txbxContent>
                <w:p>
                  <w:pPr>
                    <w:spacing w:line="290" w:lineRule="exact" w:before="0"/>
                    <w:ind w:left="20" w:right="0" w:firstLine="0"/>
                    <w:jc w:val="left"/>
                    <w:rPr>
                      <w:sz w:val="20"/>
                    </w:rPr>
                  </w:pPr>
                  <w:r>
                    <w:rPr>
                      <w:spacing w:val="-28"/>
                      <w:w w:val="99"/>
                      <w:position w:val="2"/>
                      <w:sz w:val="20"/>
                    </w:rPr>
                    <w:t>1</w:t>
                  </w:r>
                  <w:r>
                    <w:rPr>
                      <w:w w:val="99"/>
                      <w:position w:val="-4"/>
                      <w:sz w:val="20"/>
                    </w:rPr>
                    <w:t>2</w:t>
                  </w:r>
                  <w:r>
                    <w:rPr>
                      <w:spacing w:val="-22"/>
                      <w:position w:val="-4"/>
                      <w:sz w:val="20"/>
                    </w:rPr>
                    <w:t> </w:t>
                  </w:r>
                  <w:r>
                    <w:rPr>
                      <w:spacing w:val="-28"/>
                      <w:w w:val="99"/>
                      <w:position w:val="2"/>
                      <w:sz w:val="20"/>
                    </w:rPr>
                    <w:t>1</w:t>
                  </w:r>
                  <w:r>
                    <w:rPr>
                      <w:w w:val="99"/>
                      <w:sz w:val="20"/>
                    </w:rPr>
                    <w:t>0</w:t>
                  </w:r>
                </w:p>
              </w:txbxContent>
            </v:textbox>
            <w10:wrap type="none"/>
          </v:shape>
        </w:pict>
      </w:r>
      <w:r>
        <w:rPr>
          <w:sz w:val="20"/>
        </w:rPr>
        <w:t>Mix 90.1</w:t>
      </w:r>
    </w:p>
    <w:p>
      <w:pPr>
        <w:spacing w:line="324" w:lineRule="auto" w:before="81"/>
        <w:ind w:left="6114" w:right="3338" w:hanging="112"/>
        <w:jc w:val="right"/>
        <w:rPr>
          <w:sz w:val="20"/>
        </w:rPr>
      </w:pPr>
      <w:r>
        <w:rPr/>
        <w:pict>
          <v:shape style="position:absolute;margin-left:522.180725pt;margin-top:21.839888pt;width:12pt;height:7.55pt;mso-position-horizontal-relative:page;mso-position-vertical-relative:paragraph;z-index:19720"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pict>
          <v:shape style="position:absolute;margin-left:518.170715pt;margin-top:10.409887pt;width:12pt;height:7.55pt;mso-position-horizontal-relative:page;mso-position-vertical-relative:paragraph;z-index:19936"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Los 40 principales 102.7</w:t>
      </w:r>
      <w:r>
        <w:rPr>
          <w:w w:val="99"/>
          <w:sz w:val="20"/>
        </w:rPr>
        <w:t> </w:t>
      </w:r>
      <w:r>
        <w:rPr>
          <w:sz w:val="20"/>
        </w:rPr>
        <w:t>MVS Radio D.F. 102.5:</w:t>
      </w:r>
    </w:p>
    <w:p>
      <w:pPr>
        <w:spacing w:before="3"/>
        <w:ind w:left="0" w:right="3405" w:firstLine="0"/>
        <w:jc w:val="right"/>
        <w:rPr>
          <w:sz w:val="20"/>
        </w:rPr>
      </w:pPr>
      <w:r>
        <w:rPr/>
        <w:pict>
          <v:shape style="position:absolute;margin-left:522.180725pt;margin-top:2.389882pt;width:12pt;height:7.55pt;mso-position-horizontal-relative:page;mso-position-vertical-relative:paragraph;z-index:19744"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Radio Centro 1030:</w:t>
      </w:r>
    </w:p>
    <w:p>
      <w:pPr>
        <w:spacing w:before="81"/>
        <w:ind w:left="0" w:right="3343" w:firstLine="0"/>
        <w:jc w:val="right"/>
        <w:rPr>
          <w:sz w:val="20"/>
        </w:rPr>
      </w:pPr>
      <w:r>
        <w:rPr/>
        <w:pict>
          <v:shape style="position:absolute;margin-left:522.180725pt;margin-top:6.289894pt;width:12pt;height:7.55pt;mso-position-horizontal-relative:page;mso-position-vertical-relative:paragraph;z-index:19768"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Alfa D.F. 93.1</w:t>
      </w:r>
    </w:p>
    <w:p>
      <w:pPr>
        <w:spacing w:before="81"/>
        <w:ind w:left="0" w:right="3348" w:firstLine="0"/>
        <w:jc w:val="right"/>
        <w:rPr>
          <w:sz w:val="20"/>
        </w:rPr>
      </w:pPr>
      <w:r>
        <w:rPr/>
        <w:pict>
          <v:shape style="position:absolute;margin-left:522.180725pt;margin-top:10.409881pt;width:12pt;height:7.55pt;mso-position-horizontal-relative:page;mso-position-vertical-relative:paragraph;z-index:19792"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Los 40 principales  D.F. 101.7</w:t>
      </w:r>
    </w:p>
    <w:p>
      <w:pPr>
        <w:spacing w:before="81"/>
        <w:ind w:left="0" w:right="3348" w:firstLine="0"/>
        <w:jc w:val="right"/>
        <w:rPr>
          <w:sz w:val="20"/>
        </w:rPr>
      </w:pPr>
      <w:r>
        <w:rPr/>
        <w:pict>
          <v:shape style="position:absolute;margin-left:522.180725pt;margin-top:10.409878pt;width:12pt;height:7.55pt;mso-position-horizontal-relative:page;mso-position-vertical-relative:paragraph;z-index:19816"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La Z D.F</w:t>
      </w:r>
    </w:p>
    <w:p>
      <w:pPr>
        <w:spacing w:line="324" w:lineRule="auto" w:before="81"/>
        <w:ind w:left="6125" w:right="2825" w:firstLine="967"/>
        <w:jc w:val="left"/>
        <w:rPr>
          <w:sz w:val="20"/>
        </w:rPr>
      </w:pPr>
      <w:r>
        <w:rPr/>
        <w:pict>
          <v:line style="position:absolute;mso-position-horizontal-relative:page;mso-position-vertical-relative:paragraph;z-index:19336" from="576.840027pt,47.749889pt" to="576.840027pt,52.309889pt" stroked="true" strokeweight="4.560pt" strokecolor="#00ff00">
            <w10:wrap type="none"/>
          </v:line>
        </w:pict>
      </w:r>
      <w:r>
        <w:rPr/>
        <w:pict>
          <v:line style="position:absolute;mso-position-horizontal-relative:page;mso-position-vertical-relative:paragraph;z-index:19360" from="558.599976pt,47.749889pt" to="558.599976pt,52.309889pt" stroked="true" strokeweight="4.560pt" strokecolor="#ffff11">
            <w10:wrap type="none"/>
          </v:line>
        </w:pict>
      </w:r>
      <w:r>
        <w:rPr/>
        <w:pict>
          <v:line style="position:absolute;mso-position-horizontal-relative:page;mso-position-vertical-relative:paragraph;z-index:19384" from="540.359985pt,47.749889pt" to="540.359985pt,52.309889pt" stroked="true" strokeweight="4.560pt" strokecolor="#0096cc">
            <w10:wrap type="none"/>
          </v:line>
        </w:pict>
      </w:r>
      <w:r>
        <w:rPr/>
        <w:pict>
          <v:shape style="position:absolute;margin-left:534.672852pt;margin-top:53.279892pt;width:47.5pt;height:83.5pt;mso-position-horizontal-relative:page;mso-position-vertical-relative:paragraph;z-index:19504" type="#_x0000_t202" filled="false" stroked="false">
            <v:textbox inset="0,0,0,0" style="layout-flow:vertical">
              <w:txbxContent>
                <w:p>
                  <w:pPr>
                    <w:spacing w:line="422" w:lineRule="auto" w:before="0"/>
                    <w:ind w:left="20" w:right="23" w:firstLine="0"/>
                    <w:jc w:val="left"/>
                    <w:rPr>
                      <w:sz w:val="18"/>
                    </w:rPr>
                  </w:pPr>
                  <w:r>
                    <w:rPr>
                      <w:w w:val="99"/>
                      <w:sz w:val="18"/>
                    </w:rPr>
                    <w:t>70</w:t>
                  </w:r>
                  <w:r>
                    <w:rPr>
                      <w:spacing w:val="-2"/>
                      <w:sz w:val="18"/>
                    </w:rPr>
                    <w:t> </w:t>
                  </w:r>
                  <w:r>
                    <w:rPr>
                      <w:w w:val="99"/>
                      <w:sz w:val="18"/>
                    </w:rPr>
                    <w:t>añ</w:t>
                  </w:r>
                  <w:r>
                    <w:rPr>
                      <w:spacing w:val="-2"/>
                      <w:w w:val="99"/>
                      <w:sz w:val="18"/>
                    </w:rPr>
                    <w:t>o</w:t>
                  </w:r>
                  <w:r>
                    <w:rPr>
                      <w:sz w:val="18"/>
                    </w:rPr>
                    <w:t>s</w:t>
                  </w:r>
                  <w:r>
                    <w:rPr>
                      <w:spacing w:val="1"/>
                      <w:sz w:val="18"/>
                    </w:rPr>
                    <w:t> </w:t>
                  </w:r>
                  <w:r>
                    <w:rPr>
                      <w:spacing w:val="-2"/>
                      <w:w w:val="99"/>
                      <w:sz w:val="18"/>
                    </w:rPr>
                    <w:t>e</w:t>
                  </w:r>
                  <w:r>
                    <w:rPr>
                      <w:w w:val="99"/>
                      <w:sz w:val="18"/>
                    </w:rPr>
                    <w:t>n</w:t>
                  </w:r>
                  <w:r>
                    <w:rPr>
                      <w:sz w:val="18"/>
                    </w:rPr>
                    <w:t> </w:t>
                  </w:r>
                  <w:r>
                    <w:rPr>
                      <w:w w:val="99"/>
                      <w:sz w:val="18"/>
                    </w:rPr>
                    <w:t>a</w:t>
                  </w:r>
                  <w:r>
                    <w:rPr>
                      <w:spacing w:val="-2"/>
                      <w:w w:val="99"/>
                      <w:sz w:val="18"/>
                    </w:rPr>
                    <w:t>d</w:t>
                  </w:r>
                  <w:r>
                    <w:rPr>
                      <w:w w:val="99"/>
                      <w:sz w:val="18"/>
                    </w:rPr>
                    <w:t>e</w:t>
                  </w:r>
                  <w:r>
                    <w:rPr>
                      <w:w w:val="99"/>
                      <w:sz w:val="18"/>
                    </w:rPr>
                    <w:t>l</w:t>
                  </w:r>
                  <w:r>
                    <w:rPr>
                      <w:spacing w:val="-2"/>
                      <w:w w:val="99"/>
                      <w:sz w:val="18"/>
                    </w:rPr>
                    <w:t>a</w:t>
                  </w:r>
                  <w:r>
                    <w:rPr>
                      <w:w w:val="99"/>
                      <w:sz w:val="18"/>
                    </w:rPr>
                    <w:t>n</w:t>
                  </w:r>
                  <w:r>
                    <w:rPr>
                      <w:w w:val="100"/>
                      <w:sz w:val="18"/>
                    </w:rPr>
                    <w:t>te </w:t>
                  </w:r>
                  <w:r>
                    <w:rPr>
                      <w:w w:val="99"/>
                      <w:sz w:val="18"/>
                    </w:rPr>
                    <w:t>65</w:t>
                  </w:r>
                  <w:r>
                    <w:rPr>
                      <w:spacing w:val="-2"/>
                      <w:sz w:val="18"/>
                    </w:rPr>
                    <w:t> </w:t>
                  </w:r>
                  <w:r>
                    <w:rPr>
                      <w:w w:val="99"/>
                      <w:sz w:val="18"/>
                    </w:rPr>
                    <w:t>a</w:t>
                  </w:r>
                  <w:r>
                    <w:rPr>
                      <w:sz w:val="18"/>
                    </w:rPr>
                    <w:t> </w:t>
                  </w:r>
                  <w:r>
                    <w:rPr>
                      <w:w w:val="99"/>
                      <w:sz w:val="18"/>
                    </w:rPr>
                    <w:t>45</w:t>
                  </w:r>
                  <w:r>
                    <w:rPr>
                      <w:spacing w:val="-2"/>
                      <w:sz w:val="18"/>
                    </w:rPr>
                    <w:t> </w:t>
                  </w:r>
                  <w:r>
                    <w:rPr>
                      <w:w w:val="99"/>
                      <w:sz w:val="18"/>
                    </w:rPr>
                    <w:t>a</w:t>
                  </w:r>
                  <w:r>
                    <w:rPr>
                      <w:spacing w:val="-2"/>
                      <w:w w:val="99"/>
                      <w:sz w:val="18"/>
                    </w:rPr>
                    <w:t>ñ</w:t>
                  </w:r>
                  <w:r>
                    <w:rPr>
                      <w:w w:val="99"/>
                      <w:sz w:val="18"/>
                    </w:rPr>
                    <w:t>o</w:t>
                  </w:r>
                  <w:r>
                    <w:rPr>
                      <w:sz w:val="18"/>
                    </w:rPr>
                    <w:t>s</w:t>
                  </w:r>
                </w:p>
                <w:p>
                  <w:pPr>
                    <w:spacing w:before="5"/>
                    <w:ind w:left="20" w:right="0" w:firstLine="0"/>
                    <w:jc w:val="left"/>
                    <w:rPr>
                      <w:sz w:val="18"/>
                    </w:rPr>
                  </w:pPr>
                  <w:r>
                    <w:rPr>
                      <w:w w:val="99"/>
                      <w:sz w:val="18"/>
                    </w:rPr>
                    <w:t>30</w:t>
                  </w:r>
                  <w:r>
                    <w:rPr>
                      <w:spacing w:val="-2"/>
                      <w:sz w:val="18"/>
                    </w:rPr>
                    <w:t> </w:t>
                  </w:r>
                  <w:r>
                    <w:rPr>
                      <w:w w:val="99"/>
                      <w:sz w:val="18"/>
                    </w:rPr>
                    <w:t>a</w:t>
                  </w:r>
                  <w:r>
                    <w:rPr>
                      <w:sz w:val="18"/>
                    </w:rPr>
                    <w:t> </w:t>
                  </w:r>
                  <w:r>
                    <w:rPr>
                      <w:w w:val="99"/>
                      <w:sz w:val="18"/>
                    </w:rPr>
                    <w:t>15</w:t>
                  </w:r>
                  <w:r>
                    <w:rPr>
                      <w:spacing w:val="-2"/>
                      <w:sz w:val="18"/>
                    </w:rPr>
                    <w:t> </w:t>
                  </w:r>
                  <w:r>
                    <w:rPr>
                      <w:w w:val="99"/>
                      <w:sz w:val="18"/>
                    </w:rPr>
                    <w:t>a</w:t>
                  </w:r>
                  <w:r>
                    <w:rPr>
                      <w:spacing w:val="-2"/>
                      <w:w w:val="99"/>
                      <w:sz w:val="18"/>
                    </w:rPr>
                    <w:t>ñ</w:t>
                  </w:r>
                  <w:r>
                    <w:rPr>
                      <w:w w:val="99"/>
                      <w:sz w:val="18"/>
                    </w:rPr>
                    <w:t>o</w:t>
                  </w:r>
                  <w:r>
                    <w:rPr>
                      <w:sz w:val="18"/>
                    </w:rPr>
                    <w:t>s</w:t>
                  </w:r>
                </w:p>
              </w:txbxContent>
            </v:textbox>
            <w10:wrap type="none"/>
          </v:shape>
        </w:pict>
      </w:r>
      <w:r>
        <w:rPr/>
        <w:pict>
          <v:shape style="position:absolute;margin-left:518.170715pt;margin-top:10.409890pt;width:16pt;height:18.95pt;mso-position-horizontal-relative:page;mso-position-vertical-relative:paragraph;z-index:-687736" type="#_x0000_t202" filled="false" stroked="false">
            <v:textbox inset="0,0,0,0" style="layout-flow:vertical">
              <w:txbxContent>
                <w:p>
                  <w:pPr>
                    <w:spacing w:line="304" w:lineRule="exact" w:before="0"/>
                    <w:ind w:left="20" w:right="0" w:firstLine="0"/>
                    <w:jc w:val="left"/>
                    <w:rPr>
                      <w:sz w:val="20"/>
                    </w:rPr>
                  </w:pPr>
                  <w:r>
                    <w:rPr>
                      <w:w w:val="99"/>
                      <w:sz w:val="20"/>
                    </w:rPr>
                    <w:t>1</w:t>
                  </w:r>
                  <w:r>
                    <w:rPr>
                      <w:spacing w:val="-22"/>
                      <w:sz w:val="20"/>
                    </w:rPr>
                    <w:t> </w:t>
                  </w:r>
                  <w:r>
                    <w:rPr>
                      <w:spacing w:val="-28"/>
                      <w:w w:val="99"/>
                      <w:position w:val="-7"/>
                      <w:sz w:val="20"/>
                    </w:rPr>
                    <w:t>1</w:t>
                  </w:r>
                  <w:r>
                    <w:rPr>
                      <w:w w:val="99"/>
                      <w:position w:val="-1"/>
                      <w:sz w:val="20"/>
                    </w:rPr>
                    <w:t>2</w:t>
                  </w:r>
                </w:p>
              </w:txbxContent>
            </v:textbox>
            <w10:wrap type="none"/>
          </v:shape>
        </w:pict>
      </w:r>
      <w:r>
        <w:rPr/>
        <w:pict>
          <v:shape style="position:absolute;margin-left:518.170715pt;margin-top:25.969891pt;width:12pt;height:7.55pt;mso-position-horizontal-relative:page;mso-position-vertical-relative:paragraph;z-index:-687616" type="#_x0000_t202" filled="false" stroked="false">
            <v:textbox inset="0,0,0,0" style="layout-flow:vertical">
              <w:txbxContent>
                <w:p>
                  <w:pPr>
                    <w:spacing w:line="224" w:lineRule="exact" w:before="0"/>
                    <w:ind w:left="20" w:right="0" w:firstLine="0"/>
                    <w:jc w:val="left"/>
                    <w:rPr>
                      <w:sz w:val="20"/>
                    </w:rPr>
                  </w:pPr>
                  <w:r>
                    <w:rPr>
                      <w:w w:val="99"/>
                      <w:sz w:val="20"/>
                    </w:rPr>
                    <w:t>1</w:t>
                  </w:r>
                </w:p>
              </w:txbxContent>
            </v:textbox>
            <w10:wrap type="none"/>
          </v:shape>
        </w:pict>
      </w:r>
      <w:r>
        <w:rPr>
          <w:sz w:val="20"/>
        </w:rPr>
        <w:t>La joya D.F. Otros: 103.7, 109.3,13,…</w:t>
      </w:r>
    </w:p>
    <w:p>
      <w:pPr>
        <w:spacing w:after="0" w:line="324" w:lineRule="auto"/>
        <w:jc w:val="left"/>
        <w:rPr>
          <w:sz w:val="20"/>
        </w:rPr>
        <w:sectPr>
          <w:footerReference w:type="default" r:id="rId334"/>
          <w:pgSz w:w="15840" w:h="12240" w:orient="landscape"/>
          <w:pgMar w:footer="0" w:header="0" w:top="0" w:bottom="280" w:left="2060" w:right="2260"/>
        </w:sectPr>
      </w:pPr>
    </w:p>
    <w:p>
      <w:pPr>
        <w:pStyle w:val="BodyText"/>
        <w:spacing w:before="4"/>
        <w:rPr>
          <w:sz w:val="17"/>
        </w:rPr>
      </w:pPr>
    </w:p>
    <w:p>
      <w:pPr>
        <w:spacing w:before="70"/>
        <w:ind w:left="2867" w:right="0" w:firstLine="0"/>
        <w:jc w:val="left"/>
        <w:rPr>
          <w:b/>
          <w:i/>
          <w:sz w:val="24"/>
        </w:rPr>
      </w:pPr>
      <w:r>
        <w:rPr>
          <w:b/>
          <w:sz w:val="24"/>
        </w:rPr>
        <w:t>Tabla 63.  </w:t>
      </w:r>
      <w:r>
        <w:rPr>
          <w:b/>
          <w:i/>
          <w:sz w:val="24"/>
        </w:rPr>
        <w:t>Estaciones de Radio</w:t>
      </w:r>
    </w:p>
    <w:p>
      <w:pPr>
        <w:pStyle w:val="BodyText"/>
        <w:spacing w:before="1"/>
        <w:rPr>
          <w:b/>
          <w:i/>
          <w:sz w:val="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0"/>
        <w:gridCol w:w="992"/>
        <w:gridCol w:w="684"/>
      </w:tblGrid>
      <w:tr>
        <w:trPr>
          <w:trHeight w:val="593" w:hRule="exact"/>
        </w:trPr>
        <w:tc>
          <w:tcPr>
            <w:tcW w:w="7340" w:type="dxa"/>
          </w:tcPr>
          <w:p>
            <w:pPr/>
          </w:p>
        </w:tc>
        <w:tc>
          <w:tcPr>
            <w:tcW w:w="992" w:type="dxa"/>
          </w:tcPr>
          <w:p>
            <w:pPr>
              <w:pStyle w:val="TableParagraph"/>
              <w:spacing w:line="240" w:lineRule="auto" w:before="83"/>
              <w:ind w:left="228" w:right="213" w:hanging="10"/>
              <w:jc w:val="left"/>
              <w:rPr>
                <w:sz w:val="18"/>
              </w:rPr>
            </w:pPr>
            <w:r>
              <w:rPr>
                <w:sz w:val="18"/>
              </w:rPr>
              <w:t>No. de Casos</w:t>
            </w:r>
          </w:p>
        </w:tc>
        <w:tc>
          <w:tcPr>
            <w:tcW w:w="684" w:type="dxa"/>
          </w:tcPr>
          <w:p>
            <w:pPr>
              <w:pStyle w:val="TableParagraph"/>
              <w:spacing w:line="240" w:lineRule="auto" w:before="2"/>
              <w:jc w:val="left"/>
              <w:rPr>
                <w:b/>
                <w:i/>
                <w:sz w:val="16"/>
              </w:rPr>
            </w:pPr>
          </w:p>
          <w:p>
            <w:pPr>
              <w:pStyle w:val="TableParagraph"/>
              <w:spacing w:line="240" w:lineRule="auto"/>
              <w:ind w:right="13"/>
              <w:jc w:val="center"/>
              <w:rPr>
                <w:sz w:val="18"/>
              </w:rPr>
            </w:pPr>
            <w:r>
              <w:rPr>
                <w:w w:val="99"/>
                <w:sz w:val="18"/>
              </w:rPr>
              <w:t>%</w:t>
            </w:r>
          </w:p>
        </w:tc>
      </w:tr>
      <w:tr>
        <w:trPr>
          <w:trHeight w:val="218" w:hRule="exact"/>
        </w:trPr>
        <w:tc>
          <w:tcPr>
            <w:tcW w:w="7340" w:type="dxa"/>
          </w:tcPr>
          <w:p>
            <w:pPr>
              <w:pStyle w:val="TableParagraph"/>
              <w:spacing w:line="206" w:lineRule="exact"/>
              <w:ind w:left="103"/>
              <w:jc w:val="left"/>
              <w:rPr>
                <w:sz w:val="18"/>
              </w:rPr>
            </w:pPr>
            <w:r>
              <w:rPr>
                <w:sz w:val="18"/>
              </w:rPr>
              <w:t>Radio Mexiquense 1520 1600</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6" w:hRule="exact"/>
        </w:trPr>
        <w:tc>
          <w:tcPr>
            <w:tcW w:w="7340" w:type="dxa"/>
          </w:tcPr>
          <w:p>
            <w:pPr>
              <w:pStyle w:val="TableParagraph"/>
              <w:spacing w:line="206" w:lineRule="exact"/>
              <w:ind w:left="103"/>
              <w:jc w:val="left"/>
              <w:rPr>
                <w:sz w:val="18"/>
              </w:rPr>
            </w:pPr>
            <w:r>
              <w:rPr>
                <w:sz w:val="18"/>
              </w:rPr>
              <w:t>Radio Milet: 98.9, 1170</w:t>
            </w:r>
          </w:p>
        </w:tc>
        <w:tc>
          <w:tcPr>
            <w:tcW w:w="992" w:type="dxa"/>
          </w:tcPr>
          <w:p>
            <w:pPr>
              <w:pStyle w:val="TableParagraph"/>
              <w:spacing w:line="206" w:lineRule="exact"/>
              <w:ind w:right="104"/>
              <w:rPr>
                <w:sz w:val="18"/>
              </w:rPr>
            </w:pPr>
            <w:r>
              <w:rPr>
                <w:w w:val="99"/>
                <w:sz w:val="18"/>
              </w:rPr>
              <w:t>8</w:t>
            </w:r>
          </w:p>
        </w:tc>
        <w:tc>
          <w:tcPr>
            <w:tcW w:w="684" w:type="dxa"/>
          </w:tcPr>
          <w:p>
            <w:pPr>
              <w:pStyle w:val="TableParagraph"/>
              <w:spacing w:line="206" w:lineRule="exact"/>
              <w:ind w:right="100"/>
              <w:rPr>
                <w:sz w:val="18"/>
              </w:rPr>
            </w:pPr>
            <w:r>
              <w:rPr>
                <w:w w:val="95"/>
                <w:sz w:val="18"/>
              </w:rPr>
              <w:t>16.0</w:t>
            </w:r>
          </w:p>
        </w:tc>
      </w:tr>
      <w:tr>
        <w:trPr>
          <w:trHeight w:val="216" w:hRule="exact"/>
        </w:trPr>
        <w:tc>
          <w:tcPr>
            <w:tcW w:w="7340" w:type="dxa"/>
          </w:tcPr>
          <w:p>
            <w:pPr>
              <w:pStyle w:val="TableParagraph"/>
              <w:spacing w:line="206" w:lineRule="exact"/>
              <w:ind w:left="103"/>
              <w:jc w:val="left"/>
              <w:rPr>
                <w:sz w:val="18"/>
              </w:rPr>
            </w:pPr>
            <w:r>
              <w:rPr>
                <w:sz w:val="18"/>
              </w:rPr>
              <w:t>Cristal 93.3</w:t>
            </w:r>
          </w:p>
        </w:tc>
        <w:tc>
          <w:tcPr>
            <w:tcW w:w="992" w:type="dxa"/>
          </w:tcPr>
          <w:p>
            <w:pPr>
              <w:pStyle w:val="TableParagraph"/>
              <w:spacing w:line="206" w:lineRule="exact"/>
              <w:ind w:right="104"/>
              <w:rPr>
                <w:sz w:val="18"/>
              </w:rPr>
            </w:pPr>
            <w:r>
              <w:rPr>
                <w:w w:val="99"/>
                <w:sz w:val="18"/>
              </w:rPr>
              <w:t>2</w:t>
            </w:r>
          </w:p>
        </w:tc>
        <w:tc>
          <w:tcPr>
            <w:tcW w:w="684" w:type="dxa"/>
          </w:tcPr>
          <w:p>
            <w:pPr>
              <w:pStyle w:val="TableParagraph"/>
              <w:spacing w:line="206" w:lineRule="exact"/>
              <w:ind w:right="100"/>
              <w:rPr>
                <w:sz w:val="18"/>
              </w:rPr>
            </w:pPr>
            <w:r>
              <w:rPr>
                <w:w w:val="95"/>
                <w:sz w:val="18"/>
              </w:rPr>
              <w:t>4.0</w:t>
            </w:r>
          </w:p>
        </w:tc>
      </w:tr>
      <w:tr>
        <w:trPr>
          <w:trHeight w:val="218" w:hRule="exact"/>
        </w:trPr>
        <w:tc>
          <w:tcPr>
            <w:tcW w:w="7340" w:type="dxa"/>
          </w:tcPr>
          <w:p>
            <w:pPr>
              <w:pStyle w:val="TableParagraph"/>
              <w:spacing w:line="240" w:lineRule="auto" w:before="1"/>
              <w:ind w:left="103"/>
              <w:jc w:val="left"/>
              <w:rPr>
                <w:sz w:val="18"/>
              </w:rPr>
            </w:pPr>
            <w:r>
              <w:rPr>
                <w:sz w:val="18"/>
              </w:rPr>
              <w:t>Radio Lobo</w:t>
            </w:r>
          </w:p>
        </w:tc>
        <w:tc>
          <w:tcPr>
            <w:tcW w:w="992" w:type="dxa"/>
          </w:tcPr>
          <w:p>
            <w:pPr>
              <w:pStyle w:val="TableParagraph"/>
              <w:spacing w:line="240" w:lineRule="auto" w:before="1"/>
              <w:ind w:right="104"/>
              <w:rPr>
                <w:sz w:val="18"/>
              </w:rPr>
            </w:pPr>
            <w:r>
              <w:rPr>
                <w:w w:val="99"/>
                <w:sz w:val="18"/>
              </w:rPr>
              <w:t>4</w:t>
            </w:r>
          </w:p>
        </w:tc>
        <w:tc>
          <w:tcPr>
            <w:tcW w:w="684" w:type="dxa"/>
          </w:tcPr>
          <w:p>
            <w:pPr>
              <w:pStyle w:val="TableParagraph"/>
              <w:spacing w:line="240" w:lineRule="auto" w:before="1"/>
              <w:ind w:right="100"/>
              <w:rPr>
                <w:sz w:val="18"/>
              </w:rPr>
            </w:pPr>
            <w:r>
              <w:rPr>
                <w:w w:val="95"/>
                <w:sz w:val="18"/>
              </w:rPr>
              <w:t>8.0</w:t>
            </w:r>
          </w:p>
        </w:tc>
      </w:tr>
      <w:tr>
        <w:trPr>
          <w:trHeight w:val="216" w:hRule="exact"/>
        </w:trPr>
        <w:tc>
          <w:tcPr>
            <w:tcW w:w="7340" w:type="dxa"/>
          </w:tcPr>
          <w:p>
            <w:pPr>
              <w:pStyle w:val="TableParagraph"/>
              <w:spacing w:line="206" w:lineRule="exact"/>
              <w:ind w:left="103"/>
              <w:jc w:val="left"/>
              <w:rPr>
                <w:sz w:val="18"/>
              </w:rPr>
            </w:pPr>
            <w:r>
              <w:rPr>
                <w:sz w:val="18"/>
              </w:rPr>
              <w:t>La Z</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8" w:hRule="exact"/>
        </w:trPr>
        <w:tc>
          <w:tcPr>
            <w:tcW w:w="7340" w:type="dxa"/>
          </w:tcPr>
          <w:p>
            <w:pPr>
              <w:pStyle w:val="TableParagraph"/>
              <w:spacing w:line="206" w:lineRule="exact"/>
              <w:ind w:left="103"/>
              <w:jc w:val="left"/>
              <w:rPr>
                <w:sz w:val="18"/>
              </w:rPr>
            </w:pPr>
            <w:r>
              <w:rPr>
                <w:sz w:val="18"/>
              </w:rPr>
              <w:t>La Mexicana</w:t>
            </w:r>
          </w:p>
        </w:tc>
        <w:tc>
          <w:tcPr>
            <w:tcW w:w="992" w:type="dxa"/>
          </w:tcPr>
          <w:p>
            <w:pPr>
              <w:pStyle w:val="TableParagraph"/>
              <w:spacing w:line="206" w:lineRule="exact"/>
              <w:ind w:right="104"/>
              <w:rPr>
                <w:sz w:val="18"/>
              </w:rPr>
            </w:pPr>
            <w:r>
              <w:rPr>
                <w:w w:val="99"/>
                <w:sz w:val="18"/>
              </w:rPr>
              <w:t>3</w:t>
            </w:r>
          </w:p>
        </w:tc>
        <w:tc>
          <w:tcPr>
            <w:tcW w:w="684" w:type="dxa"/>
          </w:tcPr>
          <w:p>
            <w:pPr>
              <w:pStyle w:val="TableParagraph"/>
              <w:spacing w:line="206" w:lineRule="exact"/>
              <w:ind w:right="100"/>
              <w:rPr>
                <w:sz w:val="18"/>
              </w:rPr>
            </w:pPr>
            <w:r>
              <w:rPr>
                <w:w w:val="95"/>
                <w:sz w:val="18"/>
              </w:rPr>
              <w:t>6.0</w:t>
            </w:r>
          </w:p>
        </w:tc>
      </w:tr>
      <w:tr>
        <w:trPr>
          <w:trHeight w:val="216" w:hRule="exact"/>
        </w:trPr>
        <w:tc>
          <w:tcPr>
            <w:tcW w:w="7340" w:type="dxa"/>
          </w:tcPr>
          <w:p>
            <w:pPr>
              <w:pStyle w:val="TableParagraph"/>
              <w:spacing w:line="206" w:lineRule="exact"/>
              <w:ind w:left="103"/>
              <w:jc w:val="left"/>
              <w:rPr>
                <w:sz w:val="18"/>
              </w:rPr>
            </w:pPr>
            <w:r>
              <w:rPr>
                <w:sz w:val="18"/>
              </w:rPr>
              <w:t>La W</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6" w:hRule="exact"/>
        </w:trPr>
        <w:tc>
          <w:tcPr>
            <w:tcW w:w="7340" w:type="dxa"/>
          </w:tcPr>
          <w:p>
            <w:pPr>
              <w:pStyle w:val="TableParagraph"/>
              <w:spacing w:line="206" w:lineRule="exact"/>
              <w:ind w:left="103"/>
              <w:jc w:val="left"/>
              <w:rPr>
                <w:sz w:val="18"/>
              </w:rPr>
            </w:pPr>
            <w:r>
              <w:rPr>
                <w:sz w:val="18"/>
              </w:rPr>
              <w:t>La Comadre</w:t>
            </w:r>
          </w:p>
        </w:tc>
        <w:tc>
          <w:tcPr>
            <w:tcW w:w="992" w:type="dxa"/>
          </w:tcPr>
          <w:p>
            <w:pPr>
              <w:pStyle w:val="TableParagraph"/>
              <w:spacing w:line="206" w:lineRule="exact"/>
              <w:ind w:right="104"/>
              <w:rPr>
                <w:sz w:val="18"/>
              </w:rPr>
            </w:pPr>
            <w:r>
              <w:rPr>
                <w:w w:val="99"/>
                <w:sz w:val="18"/>
              </w:rPr>
              <w:t>2</w:t>
            </w:r>
          </w:p>
        </w:tc>
        <w:tc>
          <w:tcPr>
            <w:tcW w:w="684" w:type="dxa"/>
          </w:tcPr>
          <w:p>
            <w:pPr>
              <w:pStyle w:val="TableParagraph"/>
              <w:spacing w:line="206" w:lineRule="exact"/>
              <w:ind w:right="100"/>
              <w:rPr>
                <w:sz w:val="18"/>
              </w:rPr>
            </w:pPr>
            <w:r>
              <w:rPr>
                <w:w w:val="95"/>
                <w:sz w:val="18"/>
              </w:rPr>
              <w:t>4.0</w:t>
            </w:r>
          </w:p>
        </w:tc>
      </w:tr>
      <w:tr>
        <w:trPr>
          <w:trHeight w:val="218" w:hRule="exact"/>
        </w:trPr>
        <w:tc>
          <w:tcPr>
            <w:tcW w:w="7340" w:type="dxa"/>
          </w:tcPr>
          <w:p>
            <w:pPr>
              <w:pStyle w:val="TableParagraph"/>
              <w:spacing w:line="240" w:lineRule="auto" w:before="1"/>
              <w:ind w:left="103"/>
              <w:jc w:val="left"/>
              <w:rPr>
                <w:sz w:val="18"/>
              </w:rPr>
            </w:pPr>
            <w:r>
              <w:rPr>
                <w:sz w:val="18"/>
              </w:rPr>
              <w:t>Amor 92.5</w:t>
            </w:r>
          </w:p>
        </w:tc>
        <w:tc>
          <w:tcPr>
            <w:tcW w:w="992" w:type="dxa"/>
          </w:tcPr>
          <w:p>
            <w:pPr>
              <w:pStyle w:val="TableParagraph"/>
              <w:spacing w:line="240" w:lineRule="auto" w:before="1"/>
              <w:ind w:right="104"/>
              <w:rPr>
                <w:sz w:val="18"/>
              </w:rPr>
            </w:pPr>
            <w:r>
              <w:rPr>
                <w:w w:val="99"/>
                <w:sz w:val="18"/>
              </w:rPr>
              <w:t>7</w:t>
            </w:r>
          </w:p>
        </w:tc>
        <w:tc>
          <w:tcPr>
            <w:tcW w:w="684" w:type="dxa"/>
          </w:tcPr>
          <w:p>
            <w:pPr>
              <w:pStyle w:val="TableParagraph"/>
              <w:spacing w:line="240" w:lineRule="auto" w:before="1"/>
              <w:ind w:right="100"/>
              <w:rPr>
                <w:sz w:val="18"/>
              </w:rPr>
            </w:pPr>
            <w:r>
              <w:rPr>
                <w:w w:val="95"/>
                <w:sz w:val="18"/>
              </w:rPr>
              <w:t>14.0</w:t>
            </w:r>
          </w:p>
        </w:tc>
      </w:tr>
      <w:tr>
        <w:trPr>
          <w:trHeight w:val="216" w:hRule="exact"/>
        </w:trPr>
        <w:tc>
          <w:tcPr>
            <w:tcW w:w="7340" w:type="dxa"/>
          </w:tcPr>
          <w:p>
            <w:pPr>
              <w:pStyle w:val="TableParagraph"/>
              <w:spacing w:line="206" w:lineRule="exact"/>
              <w:ind w:left="103"/>
              <w:jc w:val="left"/>
              <w:rPr>
                <w:sz w:val="18"/>
              </w:rPr>
            </w:pPr>
            <w:r>
              <w:rPr>
                <w:sz w:val="18"/>
              </w:rPr>
              <w:t>Mix 90.1</w:t>
            </w:r>
          </w:p>
        </w:tc>
        <w:tc>
          <w:tcPr>
            <w:tcW w:w="992" w:type="dxa"/>
          </w:tcPr>
          <w:p>
            <w:pPr>
              <w:pStyle w:val="TableParagraph"/>
              <w:spacing w:line="206" w:lineRule="exact"/>
              <w:ind w:right="104"/>
              <w:rPr>
                <w:sz w:val="18"/>
              </w:rPr>
            </w:pPr>
            <w:r>
              <w:rPr>
                <w:w w:val="99"/>
                <w:sz w:val="18"/>
              </w:rPr>
              <w:t>3</w:t>
            </w:r>
          </w:p>
        </w:tc>
        <w:tc>
          <w:tcPr>
            <w:tcW w:w="684" w:type="dxa"/>
          </w:tcPr>
          <w:p>
            <w:pPr>
              <w:pStyle w:val="TableParagraph"/>
              <w:spacing w:line="206" w:lineRule="exact"/>
              <w:ind w:right="100"/>
              <w:rPr>
                <w:sz w:val="18"/>
              </w:rPr>
            </w:pPr>
            <w:r>
              <w:rPr>
                <w:w w:val="95"/>
                <w:sz w:val="18"/>
              </w:rPr>
              <w:t>6.0</w:t>
            </w:r>
          </w:p>
        </w:tc>
      </w:tr>
      <w:tr>
        <w:trPr>
          <w:trHeight w:val="219" w:hRule="exact"/>
        </w:trPr>
        <w:tc>
          <w:tcPr>
            <w:tcW w:w="7340" w:type="dxa"/>
          </w:tcPr>
          <w:p>
            <w:pPr>
              <w:pStyle w:val="TableParagraph"/>
              <w:spacing w:line="207" w:lineRule="exact"/>
              <w:ind w:left="103"/>
              <w:jc w:val="left"/>
              <w:rPr>
                <w:sz w:val="18"/>
              </w:rPr>
            </w:pPr>
            <w:r>
              <w:rPr>
                <w:sz w:val="18"/>
              </w:rPr>
              <w:t>Los 40 principales 102.7</w:t>
            </w:r>
          </w:p>
        </w:tc>
        <w:tc>
          <w:tcPr>
            <w:tcW w:w="992" w:type="dxa"/>
          </w:tcPr>
          <w:p>
            <w:pPr>
              <w:pStyle w:val="TableParagraph"/>
              <w:spacing w:line="207" w:lineRule="exact"/>
              <w:ind w:right="104"/>
              <w:rPr>
                <w:sz w:val="18"/>
              </w:rPr>
            </w:pPr>
            <w:r>
              <w:rPr>
                <w:w w:val="99"/>
                <w:sz w:val="18"/>
              </w:rPr>
              <w:t>2</w:t>
            </w:r>
          </w:p>
        </w:tc>
        <w:tc>
          <w:tcPr>
            <w:tcW w:w="684" w:type="dxa"/>
          </w:tcPr>
          <w:p>
            <w:pPr>
              <w:pStyle w:val="TableParagraph"/>
              <w:spacing w:line="207" w:lineRule="exact"/>
              <w:ind w:right="100"/>
              <w:rPr>
                <w:sz w:val="18"/>
              </w:rPr>
            </w:pPr>
            <w:r>
              <w:rPr>
                <w:w w:val="95"/>
                <w:sz w:val="18"/>
              </w:rPr>
              <w:t>4.0</w:t>
            </w:r>
          </w:p>
        </w:tc>
      </w:tr>
      <w:tr>
        <w:trPr>
          <w:trHeight w:val="216" w:hRule="exact"/>
        </w:trPr>
        <w:tc>
          <w:tcPr>
            <w:tcW w:w="7340" w:type="dxa"/>
          </w:tcPr>
          <w:p>
            <w:pPr>
              <w:pStyle w:val="TableParagraph"/>
              <w:spacing w:line="206" w:lineRule="exact"/>
              <w:ind w:left="103"/>
              <w:jc w:val="left"/>
              <w:rPr>
                <w:sz w:val="18"/>
              </w:rPr>
            </w:pPr>
            <w:r>
              <w:rPr>
                <w:sz w:val="18"/>
              </w:rPr>
              <w:t>MVS Radio D.F. 102.5</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6" w:hRule="exact"/>
        </w:trPr>
        <w:tc>
          <w:tcPr>
            <w:tcW w:w="7340" w:type="dxa"/>
          </w:tcPr>
          <w:p>
            <w:pPr>
              <w:pStyle w:val="TableParagraph"/>
              <w:spacing w:line="206" w:lineRule="exact"/>
              <w:ind w:left="103"/>
              <w:jc w:val="left"/>
              <w:rPr>
                <w:sz w:val="18"/>
              </w:rPr>
            </w:pPr>
            <w:r>
              <w:rPr>
                <w:sz w:val="18"/>
              </w:rPr>
              <w:t>Radio Centro 1030</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40" w:lineRule="auto" w:before="1"/>
              <w:ind w:left="103"/>
              <w:jc w:val="left"/>
              <w:rPr>
                <w:sz w:val="18"/>
              </w:rPr>
            </w:pPr>
            <w:r>
              <w:rPr>
                <w:sz w:val="18"/>
              </w:rPr>
              <w:t>Alfa D.F. 93.1</w:t>
            </w:r>
          </w:p>
        </w:tc>
        <w:tc>
          <w:tcPr>
            <w:tcW w:w="992" w:type="dxa"/>
          </w:tcPr>
          <w:p>
            <w:pPr>
              <w:pStyle w:val="TableParagraph"/>
              <w:spacing w:line="240" w:lineRule="auto" w:before="1"/>
              <w:ind w:right="104"/>
              <w:rPr>
                <w:sz w:val="18"/>
              </w:rPr>
            </w:pPr>
            <w:r>
              <w:rPr>
                <w:w w:val="99"/>
                <w:sz w:val="18"/>
              </w:rPr>
              <w:t>1</w:t>
            </w:r>
          </w:p>
        </w:tc>
        <w:tc>
          <w:tcPr>
            <w:tcW w:w="684" w:type="dxa"/>
          </w:tcPr>
          <w:p>
            <w:pPr>
              <w:pStyle w:val="TableParagraph"/>
              <w:spacing w:line="240" w:lineRule="auto" w:before="1"/>
              <w:ind w:right="100"/>
              <w:rPr>
                <w:sz w:val="18"/>
              </w:rPr>
            </w:pPr>
            <w:r>
              <w:rPr>
                <w:w w:val="95"/>
                <w:sz w:val="18"/>
              </w:rPr>
              <w:t>2.0</w:t>
            </w:r>
          </w:p>
        </w:tc>
      </w:tr>
      <w:tr>
        <w:trPr>
          <w:trHeight w:val="216" w:hRule="exact"/>
        </w:trPr>
        <w:tc>
          <w:tcPr>
            <w:tcW w:w="7340" w:type="dxa"/>
          </w:tcPr>
          <w:p>
            <w:pPr>
              <w:pStyle w:val="TableParagraph"/>
              <w:spacing w:line="206" w:lineRule="exact"/>
              <w:ind w:left="103"/>
              <w:jc w:val="left"/>
              <w:rPr>
                <w:sz w:val="18"/>
              </w:rPr>
            </w:pPr>
            <w:r>
              <w:rPr>
                <w:sz w:val="18"/>
              </w:rPr>
              <w:t>Los 40 principales  D.F. 101.7</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06" w:lineRule="exact"/>
              <w:ind w:left="103"/>
              <w:jc w:val="left"/>
              <w:rPr>
                <w:sz w:val="18"/>
              </w:rPr>
            </w:pPr>
            <w:r>
              <w:rPr>
                <w:sz w:val="18"/>
              </w:rPr>
              <w:t>La Z D.F</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6" w:hRule="exact"/>
        </w:trPr>
        <w:tc>
          <w:tcPr>
            <w:tcW w:w="7340" w:type="dxa"/>
          </w:tcPr>
          <w:p>
            <w:pPr>
              <w:pStyle w:val="TableParagraph"/>
              <w:spacing w:line="206" w:lineRule="exact"/>
              <w:ind w:left="103"/>
              <w:jc w:val="left"/>
              <w:rPr>
                <w:sz w:val="18"/>
              </w:rPr>
            </w:pPr>
            <w:r>
              <w:rPr>
                <w:sz w:val="18"/>
              </w:rPr>
              <w:t>La joya D.F.</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06" w:lineRule="exact"/>
              <w:ind w:left="103"/>
              <w:jc w:val="left"/>
              <w:rPr>
                <w:sz w:val="18"/>
              </w:rPr>
            </w:pPr>
            <w:r>
              <w:rPr>
                <w:sz w:val="18"/>
              </w:rPr>
              <w:t>Otros: 103.7, 109.3,13, Radio Zicaturaro</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6"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1"/>
              <w:rPr>
                <w:sz w:val="18"/>
              </w:rPr>
            </w:pPr>
            <w:r>
              <w:rPr>
                <w:sz w:val="18"/>
              </w:rPr>
              <w:t>50</w:t>
            </w:r>
          </w:p>
        </w:tc>
        <w:tc>
          <w:tcPr>
            <w:tcW w:w="684" w:type="dxa"/>
          </w:tcPr>
          <w:p>
            <w:pPr>
              <w:pStyle w:val="TableParagraph"/>
              <w:spacing w:line="206" w:lineRule="exact"/>
              <w:ind w:right="98"/>
              <w:rPr>
                <w:sz w:val="18"/>
              </w:rPr>
            </w:pPr>
            <w:r>
              <w:rPr>
                <w:w w:val="95"/>
                <w:sz w:val="18"/>
              </w:rPr>
              <w:t>100</w:t>
            </w:r>
          </w:p>
        </w:tc>
      </w:tr>
      <w:tr>
        <w:trPr>
          <w:trHeight w:val="216" w:hRule="exact"/>
        </w:trPr>
        <w:tc>
          <w:tcPr>
            <w:tcW w:w="9016" w:type="dxa"/>
            <w:gridSpan w:val="3"/>
          </w:tcPr>
          <w:p>
            <w:pPr>
              <w:pStyle w:val="TableParagraph"/>
              <w:spacing w:line="206" w:lineRule="exact"/>
              <w:ind w:left="3286" w:right="3287"/>
              <w:jc w:val="center"/>
              <w:rPr>
                <w:sz w:val="18"/>
              </w:rPr>
            </w:pPr>
            <w:r>
              <w:rPr>
                <w:sz w:val="18"/>
              </w:rPr>
              <w:t>Porcentaje por Segmento</w:t>
            </w:r>
          </w:p>
        </w:tc>
      </w:tr>
      <w:tr>
        <w:trPr>
          <w:trHeight w:val="218" w:hRule="exact"/>
        </w:trPr>
        <w:tc>
          <w:tcPr>
            <w:tcW w:w="9016" w:type="dxa"/>
            <w:gridSpan w:val="3"/>
          </w:tcPr>
          <w:p>
            <w:pPr>
              <w:pStyle w:val="TableParagraph"/>
              <w:spacing w:line="240" w:lineRule="auto" w:before="1"/>
              <w:ind w:left="3286" w:right="3287"/>
              <w:jc w:val="center"/>
              <w:rPr>
                <w:sz w:val="18"/>
              </w:rPr>
            </w:pPr>
            <w:r>
              <w:rPr>
                <w:sz w:val="18"/>
              </w:rPr>
              <w:t>Radio Mexiquense 1520 1600</w:t>
            </w:r>
          </w:p>
        </w:tc>
      </w:tr>
      <w:tr>
        <w:trPr>
          <w:trHeight w:val="216" w:hRule="exact"/>
        </w:trPr>
        <w:tc>
          <w:tcPr>
            <w:tcW w:w="7340" w:type="dxa"/>
          </w:tcPr>
          <w:p>
            <w:pPr>
              <w:pStyle w:val="TableParagraph"/>
              <w:spacing w:line="206" w:lineRule="exact"/>
              <w:ind w:left="103"/>
              <w:jc w:val="left"/>
              <w:rPr>
                <w:sz w:val="18"/>
              </w:rPr>
            </w:pPr>
            <w:r>
              <w:rPr>
                <w:sz w:val="18"/>
              </w:rPr>
              <w:t>Segmento 1 (70 años en adelante)</w:t>
            </w:r>
          </w:p>
        </w:tc>
        <w:tc>
          <w:tcPr>
            <w:tcW w:w="992" w:type="dxa"/>
          </w:tcPr>
          <w:p>
            <w:pPr>
              <w:pStyle w:val="TableParagraph"/>
              <w:spacing w:line="206" w:lineRule="exact"/>
              <w:ind w:right="104"/>
              <w:rPr>
                <w:sz w:val="18"/>
              </w:rPr>
            </w:pPr>
            <w:r>
              <w:rPr>
                <w:w w:val="99"/>
                <w:sz w:val="18"/>
              </w:rPr>
              <w:t>3</w:t>
            </w:r>
          </w:p>
        </w:tc>
        <w:tc>
          <w:tcPr>
            <w:tcW w:w="684" w:type="dxa"/>
          </w:tcPr>
          <w:p>
            <w:pPr>
              <w:pStyle w:val="TableParagraph"/>
              <w:spacing w:line="206" w:lineRule="exact"/>
              <w:ind w:right="100"/>
              <w:rPr>
                <w:sz w:val="18"/>
              </w:rPr>
            </w:pPr>
            <w:r>
              <w:rPr>
                <w:w w:val="95"/>
                <w:sz w:val="18"/>
              </w:rPr>
              <w:t>6.0</w:t>
            </w:r>
          </w:p>
        </w:tc>
      </w:tr>
      <w:tr>
        <w:trPr>
          <w:trHeight w:val="218" w:hRule="exact"/>
        </w:trPr>
        <w:tc>
          <w:tcPr>
            <w:tcW w:w="7340" w:type="dxa"/>
          </w:tcPr>
          <w:p>
            <w:pPr>
              <w:pStyle w:val="TableParagraph"/>
              <w:spacing w:line="206" w:lineRule="exact"/>
              <w:ind w:left="103"/>
              <w:jc w:val="left"/>
              <w:rPr>
                <w:sz w:val="18"/>
              </w:rPr>
            </w:pPr>
            <w:r>
              <w:rPr>
                <w:sz w:val="18"/>
              </w:rPr>
              <w:t>Segmento 2 (65 a 45 años)</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6" w:hRule="exact"/>
        </w:trPr>
        <w:tc>
          <w:tcPr>
            <w:tcW w:w="7340" w:type="dxa"/>
          </w:tcPr>
          <w:p>
            <w:pPr>
              <w:pStyle w:val="TableParagraph"/>
              <w:spacing w:line="206" w:lineRule="exact"/>
              <w:ind w:left="103"/>
              <w:jc w:val="left"/>
              <w:rPr>
                <w:sz w:val="18"/>
              </w:rPr>
            </w:pPr>
            <w:r>
              <w:rPr>
                <w:sz w:val="18"/>
              </w:rPr>
              <w:t>Segmento 3 (30 a 15 años)</w:t>
            </w:r>
          </w:p>
        </w:tc>
        <w:tc>
          <w:tcPr>
            <w:tcW w:w="992" w:type="dxa"/>
          </w:tcPr>
          <w:p>
            <w:pPr>
              <w:pStyle w:val="TableParagraph"/>
              <w:spacing w:line="206" w:lineRule="exact"/>
              <w:ind w:right="104"/>
              <w:rPr>
                <w:sz w:val="18"/>
              </w:rPr>
            </w:pPr>
            <w:r>
              <w:rPr>
                <w:w w:val="99"/>
                <w:sz w:val="18"/>
              </w:rPr>
              <w:t>0</w:t>
            </w:r>
          </w:p>
        </w:tc>
        <w:tc>
          <w:tcPr>
            <w:tcW w:w="684" w:type="dxa"/>
          </w:tcPr>
          <w:p>
            <w:pPr>
              <w:pStyle w:val="TableParagraph"/>
              <w:spacing w:line="206" w:lineRule="exact"/>
              <w:ind w:right="100"/>
              <w:rPr>
                <w:sz w:val="18"/>
              </w:rPr>
            </w:pPr>
            <w:r>
              <w:rPr>
                <w:sz w:val="18"/>
              </w:rPr>
              <w:t>0.</w:t>
            </w:r>
          </w:p>
        </w:tc>
      </w:tr>
      <w:tr>
        <w:trPr>
          <w:trHeight w:val="216"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8" w:hRule="exact"/>
        </w:trPr>
        <w:tc>
          <w:tcPr>
            <w:tcW w:w="9016" w:type="dxa"/>
            <w:gridSpan w:val="3"/>
          </w:tcPr>
          <w:p>
            <w:pPr>
              <w:pStyle w:val="TableParagraph"/>
              <w:spacing w:line="240" w:lineRule="auto" w:before="1"/>
              <w:ind w:left="3286" w:right="3286"/>
              <w:jc w:val="center"/>
              <w:rPr>
                <w:sz w:val="18"/>
              </w:rPr>
            </w:pPr>
            <w:r>
              <w:rPr>
                <w:sz w:val="18"/>
              </w:rPr>
              <w:t>Radio Milet: 98.9, 1170</w:t>
            </w:r>
          </w:p>
        </w:tc>
      </w:tr>
      <w:tr>
        <w:trPr>
          <w:trHeight w:val="216" w:hRule="exact"/>
        </w:trPr>
        <w:tc>
          <w:tcPr>
            <w:tcW w:w="7340" w:type="dxa"/>
          </w:tcPr>
          <w:p>
            <w:pPr>
              <w:pStyle w:val="TableParagraph"/>
              <w:spacing w:line="207" w:lineRule="exact"/>
              <w:ind w:left="103"/>
              <w:jc w:val="left"/>
              <w:rPr>
                <w:sz w:val="18"/>
              </w:rPr>
            </w:pPr>
            <w:r>
              <w:rPr>
                <w:sz w:val="18"/>
              </w:rPr>
              <w:t>Segmento 1</w:t>
            </w:r>
          </w:p>
        </w:tc>
        <w:tc>
          <w:tcPr>
            <w:tcW w:w="992" w:type="dxa"/>
          </w:tcPr>
          <w:p>
            <w:pPr>
              <w:pStyle w:val="TableParagraph"/>
              <w:spacing w:line="207" w:lineRule="exact"/>
              <w:ind w:right="104"/>
              <w:rPr>
                <w:sz w:val="18"/>
              </w:rPr>
            </w:pPr>
            <w:r>
              <w:rPr>
                <w:w w:val="99"/>
                <w:sz w:val="18"/>
              </w:rPr>
              <w:t>4</w:t>
            </w:r>
          </w:p>
        </w:tc>
        <w:tc>
          <w:tcPr>
            <w:tcW w:w="684" w:type="dxa"/>
          </w:tcPr>
          <w:p>
            <w:pPr>
              <w:pStyle w:val="TableParagraph"/>
              <w:spacing w:line="207" w:lineRule="exact"/>
              <w:ind w:right="100"/>
              <w:rPr>
                <w:sz w:val="18"/>
              </w:rPr>
            </w:pPr>
            <w:r>
              <w:rPr>
                <w:w w:val="95"/>
                <w:sz w:val="18"/>
              </w:rPr>
              <w:t>8.0</w:t>
            </w:r>
          </w:p>
        </w:tc>
      </w:tr>
      <w:tr>
        <w:trPr>
          <w:trHeight w:val="218" w:hRule="exact"/>
        </w:trPr>
        <w:tc>
          <w:tcPr>
            <w:tcW w:w="7340" w:type="dxa"/>
          </w:tcPr>
          <w:p>
            <w:pPr>
              <w:pStyle w:val="TableParagraph"/>
              <w:spacing w:line="206" w:lineRule="exact"/>
              <w:ind w:left="103"/>
              <w:jc w:val="left"/>
              <w:rPr>
                <w:sz w:val="18"/>
              </w:rPr>
            </w:pPr>
            <w:r>
              <w:rPr>
                <w:sz w:val="18"/>
              </w:rPr>
              <w:t>Segmento 2</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6" w:hRule="exact"/>
        </w:trPr>
        <w:tc>
          <w:tcPr>
            <w:tcW w:w="7340" w:type="dxa"/>
          </w:tcPr>
          <w:p>
            <w:pPr>
              <w:pStyle w:val="TableParagraph"/>
              <w:spacing w:line="206" w:lineRule="exact"/>
              <w:ind w:left="103"/>
              <w:jc w:val="left"/>
              <w:rPr>
                <w:sz w:val="18"/>
              </w:rPr>
            </w:pPr>
            <w:r>
              <w:rPr>
                <w:sz w:val="18"/>
              </w:rPr>
              <w:t>Segmento 3</w:t>
            </w:r>
          </w:p>
        </w:tc>
        <w:tc>
          <w:tcPr>
            <w:tcW w:w="992" w:type="dxa"/>
          </w:tcPr>
          <w:p>
            <w:pPr>
              <w:pStyle w:val="TableParagraph"/>
              <w:spacing w:line="206" w:lineRule="exact"/>
              <w:ind w:right="104"/>
              <w:rPr>
                <w:sz w:val="18"/>
              </w:rPr>
            </w:pPr>
            <w:r>
              <w:rPr>
                <w:w w:val="99"/>
                <w:sz w:val="18"/>
              </w:rPr>
              <w:t>2</w:t>
            </w:r>
          </w:p>
        </w:tc>
        <w:tc>
          <w:tcPr>
            <w:tcW w:w="684" w:type="dxa"/>
          </w:tcPr>
          <w:p>
            <w:pPr>
              <w:pStyle w:val="TableParagraph"/>
              <w:spacing w:line="206" w:lineRule="exact"/>
              <w:ind w:right="101"/>
              <w:rPr>
                <w:sz w:val="18"/>
              </w:rPr>
            </w:pPr>
            <w:r>
              <w:rPr>
                <w:w w:val="99"/>
                <w:sz w:val="18"/>
              </w:rPr>
              <w:t>0</w:t>
            </w:r>
          </w:p>
        </w:tc>
      </w:tr>
      <w:tr>
        <w:trPr>
          <w:trHeight w:val="216"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4"/>
              <w:rPr>
                <w:sz w:val="18"/>
              </w:rPr>
            </w:pPr>
            <w:r>
              <w:rPr>
                <w:w w:val="99"/>
                <w:sz w:val="18"/>
              </w:rPr>
              <w:t>8</w:t>
            </w:r>
          </w:p>
        </w:tc>
        <w:tc>
          <w:tcPr>
            <w:tcW w:w="684" w:type="dxa"/>
          </w:tcPr>
          <w:p>
            <w:pPr>
              <w:pStyle w:val="TableParagraph"/>
              <w:spacing w:line="206" w:lineRule="exact"/>
              <w:ind w:right="100"/>
              <w:rPr>
                <w:sz w:val="18"/>
              </w:rPr>
            </w:pPr>
            <w:r>
              <w:rPr>
                <w:w w:val="95"/>
                <w:sz w:val="18"/>
              </w:rPr>
              <w:t>16.0</w:t>
            </w:r>
          </w:p>
        </w:tc>
      </w:tr>
      <w:tr>
        <w:trPr>
          <w:trHeight w:val="218" w:hRule="exact"/>
        </w:trPr>
        <w:tc>
          <w:tcPr>
            <w:tcW w:w="9016" w:type="dxa"/>
            <w:gridSpan w:val="3"/>
          </w:tcPr>
          <w:p>
            <w:pPr>
              <w:pStyle w:val="TableParagraph"/>
              <w:spacing w:line="240" w:lineRule="auto" w:before="1"/>
              <w:ind w:left="3286" w:right="3286"/>
              <w:jc w:val="center"/>
              <w:rPr>
                <w:sz w:val="18"/>
              </w:rPr>
            </w:pPr>
            <w:r>
              <w:rPr>
                <w:sz w:val="18"/>
              </w:rPr>
              <w:t>Cristal 93.3</w:t>
            </w:r>
          </w:p>
        </w:tc>
      </w:tr>
      <w:tr>
        <w:trPr>
          <w:trHeight w:val="216" w:hRule="exact"/>
        </w:trPr>
        <w:tc>
          <w:tcPr>
            <w:tcW w:w="7340" w:type="dxa"/>
          </w:tcPr>
          <w:p>
            <w:pPr>
              <w:pStyle w:val="TableParagraph"/>
              <w:spacing w:line="206" w:lineRule="exact"/>
              <w:ind w:left="103"/>
              <w:jc w:val="left"/>
              <w:rPr>
                <w:sz w:val="18"/>
              </w:rPr>
            </w:pPr>
            <w:r>
              <w:rPr>
                <w:sz w:val="18"/>
              </w:rPr>
              <w:t>Segmento 1</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06" w:lineRule="exact"/>
              <w:ind w:left="103"/>
              <w:jc w:val="left"/>
              <w:rPr>
                <w:sz w:val="18"/>
              </w:rPr>
            </w:pPr>
            <w:r>
              <w:rPr>
                <w:sz w:val="18"/>
              </w:rPr>
              <w:t>Segmento 2</w:t>
            </w:r>
          </w:p>
        </w:tc>
        <w:tc>
          <w:tcPr>
            <w:tcW w:w="992" w:type="dxa"/>
          </w:tcPr>
          <w:p>
            <w:pPr>
              <w:pStyle w:val="TableParagraph"/>
              <w:spacing w:line="206" w:lineRule="exact"/>
              <w:ind w:right="104"/>
              <w:rPr>
                <w:sz w:val="18"/>
              </w:rPr>
            </w:pPr>
            <w:r>
              <w:rPr>
                <w:w w:val="99"/>
                <w:sz w:val="18"/>
              </w:rPr>
              <w:t>0</w:t>
            </w:r>
          </w:p>
        </w:tc>
        <w:tc>
          <w:tcPr>
            <w:tcW w:w="684" w:type="dxa"/>
          </w:tcPr>
          <w:p>
            <w:pPr>
              <w:pStyle w:val="TableParagraph"/>
              <w:spacing w:line="206" w:lineRule="exact"/>
              <w:ind w:right="101"/>
              <w:rPr>
                <w:sz w:val="18"/>
              </w:rPr>
            </w:pPr>
            <w:r>
              <w:rPr>
                <w:w w:val="99"/>
                <w:sz w:val="18"/>
              </w:rPr>
              <w:t>0</w:t>
            </w:r>
          </w:p>
        </w:tc>
      </w:tr>
      <w:tr>
        <w:trPr>
          <w:trHeight w:val="216" w:hRule="exact"/>
        </w:trPr>
        <w:tc>
          <w:tcPr>
            <w:tcW w:w="7340" w:type="dxa"/>
          </w:tcPr>
          <w:p>
            <w:pPr>
              <w:pStyle w:val="TableParagraph"/>
              <w:spacing w:line="206" w:lineRule="exact"/>
              <w:ind w:left="103"/>
              <w:jc w:val="left"/>
              <w:rPr>
                <w:sz w:val="18"/>
              </w:rPr>
            </w:pPr>
            <w:r>
              <w:rPr>
                <w:sz w:val="18"/>
              </w:rPr>
              <w:t>Segmento 3</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6"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4"/>
              <w:rPr>
                <w:sz w:val="18"/>
              </w:rPr>
            </w:pPr>
            <w:r>
              <w:rPr>
                <w:w w:val="99"/>
                <w:sz w:val="18"/>
              </w:rPr>
              <w:t>2</w:t>
            </w:r>
          </w:p>
        </w:tc>
        <w:tc>
          <w:tcPr>
            <w:tcW w:w="684" w:type="dxa"/>
          </w:tcPr>
          <w:p>
            <w:pPr>
              <w:pStyle w:val="TableParagraph"/>
              <w:spacing w:line="206" w:lineRule="exact"/>
              <w:ind w:right="100"/>
              <w:rPr>
                <w:sz w:val="18"/>
              </w:rPr>
            </w:pPr>
            <w:r>
              <w:rPr>
                <w:w w:val="95"/>
                <w:sz w:val="18"/>
              </w:rPr>
              <w:t>4.0</w:t>
            </w:r>
          </w:p>
        </w:tc>
      </w:tr>
      <w:tr>
        <w:trPr>
          <w:trHeight w:val="218" w:hRule="exact"/>
        </w:trPr>
        <w:tc>
          <w:tcPr>
            <w:tcW w:w="9016" w:type="dxa"/>
            <w:gridSpan w:val="3"/>
          </w:tcPr>
          <w:p>
            <w:pPr>
              <w:pStyle w:val="TableParagraph"/>
              <w:spacing w:line="240" w:lineRule="auto" w:before="1"/>
              <w:ind w:left="3286" w:right="3286"/>
              <w:jc w:val="center"/>
              <w:rPr>
                <w:sz w:val="18"/>
              </w:rPr>
            </w:pPr>
            <w:r>
              <w:rPr>
                <w:sz w:val="18"/>
              </w:rPr>
              <w:t>Radio Lobo</w:t>
            </w:r>
          </w:p>
        </w:tc>
      </w:tr>
      <w:tr>
        <w:trPr>
          <w:trHeight w:val="216" w:hRule="exact"/>
        </w:trPr>
        <w:tc>
          <w:tcPr>
            <w:tcW w:w="7340" w:type="dxa"/>
          </w:tcPr>
          <w:p>
            <w:pPr>
              <w:pStyle w:val="TableParagraph"/>
              <w:spacing w:line="206" w:lineRule="exact"/>
              <w:ind w:left="103"/>
              <w:jc w:val="left"/>
              <w:rPr>
                <w:sz w:val="18"/>
              </w:rPr>
            </w:pPr>
            <w:r>
              <w:rPr>
                <w:sz w:val="18"/>
              </w:rPr>
              <w:t>Segmento 1</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06" w:lineRule="exact"/>
              <w:ind w:left="103"/>
              <w:jc w:val="left"/>
              <w:rPr>
                <w:sz w:val="18"/>
              </w:rPr>
            </w:pPr>
            <w:r>
              <w:rPr>
                <w:sz w:val="18"/>
              </w:rPr>
              <w:t>Segmento 2</w:t>
            </w:r>
          </w:p>
        </w:tc>
        <w:tc>
          <w:tcPr>
            <w:tcW w:w="992" w:type="dxa"/>
          </w:tcPr>
          <w:p>
            <w:pPr>
              <w:pStyle w:val="TableParagraph"/>
              <w:spacing w:line="206" w:lineRule="exact"/>
              <w:ind w:right="104"/>
              <w:rPr>
                <w:sz w:val="18"/>
              </w:rPr>
            </w:pPr>
            <w:r>
              <w:rPr>
                <w:w w:val="99"/>
                <w:sz w:val="18"/>
              </w:rPr>
              <w:t>2</w:t>
            </w:r>
          </w:p>
        </w:tc>
        <w:tc>
          <w:tcPr>
            <w:tcW w:w="684" w:type="dxa"/>
          </w:tcPr>
          <w:p>
            <w:pPr>
              <w:pStyle w:val="TableParagraph"/>
              <w:spacing w:line="206" w:lineRule="exact"/>
              <w:ind w:right="100"/>
              <w:rPr>
                <w:sz w:val="18"/>
              </w:rPr>
            </w:pPr>
            <w:r>
              <w:rPr>
                <w:w w:val="95"/>
                <w:sz w:val="18"/>
              </w:rPr>
              <w:t>4.0</w:t>
            </w:r>
          </w:p>
        </w:tc>
      </w:tr>
      <w:tr>
        <w:trPr>
          <w:trHeight w:val="216" w:hRule="exact"/>
        </w:trPr>
        <w:tc>
          <w:tcPr>
            <w:tcW w:w="7340" w:type="dxa"/>
          </w:tcPr>
          <w:p>
            <w:pPr>
              <w:pStyle w:val="TableParagraph"/>
              <w:spacing w:line="206" w:lineRule="exact"/>
              <w:ind w:left="103"/>
              <w:jc w:val="left"/>
              <w:rPr>
                <w:sz w:val="18"/>
              </w:rPr>
            </w:pPr>
            <w:r>
              <w:rPr>
                <w:sz w:val="18"/>
              </w:rPr>
              <w:t>Segmento 3</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6" w:hRule="exact"/>
        </w:trPr>
        <w:tc>
          <w:tcPr>
            <w:tcW w:w="9016" w:type="dxa"/>
            <w:gridSpan w:val="3"/>
          </w:tcPr>
          <w:p>
            <w:pPr>
              <w:pStyle w:val="TableParagraph"/>
              <w:spacing w:line="206" w:lineRule="exact"/>
              <w:ind w:left="3286" w:right="3286"/>
              <w:jc w:val="center"/>
              <w:rPr>
                <w:sz w:val="18"/>
              </w:rPr>
            </w:pPr>
            <w:r>
              <w:rPr>
                <w:sz w:val="18"/>
              </w:rPr>
              <w:t>La Z</w:t>
            </w:r>
          </w:p>
        </w:tc>
      </w:tr>
      <w:tr>
        <w:trPr>
          <w:trHeight w:val="217" w:hRule="exact"/>
        </w:trPr>
        <w:tc>
          <w:tcPr>
            <w:tcW w:w="7340" w:type="dxa"/>
          </w:tcPr>
          <w:p>
            <w:pPr>
              <w:pStyle w:val="TableParagraph"/>
              <w:spacing w:line="207" w:lineRule="exact"/>
              <w:ind w:left="103"/>
              <w:jc w:val="left"/>
              <w:rPr>
                <w:sz w:val="18"/>
              </w:rPr>
            </w:pPr>
            <w:r>
              <w:rPr>
                <w:sz w:val="18"/>
              </w:rPr>
              <w:t>Segmento 1</w:t>
            </w:r>
          </w:p>
        </w:tc>
        <w:tc>
          <w:tcPr>
            <w:tcW w:w="992" w:type="dxa"/>
          </w:tcPr>
          <w:p>
            <w:pPr>
              <w:pStyle w:val="TableParagraph"/>
              <w:spacing w:line="207" w:lineRule="exact"/>
              <w:ind w:right="104"/>
              <w:rPr>
                <w:sz w:val="18"/>
              </w:rPr>
            </w:pPr>
            <w:r>
              <w:rPr>
                <w:w w:val="99"/>
                <w:sz w:val="18"/>
              </w:rPr>
              <w:t>1</w:t>
            </w:r>
          </w:p>
        </w:tc>
        <w:tc>
          <w:tcPr>
            <w:tcW w:w="684" w:type="dxa"/>
          </w:tcPr>
          <w:p>
            <w:pPr>
              <w:pStyle w:val="TableParagraph"/>
              <w:spacing w:line="207" w:lineRule="exact"/>
              <w:ind w:right="100"/>
              <w:rPr>
                <w:sz w:val="18"/>
              </w:rPr>
            </w:pPr>
            <w:r>
              <w:rPr>
                <w:w w:val="95"/>
                <w:sz w:val="18"/>
              </w:rPr>
              <w:t>2.0</w:t>
            </w:r>
          </w:p>
        </w:tc>
      </w:tr>
      <w:tr>
        <w:trPr>
          <w:trHeight w:val="218" w:hRule="exact"/>
        </w:trPr>
        <w:tc>
          <w:tcPr>
            <w:tcW w:w="7340" w:type="dxa"/>
          </w:tcPr>
          <w:p>
            <w:pPr>
              <w:pStyle w:val="TableParagraph"/>
              <w:spacing w:line="240" w:lineRule="auto" w:before="1"/>
              <w:ind w:left="103"/>
              <w:jc w:val="left"/>
              <w:rPr>
                <w:sz w:val="18"/>
              </w:rPr>
            </w:pPr>
            <w:r>
              <w:rPr>
                <w:sz w:val="18"/>
              </w:rPr>
              <w:t>Segmento 2</w:t>
            </w:r>
          </w:p>
        </w:tc>
        <w:tc>
          <w:tcPr>
            <w:tcW w:w="992" w:type="dxa"/>
          </w:tcPr>
          <w:p>
            <w:pPr>
              <w:pStyle w:val="TableParagraph"/>
              <w:spacing w:line="240" w:lineRule="auto" w:before="1"/>
              <w:ind w:right="104"/>
              <w:rPr>
                <w:sz w:val="18"/>
              </w:rPr>
            </w:pPr>
            <w:r>
              <w:rPr>
                <w:w w:val="99"/>
                <w:sz w:val="18"/>
              </w:rPr>
              <w:t>1</w:t>
            </w:r>
          </w:p>
        </w:tc>
        <w:tc>
          <w:tcPr>
            <w:tcW w:w="684" w:type="dxa"/>
          </w:tcPr>
          <w:p>
            <w:pPr>
              <w:pStyle w:val="TableParagraph"/>
              <w:spacing w:line="240" w:lineRule="auto" w:before="1"/>
              <w:ind w:right="100"/>
              <w:rPr>
                <w:sz w:val="18"/>
              </w:rPr>
            </w:pPr>
            <w:r>
              <w:rPr>
                <w:w w:val="95"/>
                <w:sz w:val="18"/>
              </w:rPr>
              <w:t>2.0</w:t>
            </w:r>
          </w:p>
        </w:tc>
      </w:tr>
      <w:tr>
        <w:trPr>
          <w:trHeight w:val="216" w:hRule="exact"/>
        </w:trPr>
        <w:tc>
          <w:tcPr>
            <w:tcW w:w="7340" w:type="dxa"/>
          </w:tcPr>
          <w:p>
            <w:pPr>
              <w:pStyle w:val="TableParagraph"/>
              <w:spacing w:line="206" w:lineRule="exact"/>
              <w:ind w:left="103"/>
              <w:jc w:val="left"/>
              <w:rPr>
                <w:sz w:val="18"/>
              </w:rPr>
            </w:pPr>
            <w:r>
              <w:rPr>
                <w:sz w:val="18"/>
              </w:rPr>
              <w:t>Segmento 3</w:t>
            </w:r>
          </w:p>
        </w:tc>
        <w:tc>
          <w:tcPr>
            <w:tcW w:w="992" w:type="dxa"/>
          </w:tcPr>
          <w:p>
            <w:pPr>
              <w:pStyle w:val="TableParagraph"/>
              <w:spacing w:line="206" w:lineRule="exact"/>
              <w:ind w:right="104"/>
              <w:rPr>
                <w:sz w:val="18"/>
              </w:rPr>
            </w:pPr>
            <w:r>
              <w:rPr>
                <w:w w:val="99"/>
                <w:sz w:val="18"/>
              </w:rPr>
              <w:t>2</w:t>
            </w:r>
          </w:p>
        </w:tc>
        <w:tc>
          <w:tcPr>
            <w:tcW w:w="684" w:type="dxa"/>
          </w:tcPr>
          <w:p>
            <w:pPr>
              <w:pStyle w:val="TableParagraph"/>
              <w:spacing w:line="206" w:lineRule="exact"/>
              <w:ind w:right="100"/>
              <w:rPr>
                <w:sz w:val="18"/>
              </w:rPr>
            </w:pPr>
            <w:r>
              <w:rPr>
                <w:w w:val="95"/>
                <w:sz w:val="18"/>
              </w:rPr>
              <w:t>4.0</w:t>
            </w:r>
          </w:p>
        </w:tc>
      </w:tr>
      <w:tr>
        <w:trPr>
          <w:trHeight w:val="218"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4"/>
              <w:rPr>
                <w:sz w:val="18"/>
              </w:rPr>
            </w:pPr>
            <w:r>
              <w:rPr>
                <w:w w:val="99"/>
                <w:sz w:val="18"/>
              </w:rPr>
              <w:t>4</w:t>
            </w:r>
          </w:p>
        </w:tc>
        <w:tc>
          <w:tcPr>
            <w:tcW w:w="684" w:type="dxa"/>
          </w:tcPr>
          <w:p>
            <w:pPr>
              <w:pStyle w:val="TableParagraph"/>
              <w:spacing w:line="206" w:lineRule="exact"/>
              <w:ind w:right="100"/>
              <w:rPr>
                <w:sz w:val="18"/>
              </w:rPr>
            </w:pPr>
            <w:r>
              <w:rPr>
                <w:w w:val="95"/>
                <w:sz w:val="18"/>
              </w:rPr>
              <w:t>8.0</w:t>
            </w:r>
          </w:p>
        </w:tc>
      </w:tr>
      <w:tr>
        <w:trPr>
          <w:trHeight w:val="216" w:hRule="exact"/>
        </w:trPr>
        <w:tc>
          <w:tcPr>
            <w:tcW w:w="9016" w:type="dxa"/>
            <w:gridSpan w:val="3"/>
          </w:tcPr>
          <w:p>
            <w:pPr>
              <w:pStyle w:val="TableParagraph"/>
              <w:spacing w:line="206" w:lineRule="exact"/>
              <w:ind w:left="3286" w:right="3286"/>
              <w:jc w:val="center"/>
              <w:rPr>
                <w:sz w:val="18"/>
              </w:rPr>
            </w:pPr>
            <w:r>
              <w:rPr>
                <w:sz w:val="18"/>
              </w:rPr>
              <w:t>La Mexicana</w:t>
            </w:r>
          </w:p>
        </w:tc>
      </w:tr>
      <w:tr>
        <w:trPr>
          <w:trHeight w:val="216" w:hRule="exact"/>
        </w:trPr>
        <w:tc>
          <w:tcPr>
            <w:tcW w:w="7340" w:type="dxa"/>
          </w:tcPr>
          <w:p>
            <w:pPr>
              <w:pStyle w:val="TableParagraph"/>
              <w:spacing w:line="206" w:lineRule="exact"/>
              <w:ind w:left="103"/>
              <w:jc w:val="left"/>
              <w:rPr>
                <w:sz w:val="18"/>
              </w:rPr>
            </w:pPr>
            <w:r>
              <w:rPr>
                <w:sz w:val="18"/>
              </w:rPr>
              <w:t>Segmento 1</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40" w:lineRule="auto" w:before="1"/>
              <w:ind w:left="103"/>
              <w:jc w:val="left"/>
              <w:rPr>
                <w:sz w:val="18"/>
              </w:rPr>
            </w:pPr>
            <w:r>
              <w:rPr>
                <w:sz w:val="18"/>
              </w:rPr>
              <w:t>Segmento 2</w:t>
            </w:r>
          </w:p>
        </w:tc>
        <w:tc>
          <w:tcPr>
            <w:tcW w:w="992" w:type="dxa"/>
          </w:tcPr>
          <w:p>
            <w:pPr>
              <w:pStyle w:val="TableParagraph"/>
              <w:spacing w:line="240" w:lineRule="auto" w:before="1"/>
              <w:ind w:right="104"/>
              <w:rPr>
                <w:sz w:val="18"/>
              </w:rPr>
            </w:pPr>
            <w:r>
              <w:rPr>
                <w:w w:val="99"/>
                <w:sz w:val="18"/>
              </w:rPr>
              <w:t>2</w:t>
            </w:r>
          </w:p>
        </w:tc>
        <w:tc>
          <w:tcPr>
            <w:tcW w:w="684" w:type="dxa"/>
          </w:tcPr>
          <w:p>
            <w:pPr>
              <w:pStyle w:val="TableParagraph"/>
              <w:spacing w:line="240" w:lineRule="auto" w:before="1"/>
              <w:ind w:right="100"/>
              <w:rPr>
                <w:sz w:val="18"/>
              </w:rPr>
            </w:pPr>
            <w:r>
              <w:rPr>
                <w:w w:val="95"/>
                <w:sz w:val="18"/>
              </w:rPr>
              <w:t>4.0</w:t>
            </w:r>
          </w:p>
        </w:tc>
      </w:tr>
      <w:tr>
        <w:trPr>
          <w:trHeight w:val="216" w:hRule="exact"/>
        </w:trPr>
        <w:tc>
          <w:tcPr>
            <w:tcW w:w="7340" w:type="dxa"/>
          </w:tcPr>
          <w:p>
            <w:pPr>
              <w:pStyle w:val="TableParagraph"/>
              <w:spacing w:line="206" w:lineRule="exact"/>
              <w:ind w:left="103"/>
              <w:jc w:val="left"/>
              <w:rPr>
                <w:sz w:val="18"/>
              </w:rPr>
            </w:pPr>
            <w:r>
              <w:rPr>
                <w:sz w:val="18"/>
              </w:rPr>
              <w:t>Segmento 3</w:t>
            </w:r>
          </w:p>
        </w:tc>
        <w:tc>
          <w:tcPr>
            <w:tcW w:w="992" w:type="dxa"/>
          </w:tcPr>
          <w:p>
            <w:pPr>
              <w:pStyle w:val="TableParagraph"/>
              <w:spacing w:line="206" w:lineRule="exact"/>
              <w:ind w:right="104"/>
              <w:rPr>
                <w:sz w:val="18"/>
              </w:rPr>
            </w:pPr>
            <w:r>
              <w:rPr>
                <w:w w:val="99"/>
                <w:sz w:val="18"/>
              </w:rPr>
              <w:t>0</w:t>
            </w:r>
          </w:p>
        </w:tc>
        <w:tc>
          <w:tcPr>
            <w:tcW w:w="684" w:type="dxa"/>
          </w:tcPr>
          <w:p>
            <w:pPr>
              <w:pStyle w:val="TableParagraph"/>
              <w:spacing w:line="206" w:lineRule="exact"/>
              <w:ind w:right="101"/>
              <w:rPr>
                <w:sz w:val="18"/>
              </w:rPr>
            </w:pPr>
            <w:r>
              <w:rPr>
                <w:w w:val="99"/>
                <w:sz w:val="18"/>
              </w:rPr>
              <w:t>0</w:t>
            </w:r>
          </w:p>
        </w:tc>
      </w:tr>
      <w:tr>
        <w:trPr>
          <w:trHeight w:val="218" w:hRule="exact"/>
        </w:trPr>
        <w:tc>
          <w:tcPr>
            <w:tcW w:w="7340" w:type="dxa"/>
          </w:tcPr>
          <w:p>
            <w:pPr>
              <w:pStyle w:val="TableParagraph"/>
              <w:spacing w:line="206" w:lineRule="exact"/>
              <w:ind w:right="102"/>
              <w:rPr>
                <w:sz w:val="18"/>
              </w:rPr>
            </w:pPr>
            <w:r>
              <w:rPr>
                <w:sz w:val="18"/>
              </w:rPr>
              <w:t>Total:</w:t>
            </w:r>
          </w:p>
        </w:tc>
        <w:tc>
          <w:tcPr>
            <w:tcW w:w="992" w:type="dxa"/>
          </w:tcPr>
          <w:p>
            <w:pPr>
              <w:pStyle w:val="TableParagraph"/>
              <w:spacing w:line="206" w:lineRule="exact"/>
              <w:ind w:right="104"/>
              <w:rPr>
                <w:sz w:val="18"/>
              </w:rPr>
            </w:pPr>
            <w:r>
              <w:rPr>
                <w:w w:val="99"/>
                <w:sz w:val="18"/>
              </w:rPr>
              <w:t>3</w:t>
            </w:r>
          </w:p>
        </w:tc>
        <w:tc>
          <w:tcPr>
            <w:tcW w:w="684" w:type="dxa"/>
          </w:tcPr>
          <w:p>
            <w:pPr>
              <w:pStyle w:val="TableParagraph"/>
              <w:spacing w:line="206" w:lineRule="exact"/>
              <w:ind w:right="100"/>
              <w:rPr>
                <w:sz w:val="18"/>
              </w:rPr>
            </w:pPr>
            <w:r>
              <w:rPr>
                <w:w w:val="95"/>
                <w:sz w:val="18"/>
              </w:rPr>
              <w:t>6.0</w:t>
            </w:r>
          </w:p>
        </w:tc>
      </w:tr>
      <w:tr>
        <w:trPr>
          <w:trHeight w:val="216" w:hRule="exact"/>
        </w:trPr>
        <w:tc>
          <w:tcPr>
            <w:tcW w:w="9016" w:type="dxa"/>
            <w:gridSpan w:val="3"/>
          </w:tcPr>
          <w:p>
            <w:pPr>
              <w:pStyle w:val="TableParagraph"/>
              <w:spacing w:line="206" w:lineRule="exact"/>
              <w:ind w:left="3283" w:right="3287"/>
              <w:jc w:val="center"/>
              <w:rPr>
                <w:sz w:val="18"/>
              </w:rPr>
            </w:pPr>
            <w:r>
              <w:rPr>
                <w:sz w:val="18"/>
              </w:rPr>
              <w:t>La W</w:t>
            </w:r>
          </w:p>
        </w:tc>
      </w:tr>
      <w:tr>
        <w:trPr>
          <w:trHeight w:val="216" w:hRule="exact"/>
        </w:trPr>
        <w:tc>
          <w:tcPr>
            <w:tcW w:w="7340" w:type="dxa"/>
          </w:tcPr>
          <w:p>
            <w:pPr>
              <w:pStyle w:val="TableParagraph"/>
              <w:spacing w:line="206" w:lineRule="exact"/>
              <w:ind w:left="103"/>
              <w:jc w:val="left"/>
              <w:rPr>
                <w:sz w:val="18"/>
              </w:rPr>
            </w:pPr>
            <w:r>
              <w:rPr>
                <w:sz w:val="18"/>
              </w:rPr>
              <w:t>Segmento 1</w:t>
            </w:r>
          </w:p>
        </w:tc>
        <w:tc>
          <w:tcPr>
            <w:tcW w:w="992" w:type="dxa"/>
          </w:tcPr>
          <w:p>
            <w:pPr>
              <w:pStyle w:val="TableParagraph"/>
              <w:spacing w:line="206" w:lineRule="exact"/>
              <w:ind w:right="104"/>
              <w:rPr>
                <w:sz w:val="18"/>
              </w:rPr>
            </w:pPr>
            <w:r>
              <w:rPr>
                <w:w w:val="99"/>
                <w:sz w:val="18"/>
              </w:rPr>
              <w:t>1</w:t>
            </w:r>
          </w:p>
        </w:tc>
        <w:tc>
          <w:tcPr>
            <w:tcW w:w="684" w:type="dxa"/>
          </w:tcPr>
          <w:p>
            <w:pPr>
              <w:pStyle w:val="TableParagraph"/>
              <w:spacing w:line="206" w:lineRule="exact"/>
              <w:ind w:right="100"/>
              <w:rPr>
                <w:sz w:val="18"/>
              </w:rPr>
            </w:pPr>
            <w:r>
              <w:rPr>
                <w:w w:val="95"/>
                <w:sz w:val="18"/>
              </w:rPr>
              <w:t>2.0</w:t>
            </w:r>
          </w:p>
        </w:tc>
      </w:tr>
      <w:tr>
        <w:trPr>
          <w:trHeight w:val="218" w:hRule="exact"/>
        </w:trPr>
        <w:tc>
          <w:tcPr>
            <w:tcW w:w="7340" w:type="dxa"/>
          </w:tcPr>
          <w:p>
            <w:pPr>
              <w:pStyle w:val="TableParagraph"/>
              <w:spacing w:line="240" w:lineRule="auto" w:before="1"/>
              <w:ind w:left="103"/>
              <w:jc w:val="left"/>
              <w:rPr>
                <w:sz w:val="18"/>
              </w:rPr>
            </w:pPr>
            <w:r>
              <w:rPr>
                <w:sz w:val="18"/>
              </w:rPr>
              <w:t>Segmento 2</w:t>
            </w:r>
          </w:p>
        </w:tc>
        <w:tc>
          <w:tcPr>
            <w:tcW w:w="992" w:type="dxa"/>
          </w:tcPr>
          <w:p>
            <w:pPr>
              <w:pStyle w:val="TableParagraph"/>
              <w:spacing w:line="240" w:lineRule="auto" w:before="1"/>
              <w:ind w:right="104"/>
              <w:rPr>
                <w:sz w:val="18"/>
              </w:rPr>
            </w:pPr>
            <w:r>
              <w:rPr>
                <w:w w:val="99"/>
                <w:sz w:val="18"/>
              </w:rPr>
              <w:t>0</w:t>
            </w:r>
          </w:p>
        </w:tc>
        <w:tc>
          <w:tcPr>
            <w:tcW w:w="684" w:type="dxa"/>
          </w:tcPr>
          <w:p>
            <w:pPr>
              <w:pStyle w:val="TableParagraph"/>
              <w:spacing w:line="240" w:lineRule="auto" w:before="1"/>
              <w:ind w:right="101"/>
              <w:rPr>
                <w:sz w:val="18"/>
              </w:rPr>
            </w:pPr>
            <w:r>
              <w:rPr>
                <w:w w:val="99"/>
                <w:sz w:val="18"/>
              </w:rPr>
              <w:t>0</w:t>
            </w:r>
          </w:p>
        </w:tc>
      </w:tr>
    </w:tbl>
    <w:p>
      <w:pPr>
        <w:spacing w:after="0" w:line="240" w:lineRule="auto"/>
        <w:rPr>
          <w:sz w:val="18"/>
        </w:rPr>
        <w:sectPr>
          <w:footerReference w:type="default" r:id="rId338"/>
          <w:pgSz w:w="12240" w:h="15840"/>
          <w:pgMar w:footer="953" w:header="0" w:top="1500" w:bottom="1140" w:left="1480" w:right="1520"/>
          <w:pgNumType w:start="308"/>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0"/>
        <w:gridCol w:w="992"/>
        <w:gridCol w:w="684"/>
      </w:tblGrid>
      <w:tr>
        <w:trPr>
          <w:trHeight w:val="218" w:hRule="exact"/>
        </w:trPr>
        <w:tc>
          <w:tcPr>
            <w:tcW w:w="7340" w:type="dxa"/>
          </w:tcPr>
          <w:p>
            <w:pPr>
              <w:pStyle w:val="TableParagraph"/>
              <w:spacing w:line="205" w:lineRule="exact"/>
              <w:ind w:left="103"/>
              <w:jc w:val="left"/>
              <w:rPr>
                <w:sz w:val="18"/>
              </w:rPr>
            </w:pPr>
            <w:r>
              <w:rPr>
                <w:sz w:val="18"/>
              </w:rPr>
              <w:t>Segmento 3</w:t>
            </w:r>
          </w:p>
        </w:tc>
        <w:tc>
          <w:tcPr>
            <w:tcW w:w="992" w:type="dxa"/>
          </w:tcPr>
          <w:p>
            <w:pPr>
              <w:pStyle w:val="TableParagraph"/>
              <w:spacing w:line="205" w:lineRule="exact"/>
              <w:ind w:right="104"/>
              <w:rPr>
                <w:sz w:val="18"/>
              </w:rPr>
            </w:pPr>
            <w:r>
              <w:rPr>
                <w:w w:val="99"/>
                <w:sz w:val="18"/>
              </w:rPr>
              <w:t>0</w:t>
            </w:r>
          </w:p>
        </w:tc>
        <w:tc>
          <w:tcPr>
            <w:tcW w:w="684" w:type="dxa"/>
          </w:tcPr>
          <w:p>
            <w:pPr>
              <w:pStyle w:val="TableParagraph"/>
              <w:spacing w:line="205" w:lineRule="exact"/>
              <w:ind w:right="101"/>
              <w:rPr>
                <w:sz w:val="18"/>
              </w:rPr>
            </w:pPr>
            <w:r>
              <w:rPr>
                <w:w w:val="99"/>
                <w:sz w:val="18"/>
              </w:rPr>
              <w:t>0</w:t>
            </w:r>
          </w:p>
        </w:tc>
      </w:tr>
      <w:tr>
        <w:trPr>
          <w:trHeight w:val="216" w:hRule="exact"/>
        </w:trPr>
        <w:tc>
          <w:tcPr>
            <w:tcW w:w="7340" w:type="dxa"/>
          </w:tcPr>
          <w:p>
            <w:pPr>
              <w:pStyle w:val="TableParagraph"/>
              <w:spacing w:line="203" w:lineRule="exact"/>
              <w:ind w:right="102"/>
              <w:rPr>
                <w:sz w:val="18"/>
              </w:rPr>
            </w:pPr>
            <w:r>
              <w:rPr>
                <w:sz w:val="18"/>
              </w:rPr>
              <w:t>Total:</w:t>
            </w:r>
          </w:p>
        </w:tc>
        <w:tc>
          <w:tcPr>
            <w:tcW w:w="992" w:type="dxa"/>
          </w:tcPr>
          <w:p>
            <w:pPr>
              <w:pStyle w:val="TableParagraph"/>
              <w:spacing w:line="203" w:lineRule="exact"/>
              <w:ind w:right="104"/>
              <w:rPr>
                <w:sz w:val="18"/>
              </w:rPr>
            </w:pPr>
            <w:r>
              <w:rPr>
                <w:w w:val="99"/>
                <w:sz w:val="18"/>
              </w:rPr>
              <w:t>1</w:t>
            </w:r>
          </w:p>
        </w:tc>
        <w:tc>
          <w:tcPr>
            <w:tcW w:w="684" w:type="dxa"/>
          </w:tcPr>
          <w:p>
            <w:pPr>
              <w:pStyle w:val="TableParagraph"/>
              <w:spacing w:line="203" w:lineRule="exact"/>
              <w:ind w:right="100"/>
              <w:rPr>
                <w:sz w:val="18"/>
              </w:rPr>
            </w:pPr>
            <w:r>
              <w:rPr>
                <w:w w:val="95"/>
                <w:sz w:val="18"/>
              </w:rPr>
              <w:t>2.0</w:t>
            </w:r>
          </w:p>
        </w:tc>
      </w:tr>
      <w:tr>
        <w:trPr>
          <w:trHeight w:val="218" w:hRule="exact"/>
        </w:trPr>
        <w:tc>
          <w:tcPr>
            <w:tcW w:w="9016" w:type="dxa"/>
            <w:gridSpan w:val="3"/>
          </w:tcPr>
          <w:p>
            <w:pPr>
              <w:pStyle w:val="TableParagraph"/>
              <w:spacing w:line="202" w:lineRule="exact"/>
              <w:ind w:left="3286" w:right="3286"/>
              <w:jc w:val="center"/>
              <w:rPr>
                <w:sz w:val="18"/>
              </w:rPr>
            </w:pPr>
            <w:r>
              <w:rPr>
                <w:sz w:val="18"/>
              </w:rPr>
              <w:t>La Comadre</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6"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5" w:lineRule="exact"/>
              <w:ind w:left="103"/>
              <w:jc w:val="left"/>
              <w:rPr>
                <w:sz w:val="18"/>
              </w:rPr>
            </w:pPr>
            <w:r>
              <w:rPr>
                <w:sz w:val="18"/>
              </w:rPr>
              <w:t>Segmento 3</w:t>
            </w:r>
          </w:p>
        </w:tc>
        <w:tc>
          <w:tcPr>
            <w:tcW w:w="992" w:type="dxa"/>
          </w:tcPr>
          <w:p>
            <w:pPr>
              <w:pStyle w:val="TableParagraph"/>
              <w:spacing w:line="205" w:lineRule="exact"/>
              <w:ind w:right="104"/>
              <w:rPr>
                <w:sz w:val="18"/>
              </w:rPr>
            </w:pPr>
            <w:r>
              <w:rPr>
                <w:w w:val="99"/>
                <w:sz w:val="18"/>
              </w:rPr>
              <w:t>2</w:t>
            </w:r>
          </w:p>
        </w:tc>
        <w:tc>
          <w:tcPr>
            <w:tcW w:w="684" w:type="dxa"/>
          </w:tcPr>
          <w:p>
            <w:pPr>
              <w:pStyle w:val="TableParagraph"/>
              <w:spacing w:line="205" w:lineRule="exact"/>
              <w:ind w:right="100"/>
              <w:rPr>
                <w:sz w:val="18"/>
              </w:rPr>
            </w:pPr>
            <w:r>
              <w:rPr>
                <w:w w:val="95"/>
                <w:sz w:val="18"/>
              </w:rPr>
              <w:t>4.0</w:t>
            </w:r>
          </w:p>
        </w:tc>
      </w:tr>
      <w:tr>
        <w:trPr>
          <w:trHeight w:val="216"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2</w:t>
            </w:r>
          </w:p>
        </w:tc>
        <w:tc>
          <w:tcPr>
            <w:tcW w:w="684" w:type="dxa"/>
          </w:tcPr>
          <w:p>
            <w:pPr>
              <w:pStyle w:val="TableParagraph"/>
              <w:spacing w:line="202" w:lineRule="exact"/>
              <w:ind w:right="100"/>
              <w:rPr>
                <w:sz w:val="18"/>
              </w:rPr>
            </w:pPr>
            <w:r>
              <w:rPr>
                <w:w w:val="95"/>
                <w:sz w:val="18"/>
              </w:rPr>
              <w:t>4.0</w:t>
            </w:r>
          </w:p>
        </w:tc>
      </w:tr>
      <w:tr>
        <w:trPr>
          <w:trHeight w:val="218" w:hRule="exact"/>
        </w:trPr>
        <w:tc>
          <w:tcPr>
            <w:tcW w:w="9016" w:type="dxa"/>
            <w:gridSpan w:val="3"/>
          </w:tcPr>
          <w:p>
            <w:pPr>
              <w:pStyle w:val="TableParagraph"/>
              <w:spacing w:line="202" w:lineRule="exact"/>
              <w:ind w:left="3286" w:right="3286"/>
              <w:jc w:val="center"/>
              <w:rPr>
                <w:sz w:val="18"/>
              </w:rPr>
            </w:pPr>
            <w:r>
              <w:rPr>
                <w:sz w:val="18"/>
              </w:rPr>
              <w:t>Amor 92.5</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2</w:t>
            </w:r>
          </w:p>
        </w:tc>
        <w:tc>
          <w:tcPr>
            <w:tcW w:w="684" w:type="dxa"/>
          </w:tcPr>
          <w:p>
            <w:pPr>
              <w:pStyle w:val="TableParagraph"/>
              <w:spacing w:line="202" w:lineRule="exact"/>
              <w:ind w:right="100"/>
              <w:rPr>
                <w:sz w:val="18"/>
              </w:rPr>
            </w:pPr>
            <w:r>
              <w:rPr>
                <w:w w:val="95"/>
                <w:sz w:val="18"/>
              </w:rPr>
              <w:t>4.0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5</w:t>
            </w:r>
          </w:p>
        </w:tc>
        <w:tc>
          <w:tcPr>
            <w:tcW w:w="684" w:type="dxa"/>
          </w:tcPr>
          <w:p>
            <w:pPr>
              <w:pStyle w:val="TableParagraph"/>
              <w:spacing w:line="202" w:lineRule="exact"/>
              <w:ind w:right="100"/>
              <w:rPr>
                <w:sz w:val="18"/>
              </w:rPr>
            </w:pPr>
            <w:r>
              <w:rPr>
                <w:w w:val="95"/>
                <w:sz w:val="18"/>
              </w:rPr>
              <w:t>10.0</w:t>
            </w:r>
          </w:p>
        </w:tc>
      </w:tr>
      <w:tr>
        <w:trPr>
          <w:trHeight w:val="216"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7</w:t>
            </w:r>
          </w:p>
        </w:tc>
        <w:tc>
          <w:tcPr>
            <w:tcW w:w="684" w:type="dxa"/>
          </w:tcPr>
          <w:p>
            <w:pPr>
              <w:pStyle w:val="TableParagraph"/>
              <w:spacing w:line="202" w:lineRule="exact"/>
              <w:ind w:right="100"/>
              <w:rPr>
                <w:sz w:val="18"/>
              </w:rPr>
            </w:pPr>
            <w:r>
              <w:rPr>
                <w:w w:val="95"/>
                <w:sz w:val="18"/>
              </w:rPr>
              <w:t>14.0</w:t>
            </w:r>
          </w:p>
        </w:tc>
      </w:tr>
      <w:tr>
        <w:trPr>
          <w:trHeight w:val="218" w:hRule="exact"/>
        </w:trPr>
        <w:tc>
          <w:tcPr>
            <w:tcW w:w="9016" w:type="dxa"/>
            <w:gridSpan w:val="3"/>
          </w:tcPr>
          <w:p>
            <w:pPr>
              <w:pStyle w:val="TableParagraph"/>
              <w:spacing w:line="202" w:lineRule="exact"/>
              <w:ind w:left="3285" w:right="3287"/>
              <w:jc w:val="center"/>
              <w:rPr>
                <w:sz w:val="18"/>
              </w:rPr>
            </w:pPr>
            <w:r>
              <w:rPr>
                <w:sz w:val="18"/>
              </w:rPr>
              <w:t>Mix 90.1</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2</w:t>
            </w:r>
          </w:p>
        </w:tc>
        <w:tc>
          <w:tcPr>
            <w:tcW w:w="684" w:type="dxa"/>
          </w:tcPr>
          <w:p>
            <w:pPr>
              <w:pStyle w:val="TableParagraph"/>
              <w:spacing w:line="202" w:lineRule="exact"/>
              <w:ind w:right="100"/>
              <w:rPr>
                <w:sz w:val="18"/>
              </w:rPr>
            </w:pPr>
            <w:r>
              <w:rPr>
                <w:w w:val="95"/>
                <w:sz w:val="18"/>
              </w:rPr>
              <w:t>4.0</w:t>
            </w:r>
          </w:p>
        </w:tc>
      </w:tr>
      <w:tr>
        <w:trPr>
          <w:trHeight w:val="217" w:hRule="exact"/>
        </w:trPr>
        <w:tc>
          <w:tcPr>
            <w:tcW w:w="7340" w:type="dxa"/>
          </w:tcPr>
          <w:p>
            <w:pPr>
              <w:pStyle w:val="TableParagraph"/>
              <w:spacing w:line="203" w:lineRule="exact"/>
              <w:ind w:right="102"/>
              <w:rPr>
                <w:sz w:val="18"/>
              </w:rPr>
            </w:pPr>
            <w:r>
              <w:rPr>
                <w:sz w:val="18"/>
              </w:rPr>
              <w:t>Total:</w:t>
            </w:r>
          </w:p>
        </w:tc>
        <w:tc>
          <w:tcPr>
            <w:tcW w:w="992" w:type="dxa"/>
          </w:tcPr>
          <w:p>
            <w:pPr>
              <w:pStyle w:val="TableParagraph"/>
              <w:spacing w:line="203" w:lineRule="exact"/>
              <w:ind w:right="104"/>
              <w:rPr>
                <w:sz w:val="18"/>
              </w:rPr>
            </w:pPr>
            <w:r>
              <w:rPr>
                <w:w w:val="99"/>
                <w:sz w:val="18"/>
              </w:rPr>
              <w:t>3</w:t>
            </w:r>
          </w:p>
        </w:tc>
        <w:tc>
          <w:tcPr>
            <w:tcW w:w="684" w:type="dxa"/>
          </w:tcPr>
          <w:p>
            <w:pPr>
              <w:pStyle w:val="TableParagraph"/>
              <w:spacing w:line="203" w:lineRule="exact"/>
              <w:ind w:right="100"/>
              <w:rPr>
                <w:sz w:val="18"/>
              </w:rPr>
            </w:pPr>
            <w:r>
              <w:rPr>
                <w:w w:val="95"/>
                <w:sz w:val="18"/>
              </w:rPr>
              <w:t>6.0</w:t>
            </w:r>
          </w:p>
        </w:tc>
      </w:tr>
      <w:tr>
        <w:trPr>
          <w:trHeight w:val="218" w:hRule="exact"/>
        </w:trPr>
        <w:tc>
          <w:tcPr>
            <w:tcW w:w="9016" w:type="dxa"/>
            <w:gridSpan w:val="3"/>
          </w:tcPr>
          <w:p>
            <w:pPr>
              <w:pStyle w:val="TableParagraph"/>
              <w:spacing w:line="205" w:lineRule="exact"/>
              <w:ind w:left="3286" w:right="3287"/>
              <w:jc w:val="center"/>
              <w:rPr>
                <w:sz w:val="18"/>
              </w:rPr>
            </w:pPr>
            <w:r>
              <w:rPr>
                <w:sz w:val="18"/>
              </w:rPr>
              <w:t>Los 40 principales 102.7</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8"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2</w:t>
            </w:r>
          </w:p>
        </w:tc>
        <w:tc>
          <w:tcPr>
            <w:tcW w:w="684" w:type="dxa"/>
          </w:tcPr>
          <w:p>
            <w:pPr>
              <w:pStyle w:val="TableParagraph"/>
              <w:spacing w:line="202" w:lineRule="exact"/>
              <w:ind w:right="100"/>
              <w:rPr>
                <w:sz w:val="18"/>
              </w:rPr>
            </w:pPr>
            <w:r>
              <w:rPr>
                <w:w w:val="95"/>
                <w:sz w:val="18"/>
              </w:rPr>
              <w:t>4.0</w:t>
            </w:r>
          </w:p>
        </w:tc>
      </w:tr>
      <w:tr>
        <w:trPr>
          <w:trHeight w:val="218" w:hRule="exact"/>
        </w:trPr>
        <w:tc>
          <w:tcPr>
            <w:tcW w:w="9016" w:type="dxa"/>
            <w:gridSpan w:val="3"/>
          </w:tcPr>
          <w:p>
            <w:pPr>
              <w:pStyle w:val="TableParagraph"/>
              <w:spacing w:line="205" w:lineRule="exact"/>
              <w:ind w:left="3286" w:right="3286"/>
              <w:jc w:val="center"/>
              <w:rPr>
                <w:sz w:val="18"/>
              </w:rPr>
            </w:pPr>
            <w:r>
              <w:rPr>
                <w:sz w:val="18"/>
              </w:rPr>
              <w:t>MVS Radio D.F. 102.5</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6"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8" w:hRule="exact"/>
        </w:trPr>
        <w:tc>
          <w:tcPr>
            <w:tcW w:w="9016" w:type="dxa"/>
            <w:gridSpan w:val="3"/>
          </w:tcPr>
          <w:p>
            <w:pPr>
              <w:pStyle w:val="TableParagraph"/>
              <w:spacing w:line="205" w:lineRule="exact"/>
              <w:ind w:left="3286" w:right="3286"/>
              <w:jc w:val="center"/>
              <w:rPr>
                <w:sz w:val="18"/>
              </w:rPr>
            </w:pPr>
            <w:r>
              <w:rPr>
                <w:sz w:val="18"/>
              </w:rPr>
              <w:t>Radio Centro 1030</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9016" w:type="dxa"/>
            <w:gridSpan w:val="3"/>
          </w:tcPr>
          <w:p>
            <w:pPr>
              <w:pStyle w:val="TableParagraph"/>
              <w:spacing w:line="203" w:lineRule="exact"/>
              <w:ind w:left="3286" w:right="3286"/>
              <w:jc w:val="center"/>
              <w:rPr>
                <w:sz w:val="18"/>
              </w:rPr>
            </w:pPr>
            <w:r>
              <w:rPr>
                <w:sz w:val="18"/>
              </w:rPr>
              <w:t>Alfa D.F. 93.1</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5" w:lineRule="exact"/>
              <w:ind w:left="103"/>
              <w:jc w:val="left"/>
              <w:rPr>
                <w:sz w:val="18"/>
              </w:rPr>
            </w:pPr>
            <w:r>
              <w:rPr>
                <w:sz w:val="18"/>
              </w:rPr>
              <w:t>Segmento 2</w:t>
            </w:r>
          </w:p>
        </w:tc>
        <w:tc>
          <w:tcPr>
            <w:tcW w:w="992" w:type="dxa"/>
          </w:tcPr>
          <w:p>
            <w:pPr>
              <w:pStyle w:val="TableParagraph"/>
              <w:spacing w:line="205" w:lineRule="exact"/>
              <w:ind w:right="104"/>
              <w:rPr>
                <w:sz w:val="18"/>
              </w:rPr>
            </w:pPr>
            <w:r>
              <w:rPr>
                <w:w w:val="99"/>
                <w:sz w:val="18"/>
              </w:rPr>
              <w:t>1</w:t>
            </w:r>
          </w:p>
        </w:tc>
        <w:tc>
          <w:tcPr>
            <w:tcW w:w="684" w:type="dxa"/>
          </w:tcPr>
          <w:p>
            <w:pPr>
              <w:pStyle w:val="TableParagraph"/>
              <w:spacing w:line="205" w:lineRule="exact"/>
              <w:ind w:right="100"/>
              <w:rPr>
                <w:sz w:val="18"/>
              </w:rPr>
            </w:pPr>
            <w:r>
              <w:rPr>
                <w:w w:val="95"/>
                <w:sz w:val="18"/>
              </w:rPr>
              <w:t>2.0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9016" w:type="dxa"/>
            <w:gridSpan w:val="3"/>
          </w:tcPr>
          <w:p>
            <w:pPr>
              <w:pStyle w:val="TableParagraph"/>
              <w:spacing w:line="202" w:lineRule="exact"/>
              <w:ind w:left="3286" w:right="3287"/>
              <w:jc w:val="center"/>
              <w:rPr>
                <w:sz w:val="18"/>
              </w:rPr>
            </w:pPr>
            <w:r>
              <w:rPr>
                <w:sz w:val="18"/>
              </w:rPr>
              <w:t>Los 40 principales  D.F. 101.7</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5" w:lineRule="exact"/>
              <w:ind w:left="103"/>
              <w:jc w:val="left"/>
              <w:rPr>
                <w:sz w:val="18"/>
              </w:rPr>
            </w:pPr>
            <w:r>
              <w:rPr>
                <w:sz w:val="18"/>
              </w:rPr>
              <w:t>Segmento 2</w:t>
            </w:r>
          </w:p>
        </w:tc>
        <w:tc>
          <w:tcPr>
            <w:tcW w:w="992" w:type="dxa"/>
          </w:tcPr>
          <w:p>
            <w:pPr>
              <w:pStyle w:val="TableParagraph"/>
              <w:spacing w:line="205" w:lineRule="exact"/>
              <w:ind w:right="104"/>
              <w:rPr>
                <w:sz w:val="18"/>
              </w:rPr>
            </w:pPr>
            <w:r>
              <w:rPr>
                <w:w w:val="99"/>
                <w:sz w:val="18"/>
              </w:rPr>
              <w:t>0</w:t>
            </w:r>
          </w:p>
        </w:tc>
        <w:tc>
          <w:tcPr>
            <w:tcW w:w="684" w:type="dxa"/>
          </w:tcPr>
          <w:p>
            <w:pPr>
              <w:pStyle w:val="TableParagraph"/>
              <w:spacing w:line="205" w:lineRule="exact"/>
              <w:ind w:right="101"/>
              <w:rPr>
                <w:sz w:val="18"/>
              </w:rPr>
            </w:pPr>
            <w:r>
              <w:rPr>
                <w:w w:val="99"/>
                <w:sz w:val="18"/>
              </w:rPr>
              <w:t>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8"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9016" w:type="dxa"/>
            <w:gridSpan w:val="3"/>
          </w:tcPr>
          <w:p>
            <w:pPr>
              <w:pStyle w:val="TableParagraph"/>
              <w:spacing w:line="202" w:lineRule="exact"/>
              <w:ind w:left="3286" w:right="3286"/>
              <w:jc w:val="center"/>
              <w:rPr>
                <w:sz w:val="18"/>
              </w:rPr>
            </w:pPr>
            <w:r>
              <w:rPr>
                <w:sz w:val="18"/>
              </w:rPr>
              <w:t>La Z D.F</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5" w:lineRule="exact"/>
              <w:ind w:left="103"/>
              <w:jc w:val="left"/>
              <w:rPr>
                <w:sz w:val="18"/>
              </w:rPr>
            </w:pPr>
            <w:r>
              <w:rPr>
                <w:sz w:val="18"/>
              </w:rPr>
              <w:t>Segmento 2</w:t>
            </w:r>
          </w:p>
        </w:tc>
        <w:tc>
          <w:tcPr>
            <w:tcW w:w="992" w:type="dxa"/>
          </w:tcPr>
          <w:p>
            <w:pPr>
              <w:pStyle w:val="TableParagraph"/>
              <w:spacing w:line="205" w:lineRule="exact"/>
              <w:ind w:right="104"/>
              <w:rPr>
                <w:sz w:val="18"/>
              </w:rPr>
            </w:pPr>
            <w:r>
              <w:rPr>
                <w:w w:val="99"/>
                <w:sz w:val="18"/>
              </w:rPr>
              <w:t>0</w:t>
            </w:r>
          </w:p>
        </w:tc>
        <w:tc>
          <w:tcPr>
            <w:tcW w:w="684" w:type="dxa"/>
          </w:tcPr>
          <w:p>
            <w:pPr>
              <w:pStyle w:val="TableParagraph"/>
              <w:spacing w:line="205" w:lineRule="exact"/>
              <w:ind w:right="101"/>
              <w:rPr>
                <w:sz w:val="18"/>
              </w:rPr>
            </w:pPr>
            <w:r>
              <w:rPr>
                <w:w w:val="99"/>
                <w:sz w:val="18"/>
              </w:rPr>
              <w:t>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8"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7" w:hRule="exact"/>
        </w:trPr>
        <w:tc>
          <w:tcPr>
            <w:tcW w:w="9016" w:type="dxa"/>
            <w:gridSpan w:val="3"/>
          </w:tcPr>
          <w:p>
            <w:pPr>
              <w:pStyle w:val="TableParagraph"/>
              <w:spacing w:line="203" w:lineRule="exact"/>
              <w:ind w:left="3286" w:right="3286"/>
              <w:jc w:val="center"/>
              <w:rPr>
                <w:sz w:val="18"/>
              </w:rPr>
            </w:pPr>
            <w:r>
              <w:rPr>
                <w:sz w:val="18"/>
              </w:rPr>
              <w:t>La joya D.F.</w:t>
            </w:r>
          </w:p>
        </w:tc>
      </w:tr>
      <w:tr>
        <w:trPr>
          <w:trHeight w:val="216"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0</w:t>
            </w:r>
          </w:p>
        </w:tc>
        <w:tc>
          <w:tcPr>
            <w:tcW w:w="684" w:type="dxa"/>
          </w:tcPr>
          <w:p>
            <w:pPr>
              <w:pStyle w:val="TableParagraph"/>
              <w:spacing w:line="202" w:lineRule="exact"/>
              <w:ind w:right="101"/>
              <w:rPr>
                <w:sz w:val="18"/>
              </w:rPr>
            </w:pPr>
            <w:r>
              <w:rPr>
                <w:w w:val="99"/>
                <w:sz w:val="18"/>
              </w:rPr>
              <w:t>0</w:t>
            </w:r>
          </w:p>
        </w:tc>
      </w:tr>
      <w:tr>
        <w:trPr>
          <w:trHeight w:val="218" w:hRule="exact"/>
        </w:trPr>
        <w:tc>
          <w:tcPr>
            <w:tcW w:w="7340" w:type="dxa"/>
          </w:tcPr>
          <w:p>
            <w:pPr>
              <w:pStyle w:val="TableParagraph"/>
              <w:spacing w:line="205" w:lineRule="exact"/>
              <w:ind w:left="103"/>
              <w:jc w:val="left"/>
              <w:rPr>
                <w:sz w:val="18"/>
              </w:rPr>
            </w:pPr>
            <w:r>
              <w:rPr>
                <w:sz w:val="18"/>
              </w:rPr>
              <w:t>Segmento 2</w:t>
            </w:r>
          </w:p>
        </w:tc>
        <w:tc>
          <w:tcPr>
            <w:tcW w:w="992" w:type="dxa"/>
          </w:tcPr>
          <w:p>
            <w:pPr>
              <w:pStyle w:val="TableParagraph"/>
              <w:spacing w:line="205" w:lineRule="exact"/>
              <w:ind w:right="104"/>
              <w:rPr>
                <w:sz w:val="18"/>
              </w:rPr>
            </w:pPr>
            <w:r>
              <w:rPr>
                <w:w w:val="99"/>
                <w:sz w:val="18"/>
              </w:rPr>
              <w:t>0</w:t>
            </w:r>
          </w:p>
        </w:tc>
        <w:tc>
          <w:tcPr>
            <w:tcW w:w="684" w:type="dxa"/>
          </w:tcPr>
          <w:p>
            <w:pPr>
              <w:pStyle w:val="TableParagraph"/>
              <w:spacing w:line="205" w:lineRule="exact"/>
              <w:ind w:right="101"/>
              <w:rPr>
                <w:sz w:val="18"/>
              </w:rPr>
            </w:pPr>
            <w:r>
              <w:rPr>
                <w:w w:val="99"/>
                <w:sz w:val="18"/>
              </w:rPr>
              <w:t>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1"/>
              <w:rPr>
                <w:sz w:val="18"/>
              </w:rPr>
            </w:pPr>
            <w:r>
              <w:rPr>
                <w:w w:val="99"/>
                <w:sz w:val="18"/>
              </w:rPr>
              <w:t>2</w:t>
            </w:r>
          </w:p>
        </w:tc>
      </w:tr>
      <w:tr>
        <w:trPr>
          <w:trHeight w:val="218" w:hRule="exact"/>
        </w:trPr>
        <w:tc>
          <w:tcPr>
            <w:tcW w:w="7340" w:type="dxa"/>
          </w:tcPr>
          <w:p>
            <w:pPr>
              <w:pStyle w:val="TableParagraph"/>
              <w:spacing w:line="202" w:lineRule="exact"/>
              <w:ind w:right="102"/>
              <w:rPr>
                <w:sz w:val="18"/>
              </w:rPr>
            </w:pPr>
            <w:r>
              <w:rPr>
                <w:sz w:val="18"/>
              </w:rPr>
              <w:t>Total:</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1"/>
              <w:rPr>
                <w:sz w:val="18"/>
              </w:rPr>
            </w:pPr>
            <w:r>
              <w:rPr>
                <w:w w:val="99"/>
                <w:sz w:val="18"/>
              </w:rPr>
              <w:t>2</w:t>
            </w:r>
          </w:p>
        </w:tc>
      </w:tr>
      <w:tr>
        <w:trPr>
          <w:trHeight w:val="216" w:hRule="exact"/>
        </w:trPr>
        <w:tc>
          <w:tcPr>
            <w:tcW w:w="9016" w:type="dxa"/>
            <w:gridSpan w:val="3"/>
          </w:tcPr>
          <w:p>
            <w:pPr>
              <w:pStyle w:val="TableParagraph"/>
              <w:spacing w:line="202" w:lineRule="exact"/>
              <w:ind w:left="2921"/>
              <w:jc w:val="left"/>
              <w:rPr>
                <w:sz w:val="18"/>
              </w:rPr>
            </w:pPr>
            <w:r>
              <w:rPr>
                <w:sz w:val="18"/>
              </w:rPr>
              <w:t>Otros: 103.7, 109.3,13, Radio Zitácuaro</w:t>
            </w:r>
          </w:p>
        </w:tc>
      </w:tr>
      <w:tr>
        <w:trPr>
          <w:trHeight w:val="218" w:hRule="exact"/>
        </w:trPr>
        <w:tc>
          <w:tcPr>
            <w:tcW w:w="7340" w:type="dxa"/>
          </w:tcPr>
          <w:p>
            <w:pPr>
              <w:pStyle w:val="TableParagraph"/>
              <w:spacing w:line="202" w:lineRule="exact"/>
              <w:ind w:left="103"/>
              <w:jc w:val="left"/>
              <w:rPr>
                <w:sz w:val="18"/>
              </w:rPr>
            </w:pPr>
            <w:r>
              <w:rPr>
                <w:sz w:val="18"/>
              </w:rPr>
              <w:t>Segmento 1</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6" w:hRule="exact"/>
        </w:trPr>
        <w:tc>
          <w:tcPr>
            <w:tcW w:w="7340" w:type="dxa"/>
          </w:tcPr>
          <w:p>
            <w:pPr>
              <w:pStyle w:val="TableParagraph"/>
              <w:spacing w:line="202" w:lineRule="exact"/>
              <w:ind w:left="103"/>
              <w:jc w:val="left"/>
              <w:rPr>
                <w:sz w:val="18"/>
              </w:rPr>
            </w:pPr>
            <w:r>
              <w:rPr>
                <w:sz w:val="18"/>
              </w:rPr>
              <w:t>Segmento 2</w:t>
            </w:r>
          </w:p>
        </w:tc>
        <w:tc>
          <w:tcPr>
            <w:tcW w:w="992" w:type="dxa"/>
          </w:tcPr>
          <w:p>
            <w:pPr>
              <w:pStyle w:val="TableParagraph"/>
              <w:spacing w:line="202" w:lineRule="exact"/>
              <w:ind w:right="104"/>
              <w:rPr>
                <w:sz w:val="18"/>
              </w:rPr>
            </w:pPr>
            <w:r>
              <w:rPr>
                <w:w w:val="99"/>
                <w:sz w:val="18"/>
              </w:rPr>
              <w:t>2</w:t>
            </w:r>
          </w:p>
        </w:tc>
        <w:tc>
          <w:tcPr>
            <w:tcW w:w="684" w:type="dxa"/>
          </w:tcPr>
          <w:p>
            <w:pPr>
              <w:pStyle w:val="TableParagraph"/>
              <w:spacing w:line="202" w:lineRule="exact"/>
              <w:ind w:right="100"/>
              <w:rPr>
                <w:sz w:val="18"/>
              </w:rPr>
            </w:pPr>
            <w:r>
              <w:rPr>
                <w:w w:val="95"/>
                <w:sz w:val="18"/>
              </w:rPr>
              <w:t>4.0</w:t>
            </w:r>
          </w:p>
        </w:tc>
      </w:tr>
      <w:tr>
        <w:trPr>
          <w:trHeight w:val="216" w:hRule="exact"/>
        </w:trPr>
        <w:tc>
          <w:tcPr>
            <w:tcW w:w="7340" w:type="dxa"/>
          </w:tcPr>
          <w:p>
            <w:pPr>
              <w:pStyle w:val="TableParagraph"/>
              <w:spacing w:line="202" w:lineRule="exact"/>
              <w:ind w:left="103"/>
              <w:jc w:val="left"/>
              <w:rPr>
                <w:sz w:val="18"/>
              </w:rPr>
            </w:pPr>
            <w:r>
              <w:rPr>
                <w:sz w:val="18"/>
              </w:rPr>
              <w:t>Segmento 3</w:t>
            </w:r>
          </w:p>
        </w:tc>
        <w:tc>
          <w:tcPr>
            <w:tcW w:w="992" w:type="dxa"/>
          </w:tcPr>
          <w:p>
            <w:pPr>
              <w:pStyle w:val="TableParagraph"/>
              <w:spacing w:line="202" w:lineRule="exact"/>
              <w:ind w:right="104"/>
              <w:rPr>
                <w:sz w:val="18"/>
              </w:rPr>
            </w:pPr>
            <w:r>
              <w:rPr>
                <w:w w:val="99"/>
                <w:sz w:val="18"/>
              </w:rPr>
              <w:t>1</w:t>
            </w:r>
          </w:p>
        </w:tc>
        <w:tc>
          <w:tcPr>
            <w:tcW w:w="684" w:type="dxa"/>
          </w:tcPr>
          <w:p>
            <w:pPr>
              <w:pStyle w:val="TableParagraph"/>
              <w:spacing w:line="202" w:lineRule="exact"/>
              <w:ind w:right="100"/>
              <w:rPr>
                <w:sz w:val="18"/>
              </w:rPr>
            </w:pPr>
            <w:r>
              <w:rPr>
                <w:w w:val="95"/>
                <w:sz w:val="18"/>
              </w:rPr>
              <w:t>2.0</w:t>
            </w:r>
          </w:p>
        </w:tc>
      </w:tr>
      <w:tr>
        <w:trPr>
          <w:trHeight w:val="218" w:hRule="exact"/>
        </w:trPr>
        <w:tc>
          <w:tcPr>
            <w:tcW w:w="7340" w:type="dxa"/>
          </w:tcPr>
          <w:p>
            <w:pPr>
              <w:pStyle w:val="TableParagraph"/>
              <w:spacing w:line="205" w:lineRule="exact"/>
              <w:ind w:right="102"/>
              <w:rPr>
                <w:sz w:val="18"/>
              </w:rPr>
            </w:pPr>
            <w:r>
              <w:rPr>
                <w:sz w:val="18"/>
              </w:rPr>
              <w:t>Total:</w:t>
            </w:r>
          </w:p>
        </w:tc>
        <w:tc>
          <w:tcPr>
            <w:tcW w:w="992" w:type="dxa"/>
          </w:tcPr>
          <w:p>
            <w:pPr>
              <w:pStyle w:val="TableParagraph"/>
              <w:spacing w:line="205" w:lineRule="exact"/>
              <w:ind w:right="104"/>
              <w:rPr>
                <w:sz w:val="18"/>
              </w:rPr>
            </w:pPr>
            <w:r>
              <w:rPr>
                <w:w w:val="99"/>
                <w:sz w:val="18"/>
              </w:rPr>
              <w:t>4</w:t>
            </w:r>
          </w:p>
        </w:tc>
        <w:tc>
          <w:tcPr>
            <w:tcW w:w="684" w:type="dxa"/>
          </w:tcPr>
          <w:p>
            <w:pPr>
              <w:pStyle w:val="TableParagraph"/>
              <w:spacing w:line="205" w:lineRule="exact"/>
              <w:ind w:right="100"/>
              <w:rPr>
                <w:sz w:val="18"/>
              </w:rPr>
            </w:pPr>
            <w:r>
              <w:rPr>
                <w:w w:val="95"/>
                <w:sz w:val="18"/>
              </w:rPr>
              <w:t>8.0</w:t>
            </w:r>
          </w:p>
        </w:tc>
      </w:tr>
    </w:tbl>
    <w:p>
      <w:pPr>
        <w:spacing w:line="226" w:lineRule="exact" w:before="0"/>
        <w:ind w:left="1849" w:right="0" w:firstLine="0"/>
        <w:jc w:val="left"/>
        <w:rPr>
          <w:sz w:val="20"/>
        </w:rPr>
      </w:pPr>
      <w:r>
        <w:rPr>
          <w:sz w:val="20"/>
        </w:rPr>
        <w:t>Fuente: Datos del cuestionario aplicado 060213, autoría propia</w:t>
      </w:r>
    </w:p>
    <w:p>
      <w:pPr>
        <w:spacing w:after="0" w:line="226" w:lineRule="exact"/>
        <w:jc w:val="left"/>
        <w:rPr>
          <w:sz w:val="20"/>
        </w:rPr>
        <w:sectPr>
          <w:pgSz w:w="12240" w:h="15840"/>
          <w:pgMar w:header="0" w:footer="953" w:top="1420" w:bottom="1140" w:left="1480" w:right="15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before="75"/>
        <w:ind w:left="138" w:right="230" w:firstLine="0"/>
        <w:jc w:val="center"/>
        <w:rPr>
          <w:b/>
          <w:i/>
          <w:sz w:val="23"/>
        </w:rPr>
      </w:pPr>
      <w:r>
        <w:rPr>
          <w:b/>
          <w:sz w:val="23"/>
        </w:rPr>
        <w:t>Gráfica 64. </w:t>
      </w:r>
      <w:r>
        <w:rPr>
          <w:b/>
          <w:i/>
          <w:sz w:val="23"/>
        </w:rPr>
        <w:t>Canales de</w:t>
      </w:r>
      <w:r>
        <w:rPr>
          <w:b/>
          <w:i/>
          <w:spacing w:val="59"/>
          <w:sz w:val="23"/>
        </w:rPr>
        <w:t> </w:t>
      </w:r>
      <w:r>
        <w:rPr>
          <w:b/>
          <w:i/>
          <w:sz w:val="23"/>
        </w:rPr>
        <w:t>TV</w:t>
      </w:r>
    </w:p>
    <w:p>
      <w:pPr>
        <w:pStyle w:val="BodyText"/>
        <w:spacing w:before="10"/>
        <w:rPr>
          <w:b/>
          <w:i/>
          <w:sz w:val="12"/>
        </w:rPr>
      </w:pPr>
    </w:p>
    <w:p>
      <w:pPr>
        <w:spacing w:before="74"/>
        <w:ind w:left="1102" w:right="185" w:firstLine="0"/>
        <w:jc w:val="left"/>
        <w:rPr>
          <w:sz w:val="20"/>
        </w:rPr>
      </w:pPr>
      <w:r>
        <w:rPr/>
        <w:pict>
          <v:group style="position:absolute;margin-left:159.104996pt;margin-top:9.514890pt;width:242.7pt;height:191.55pt;mso-position-horizontal-relative:page;mso-position-vertical-relative:paragraph;z-index:-687280" coordorigin="3182,190" coordsize="4854,3831">
            <v:shape style="position:absolute;left:3190;top:3531;width:4839;height:2" coordorigin="3190,3531" coordsize="4839,0" path="m3914,3531l8028,3531m3190,3531l3268,3531e" filled="false" stroked="true" strokeweight=".72pt" strokecolor="#858585">
              <v:path arrowok="t"/>
            </v:shape>
            <v:shape style="position:absolute;left:3202;top:3428;width:1963;height:593" type="#_x0000_t75" stroked="false">
              <v:imagedata r:id="rId340" o:title=""/>
            </v:shape>
            <v:line style="position:absolute" from="3190,3056" to="8028,3056" stroked="true" strokeweight=".72pt" strokecolor="#858585"/>
            <v:shape style="position:absolute;left:3418;top:3119;width:4380;height:902" type="#_x0000_t75" stroked="false">
              <v:imagedata r:id="rId341" o:title=""/>
            </v:shape>
            <v:shape style="position:absolute;left:3631;top:3239;width:3576;height:782" type="#_x0000_t75" stroked="false">
              <v:imagedata r:id="rId342" o:title=""/>
            </v:shape>
            <v:rect style="position:absolute;left:3268;top:3459;width:216;height:549" filled="true" fillcolor="#00ff00" stroked="false">
              <v:fill type="solid"/>
            </v:rect>
            <v:shape style="position:absolute;left:4075;top:3984;width:1023;height:2" coordorigin="4075,3984" coordsize="1023,0" path="m4075,3984l4291,3984m4881,3984l5097,3984e" filled="false" stroked="true" strokeweight="2.35pt" strokecolor="#00ff00">
              <v:path arrowok="t"/>
            </v:shape>
            <v:rect style="position:absolute;left:3484;top:3149;width:214;height:858" filled="true" fillcolor="#ffff11" stroked="false">
              <v:fill type="solid"/>
            </v:rect>
            <v:shape style="position:absolute;left:4291;top:3996;width:1023;height:2" coordorigin="4291,3996" coordsize="1023,0" path="m4291,3996l4504,3996m5097,3996l5313,3996e" filled="false" stroked="true" strokeweight="1.150pt" strokecolor="#ffff11">
              <v:path arrowok="t"/>
            </v:shape>
            <v:line style="position:absolute" from="5903,3984" to="6119,3984" stroked="true" strokeweight="2.35pt" strokecolor="#ffff11"/>
            <v:line style="position:absolute" from="7516,3996" to="7732,3996" stroked="true" strokeweight="1.150pt" strokecolor="#ffff11"/>
            <v:rect style="position:absolute;left:3698;top:3269;width:216;height:738" filled="true" fillcolor="#0096cc" stroked="false">
              <v:fill type="solid"/>
            </v:rect>
            <v:line style="position:absolute" from="4504,3972" to="4720,3972" stroked="true" strokeweight="3.55pt" strokecolor="#0096cc"/>
            <v:rect style="position:absolute;left:5313;top:3793;width:214;height:215" filled="true" fillcolor="#0096cc" stroked="false">
              <v:fill type="solid"/>
            </v:rect>
            <v:line style="position:absolute" from="6119,3972" to="6333,3972" stroked="true" strokeweight="3.55pt" strokecolor="#0096cc"/>
            <v:line style="position:absolute" from="6926,3984" to="7139,3984" stroked="true" strokeweight="2.35pt" strokecolor="#0096cc"/>
            <v:shape style="position:absolute;left:3190;top:198;width:4839;height:3812" coordorigin="3190,198" coordsize="4839,3812" path="m3190,2579l8028,2579m3190,2103l8028,2103m3190,1628l8028,1628m3190,1151l8028,1151m3190,675l8028,675m3190,198l8028,198m3190,4009l3190,198m3190,4009l8028,4009e" filled="false" stroked="true" strokeweight=".72pt" strokecolor="#858585">
              <v:path arrowok="t"/>
            </v:shape>
            <v:shape style="position:absolute;left:3481;top:2857;width:221;height:200" type="#_x0000_t202" filled="false" stroked="false">
              <v:textbox inset="0,0,0,0">
                <w:txbxContent>
                  <w:p>
                    <w:pPr>
                      <w:spacing w:line="199" w:lineRule="exact" w:before="0"/>
                      <w:ind w:left="0" w:right="-20" w:firstLine="0"/>
                      <w:jc w:val="left"/>
                      <w:rPr>
                        <w:sz w:val="20"/>
                      </w:rPr>
                    </w:pPr>
                    <w:r>
                      <w:rPr>
                        <w:spacing w:val="-1"/>
                        <w:sz w:val="20"/>
                      </w:rPr>
                      <w:t>36</w:t>
                    </w:r>
                  </w:p>
                </w:txbxContent>
              </v:textbox>
              <w10:wrap type="none"/>
            </v:shape>
            <v:shape style="position:absolute;left:3696;top:2976;width:221;height:200" type="#_x0000_t202" filled="false" stroked="false">
              <v:textbox inset="0,0,0,0">
                <w:txbxContent>
                  <w:p>
                    <w:pPr>
                      <w:spacing w:line="199" w:lineRule="exact" w:before="0"/>
                      <w:ind w:left="0" w:right="-20" w:firstLine="0"/>
                      <w:jc w:val="left"/>
                      <w:rPr>
                        <w:sz w:val="20"/>
                      </w:rPr>
                    </w:pPr>
                    <w:r>
                      <w:rPr>
                        <w:spacing w:val="-1"/>
                        <w:sz w:val="20"/>
                      </w:rPr>
                      <w:t>31</w:t>
                    </w:r>
                  </w:p>
                </w:txbxContent>
              </v:textbox>
              <w10:wrap type="none"/>
            </v:shape>
            <v:shape style="position:absolute;left:3265;top:3166;width:221;height:200" type="#_x0000_t202" filled="false" stroked="false">
              <v:textbox inset="0,0,0,0">
                <w:txbxContent>
                  <w:p>
                    <w:pPr>
                      <w:spacing w:line="199" w:lineRule="exact" w:before="0"/>
                      <w:ind w:left="0" w:right="-20" w:firstLine="0"/>
                      <w:jc w:val="left"/>
                      <w:rPr>
                        <w:sz w:val="20"/>
                      </w:rPr>
                    </w:pPr>
                    <w:r>
                      <w:rPr>
                        <w:spacing w:val="-1"/>
                        <w:sz w:val="20"/>
                      </w:rPr>
                      <w:t>23</w:t>
                    </w:r>
                  </w:p>
                </w:txbxContent>
              </v:textbox>
              <w10:wrap type="none"/>
            </v:shape>
            <v:shape style="position:absolute;left:5364;top:3500;width:111;height:200" type="#_x0000_t202" filled="false" stroked="false">
              <v:textbox inset="0,0,0,0">
                <w:txbxContent>
                  <w:p>
                    <w:pPr>
                      <w:spacing w:line="199" w:lineRule="exact" w:before="0"/>
                      <w:ind w:left="0" w:right="0" w:firstLine="0"/>
                      <w:jc w:val="left"/>
                      <w:rPr>
                        <w:sz w:val="20"/>
                      </w:rPr>
                    </w:pPr>
                    <w:r>
                      <w:rPr>
                        <w:w w:val="99"/>
                        <w:sz w:val="20"/>
                      </w:rPr>
                      <w:t>9</w:t>
                    </w:r>
                  </w:p>
                </w:txbxContent>
              </v:textbox>
              <w10:wrap type="none"/>
            </v:shape>
            <v:shape style="position:absolute;left:4128;top:3643;width:1133;height:247" type="#_x0000_t202" filled="false" stroked="false">
              <v:textbox inset="0,0,0,0">
                <w:txbxContent>
                  <w:p>
                    <w:pPr>
                      <w:tabs>
                        <w:tab w:pos="806" w:val="left" w:leader="none"/>
                      </w:tabs>
                      <w:spacing w:line="247" w:lineRule="exact" w:before="0"/>
                      <w:ind w:left="0" w:right="0" w:firstLine="0"/>
                      <w:jc w:val="left"/>
                      <w:rPr>
                        <w:sz w:val="20"/>
                      </w:rPr>
                    </w:pPr>
                    <w:r>
                      <w:rPr>
                        <w:sz w:val="20"/>
                      </w:rPr>
                      <w:t>2</w:t>
                    </w:r>
                    <w:r>
                      <w:rPr>
                        <w:spacing w:val="48"/>
                        <w:sz w:val="20"/>
                      </w:rPr>
                      <w:t> </w:t>
                    </w:r>
                    <w:r>
                      <w:rPr>
                        <w:position w:val="-1"/>
                        <w:sz w:val="20"/>
                      </w:rPr>
                      <w:t>1</w:t>
                    </w:r>
                    <w:r>
                      <w:rPr>
                        <w:spacing w:val="48"/>
                        <w:position w:val="-1"/>
                        <w:sz w:val="20"/>
                      </w:rPr>
                      <w:t> </w:t>
                    </w:r>
                    <w:r>
                      <w:rPr>
                        <w:position w:val="2"/>
                        <w:sz w:val="20"/>
                      </w:rPr>
                      <w:t>3</w:t>
                      <w:tab/>
                    </w:r>
                    <w:r>
                      <w:rPr>
                        <w:sz w:val="20"/>
                      </w:rPr>
                      <w:t>2</w:t>
                    </w:r>
                    <w:r>
                      <w:rPr>
                        <w:spacing w:val="47"/>
                        <w:sz w:val="20"/>
                      </w:rPr>
                      <w:t> </w:t>
                    </w:r>
                    <w:r>
                      <w:rPr>
                        <w:position w:val="-1"/>
                        <w:sz w:val="20"/>
                      </w:rPr>
                      <w:t>1</w:t>
                    </w:r>
                  </w:p>
                </w:txbxContent>
              </v:textbox>
              <w10:wrap type="none"/>
            </v:shape>
            <v:shape style="position:absolute;left:5956;top:3643;width:326;height:223" type="#_x0000_t202" filled="false" stroked="false">
              <v:textbox inset="0,0,0,0">
                <w:txbxContent>
                  <w:p>
                    <w:pPr>
                      <w:spacing w:line="223" w:lineRule="exact" w:before="0"/>
                      <w:ind w:left="0" w:right="0" w:firstLine="0"/>
                      <w:jc w:val="left"/>
                      <w:rPr>
                        <w:sz w:val="20"/>
                      </w:rPr>
                    </w:pPr>
                    <w:r>
                      <w:rPr>
                        <w:position w:val="-1"/>
                        <w:sz w:val="20"/>
                      </w:rPr>
                      <w:t>2 </w:t>
                    </w:r>
                    <w:r>
                      <w:rPr>
                        <w:sz w:val="20"/>
                      </w:rPr>
                      <w:t>3</w:t>
                    </w:r>
                  </w:p>
                </w:txbxContent>
              </v:textbox>
              <w10:wrap type="none"/>
            </v:shape>
            <v:shape style="position:absolute;left:6978;top:3667;width:111;height:200" type="#_x0000_t202" filled="false" stroked="false">
              <v:textbox inset="0,0,0,0">
                <w:txbxContent>
                  <w:p>
                    <w:pPr>
                      <w:spacing w:line="199" w:lineRule="exact" w:before="0"/>
                      <w:ind w:left="0" w:right="0" w:firstLine="0"/>
                      <w:jc w:val="left"/>
                      <w:rPr>
                        <w:sz w:val="20"/>
                      </w:rPr>
                    </w:pPr>
                    <w:r>
                      <w:rPr>
                        <w:w w:val="99"/>
                        <w:sz w:val="20"/>
                      </w:rPr>
                      <w:t>2</w:t>
                    </w:r>
                  </w:p>
                </w:txbxContent>
              </v:textbox>
              <w10:wrap type="none"/>
            </v:shape>
            <v:shape style="position:absolute;left:7569;top:3691;width:111;height:200" type="#_x0000_t202" filled="false" stroked="false">
              <v:textbox inset="0,0,0,0">
                <w:txbxContent>
                  <w:p>
                    <w:pPr>
                      <w:spacing w:line="199" w:lineRule="exact" w:before="0"/>
                      <w:ind w:left="0" w:right="0" w:firstLine="0"/>
                      <w:jc w:val="left"/>
                      <w:rPr>
                        <w:sz w:val="20"/>
                      </w:rPr>
                    </w:pPr>
                    <w:r>
                      <w:rPr>
                        <w:w w:val="99"/>
                        <w:sz w:val="20"/>
                      </w:rPr>
                      <w:t>1</w:t>
                    </w:r>
                  </w:p>
                </w:txbxContent>
              </v:textbox>
              <w10:wrap type="none"/>
            </v:shape>
            <w10:wrap type="none"/>
          </v:group>
        </w:pict>
      </w:r>
      <w:r>
        <w:rPr>
          <w:sz w:val="20"/>
        </w:rPr>
        <w:t>160</w:t>
      </w:r>
    </w:p>
    <w:p>
      <w:pPr>
        <w:pStyle w:val="BodyText"/>
        <w:spacing w:before="11"/>
        <w:rPr>
          <w:sz w:val="14"/>
        </w:rPr>
      </w:pPr>
    </w:p>
    <w:p>
      <w:pPr>
        <w:spacing w:before="74"/>
        <w:ind w:left="1102" w:right="185" w:firstLine="0"/>
        <w:jc w:val="left"/>
        <w:rPr>
          <w:sz w:val="20"/>
        </w:rPr>
      </w:pPr>
      <w:r>
        <w:rPr>
          <w:sz w:val="20"/>
        </w:rPr>
        <w:t>140</w:t>
      </w:r>
    </w:p>
    <w:p>
      <w:pPr>
        <w:pStyle w:val="BodyText"/>
        <w:spacing w:before="11"/>
        <w:rPr>
          <w:sz w:val="14"/>
        </w:rPr>
      </w:pPr>
    </w:p>
    <w:p>
      <w:pPr>
        <w:spacing w:before="74"/>
        <w:ind w:left="1102" w:right="185" w:firstLine="0"/>
        <w:jc w:val="left"/>
        <w:rPr>
          <w:sz w:val="20"/>
        </w:rPr>
      </w:pPr>
      <w:r>
        <w:rPr>
          <w:sz w:val="20"/>
        </w:rPr>
        <w:t>120</w:t>
      </w:r>
    </w:p>
    <w:p>
      <w:pPr>
        <w:pStyle w:val="BodyText"/>
        <w:spacing w:before="11"/>
        <w:rPr>
          <w:sz w:val="14"/>
        </w:rPr>
      </w:pPr>
    </w:p>
    <w:p>
      <w:pPr>
        <w:spacing w:before="74"/>
        <w:ind w:left="1102" w:right="185" w:firstLine="0"/>
        <w:jc w:val="left"/>
        <w:rPr>
          <w:sz w:val="20"/>
        </w:rPr>
      </w:pPr>
      <w:r>
        <w:rPr>
          <w:sz w:val="20"/>
        </w:rPr>
        <w:t>100</w:t>
      </w:r>
    </w:p>
    <w:p>
      <w:pPr>
        <w:pStyle w:val="BodyText"/>
        <w:spacing w:before="11"/>
        <w:rPr>
          <w:sz w:val="14"/>
        </w:rPr>
      </w:pPr>
    </w:p>
    <w:p>
      <w:pPr>
        <w:spacing w:line="229" w:lineRule="exact" w:before="74"/>
        <w:ind w:left="1213" w:right="185" w:firstLine="0"/>
        <w:jc w:val="left"/>
        <w:rPr>
          <w:sz w:val="20"/>
        </w:rPr>
      </w:pPr>
      <w:r>
        <w:rPr>
          <w:sz w:val="20"/>
        </w:rPr>
        <w:t>80</w:t>
      </w:r>
    </w:p>
    <w:p>
      <w:pPr>
        <w:spacing w:line="228" w:lineRule="exact" w:before="0"/>
        <w:ind w:left="0" w:right="859" w:firstLine="0"/>
        <w:jc w:val="right"/>
        <w:rPr>
          <w:sz w:val="20"/>
        </w:rPr>
      </w:pPr>
      <w:r>
        <w:rPr/>
        <w:pict>
          <v:rect style="position:absolute;margin-left:432.23999pt;margin-top:3.69039pt;width:5.04pt;height:5.04pt;mso-position-horizontal-relative:page;mso-position-vertical-relative:paragraph;z-index:20320" filled="true" fillcolor="#00ff00" stroked="false">
            <v:fill type="solid"/>
            <w10:wrap type="none"/>
          </v:rect>
        </w:pict>
      </w:r>
      <w:r>
        <w:rPr>
          <w:sz w:val="20"/>
        </w:rPr>
        <w:t>70 años en</w:t>
      </w:r>
    </w:p>
    <w:p>
      <w:pPr>
        <w:tabs>
          <w:tab w:pos="7209" w:val="left" w:leader="none"/>
        </w:tabs>
        <w:spacing w:line="249" w:lineRule="exact" w:before="0"/>
        <w:ind w:left="1213" w:right="185" w:firstLine="0"/>
        <w:jc w:val="left"/>
        <w:rPr>
          <w:sz w:val="20"/>
        </w:rPr>
      </w:pPr>
      <w:r>
        <w:rPr>
          <w:sz w:val="20"/>
        </w:rPr>
        <w:t>60</w:t>
        <w:tab/>
      </w:r>
      <w:r>
        <w:rPr>
          <w:position w:val="2"/>
          <w:sz w:val="20"/>
        </w:rPr>
        <w:t>adelante</w:t>
      </w:r>
    </w:p>
    <w:p>
      <w:pPr>
        <w:spacing w:line="207" w:lineRule="exact" w:before="62"/>
        <w:ind w:left="0" w:right="694" w:firstLine="0"/>
        <w:jc w:val="right"/>
        <w:rPr>
          <w:sz w:val="20"/>
        </w:rPr>
      </w:pPr>
      <w:r>
        <w:rPr/>
        <w:pict>
          <v:rect style="position:absolute;margin-left:432.23999pt;margin-top:6.789886pt;width:5.04pt;height:5.04pt;mso-position-horizontal-relative:page;mso-position-vertical-relative:paragraph;z-index:20344" filled="true" fillcolor="#ffff11" stroked="false">
            <v:fill type="solid"/>
            <w10:wrap type="none"/>
          </v:rect>
        </w:pict>
      </w:r>
      <w:r>
        <w:rPr>
          <w:sz w:val="20"/>
        </w:rPr>
        <w:t>65 a 45 años</w:t>
      </w:r>
    </w:p>
    <w:p>
      <w:pPr>
        <w:spacing w:line="207" w:lineRule="exact" w:before="0"/>
        <w:ind w:left="1213" w:right="185" w:firstLine="0"/>
        <w:jc w:val="left"/>
        <w:rPr>
          <w:sz w:val="20"/>
        </w:rPr>
      </w:pPr>
      <w:r>
        <w:rPr>
          <w:sz w:val="20"/>
        </w:rPr>
        <w:t>40</w:t>
      </w:r>
    </w:p>
    <w:p>
      <w:pPr>
        <w:pStyle w:val="BodyText"/>
        <w:spacing w:before="4"/>
        <w:rPr>
          <w:sz w:val="21"/>
        </w:rPr>
      </w:pPr>
    </w:p>
    <w:p>
      <w:pPr>
        <w:spacing w:before="0"/>
        <w:ind w:left="1213" w:right="185" w:firstLine="0"/>
        <w:jc w:val="left"/>
        <w:rPr>
          <w:sz w:val="20"/>
        </w:rPr>
      </w:pPr>
      <w:r>
        <w:rPr>
          <w:sz w:val="20"/>
        </w:rPr>
        <w:t>20</w:t>
      </w:r>
    </w:p>
    <w:p>
      <w:pPr>
        <w:pStyle w:val="BodyText"/>
        <w:spacing w:before="4"/>
        <w:rPr>
          <w:sz w:val="21"/>
        </w:rPr>
      </w:pPr>
    </w:p>
    <w:p>
      <w:pPr>
        <w:spacing w:before="0"/>
        <w:ind w:left="0" w:right="6296" w:firstLine="0"/>
        <w:jc w:val="center"/>
        <w:rPr>
          <w:sz w:val="20"/>
        </w:rPr>
      </w:pPr>
      <w:r>
        <w:rPr/>
        <w:drawing>
          <wp:anchor distT="0" distB="0" distL="0" distR="0" allowOverlap="1" layoutInCell="1" locked="0" behindDoc="0" simplePos="0" relativeHeight="20008">
            <wp:simplePos x="0" y="0"/>
            <wp:positionH relativeFrom="page">
              <wp:posOffset>1078991</wp:posOffset>
            </wp:positionH>
            <wp:positionV relativeFrom="paragraph">
              <wp:posOffset>191514</wp:posOffset>
            </wp:positionV>
            <wp:extent cx="1691189" cy="1204150"/>
            <wp:effectExtent l="0" t="0" r="0" b="0"/>
            <wp:wrapTopAndBottom/>
            <wp:docPr id="123" name="image260.png" descr=""/>
            <wp:cNvGraphicFramePr>
              <a:graphicFrameLocks noChangeAspect="1"/>
            </wp:cNvGraphicFramePr>
            <a:graphic>
              <a:graphicData uri="http://schemas.openxmlformats.org/drawingml/2006/picture">
                <pic:pic>
                  <pic:nvPicPr>
                    <pic:cNvPr id="124" name="image260.png"/>
                    <pic:cNvPicPr/>
                  </pic:nvPicPr>
                  <pic:blipFill>
                    <a:blip r:embed="rId343" cstate="print"/>
                    <a:stretch>
                      <a:fillRect/>
                    </a:stretch>
                  </pic:blipFill>
                  <pic:spPr>
                    <a:xfrm>
                      <a:off x="0" y="0"/>
                      <a:ext cx="1691189" cy="1204150"/>
                    </a:xfrm>
                    <a:prstGeom prst="rect">
                      <a:avLst/>
                    </a:prstGeom>
                  </pic:spPr>
                </pic:pic>
              </a:graphicData>
            </a:graphic>
          </wp:anchor>
        </w:drawing>
      </w:r>
      <w:r>
        <w:rPr/>
        <w:pict>
          <v:shape style="position:absolute;margin-left:234.779999pt;margin-top:14.149889pt;width:26.65pt;height:27.3pt;mso-position-horizontal-relative:page;mso-position-vertical-relative:paragraph;z-index:20032;mso-wrap-distance-left:0;mso-wrap-distance-right:0" coordorigin="4696,283" coordsize="533,546" path="m4762,683l4738,687,4727,693,4717,703,4708,713,4702,723,4699,733,4696,745,4696,757,4703,781,4711,791,4731,811,4742,819,4753,823,4765,829,4777,829,4799,825,4811,819,4818,811,4770,811,4752,803,4743,797,4728,781,4723,775,4714,757,4713,749,4716,731,4721,723,4728,715,4735,709,4742,705,4750,703,4780,703,4787,693,4775,687,4762,683xm4829,733l4813,743,4819,753,4822,763,4821,781,4816,789,4809,797,4803,803,4795,807,4779,811,4818,811,4832,797,4838,785,4839,773,4840,763,4838,753,4835,743,4829,733xm4890,645l4864,645,4868,647,4875,655,4877,657,4874,663,4868,671,4859,683,4855,689,4851,693,4850,695,4847,699,4846,705,4844,713,4844,717,4846,721,4847,727,4849,731,4859,741,4866,743,4883,743,4891,739,4904,725,4873,725,4869,723,4864,719,4862,715,4861,711,4861,707,4864,701,4866,697,4879,681,4884,673,4886,665,4911,665,4905,659,4890,645xm4911,665l4886,665,4891,671,4896,675,4900,681,4901,685,4903,691,4903,695,4900,707,4897,713,4887,723,4882,725,4904,725,4907,719,4913,709,4914,701,4915,693,4933,693,4939,687,4935,685,4931,683,4924,679,4911,665xm4780,703l4758,703,4767,705,4776,709,4780,703xm4860,627l4855,629,4845,633,4839,637,4833,643,4826,649,4822,657,4816,669,4814,675,4816,687,4818,693,4822,699,4836,689,4832,683,4830,677,4832,667,4835,661,4847,649,4853,647,4859,645,4890,645,4888,643,4883,637,4879,633,4872,629,4868,629,4860,627xm4933,693l4915,693,4923,697,4927,699,4933,693xm4894,585l4883,597,4956,669,4969,657,4929,617,4919,607,4915,599,4915,595,4905,595,4894,585xm4973,567l4942,567,4946,569,4949,569,4954,573,5003,623,5015,611,4973,567xm4940,547l4936,549,4930,551,4925,553,4920,557,4916,561,4906,571,4902,583,4905,595,4915,595,4915,593,4916,585,4919,579,4927,571,4931,569,4935,567,4973,567,4965,559,4961,555,4958,553,4954,551,4949,549,4945,549,4940,547xm5049,487l5022,487,5026,491,5031,495,5032,495,5033,497,5034,499,5031,505,5025,513,5017,525,5012,531,5009,535,5005,541,5004,547,5003,551,5002,555,5002,559,5005,569,5007,573,5011,577,5017,583,5024,585,5040,585,5049,581,5061,567,5027,567,5024,563,5021,561,5020,559,5019,555,5019,553,5019,549,5020,547,5021,543,5024,539,5029,533,5036,523,5042,515,5044,509,5070,509,5063,501,5049,487xm5070,509l5044,509,5054,519,5058,523,5059,527,5061,533,5061,539,5059,543,5058,549,5055,555,5045,565,5040,567,5061,567,5065,563,5068,557,5071,551,5072,543,5073,535,5091,535,5097,529,5093,527,5089,525,5082,521,5070,509xm5018,469l5013,471,5002,475,4997,479,4984,493,4979,499,4973,511,4973,515,4972,519,4973,529,4976,535,4980,541,4994,531,4990,525,4988,519,4990,509,4993,503,5005,491,5011,489,5017,489,5022,487,5049,487,5041,479,5037,477,5034,475,5030,471,5026,471,5018,469xm5091,535l5073,535,5077,537,5080,541,5084,541,5091,535xm5024,401l5011,413,5112,513,5124,501,5024,401xm5166,405l5154,419,5163,427,5173,431,5184,429,5195,429,5205,425,5214,415,5216,413,5180,413,5173,411,5166,405xm5215,347l5170,347,5186,349,5194,351,5201,359,5208,367,5212,375,5213,391,5210,399,5199,409,5193,413,5216,413,5221,407,5226,397,5229,387,5228,377,5227,365,5222,353,5215,347xm5143,283l5093,335,5135,395,5148,385,5147,381,5147,375,5148,369,5136,369,5114,337,5155,295,5143,283xm5192,331l5168,331,5158,335,5149,343,5142,349,5138,359,5136,369,5148,369,5150,365,5152,361,5163,351,5170,347,5215,347,5213,345,5203,335,5192,331xe" filled="true" fillcolor="#000000" stroked="false">
            <v:path arrowok="t"/>
            <v:fill type="solid"/>
            <w10:wrap type="topAndBottom"/>
          </v:shape>
        </w:pict>
      </w:r>
      <w:r>
        <w:rPr/>
        <w:pict>
          <v:shape style="position:absolute;margin-left:268.399994pt;margin-top:14.909889pt;width:33.4pt;height:35.15pt;mso-position-horizontal-relative:page;mso-position-vertical-relative:paragraph;z-index:20056;mso-wrap-distance-left:0;mso-wrap-distance-right:0" coordorigin="5368,298" coordsize="668,703" path="m5382,849l5368,863,5430,1001,5444,987,5425,947,5441,931,5418,931,5399,891,5395,883,5391,875,5385,867,5426,867,5382,849xm5426,867l5385,867,5392,871,5402,875,5413,881,5452,897,5418,931,5441,931,5467,905,5519,905,5426,867xm5519,905l5467,905,5509,923,5524,907,5519,905xm5527,795l5511,795,5518,895,5528,905,5553,879,5533,879,5532,863,5527,795xm5582,829l5543,867,5538,873,5533,879,5553,879,5593,839,5582,829xm5517,769l5458,829,5468,839,5502,805,5506,799,5511,795,5527,795,5526,777,5517,769xm5567,763l5543,763,5585,805,5592,811,5598,815,5601,817,5604,819,5608,819,5612,817,5616,817,5620,815,5627,807,5630,803,5633,799,5604,799,5602,797,5567,763xm5620,789l5618,793,5617,795,5613,797,5612,799,5633,799,5620,789xm5620,669l5608,675,5598,685,5588,695,5584,705,5584,719,5585,729,5589,739,5595,747,5603,757,5612,765,5621,771,5631,775,5653,775,5665,771,5675,759,5635,759,5627,755,5618,747,5631,735,5609,735,5603,729,5600,721,5600,707,5603,701,5615,689,5623,685,5665,685,5661,681,5651,675,5642,671,5632,671,5620,669xm5520,715l5515,735,5533,753,5524,761,5534,771,5543,763,5567,763,5555,751,5564,741,5546,741,5520,715xm5684,705l5670,715,5673,723,5674,729,5673,741,5670,745,5665,749,5659,755,5652,759,5675,759,5684,751,5689,743,5692,723,5689,713,5684,705xm5558,727l5546,741,5564,741,5568,737,5558,727xm5665,685l5631,685,5637,687,5643,689,5650,695,5609,735,5631,735,5673,693,5670,689,5670,689,5665,685xm5712,591l5703,591,5694,593,5686,597,5678,605,5671,611,5667,619,5662,635,5663,643,5666,651,5669,661,5675,669,5683,677,5692,685,5701,691,5711,695,5720,695,5733,697,5744,691,5754,681,5731,681,5722,679,5714,679,5705,673,5686,655,5680,645,5680,637,5679,629,5682,621,5688,615,5693,611,5697,609,5708,607,5724,607,5730,599,5721,593,5712,591xm5758,625l5744,635,5749,641,5752,649,5751,661,5749,667,5738,677,5731,681,5754,681,5762,673,5766,665,5768,643,5765,633,5758,625xm5807,535l5780,535,5785,539,5790,543,5790,543,5791,545,5793,547,5790,553,5784,561,5771,579,5768,583,5766,585,5762,595,5761,601,5760,607,5762,613,5763,617,5765,621,5769,625,5775,631,5782,633,5799,633,5807,629,5820,615,5785,615,5780,609,5778,607,5778,603,5777,601,5777,597,5780,591,5783,587,5787,581,5795,571,5800,563,5802,557,5829,557,5807,535xm5829,557l5802,557,5812,567,5816,571,5819,581,5819,587,5816,597,5813,603,5803,613,5799,615,5820,615,5824,611,5829,599,5830,591,5831,583,5849,583,5856,577,5851,575,5847,573,5840,569,5833,561,5829,557xm5724,607l5708,607,5714,609,5720,613,5724,607xm5776,517l5771,519,5766,521,5761,523,5755,527,5749,535,5742,541,5738,547,5735,553,5732,559,5730,565,5731,571,5732,577,5734,583,5738,589,5752,579,5748,573,5747,567,5747,561,5748,557,5751,551,5763,539,5769,537,5775,537,5780,535,5807,535,5799,527,5795,525,5788,519,5784,519,5776,517xm5849,583l5831,583,5835,585,5839,589,5843,589,5849,583xm5888,410l5863,410,5942,489,5954,477,5888,410xm5853,376l5845,384,5847,390,5848,398,5848,408,5847,418,5845,428,5841,438,5853,450,5856,445,5858,438,5860,431,5862,423,5863,416,5863,410,5888,410,5853,376xm5970,405l5959,419,5969,426,5979,430,6001,429,6011,424,6022,413,5986,413,5979,410,5970,405xm6027,354l5997,354,6004,357,6009,363,6015,369,6018,376,6018,392,6015,399,6010,405,6005,410,5999,412,5993,413,5986,413,6022,413,6030,405,6035,394,6035,384,6035,376,6035,369,6031,358,6027,354xm5977,315l5949,315,5954,317,5965,327,5967,334,5964,348,5961,354,5954,360,5953,361,5963,373,5965,369,5968,365,5976,357,5982,354,6027,354,6016,343,5979,343,5981,337,5982,330,5979,319,5977,315xm5949,298l5942,299,5928,303,5922,307,5908,320,5904,329,5902,349,5905,359,5912,369,5927,359,5922,352,5919,345,5919,333,5922,327,5932,318,5937,315,5949,315,5977,315,5976,314,5967,305,5962,301,5949,298xm5993,337l5986,339,5979,343,6016,343,6016,343,6009,339,5993,337xe" filled="true" fillcolor="#000000" stroked="false">
            <v:path arrowok="t"/>
            <v:fill type="solid"/>
            <w10:wrap type="topAndBottom"/>
          </v:shape>
        </w:pict>
      </w:r>
      <w:r>
        <w:rPr/>
        <w:drawing>
          <wp:anchor distT="0" distB="0" distL="0" distR="0" allowOverlap="1" layoutInCell="1" locked="0" behindDoc="0" simplePos="0" relativeHeight="20080">
            <wp:simplePos x="0" y="0"/>
            <wp:positionH relativeFrom="page">
              <wp:posOffset>3970654</wp:posOffset>
            </wp:positionH>
            <wp:positionV relativeFrom="paragraph">
              <wp:posOffset>177290</wp:posOffset>
            </wp:positionV>
            <wp:extent cx="897062" cy="795337"/>
            <wp:effectExtent l="0" t="0" r="0" b="0"/>
            <wp:wrapTopAndBottom/>
            <wp:docPr id="125" name="image261.png" descr=""/>
            <wp:cNvGraphicFramePr>
              <a:graphicFrameLocks noChangeAspect="1"/>
            </wp:cNvGraphicFramePr>
            <a:graphic>
              <a:graphicData uri="http://schemas.openxmlformats.org/drawingml/2006/picture">
                <pic:pic>
                  <pic:nvPicPr>
                    <pic:cNvPr id="126" name="image261.png"/>
                    <pic:cNvPicPr/>
                  </pic:nvPicPr>
                  <pic:blipFill>
                    <a:blip r:embed="rId344" cstate="print"/>
                    <a:stretch>
                      <a:fillRect/>
                    </a:stretch>
                  </pic:blipFill>
                  <pic:spPr>
                    <a:xfrm>
                      <a:off x="0" y="0"/>
                      <a:ext cx="897062" cy="795337"/>
                    </a:xfrm>
                    <a:prstGeom prst="rect">
                      <a:avLst/>
                    </a:prstGeom>
                  </pic:spPr>
                </pic:pic>
              </a:graphicData>
            </a:graphic>
          </wp:anchor>
        </w:drawing>
      </w:r>
      <w:r>
        <w:rPr>
          <w:w w:val="99"/>
          <w:sz w:val="20"/>
        </w:rPr>
        <w:t>0</w:t>
      </w:r>
    </w:p>
    <w:p>
      <w:pPr>
        <w:spacing w:after="0"/>
        <w:jc w:val="center"/>
        <w:rPr>
          <w:sz w:val="20"/>
        </w:rPr>
        <w:sectPr>
          <w:footerReference w:type="default" r:id="rId339"/>
          <w:pgSz w:w="12240" w:h="15840"/>
          <w:pgMar w:footer="953" w:header="0" w:top="1500" w:bottom="1140" w:left="1580" w:right="1600"/>
        </w:sectPr>
      </w:pPr>
    </w:p>
    <w:p>
      <w:pPr>
        <w:spacing w:before="46"/>
        <w:ind w:left="3254" w:right="3271" w:firstLine="0"/>
        <w:jc w:val="center"/>
        <w:rPr>
          <w:b/>
          <w:i/>
          <w:sz w:val="24"/>
        </w:rPr>
      </w:pPr>
      <w:r>
        <w:rPr>
          <w:b/>
          <w:sz w:val="24"/>
        </w:rPr>
        <w:t>Tabla 64. </w:t>
      </w:r>
      <w:r>
        <w:rPr>
          <w:b/>
          <w:i/>
          <w:sz w:val="24"/>
        </w:rPr>
        <w:t>Canales de TV</w:t>
      </w:r>
    </w:p>
    <w:p>
      <w:pPr>
        <w:pStyle w:val="BodyText"/>
        <w:rPr>
          <w:b/>
          <w:i/>
          <w:sz w:val="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6"/>
        <w:gridCol w:w="1042"/>
        <w:gridCol w:w="818"/>
      </w:tblGrid>
      <w:tr>
        <w:trPr>
          <w:trHeight w:val="468" w:hRule="exact"/>
        </w:trPr>
        <w:tc>
          <w:tcPr>
            <w:tcW w:w="7196" w:type="dxa"/>
          </w:tcPr>
          <w:p>
            <w:pPr/>
          </w:p>
        </w:tc>
        <w:tc>
          <w:tcPr>
            <w:tcW w:w="1042" w:type="dxa"/>
          </w:tcPr>
          <w:p>
            <w:pPr>
              <w:pStyle w:val="TableParagraph"/>
              <w:spacing w:line="228" w:lineRule="exact" w:before="2"/>
              <w:ind w:left="227" w:right="206" w:hanging="10"/>
              <w:jc w:val="left"/>
              <w:rPr>
                <w:sz w:val="20"/>
              </w:rPr>
            </w:pPr>
            <w:r>
              <w:rPr>
                <w:sz w:val="20"/>
              </w:rPr>
              <w:t>No. de Casos</w:t>
            </w:r>
          </w:p>
        </w:tc>
        <w:tc>
          <w:tcPr>
            <w:tcW w:w="818" w:type="dxa"/>
          </w:tcPr>
          <w:p>
            <w:pPr>
              <w:pStyle w:val="TableParagraph"/>
              <w:spacing w:line="240" w:lineRule="auto" w:before="112"/>
              <w:ind w:right="10"/>
              <w:jc w:val="center"/>
              <w:rPr>
                <w:sz w:val="20"/>
              </w:rPr>
            </w:pPr>
            <w:r>
              <w:rPr>
                <w:w w:val="99"/>
                <w:sz w:val="20"/>
              </w:rPr>
              <w:t>%</w:t>
            </w:r>
          </w:p>
        </w:tc>
      </w:tr>
      <w:tr>
        <w:trPr>
          <w:trHeight w:val="240" w:hRule="exact"/>
        </w:trPr>
        <w:tc>
          <w:tcPr>
            <w:tcW w:w="7196" w:type="dxa"/>
          </w:tcPr>
          <w:p>
            <w:pPr>
              <w:pStyle w:val="TableParagraph"/>
              <w:ind w:left="103" w:right="594"/>
              <w:jc w:val="left"/>
              <w:rPr>
                <w:sz w:val="20"/>
              </w:rPr>
            </w:pPr>
            <w:r>
              <w:rPr>
                <w:sz w:val="20"/>
              </w:rPr>
              <w:t>Canal 2 Canal de las Estrellas</w:t>
            </w:r>
          </w:p>
        </w:tc>
        <w:tc>
          <w:tcPr>
            <w:tcW w:w="1042" w:type="dxa"/>
          </w:tcPr>
          <w:p>
            <w:pPr>
              <w:pStyle w:val="TableParagraph"/>
              <w:ind w:right="103"/>
              <w:rPr>
                <w:sz w:val="20"/>
              </w:rPr>
            </w:pPr>
            <w:r>
              <w:rPr>
                <w:sz w:val="20"/>
              </w:rPr>
              <w:t>90</w:t>
            </w:r>
          </w:p>
        </w:tc>
        <w:tc>
          <w:tcPr>
            <w:tcW w:w="818" w:type="dxa"/>
          </w:tcPr>
          <w:p>
            <w:pPr>
              <w:pStyle w:val="TableParagraph"/>
              <w:ind w:right="106"/>
              <w:rPr>
                <w:sz w:val="20"/>
              </w:rPr>
            </w:pPr>
            <w:r>
              <w:rPr>
                <w:w w:val="95"/>
                <w:sz w:val="20"/>
              </w:rPr>
              <w:t>77.60</w:t>
            </w:r>
          </w:p>
        </w:tc>
      </w:tr>
      <w:tr>
        <w:trPr>
          <w:trHeight w:val="240" w:hRule="exact"/>
        </w:trPr>
        <w:tc>
          <w:tcPr>
            <w:tcW w:w="7196" w:type="dxa"/>
          </w:tcPr>
          <w:p>
            <w:pPr>
              <w:pStyle w:val="TableParagraph"/>
              <w:ind w:left="103" w:right="594"/>
              <w:jc w:val="left"/>
              <w:rPr>
                <w:sz w:val="20"/>
              </w:rPr>
            </w:pPr>
            <w:r>
              <w:rPr>
                <w:sz w:val="20"/>
              </w:rPr>
              <w:t>Mexiquense Tv</w:t>
            </w:r>
          </w:p>
        </w:tc>
        <w:tc>
          <w:tcPr>
            <w:tcW w:w="1042" w:type="dxa"/>
          </w:tcPr>
          <w:p>
            <w:pPr>
              <w:pStyle w:val="TableParagraph"/>
              <w:ind w:right="100"/>
              <w:rPr>
                <w:sz w:val="20"/>
              </w:rPr>
            </w:pPr>
            <w:r>
              <w:rPr>
                <w:w w:val="99"/>
                <w:sz w:val="20"/>
              </w:rPr>
              <w:t>6</w:t>
            </w:r>
          </w:p>
        </w:tc>
        <w:tc>
          <w:tcPr>
            <w:tcW w:w="818" w:type="dxa"/>
          </w:tcPr>
          <w:p>
            <w:pPr>
              <w:pStyle w:val="TableParagraph"/>
              <w:ind w:right="106"/>
              <w:rPr>
                <w:sz w:val="20"/>
              </w:rPr>
            </w:pPr>
            <w:r>
              <w:rPr>
                <w:sz w:val="20"/>
              </w:rPr>
              <w:t>5.17</w:t>
            </w:r>
          </w:p>
        </w:tc>
      </w:tr>
      <w:tr>
        <w:trPr>
          <w:trHeight w:val="240" w:hRule="exact"/>
        </w:trPr>
        <w:tc>
          <w:tcPr>
            <w:tcW w:w="7196" w:type="dxa"/>
          </w:tcPr>
          <w:p>
            <w:pPr>
              <w:pStyle w:val="TableParagraph"/>
              <w:ind w:left="103" w:right="594"/>
              <w:jc w:val="left"/>
              <w:rPr>
                <w:sz w:val="20"/>
              </w:rPr>
            </w:pPr>
            <w:r>
              <w:rPr>
                <w:sz w:val="20"/>
              </w:rPr>
              <w:t>Canal 5</w:t>
            </w:r>
          </w:p>
        </w:tc>
        <w:tc>
          <w:tcPr>
            <w:tcW w:w="1042" w:type="dxa"/>
          </w:tcPr>
          <w:p>
            <w:pPr>
              <w:pStyle w:val="TableParagraph"/>
              <w:ind w:right="103"/>
              <w:rPr>
                <w:sz w:val="20"/>
              </w:rPr>
            </w:pPr>
            <w:r>
              <w:rPr>
                <w:sz w:val="20"/>
              </w:rPr>
              <w:t>12</w:t>
            </w:r>
          </w:p>
        </w:tc>
        <w:tc>
          <w:tcPr>
            <w:tcW w:w="818" w:type="dxa"/>
          </w:tcPr>
          <w:p>
            <w:pPr>
              <w:pStyle w:val="TableParagraph"/>
              <w:ind w:right="106"/>
              <w:rPr>
                <w:sz w:val="20"/>
              </w:rPr>
            </w:pPr>
            <w:r>
              <w:rPr>
                <w:w w:val="95"/>
                <w:sz w:val="20"/>
              </w:rPr>
              <w:t>10.36</w:t>
            </w:r>
          </w:p>
        </w:tc>
      </w:tr>
      <w:tr>
        <w:trPr>
          <w:trHeight w:val="240" w:hRule="exact"/>
        </w:trPr>
        <w:tc>
          <w:tcPr>
            <w:tcW w:w="7196" w:type="dxa"/>
          </w:tcPr>
          <w:p>
            <w:pPr>
              <w:pStyle w:val="TableParagraph"/>
              <w:ind w:left="103" w:right="594"/>
              <w:jc w:val="left"/>
              <w:rPr>
                <w:sz w:val="20"/>
              </w:rPr>
            </w:pPr>
            <w:r>
              <w:rPr>
                <w:sz w:val="20"/>
              </w:rPr>
              <w:t>Azteca 13</w:t>
            </w:r>
          </w:p>
        </w:tc>
        <w:tc>
          <w:tcPr>
            <w:tcW w:w="1042"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4.31</w:t>
            </w:r>
          </w:p>
        </w:tc>
      </w:tr>
      <w:tr>
        <w:trPr>
          <w:trHeight w:val="240" w:hRule="exact"/>
        </w:trPr>
        <w:tc>
          <w:tcPr>
            <w:tcW w:w="7196" w:type="dxa"/>
          </w:tcPr>
          <w:p>
            <w:pPr>
              <w:pStyle w:val="TableParagraph"/>
              <w:ind w:left="103" w:right="594"/>
              <w:jc w:val="left"/>
              <w:rPr>
                <w:sz w:val="20"/>
              </w:rPr>
            </w:pPr>
            <w:r>
              <w:rPr>
                <w:sz w:val="20"/>
              </w:rPr>
              <w:t>Azteca 7</w:t>
            </w:r>
          </w:p>
        </w:tc>
        <w:tc>
          <w:tcPr>
            <w:tcW w:w="1042"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1.7</w:t>
            </w:r>
          </w:p>
        </w:tc>
      </w:tr>
      <w:tr>
        <w:trPr>
          <w:trHeight w:val="240" w:hRule="exact"/>
        </w:trPr>
        <w:tc>
          <w:tcPr>
            <w:tcW w:w="7196" w:type="dxa"/>
          </w:tcPr>
          <w:p>
            <w:pPr>
              <w:pStyle w:val="TableParagraph"/>
              <w:ind w:left="103" w:right="594"/>
              <w:jc w:val="left"/>
              <w:rPr>
                <w:sz w:val="20"/>
              </w:rPr>
            </w:pPr>
            <w:r>
              <w:rPr>
                <w:sz w:val="20"/>
              </w:rPr>
              <w:t>Canal 9 Galavisión</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0.86</w:t>
            </w:r>
          </w:p>
        </w:tc>
      </w:tr>
      <w:tr>
        <w:trPr>
          <w:trHeight w:val="240" w:hRule="exact"/>
        </w:trPr>
        <w:tc>
          <w:tcPr>
            <w:tcW w:w="7196" w:type="dxa"/>
          </w:tcPr>
          <w:p>
            <w:pPr>
              <w:pStyle w:val="TableParagraph"/>
              <w:ind w:right="100"/>
              <w:rPr>
                <w:sz w:val="20"/>
              </w:rPr>
            </w:pPr>
            <w:r>
              <w:rPr>
                <w:sz w:val="20"/>
              </w:rPr>
              <w:t>Total</w:t>
            </w:r>
          </w:p>
        </w:tc>
        <w:tc>
          <w:tcPr>
            <w:tcW w:w="1042" w:type="dxa"/>
          </w:tcPr>
          <w:p>
            <w:pPr>
              <w:pStyle w:val="TableParagraph"/>
              <w:ind w:right="103"/>
              <w:rPr>
                <w:sz w:val="20"/>
              </w:rPr>
            </w:pPr>
            <w:r>
              <w:rPr>
                <w:sz w:val="20"/>
              </w:rPr>
              <w:t>116</w:t>
            </w:r>
          </w:p>
        </w:tc>
        <w:tc>
          <w:tcPr>
            <w:tcW w:w="818" w:type="dxa"/>
          </w:tcPr>
          <w:p>
            <w:pPr>
              <w:pStyle w:val="TableParagraph"/>
              <w:ind w:right="106"/>
              <w:rPr>
                <w:sz w:val="20"/>
              </w:rPr>
            </w:pPr>
            <w:r>
              <w:rPr>
                <w:sz w:val="20"/>
              </w:rPr>
              <w:t>100</w:t>
            </w:r>
          </w:p>
        </w:tc>
      </w:tr>
      <w:tr>
        <w:trPr>
          <w:trHeight w:val="240" w:hRule="exact"/>
        </w:trPr>
        <w:tc>
          <w:tcPr>
            <w:tcW w:w="9057" w:type="dxa"/>
            <w:gridSpan w:val="3"/>
          </w:tcPr>
          <w:p>
            <w:pPr>
              <w:pStyle w:val="TableParagraph"/>
              <w:ind w:left="3137" w:right="3143"/>
              <w:jc w:val="center"/>
              <w:rPr>
                <w:sz w:val="20"/>
              </w:rPr>
            </w:pPr>
            <w:r>
              <w:rPr>
                <w:sz w:val="20"/>
              </w:rPr>
              <w:t>Porcentaje por Segmento</w:t>
            </w:r>
          </w:p>
        </w:tc>
      </w:tr>
      <w:tr>
        <w:trPr>
          <w:trHeight w:val="240" w:hRule="exact"/>
        </w:trPr>
        <w:tc>
          <w:tcPr>
            <w:tcW w:w="9057" w:type="dxa"/>
            <w:gridSpan w:val="3"/>
          </w:tcPr>
          <w:p>
            <w:pPr>
              <w:pStyle w:val="TableParagraph"/>
              <w:ind w:left="3135" w:right="3143"/>
              <w:jc w:val="center"/>
              <w:rPr>
                <w:sz w:val="20"/>
              </w:rPr>
            </w:pPr>
            <w:r>
              <w:rPr>
                <w:sz w:val="20"/>
              </w:rPr>
              <w:t>Canal 2 Canal de las Estrellas</w:t>
            </w:r>
          </w:p>
        </w:tc>
      </w:tr>
      <w:tr>
        <w:trPr>
          <w:trHeight w:val="240" w:hRule="exact"/>
        </w:trPr>
        <w:tc>
          <w:tcPr>
            <w:tcW w:w="7196" w:type="dxa"/>
          </w:tcPr>
          <w:p>
            <w:pPr>
              <w:pStyle w:val="TableParagraph"/>
              <w:ind w:left="103" w:right="594"/>
              <w:jc w:val="left"/>
              <w:rPr>
                <w:sz w:val="20"/>
              </w:rPr>
            </w:pPr>
            <w:r>
              <w:rPr>
                <w:sz w:val="20"/>
              </w:rPr>
              <w:t>Segmento 1 (70 años en adelante)</w:t>
            </w:r>
          </w:p>
        </w:tc>
        <w:tc>
          <w:tcPr>
            <w:tcW w:w="1042" w:type="dxa"/>
          </w:tcPr>
          <w:p>
            <w:pPr>
              <w:pStyle w:val="TableParagraph"/>
              <w:ind w:right="103"/>
              <w:rPr>
                <w:sz w:val="20"/>
              </w:rPr>
            </w:pPr>
            <w:r>
              <w:rPr>
                <w:sz w:val="20"/>
              </w:rPr>
              <w:t>23</w:t>
            </w:r>
          </w:p>
        </w:tc>
        <w:tc>
          <w:tcPr>
            <w:tcW w:w="818" w:type="dxa"/>
          </w:tcPr>
          <w:p>
            <w:pPr>
              <w:pStyle w:val="TableParagraph"/>
              <w:ind w:right="106"/>
              <w:rPr>
                <w:sz w:val="20"/>
              </w:rPr>
            </w:pPr>
            <w:r>
              <w:rPr>
                <w:w w:val="95"/>
                <w:sz w:val="20"/>
              </w:rPr>
              <w:t>19.82</w:t>
            </w:r>
          </w:p>
        </w:tc>
      </w:tr>
      <w:tr>
        <w:trPr>
          <w:trHeight w:val="240" w:hRule="exact"/>
        </w:trPr>
        <w:tc>
          <w:tcPr>
            <w:tcW w:w="7196" w:type="dxa"/>
          </w:tcPr>
          <w:p>
            <w:pPr>
              <w:pStyle w:val="TableParagraph"/>
              <w:ind w:left="103" w:right="594"/>
              <w:jc w:val="left"/>
              <w:rPr>
                <w:sz w:val="20"/>
              </w:rPr>
            </w:pPr>
            <w:r>
              <w:rPr>
                <w:sz w:val="20"/>
              </w:rPr>
              <w:t>Segmento 2 (65 a 45 años)</w:t>
            </w:r>
          </w:p>
        </w:tc>
        <w:tc>
          <w:tcPr>
            <w:tcW w:w="1042" w:type="dxa"/>
          </w:tcPr>
          <w:p>
            <w:pPr>
              <w:pStyle w:val="TableParagraph"/>
              <w:ind w:right="103"/>
              <w:rPr>
                <w:sz w:val="20"/>
              </w:rPr>
            </w:pPr>
            <w:r>
              <w:rPr>
                <w:sz w:val="20"/>
              </w:rPr>
              <w:t>36</w:t>
            </w:r>
          </w:p>
        </w:tc>
        <w:tc>
          <w:tcPr>
            <w:tcW w:w="818" w:type="dxa"/>
          </w:tcPr>
          <w:p>
            <w:pPr>
              <w:pStyle w:val="TableParagraph"/>
              <w:ind w:right="106"/>
              <w:rPr>
                <w:sz w:val="20"/>
              </w:rPr>
            </w:pPr>
            <w:r>
              <w:rPr>
                <w:w w:val="95"/>
                <w:sz w:val="20"/>
              </w:rPr>
              <w:t>31.03</w:t>
            </w:r>
          </w:p>
        </w:tc>
      </w:tr>
      <w:tr>
        <w:trPr>
          <w:trHeight w:val="241" w:hRule="exact"/>
        </w:trPr>
        <w:tc>
          <w:tcPr>
            <w:tcW w:w="7196" w:type="dxa"/>
          </w:tcPr>
          <w:p>
            <w:pPr>
              <w:pStyle w:val="TableParagraph"/>
              <w:spacing w:line="228" w:lineRule="exact"/>
              <w:ind w:left="103" w:right="594"/>
              <w:jc w:val="left"/>
              <w:rPr>
                <w:sz w:val="20"/>
              </w:rPr>
            </w:pPr>
            <w:r>
              <w:rPr>
                <w:sz w:val="20"/>
              </w:rPr>
              <w:t>Segmento 3 (30 a 15 años)</w:t>
            </w:r>
          </w:p>
        </w:tc>
        <w:tc>
          <w:tcPr>
            <w:tcW w:w="1042" w:type="dxa"/>
          </w:tcPr>
          <w:p>
            <w:pPr>
              <w:pStyle w:val="TableParagraph"/>
              <w:spacing w:line="228" w:lineRule="exact"/>
              <w:ind w:right="103"/>
              <w:rPr>
                <w:sz w:val="20"/>
              </w:rPr>
            </w:pPr>
            <w:r>
              <w:rPr>
                <w:sz w:val="20"/>
              </w:rPr>
              <w:t>31</w:t>
            </w:r>
          </w:p>
        </w:tc>
        <w:tc>
          <w:tcPr>
            <w:tcW w:w="818" w:type="dxa"/>
          </w:tcPr>
          <w:p>
            <w:pPr>
              <w:pStyle w:val="TableParagraph"/>
              <w:spacing w:line="228" w:lineRule="exact"/>
              <w:ind w:right="106"/>
              <w:rPr>
                <w:sz w:val="20"/>
              </w:rPr>
            </w:pPr>
            <w:r>
              <w:rPr>
                <w:w w:val="95"/>
                <w:sz w:val="20"/>
              </w:rPr>
              <w:t>26.72</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90</w:t>
            </w:r>
          </w:p>
        </w:tc>
        <w:tc>
          <w:tcPr>
            <w:tcW w:w="818" w:type="dxa"/>
          </w:tcPr>
          <w:p>
            <w:pPr>
              <w:pStyle w:val="TableParagraph"/>
              <w:ind w:right="106"/>
              <w:rPr>
                <w:sz w:val="20"/>
              </w:rPr>
            </w:pPr>
            <w:r>
              <w:rPr>
                <w:w w:val="95"/>
                <w:sz w:val="20"/>
              </w:rPr>
              <w:t>77.60</w:t>
            </w:r>
          </w:p>
        </w:tc>
      </w:tr>
      <w:tr>
        <w:trPr>
          <w:trHeight w:val="240" w:hRule="exact"/>
        </w:trPr>
        <w:tc>
          <w:tcPr>
            <w:tcW w:w="9057" w:type="dxa"/>
            <w:gridSpan w:val="3"/>
          </w:tcPr>
          <w:p>
            <w:pPr>
              <w:pStyle w:val="TableParagraph"/>
              <w:ind w:left="3140" w:right="3143"/>
              <w:jc w:val="center"/>
              <w:rPr>
                <w:sz w:val="20"/>
              </w:rPr>
            </w:pPr>
            <w:r>
              <w:rPr>
                <w:sz w:val="20"/>
              </w:rPr>
              <w:t>Mexiquense Tv</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1.74</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0.86</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2.50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6</w:t>
            </w:r>
          </w:p>
        </w:tc>
        <w:tc>
          <w:tcPr>
            <w:tcW w:w="818" w:type="dxa"/>
          </w:tcPr>
          <w:p>
            <w:pPr>
              <w:pStyle w:val="TableParagraph"/>
              <w:ind w:right="106"/>
              <w:rPr>
                <w:sz w:val="20"/>
              </w:rPr>
            </w:pPr>
            <w:r>
              <w:rPr>
                <w:sz w:val="20"/>
              </w:rPr>
              <w:t>5.17</w:t>
            </w:r>
          </w:p>
        </w:tc>
      </w:tr>
      <w:tr>
        <w:trPr>
          <w:trHeight w:val="240" w:hRule="exact"/>
        </w:trPr>
        <w:tc>
          <w:tcPr>
            <w:tcW w:w="9057" w:type="dxa"/>
            <w:gridSpan w:val="3"/>
          </w:tcPr>
          <w:p>
            <w:pPr>
              <w:pStyle w:val="TableParagraph"/>
              <w:ind w:left="3138" w:right="3143"/>
              <w:jc w:val="center"/>
              <w:rPr>
                <w:sz w:val="20"/>
              </w:rPr>
            </w:pPr>
            <w:r>
              <w:rPr>
                <w:sz w:val="20"/>
              </w:rPr>
              <w:t>Canal 5</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1.72</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0.86</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9</w:t>
            </w:r>
          </w:p>
        </w:tc>
        <w:tc>
          <w:tcPr>
            <w:tcW w:w="818" w:type="dxa"/>
          </w:tcPr>
          <w:p>
            <w:pPr>
              <w:pStyle w:val="TableParagraph"/>
              <w:ind w:right="106"/>
              <w:rPr>
                <w:sz w:val="20"/>
              </w:rPr>
            </w:pPr>
            <w:r>
              <w:rPr>
                <w:sz w:val="20"/>
              </w:rPr>
              <w:t>7.76</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3"/>
              <w:rPr>
                <w:sz w:val="20"/>
              </w:rPr>
            </w:pPr>
            <w:r>
              <w:rPr>
                <w:sz w:val="20"/>
              </w:rPr>
              <w:t>12</w:t>
            </w:r>
          </w:p>
        </w:tc>
        <w:tc>
          <w:tcPr>
            <w:tcW w:w="818" w:type="dxa"/>
          </w:tcPr>
          <w:p>
            <w:pPr>
              <w:pStyle w:val="TableParagraph"/>
              <w:ind w:right="106"/>
              <w:rPr>
                <w:sz w:val="20"/>
              </w:rPr>
            </w:pPr>
            <w:r>
              <w:rPr>
                <w:w w:val="95"/>
                <w:sz w:val="20"/>
              </w:rPr>
              <w:t>10.34</w:t>
            </w:r>
          </w:p>
        </w:tc>
      </w:tr>
      <w:tr>
        <w:trPr>
          <w:trHeight w:val="240" w:hRule="exact"/>
        </w:trPr>
        <w:tc>
          <w:tcPr>
            <w:tcW w:w="9057" w:type="dxa"/>
            <w:gridSpan w:val="3"/>
          </w:tcPr>
          <w:p>
            <w:pPr>
              <w:pStyle w:val="TableParagraph"/>
              <w:ind w:left="3137" w:right="3143"/>
              <w:jc w:val="center"/>
              <w:rPr>
                <w:sz w:val="20"/>
              </w:rPr>
            </w:pPr>
            <w:r>
              <w:rPr>
                <w:sz w:val="20"/>
              </w:rPr>
              <w:t>Azteca 13</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spacing w:line="228" w:lineRule="exact"/>
              <w:ind w:left="103" w:right="594"/>
              <w:jc w:val="left"/>
              <w:rPr>
                <w:sz w:val="20"/>
              </w:rPr>
            </w:pPr>
            <w:r>
              <w:rPr>
                <w:sz w:val="20"/>
              </w:rPr>
              <w:t>Segmento 2</w:t>
            </w:r>
          </w:p>
        </w:tc>
        <w:tc>
          <w:tcPr>
            <w:tcW w:w="1042" w:type="dxa"/>
          </w:tcPr>
          <w:p>
            <w:pPr>
              <w:pStyle w:val="TableParagraph"/>
              <w:spacing w:line="228" w:lineRule="exact"/>
              <w:ind w:right="100"/>
              <w:rPr>
                <w:sz w:val="20"/>
              </w:rPr>
            </w:pPr>
            <w:r>
              <w:rPr>
                <w:w w:val="99"/>
                <w:sz w:val="20"/>
              </w:rPr>
              <w:t>2</w:t>
            </w:r>
          </w:p>
        </w:tc>
        <w:tc>
          <w:tcPr>
            <w:tcW w:w="818" w:type="dxa"/>
          </w:tcPr>
          <w:p>
            <w:pPr>
              <w:pStyle w:val="TableParagraph"/>
              <w:spacing w:line="228" w:lineRule="exact"/>
              <w:ind w:right="106"/>
              <w:rPr>
                <w:sz w:val="20"/>
              </w:rPr>
            </w:pPr>
            <w:r>
              <w:rPr>
                <w:sz w:val="20"/>
              </w:rPr>
              <w:t>1.72</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3</w:t>
            </w:r>
          </w:p>
        </w:tc>
        <w:tc>
          <w:tcPr>
            <w:tcW w:w="818" w:type="dxa"/>
          </w:tcPr>
          <w:p>
            <w:pPr>
              <w:pStyle w:val="TableParagraph"/>
              <w:ind w:right="106"/>
              <w:rPr>
                <w:sz w:val="20"/>
              </w:rPr>
            </w:pPr>
            <w:r>
              <w:rPr>
                <w:sz w:val="20"/>
              </w:rPr>
              <w:t>2.59</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5</w:t>
            </w:r>
          </w:p>
        </w:tc>
        <w:tc>
          <w:tcPr>
            <w:tcW w:w="818" w:type="dxa"/>
          </w:tcPr>
          <w:p>
            <w:pPr>
              <w:pStyle w:val="TableParagraph"/>
              <w:ind w:right="106"/>
              <w:rPr>
                <w:sz w:val="20"/>
              </w:rPr>
            </w:pPr>
            <w:r>
              <w:rPr>
                <w:sz w:val="20"/>
              </w:rPr>
              <w:t>4.3</w:t>
            </w:r>
          </w:p>
        </w:tc>
      </w:tr>
      <w:tr>
        <w:trPr>
          <w:trHeight w:val="240" w:hRule="exact"/>
        </w:trPr>
        <w:tc>
          <w:tcPr>
            <w:tcW w:w="9057" w:type="dxa"/>
            <w:gridSpan w:val="3"/>
          </w:tcPr>
          <w:p>
            <w:pPr>
              <w:pStyle w:val="TableParagraph"/>
              <w:ind w:left="3139" w:right="3143"/>
              <w:jc w:val="center"/>
              <w:rPr>
                <w:sz w:val="20"/>
              </w:rPr>
            </w:pPr>
            <w:r>
              <w:rPr>
                <w:sz w:val="20"/>
              </w:rPr>
              <w:t>Azteca 7</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1.72</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2</w:t>
            </w:r>
          </w:p>
        </w:tc>
        <w:tc>
          <w:tcPr>
            <w:tcW w:w="818" w:type="dxa"/>
          </w:tcPr>
          <w:p>
            <w:pPr>
              <w:pStyle w:val="TableParagraph"/>
              <w:ind w:right="106"/>
              <w:rPr>
                <w:sz w:val="20"/>
              </w:rPr>
            </w:pPr>
            <w:r>
              <w:rPr>
                <w:sz w:val="20"/>
              </w:rPr>
              <w:t>1.72</w:t>
            </w:r>
          </w:p>
        </w:tc>
      </w:tr>
      <w:tr>
        <w:trPr>
          <w:trHeight w:val="240" w:hRule="exact"/>
        </w:trPr>
        <w:tc>
          <w:tcPr>
            <w:tcW w:w="9057" w:type="dxa"/>
            <w:gridSpan w:val="3"/>
          </w:tcPr>
          <w:p>
            <w:pPr>
              <w:pStyle w:val="TableParagraph"/>
              <w:ind w:left="3139" w:right="3143"/>
              <w:jc w:val="center"/>
              <w:rPr>
                <w:sz w:val="20"/>
              </w:rPr>
            </w:pPr>
            <w:r>
              <w:rPr>
                <w:sz w:val="20"/>
              </w:rPr>
              <w:t>Canal 9 Galavisión</w:t>
            </w:r>
          </w:p>
        </w:tc>
      </w:tr>
      <w:tr>
        <w:trPr>
          <w:trHeight w:val="240" w:hRule="exact"/>
        </w:trPr>
        <w:tc>
          <w:tcPr>
            <w:tcW w:w="7196" w:type="dxa"/>
          </w:tcPr>
          <w:p>
            <w:pPr>
              <w:pStyle w:val="TableParagraph"/>
              <w:ind w:left="103" w:right="594"/>
              <w:jc w:val="left"/>
              <w:rPr>
                <w:sz w:val="20"/>
              </w:rPr>
            </w:pPr>
            <w:r>
              <w:rPr>
                <w:sz w:val="20"/>
              </w:rPr>
              <w:t>Segmento 1</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left="103" w:right="594"/>
              <w:jc w:val="left"/>
              <w:rPr>
                <w:sz w:val="20"/>
              </w:rPr>
            </w:pPr>
            <w:r>
              <w:rPr>
                <w:sz w:val="20"/>
              </w:rPr>
              <w:t>Segmento 2</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0.86</w:t>
            </w:r>
          </w:p>
        </w:tc>
      </w:tr>
      <w:tr>
        <w:trPr>
          <w:trHeight w:val="240" w:hRule="exact"/>
        </w:trPr>
        <w:tc>
          <w:tcPr>
            <w:tcW w:w="7196" w:type="dxa"/>
          </w:tcPr>
          <w:p>
            <w:pPr>
              <w:pStyle w:val="TableParagraph"/>
              <w:ind w:left="103" w:right="594"/>
              <w:jc w:val="left"/>
              <w:rPr>
                <w:sz w:val="20"/>
              </w:rPr>
            </w:pPr>
            <w:r>
              <w:rPr>
                <w:sz w:val="20"/>
              </w:rPr>
              <w:t>Segmento 3</w:t>
            </w:r>
          </w:p>
        </w:tc>
        <w:tc>
          <w:tcPr>
            <w:tcW w:w="1042" w:type="dxa"/>
          </w:tcPr>
          <w:p>
            <w:pPr>
              <w:pStyle w:val="TableParagraph"/>
              <w:ind w:right="100"/>
              <w:rPr>
                <w:sz w:val="20"/>
              </w:rPr>
            </w:pPr>
            <w:r>
              <w:rPr>
                <w:w w:val="99"/>
                <w:sz w:val="20"/>
              </w:rPr>
              <w:t>0</w:t>
            </w:r>
          </w:p>
        </w:tc>
        <w:tc>
          <w:tcPr>
            <w:tcW w:w="818" w:type="dxa"/>
          </w:tcPr>
          <w:p>
            <w:pPr>
              <w:pStyle w:val="TableParagraph"/>
              <w:ind w:right="103"/>
              <w:rPr>
                <w:sz w:val="20"/>
              </w:rPr>
            </w:pPr>
            <w:r>
              <w:rPr>
                <w:w w:val="99"/>
                <w:sz w:val="20"/>
              </w:rPr>
              <w:t>0</w:t>
            </w:r>
          </w:p>
        </w:tc>
      </w:tr>
      <w:tr>
        <w:trPr>
          <w:trHeight w:val="240" w:hRule="exact"/>
        </w:trPr>
        <w:tc>
          <w:tcPr>
            <w:tcW w:w="7196" w:type="dxa"/>
          </w:tcPr>
          <w:p>
            <w:pPr>
              <w:pStyle w:val="TableParagraph"/>
              <w:ind w:right="101"/>
              <w:rPr>
                <w:sz w:val="20"/>
              </w:rPr>
            </w:pPr>
            <w:r>
              <w:rPr>
                <w:w w:val="95"/>
                <w:sz w:val="20"/>
              </w:rPr>
              <w:t>Total:</w:t>
            </w:r>
          </w:p>
        </w:tc>
        <w:tc>
          <w:tcPr>
            <w:tcW w:w="1042" w:type="dxa"/>
          </w:tcPr>
          <w:p>
            <w:pPr>
              <w:pStyle w:val="TableParagraph"/>
              <w:ind w:right="100"/>
              <w:rPr>
                <w:sz w:val="20"/>
              </w:rPr>
            </w:pPr>
            <w:r>
              <w:rPr>
                <w:w w:val="99"/>
                <w:sz w:val="20"/>
              </w:rPr>
              <w:t>1</w:t>
            </w:r>
          </w:p>
        </w:tc>
        <w:tc>
          <w:tcPr>
            <w:tcW w:w="818" w:type="dxa"/>
          </w:tcPr>
          <w:p>
            <w:pPr>
              <w:pStyle w:val="TableParagraph"/>
              <w:ind w:right="106"/>
              <w:rPr>
                <w:sz w:val="20"/>
              </w:rPr>
            </w:pPr>
            <w:r>
              <w:rPr>
                <w:sz w:val="20"/>
              </w:rPr>
              <w:t>0.86</w:t>
            </w:r>
          </w:p>
        </w:tc>
      </w:tr>
    </w:tbl>
    <w:p>
      <w:pPr>
        <w:spacing w:before="0"/>
        <w:ind w:left="1849" w:right="52" w:firstLine="0"/>
        <w:jc w:val="left"/>
        <w:rPr>
          <w:sz w:val="20"/>
        </w:rPr>
      </w:pPr>
      <w:r>
        <w:rPr>
          <w:sz w:val="20"/>
        </w:rPr>
        <w:t>Fuente: Datos del cuestionario aplicado 060213, autoría propia</w:t>
      </w:r>
    </w:p>
    <w:p>
      <w:pPr>
        <w:spacing w:after="0"/>
        <w:jc w:val="left"/>
        <w:rPr>
          <w:sz w:val="20"/>
        </w:rPr>
        <w:sectPr>
          <w:footerReference w:type="default" r:id="rId345"/>
          <w:pgSz w:w="12240" w:h="15840"/>
          <w:pgMar w:footer="953" w:header="0" w:top="1440" w:bottom="1140" w:left="1480" w:right="1460"/>
          <w:pgNumType w:start="311"/>
        </w:sectPr>
      </w:pPr>
    </w:p>
    <w:p>
      <w:pPr>
        <w:pStyle w:val="Heading1"/>
        <w:spacing w:before="51"/>
        <w:ind w:right="254"/>
        <w:jc w:val="left"/>
      </w:pPr>
      <w:r>
        <w:rPr/>
        <w:t>Anexos</w:t>
      </w:r>
    </w:p>
    <w:p>
      <w:pPr>
        <w:pStyle w:val="BodyText"/>
        <w:rPr>
          <w:b/>
        </w:rPr>
      </w:pPr>
    </w:p>
    <w:p>
      <w:pPr>
        <w:pStyle w:val="BodyText"/>
        <w:ind w:left="102" w:right="254"/>
      </w:pPr>
      <w:r>
        <w:rPr/>
        <w:t>Documentos de creación de la comunidad de SAH</w:t>
      </w:r>
    </w:p>
    <w:p>
      <w:pPr>
        <w:pStyle w:val="BodyText"/>
        <w:rPr>
          <w:sz w:val="20"/>
        </w:rPr>
      </w:pPr>
    </w:p>
    <w:p>
      <w:pPr>
        <w:pStyle w:val="BodyText"/>
        <w:rPr>
          <w:sz w:val="25"/>
        </w:rPr>
      </w:pPr>
      <w:r>
        <w:rPr/>
        <w:drawing>
          <wp:anchor distT="0" distB="0" distL="0" distR="0" allowOverlap="1" layoutInCell="1" locked="0" behindDoc="0" simplePos="0" relativeHeight="20368">
            <wp:simplePos x="0" y="0"/>
            <wp:positionH relativeFrom="page">
              <wp:posOffset>1080135</wp:posOffset>
            </wp:positionH>
            <wp:positionV relativeFrom="paragraph">
              <wp:posOffset>207492</wp:posOffset>
            </wp:positionV>
            <wp:extent cx="5529504" cy="3809047"/>
            <wp:effectExtent l="0" t="0" r="0" b="0"/>
            <wp:wrapTopAndBottom/>
            <wp:docPr id="127" name="image262.jpeg" descr=""/>
            <wp:cNvGraphicFramePr>
              <a:graphicFrameLocks noChangeAspect="1"/>
            </wp:cNvGraphicFramePr>
            <a:graphic>
              <a:graphicData uri="http://schemas.openxmlformats.org/drawingml/2006/picture">
                <pic:pic>
                  <pic:nvPicPr>
                    <pic:cNvPr id="128" name="image262.jpeg"/>
                    <pic:cNvPicPr/>
                  </pic:nvPicPr>
                  <pic:blipFill>
                    <a:blip r:embed="rId346" cstate="print"/>
                    <a:stretch>
                      <a:fillRect/>
                    </a:stretch>
                  </pic:blipFill>
                  <pic:spPr>
                    <a:xfrm>
                      <a:off x="0" y="0"/>
                      <a:ext cx="5529504" cy="3809047"/>
                    </a:xfrm>
                    <a:prstGeom prst="rect">
                      <a:avLst/>
                    </a:prstGeom>
                  </pic:spPr>
                </pic:pic>
              </a:graphicData>
            </a:graphic>
          </wp:anchor>
        </w:drawing>
      </w:r>
    </w:p>
    <w:p>
      <w:pPr>
        <w:spacing w:before="64"/>
        <w:ind w:left="262" w:right="183" w:firstLine="0"/>
        <w:jc w:val="left"/>
        <w:rPr>
          <w:sz w:val="20"/>
        </w:rPr>
      </w:pPr>
      <w:r>
        <w:rPr>
          <w:sz w:val="20"/>
        </w:rPr>
        <w:t>Documento 1. Fuente: APMANA, (Archivo Personal del profesor Miguel Ángel Nolasco Álvarez).</w:t>
      </w:r>
    </w:p>
    <w:p>
      <w:pPr>
        <w:spacing w:after="0"/>
        <w:jc w:val="left"/>
        <w:rPr>
          <w:sz w:val="20"/>
        </w:rPr>
        <w:sectPr>
          <w:pgSz w:w="12240" w:h="15840"/>
          <w:pgMar w:header="0" w:footer="953" w:top="1360" w:bottom="1140" w:left="1600" w:right="1600"/>
        </w:sectPr>
      </w:pPr>
    </w:p>
    <w:p>
      <w:pPr>
        <w:pStyle w:val="BodyText"/>
        <w:ind w:left="104"/>
        <w:rPr>
          <w:sz w:val="20"/>
        </w:rPr>
      </w:pPr>
      <w:r>
        <w:rPr>
          <w:sz w:val="20"/>
        </w:rPr>
        <w:drawing>
          <wp:inline distT="0" distB="0" distL="0" distR="0">
            <wp:extent cx="5522821" cy="4148994"/>
            <wp:effectExtent l="0" t="0" r="0" b="0"/>
            <wp:docPr id="129" name="image263.jpeg" descr=""/>
            <wp:cNvGraphicFramePr>
              <a:graphicFrameLocks noChangeAspect="1"/>
            </wp:cNvGraphicFramePr>
            <a:graphic>
              <a:graphicData uri="http://schemas.openxmlformats.org/drawingml/2006/picture">
                <pic:pic>
                  <pic:nvPicPr>
                    <pic:cNvPr id="130" name="image263.jpeg"/>
                    <pic:cNvPicPr/>
                  </pic:nvPicPr>
                  <pic:blipFill>
                    <a:blip r:embed="rId347" cstate="print"/>
                    <a:stretch>
                      <a:fillRect/>
                    </a:stretch>
                  </pic:blipFill>
                  <pic:spPr>
                    <a:xfrm>
                      <a:off x="0" y="0"/>
                      <a:ext cx="5522821" cy="4148994"/>
                    </a:xfrm>
                    <a:prstGeom prst="rect">
                      <a:avLst/>
                    </a:prstGeom>
                  </pic:spPr>
                </pic:pic>
              </a:graphicData>
            </a:graphic>
          </wp:inline>
        </w:drawing>
      </w:r>
      <w:r>
        <w:rPr>
          <w:sz w:val="20"/>
        </w:rPr>
      </w:r>
    </w:p>
    <w:p>
      <w:pPr>
        <w:spacing w:before="98"/>
        <w:ind w:left="910" w:right="254" w:firstLine="0"/>
        <w:jc w:val="left"/>
        <w:rPr>
          <w:sz w:val="20"/>
        </w:rPr>
      </w:pPr>
      <w:r>
        <w:rPr>
          <w:sz w:val="20"/>
        </w:rPr>
        <w:t>Documento  2. Fuente: APMANA. Dotación de tierras para el nuevo ejido de SAH</w:t>
      </w:r>
    </w:p>
    <w:p>
      <w:pPr>
        <w:spacing w:after="0"/>
        <w:jc w:val="left"/>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4209509" cy="5607558"/>
            <wp:effectExtent l="0" t="0" r="0" b="0"/>
            <wp:docPr id="131" name="image264.jpeg" descr=""/>
            <wp:cNvGraphicFramePr>
              <a:graphicFrameLocks noChangeAspect="1"/>
            </wp:cNvGraphicFramePr>
            <a:graphic>
              <a:graphicData uri="http://schemas.openxmlformats.org/drawingml/2006/picture">
                <pic:pic>
                  <pic:nvPicPr>
                    <pic:cNvPr id="132" name="image264.jpeg"/>
                    <pic:cNvPicPr/>
                  </pic:nvPicPr>
                  <pic:blipFill>
                    <a:blip r:embed="rId348" cstate="print"/>
                    <a:stretch>
                      <a:fillRect/>
                    </a:stretch>
                  </pic:blipFill>
                  <pic:spPr>
                    <a:xfrm>
                      <a:off x="0" y="0"/>
                      <a:ext cx="4209509" cy="5607558"/>
                    </a:xfrm>
                    <a:prstGeom prst="rect">
                      <a:avLst/>
                    </a:prstGeom>
                  </pic:spPr>
                </pic:pic>
              </a:graphicData>
            </a:graphic>
          </wp:inline>
        </w:drawing>
      </w:r>
      <w:r>
        <w:rPr>
          <w:sz w:val="20"/>
        </w:rPr>
      </w:r>
    </w:p>
    <w:p>
      <w:pPr>
        <w:pStyle w:val="BodyText"/>
        <w:spacing w:before="2"/>
        <w:rPr>
          <w:sz w:val="8"/>
        </w:rPr>
      </w:pPr>
    </w:p>
    <w:p>
      <w:pPr>
        <w:spacing w:line="276" w:lineRule="auto" w:before="74"/>
        <w:ind w:left="207" w:right="210" w:firstLine="0"/>
        <w:jc w:val="center"/>
        <w:rPr>
          <w:sz w:val="20"/>
        </w:rPr>
      </w:pPr>
      <w:r>
        <w:rPr>
          <w:sz w:val="20"/>
        </w:rPr>
        <w:t>Documento 3. Fuente: Pérez Alvirde (2003). Es un documento facsimilar editado por el gobierno del Estado de México que da cuenta del decreto número 27, mediante el cual se crea SAH como comunidad ejidal.</w:t>
      </w:r>
    </w:p>
    <w:p>
      <w:pPr>
        <w:spacing w:after="0" w:line="276" w:lineRule="auto"/>
        <w:jc w:val="center"/>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5153389" cy="6114954"/>
            <wp:effectExtent l="0" t="0" r="0" b="0"/>
            <wp:docPr id="133" name="image265.jpeg" descr=""/>
            <wp:cNvGraphicFramePr>
              <a:graphicFrameLocks noChangeAspect="1"/>
            </wp:cNvGraphicFramePr>
            <a:graphic>
              <a:graphicData uri="http://schemas.openxmlformats.org/drawingml/2006/picture">
                <pic:pic>
                  <pic:nvPicPr>
                    <pic:cNvPr id="134" name="image265.jpeg"/>
                    <pic:cNvPicPr/>
                  </pic:nvPicPr>
                  <pic:blipFill>
                    <a:blip r:embed="rId349" cstate="print"/>
                    <a:stretch>
                      <a:fillRect/>
                    </a:stretch>
                  </pic:blipFill>
                  <pic:spPr>
                    <a:xfrm>
                      <a:off x="0" y="0"/>
                      <a:ext cx="5153389" cy="6114954"/>
                    </a:xfrm>
                    <a:prstGeom prst="rect">
                      <a:avLst/>
                    </a:prstGeom>
                  </pic:spPr>
                </pic:pic>
              </a:graphicData>
            </a:graphic>
          </wp:inline>
        </w:drawing>
      </w:r>
      <w:r>
        <w:rPr>
          <w:sz w:val="20"/>
        </w:rPr>
      </w:r>
    </w:p>
    <w:p>
      <w:pPr>
        <w:pStyle w:val="BodyText"/>
        <w:spacing w:before="4"/>
        <w:rPr>
          <w:sz w:val="6"/>
        </w:rPr>
      </w:pPr>
    </w:p>
    <w:p>
      <w:pPr>
        <w:spacing w:before="74"/>
        <w:ind w:left="543" w:right="254" w:firstLine="0"/>
        <w:jc w:val="left"/>
        <w:rPr>
          <w:sz w:val="20"/>
        </w:rPr>
      </w:pPr>
      <w:r>
        <w:rPr>
          <w:sz w:val="20"/>
        </w:rPr>
        <w:t>Documento  4. Fuente: AMSFP. Contrato de Trabajo. Sección tierras, Año 1932, Legajo 1</w:t>
      </w:r>
    </w:p>
    <w:p>
      <w:pPr>
        <w:spacing w:after="0"/>
        <w:jc w:val="left"/>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5333024" cy="4860036"/>
            <wp:effectExtent l="0" t="0" r="0" b="0"/>
            <wp:docPr id="135" name="image266.jpeg" descr=""/>
            <wp:cNvGraphicFramePr>
              <a:graphicFrameLocks noChangeAspect="1"/>
            </wp:cNvGraphicFramePr>
            <a:graphic>
              <a:graphicData uri="http://schemas.openxmlformats.org/drawingml/2006/picture">
                <pic:pic>
                  <pic:nvPicPr>
                    <pic:cNvPr id="136" name="image266.jpeg"/>
                    <pic:cNvPicPr/>
                  </pic:nvPicPr>
                  <pic:blipFill>
                    <a:blip r:embed="rId350" cstate="print"/>
                    <a:stretch>
                      <a:fillRect/>
                    </a:stretch>
                  </pic:blipFill>
                  <pic:spPr>
                    <a:xfrm>
                      <a:off x="0" y="0"/>
                      <a:ext cx="5333024" cy="4860036"/>
                    </a:xfrm>
                    <a:prstGeom prst="rect">
                      <a:avLst/>
                    </a:prstGeom>
                  </pic:spPr>
                </pic:pic>
              </a:graphicData>
            </a:graphic>
          </wp:inline>
        </w:drawing>
      </w:r>
      <w:r>
        <w:rPr>
          <w:sz w:val="20"/>
        </w:rPr>
      </w:r>
    </w:p>
    <w:p>
      <w:pPr>
        <w:pStyle w:val="BodyText"/>
        <w:spacing w:before="3"/>
        <w:rPr>
          <w:sz w:val="17"/>
        </w:rPr>
      </w:pPr>
    </w:p>
    <w:p>
      <w:pPr>
        <w:spacing w:before="74"/>
        <w:ind w:left="207" w:right="205" w:firstLine="0"/>
        <w:jc w:val="center"/>
        <w:rPr>
          <w:sz w:val="20"/>
        </w:rPr>
      </w:pPr>
      <w:r>
        <w:rPr>
          <w:sz w:val="20"/>
        </w:rPr>
        <w:t>Documento 5. Fuente: AMSFP.  Sección Presidencia, Vol. 62, Expediente 11, año 1942-1943,</w:t>
      </w:r>
    </w:p>
    <w:p>
      <w:pPr>
        <w:spacing w:before="118"/>
        <w:ind w:left="207" w:right="207" w:firstLine="0"/>
        <w:jc w:val="center"/>
        <w:rPr>
          <w:sz w:val="20"/>
        </w:rPr>
      </w:pPr>
      <w:r>
        <w:rPr>
          <w:sz w:val="20"/>
        </w:rPr>
        <w:t>Legajo 1.</w:t>
      </w:r>
    </w:p>
    <w:p>
      <w:pPr>
        <w:spacing w:after="0"/>
        <w:jc w:val="center"/>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4934447" cy="5385816"/>
            <wp:effectExtent l="0" t="0" r="0" b="0"/>
            <wp:docPr id="137" name="image267.jpeg" descr=""/>
            <wp:cNvGraphicFramePr>
              <a:graphicFrameLocks noChangeAspect="1"/>
            </wp:cNvGraphicFramePr>
            <a:graphic>
              <a:graphicData uri="http://schemas.openxmlformats.org/drawingml/2006/picture">
                <pic:pic>
                  <pic:nvPicPr>
                    <pic:cNvPr id="138" name="image267.jpeg"/>
                    <pic:cNvPicPr/>
                  </pic:nvPicPr>
                  <pic:blipFill>
                    <a:blip r:embed="rId351" cstate="print"/>
                    <a:stretch>
                      <a:fillRect/>
                    </a:stretch>
                  </pic:blipFill>
                  <pic:spPr>
                    <a:xfrm>
                      <a:off x="0" y="0"/>
                      <a:ext cx="4934447" cy="5385816"/>
                    </a:xfrm>
                    <a:prstGeom prst="rect">
                      <a:avLst/>
                    </a:prstGeom>
                  </pic:spPr>
                </pic:pic>
              </a:graphicData>
            </a:graphic>
          </wp:inline>
        </w:drawing>
      </w:r>
      <w:r>
        <w:rPr>
          <w:sz w:val="20"/>
        </w:rPr>
      </w:r>
    </w:p>
    <w:p>
      <w:pPr>
        <w:pStyle w:val="BodyText"/>
        <w:spacing w:before="3"/>
        <w:rPr>
          <w:sz w:val="12"/>
        </w:rPr>
      </w:pPr>
    </w:p>
    <w:p>
      <w:pPr>
        <w:spacing w:line="362" w:lineRule="auto" w:before="74"/>
        <w:ind w:left="3714" w:right="132" w:hanging="3565"/>
        <w:jc w:val="left"/>
        <w:rPr>
          <w:sz w:val="20"/>
        </w:rPr>
      </w:pPr>
      <w:r>
        <w:rPr>
          <w:sz w:val="20"/>
        </w:rPr>
        <w:t>Documento 6. Fuente: AMSFP. Sección Presidencia, Vol. 7, Exp. S/N, Años: 1976-1977, Legajo 3, SAH, red eléctrica</w:t>
      </w:r>
    </w:p>
    <w:p>
      <w:pPr>
        <w:spacing w:after="0" w:line="362" w:lineRule="auto"/>
        <w:jc w:val="left"/>
        <w:rPr>
          <w:sz w:val="20"/>
        </w:rPr>
        <w:sectPr>
          <w:pgSz w:w="12240" w:h="15840"/>
          <w:pgMar w:header="0" w:footer="953" w:top="1420" w:bottom="1140" w:left="1600" w:right="1600"/>
        </w:sectPr>
      </w:pPr>
    </w:p>
    <w:p>
      <w:pPr>
        <w:pStyle w:val="Heading1"/>
        <w:spacing w:before="51"/>
        <w:ind w:right="254"/>
        <w:jc w:val="left"/>
      </w:pPr>
      <w:r>
        <w:rPr/>
        <w:t>Documentos de la electrificación de SAH</w:t>
      </w:r>
    </w:p>
    <w:p>
      <w:pPr>
        <w:pStyle w:val="BodyText"/>
        <w:rPr>
          <w:b/>
          <w:sz w:val="21"/>
        </w:rPr>
      </w:pPr>
      <w:r>
        <w:rPr/>
        <w:drawing>
          <wp:anchor distT="0" distB="0" distL="0" distR="0" allowOverlap="1" layoutInCell="1" locked="0" behindDoc="0" simplePos="0" relativeHeight="20392">
            <wp:simplePos x="0" y="0"/>
            <wp:positionH relativeFrom="page">
              <wp:posOffset>1080135</wp:posOffset>
            </wp:positionH>
            <wp:positionV relativeFrom="paragraph">
              <wp:posOffset>178650</wp:posOffset>
            </wp:positionV>
            <wp:extent cx="5409183" cy="6039231"/>
            <wp:effectExtent l="0" t="0" r="0" b="0"/>
            <wp:wrapTopAndBottom/>
            <wp:docPr id="139" name="image268.jpeg" descr=""/>
            <wp:cNvGraphicFramePr>
              <a:graphicFrameLocks noChangeAspect="1"/>
            </wp:cNvGraphicFramePr>
            <a:graphic>
              <a:graphicData uri="http://schemas.openxmlformats.org/drawingml/2006/picture">
                <pic:pic>
                  <pic:nvPicPr>
                    <pic:cNvPr id="140" name="image268.jpeg"/>
                    <pic:cNvPicPr/>
                  </pic:nvPicPr>
                  <pic:blipFill>
                    <a:blip r:embed="rId352" cstate="print"/>
                    <a:stretch>
                      <a:fillRect/>
                    </a:stretch>
                  </pic:blipFill>
                  <pic:spPr>
                    <a:xfrm>
                      <a:off x="0" y="0"/>
                      <a:ext cx="5409183" cy="6039231"/>
                    </a:xfrm>
                    <a:prstGeom prst="rect">
                      <a:avLst/>
                    </a:prstGeom>
                  </pic:spPr>
                </pic:pic>
              </a:graphicData>
            </a:graphic>
          </wp:anchor>
        </w:drawing>
      </w:r>
    </w:p>
    <w:p>
      <w:pPr>
        <w:spacing w:line="276" w:lineRule="auto" w:before="135"/>
        <w:ind w:left="3181" w:right="120" w:hanging="3042"/>
        <w:jc w:val="left"/>
        <w:rPr>
          <w:sz w:val="20"/>
        </w:rPr>
      </w:pPr>
      <w:r>
        <w:rPr>
          <w:sz w:val="20"/>
        </w:rPr>
        <w:t>Documento 7. Fuente: APER, (Archivo Personal del señor Efrén Reyes). Listado de contribuyentes para la electrificación de SAH.</w:t>
      </w:r>
    </w:p>
    <w:p>
      <w:pPr>
        <w:spacing w:after="0" w:line="276" w:lineRule="auto"/>
        <w:jc w:val="left"/>
        <w:rPr>
          <w:sz w:val="20"/>
        </w:rPr>
        <w:sectPr>
          <w:pgSz w:w="12240" w:h="15840"/>
          <w:pgMar w:header="0" w:footer="953" w:top="1360" w:bottom="1140" w:left="1600" w:right="1600"/>
        </w:sectPr>
      </w:pPr>
    </w:p>
    <w:p>
      <w:pPr>
        <w:pStyle w:val="BodyText"/>
        <w:ind w:left="101"/>
        <w:rPr>
          <w:sz w:val="20"/>
        </w:rPr>
      </w:pPr>
      <w:r>
        <w:rPr>
          <w:sz w:val="20"/>
        </w:rPr>
        <w:drawing>
          <wp:inline distT="0" distB="0" distL="0" distR="0">
            <wp:extent cx="5598316" cy="7159752"/>
            <wp:effectExtent l="0" t="0" r="0" b="0"/>
            <wp:docPr id="141" name="image269.jpeg" descr=""/>
            <wp:cNvGraphicFramePr>
              <a:graphicFrameLocks noChangeAspect="1"/>
            </wp:cNvGraphicFramePr>
            <a:graphic>
              <a:graphicData uri="http://schemas.openxmlformats.org/drawingml/2006/picture">
                <pic:pic>
                  <pic:nvPicPr>
                    <pic:cNvPr id="142" name="image269.jpeg"/>
                    <pic:cNvPicPr/>
                  </pic:nvPicPr>
                  <pic:blipFill>
                    <a:blip r:embed="rId353" cstate="print"/>
                    <a:stretch>
                      <a:fillRect/>
                    </a:stretch>
                  </pic:blipFill>
                  <pic:spPr>
                    <a:xfrm>
                      <a:off x="0" y="0"/>
                      <a:ext cx="5598316" cy="7159752"/>
                    </a:xfrm>
                    <a:prstGeom prst="rect">
                      <a:avLst/>
                    </a:prstGeom>
                  </pic:spPr>
                </pic:pic>
              </a:graphicData>
            </a:graphic>
          </wp:inline>
        </w:drawing>
      </w:r>
      <w:r>
        <w:rPr>
          <w:sz w:val="20"/>
        </w:rPr>
      </w:r>
    </w:p>
    <w:p>
      <w:pPr>
        <w:pStyle w:val="BodyText"/>
        <w:spacing w:before="9"/>
        <w:rPr>
          <w:sz w:val="14"/>
        </w:rPr>
      </w:pPr>
    </w:p>
    <w:p>
      <w:pPr>
        <w:spacing w:before="74"/>
        <w:ind w:left="584" w:right="254" w:firstLine="0"/>
        <w:jc w:val="left"/>
        <w:rPr>
          <w:sz w:val="20"/>
        </w:rPr>
      </w:pPr>
      <w:r>
        <w:rPr>
          <w:sz w:val="20"/>
        </w:rPr>
        <w:t>Documento  7.1. Fuente: APER. Listado de contribuyentes para la electrificación de SAH</w:t>
      </w:r>
    </w:p>
    <w:p>
      <w:pPr>
        <w:spacing w:after="0"/>
        <w:jc w:val="left"/>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5597177" cy="7264908"/>
            <wp:effectExtent l="0" t="0" r="0" b="0"/>
            <wp:docPr id="143" name="image270.jpeg" descr=""/>
            <wp:cNvGraphicFramePr>
              <a:graphicFrameLocks noChangeAspect="1"/>
            </wp:cNvGraphicFramePr>
            <a:graphic>
              <a:graphicData uri="http://schemas.openxmlformats.org/drawingml/2006/picture">
                <pic:pic>
                  <pic:nvPicPr>
                    <pic:cNvPr id="144" name="image270.jpeg"/>
                    <pic:cNvPicPr/>
                  </pic:nvPicPr>
                  <pic:blipFill>
                    <a:blip r:embed="rId355" cstate="print"/>
                    <a:stretch>
                      <a:fillRect/>
                    </a:stretch>
                  </pic:blipFill>
                  <pic:spPr>
                    <a:xfrm>
                      <a:off x="0" y="0"/>
                      <a:ext cx="5597177" cy="7264908"/>
                    </a:xfrm>
                    <a:prstGeom prst="rect">
                      <a:avLst/>
                    </a:prstGeom>
                  </pic:spPr>
                </pic:pic>
              </a:graphicData>
            </a:graphic>
          </wp:inline>
        </w:drawing>
      </w:r>
      <w:r>
        <w:rPr>
          <w:sz w:val="20"/>
        </w:rPr>
      </w:r>
    </w:p>
    <w:p>
      <w:pPr>
        <w:pStyle w:val="BodyText"/>
        <w:spacing w:before="1"/>
        <w:rPr>
          <w:sz w:val="16"/>
        </w:rPr>
      </w:pPr>
    </w:p>
    <w:p>
      <w:pPr>
        <w:spacing w:before="74"/>
        <w:ind w:left="610" w:right="254" w:firstLine="0"/>
        <w:jc w:val="left"/>
        <w:rPr>
          <w:sz w:val="20"/>
        </w:rPr>
      </w:pPr>
      <w:r>
        <w:rPr>
          <w:sz w:val="20"/>
        </w:rPr>
        <w:t>Documento 7.2. Fuente: APER. Listado de contribuyentes para la electrificación de SAH</w:t>
      </w:r>
    </w:p>
    <w:p>
      <w:pPr>
        <w:spacing w:after="0"/>
        <w:jc w:val="left"/>
        <w:rPr>
          <w:sz w:val="20"/>
        </w:rPr>
        <w:sectPr>
          <w:footerReference w:type="default" r:id="rId354"/>
          <w:pgSz w:w="12240" w:h="15840"/>
          <w:pgMar w:footer="953" w:header="0" w:top="1420" w:bottom="1140" w:left="1600" w:right="1600"/>
        </w:sectPr>
      </w:pPr>
    </w:p>
    <w:p>
      <w:pPr>
        <w:pStyle w:val="BodyText"/>
        <w:ind w:left="115"/>
        <w:rPr>
          <w:sz w:val="20"/>
        </w:rPr>
      </w:pPr>
      <w:r>
        <w:rPr>
          <w:sz w:val="20"/>
        </w:rPr>
        <w:drawing>
          <wp:inline distT="0" distB="0" distL="0" distR="0">
            <wp:extent cx="5538539" cy="7031735"/>
            <wp:effectExtent l="0" t="0" r="0" b="0"/>
            <wp:docPr id="145" name="image271.jpeg" descr=""/>
            <wp:cNvGraphicFramePr>
              <a:graphicFrameLocks noChangeAspect="1"/>
            </wp:cNvGraphicFramePr>
            <a:graphic>
              <a:graphicData uri="http://schemas.openxmlformats.org/drawingml/2006/picture">
                <pic:pic>
                  <pic:nvPicPr>
                    <pic:cNvPr id="146" name="image271.jpeg"/>
                    <pic:cNvPicPr/>
                  </pic:nvPicPr>
                  <pic:blipFill>
                    <a:blip r:embed="rId357" cstate="print"/>
                    <a:stretch>
                      <a:fillRect/>
                    </a:stretch>
                  </pic:blipFill>
                  <pic:spPr>
                    <a:xfrm>
                      <a:off x="0" y="0"/>
                      <a:ext cx="5538539" cy="7031735"/>
                    </a:xfrm>
                    <a:prstGeom prst="rect">
                      <a:avLst/>
                    </a:prstGeom>
                  </pic:spPr>
                </pic:pic>
              </a:graphicData>
            </a:graphic>
          </wp:inline>
        </w:drawing>
      </w:r>
      <w:r>
        <w:rPr>
          <w:sz w:val="20"/>
        </w:rPr>
      </w:r>
    </w:p>
    <w:p>
      <w:pPr>
        <w:spacing w:line="230" w:lineRule="exact" w:before="0"/>
        <w:ind w:left="573" w:right="0" w:firstLine="0"/>
        <w:jc w:val="left"/>
        <w:rPr>
          <w:sz w:val="20"/>
        </w:rPr>
      </w:pPr>
      <w:r>
        <w:rPr>
          <w:sz w:val="20"/>
        </w:rPr>
        <w:t>Documento 7.3. Fuente: APER. Listado de contribuyentes para la electrificación de SAH</w:t>
      </w:r>
    </w:p>
    <w:p>
      <w:pPr>
        <w:spacing w:after="0" w:line="230" w:lineRule="exact"/>
        <w:jc w:val="left"/>
        <w:rPr>
          <w:sz w:val="20"/>
        </w:rPr>
        <w:sectPr>
          <w:footerReference w:type="default" r:id="rId356"/>
          <w:pgSz w:w="12240" w:h="15840"/>
          <w:pgMar w:footer="953" w:header="0" w:top="1420" w:bottom="1140" w:left="1640" w:right="1600"/>
          <w:pgNumType w:start="321"/>
        </w:sectPr>
      </w:pPr>
    </w:p>
    <w:p>
      <w:pPr>
        <w:pStyle w:val="BodyText"/>
        <w:ind w:left="104"/>
        <w:rPr>
          <w:sz w:val="20"/>
        </w:rPr>
      </w:pPr>
      <w:r>
        <w:rPr>
          <w:sz w:val="20"/>
        </w:rPr>
        <w:drawing>
          <wp:inline distT="0" distB="0" distL="0" distR="0">
            <wp:extent cx="5528152" cy="4656867"/>
            <wp:effectExtent l="0" t="0" r="0" b="0"/>
            <wp:docPr id="147" name="image272.jpeg" descr=""/>
            <wp:cNvGraphicFramePr>
              <a:graphicFrameLocks noChangeAspect="1"/>
            </wp:cNvGraphicFramePr>
            <a:graphic>
              <a:graphicData uri="http://schemas.openxmlformats.org/drawingml/2006/picture">
                <pic:pic>
                  <pic:nvPicPr>
                    <pic:cNvPr id="148" name="image272.jpeg"/>
                    <pic:cNvPicPr/>
                  </pic:nvPicPr>
                  <pic:blipFill>
                    <a:blip r:embed="rId358" cstate="print"/>
                    <a:stretch>
                      <a:fillRect/>
                    </a:stretch>
                  </pic:blipFill>
                  <pic:spPr>
                    <a:xfrm>
                      <a:off x="0" y="0"/>
                      <a:ext cx="5528152" cy="4656867"/>
                    </a:xfrm>
                    <a:prstGeom prst="rect">
                      <a:avLst/>
                    </a:prstGeom>
                  </pic:spPr>
                </pic:pic>
              </a:graphicData>
            </a:graphic>
          </wp:inline>
        </w:drawing>
      </w:r>
      <w:r>
        <w:rPr>
          <w:sz w:val="20"/>
        </w:rPr>
      </w:r>
    </w:p>
    <w:p>
      <w:pPr>
        <w:spacing w:before="139"/>
        <w:ind w:left="2406" w:right="254" w:firstLine="0"/>
        <w:jc w:val="left"/>
        <w:rPr>
          <w:sz w:val="20"/>
        </w:rPr>
      </w:pPr>
      <w:r>
        <w:rPr>
          <w:sz w:val="20"/>
        </w:rPr>
        <w:t>Documento 8. Fuente: APER. Registro de visita</w:t>
      </w:r>
    </w:p>
    <w:p>
      <w:pPr>
        <w:spacing w:after="0"/>
        <w:jc w:val="left"/>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5580576" cy="5709475"/>
            <wp:effectExtent l="0" t="0" r="0" b="0"/>
            <wp:docPr id="149" name="image273.jpeg" descr=""/>
            <wp:cNvGraphicFramePr>
              <a:graphicFrameLocks noChangeAspect="1"/>
            </wp:cNvGraphicFramePr>
            <a:graphic>
              <a:graphicData uri="http://schemas.openxmlformats.org/drawingml/2006/picture">
                <pic:pic>
                  <pic:nvPicPr>
                    <pic:cNvPr id="150" name="image273.jpeg"/>
                    <pic:cNvPicPr/>
                  </pic:nvPicPr>
                  <pic:blipFill>
                    <a:blip r:embed="rId359" cstate="print"/>
                    <a:stretch>
                      <a:fillRect/>
                    </a:stretch>
                  </pic:blipFill>
                  <pic:spPr>
                    <a:xfrm>
                      <a:off x="0" y="0"/>
                      <a:ext cx="5580576" cy="5709475"/>
                    </a:xfrm>
                    <a:prstGeom prst="rect">
                      <a:avLst/>
                    </a:prstGeom>
                  </pic:spPr>
                </pic:pic>
              </a:graphicData>
            </a:graphic>
          </wp:inline>
        </w:drawing>
      </w:r>
      <w:r>
        <w:rPr>
          <w:sz w:val="20"/>
        </w:rPr>
      </w:r>
    </w:p>
    <w:p>
      <w:pPr>
        <w:pStyle w:val="BodyText"/>
        <w:spacing w:before="2"/>
        <w:rPr>
          <w:sz w:val="18"/>
        </w:rPr>
      </w:pPr>
    </w:p>
    <w:p>
      <w:pPr>
        <w:spacing w:before="74"/>
        <w:ind w:left="534" w:right="254" w:firstLine="0"/>
        <w:jc w:val="left"/>
        <w:rPr>
          <w:sz w:val="20"/>
        </w:rPr>
      </w:pPr>
      <w:r>
        <w:rPr>
          <w:sz w:val="20"/>
        </w:rPr>
        <w:t>Documento  9.  Fuente: APER. Presupuesto de electrificación con base en levantamiento.</w:t>
      </w:r>
    </w:p>
    <w:p>
      <w:pPr>
        <w:spacing w:after="0"/>
        <w:jc w:val="left"/>
        <w:rPr>
          <w:sz w:val="20"/>
        </w:rPr>
        <w:sectPr>
          <w:pgSz w:w="12240" w:h="15840"/>
          <w:pgMar w:header="0" w:footer="953" w:top="1420" w:bottom="1140" w:left="1600" w:right="1600"/>
        </w:sectPr>
      </w:pPr>
    </w:p>
    <w:p>
      <w:pPr>
        <w:pStyle w:val="BodyText"/>
        <w:ind w:left="101"/>
        <w:rPr>
          <w:sz w:val="20"/>
        </w:rPr>
      </w:pPr>
      <w:r>
        <w:rPr>
          <w:sz w:val="20"/>
        </w:rPr>
        <w:drawing>
          <wp:inline distT="0" distB="0" distL="0" distR="0">
            <wp:extent cx="5584847" cy="5099208"/>
            <wp:effectExtent l="0" t="0" r="0" b="0"/>
            <wp:docPr id="151" name="image274.jpeg" descr=""/>
            <wp:cNvGraphicFramePr>
              <a:graphicFrameLocks noChangeAspect="1"/>
            </wp:cNvGraphicFramePr>
            <a:graphic>
              <a:graphicData uri="http://schemas.openxmlformats.org/drawingml/2006/picture">
                <pic:pic>
                  <pic:nvPicPr>
                    <pic:cNvPr id="152" name="image274.jpeg"/>
                    <pic:cNvPicPr/>
                  </pic:nvPicPr>
                  <pic:blipFill>
                    <a:blip r:embed="rId360" cstate="print"/>
                    <a:stretch>
                      <a:fillRect/>
                    </a:stretch>
                  </pic:blipFill>
                  <pic:spPr>
                    <a:xfrm>
                      <a:off x="0" y="0"/>
                      <a:ext cx="5584847" cy="5099208"/>
                    </a:xfrm>
                    <a:prstGeom prst="rect">
                      <a:avLst/>
                    </a:prstGeom>
                  </pic:spPr>
                </pic:pic>
              </a:graphicData>
            </a:graphic>
          </wp:inline>
        </w:drawing>
      </w:r>
      <w:r>
        <w:rPr>
          <w:sz w:val="20"/>
        </w:rPr>
      </w:r>
    </w:p>
    <w:p>
      <w:pPr>
        <w:pStyle w:val="BodyText"/>
        <w:spacing w:before="7"/>
        <w:rPr>
          <w:sz w:val="17"/>
        </w:rPr>
      </w:pPr>
    </w:p>
    <w:p>
      <w:pPr>
        <w:spacing w:before="74"/>
        <w:ind w:left="1083" w:right="254" w:firstLine="0"/>
        <w:jc w:val="left"/>
        <w:rPr>
          <w:sz w:val="20"/>
        </w:rPr>
      </w:pPr>
      <w:r>
        <w:rPr>
          <w:sz w:val="20"/>
        </w:rPr>
        <w:t>Documento 10.  Fuente: APER. Solicitud de Información sobre electrificación.</w:t>
      </w:r>
    </w:p>
    <w:p>
      <w:pPr>
        <w:spacing w:after="0"/>
        <w:jc w:val="left"/>
        <w:rPr>
          <w:sz w:val="20"/>
        </w:rPr>
        <w:sectPr>
          <w:pgSz w:w="12240" w:h="15840"/>
          <w:pgMar w:header="0" w:footer="953" w:top="1420" w:bottom="1140" w:left="1600" w:right="1600"/>
        </w:sectPr>
      </w:pPr>
    </w:p>
    <w:p>
      <w:pPr>
        <w:pStyle w:val="BodyText"/>
        <w:ind w:left="100"/>
        <w:rPr>
          <w:sz w:val="20"/>
        </w:rPr>
      </w:pPr>
      <w:r>
        <w:rPr>
          <w:sz w:val="20"/>
        </w:rPr>
        <w:drawing>
          <wp:inline distT="0" distB="0" distL="0" distR="0">
            <wp:extent cx="5609618" cy="5909310"/>
            <wp:effectExtent l="0" t="0" r="0" b="0"/>
            <wp:docPr id="153" name="image275.jpeg" descr=""/>
            <wp:cNvGraphicFramePr>
              <a:graphicFrameLocks noChangeAspect="1"/>
            </wp:cNvGraphicFramePr>
            <a:graphic>
              <a:graphicData uri="http://schemas.openxmlformats.org/drawingml/2006/picture">
                <pic:pic>
                  <pic:nvPicPr>
                    <pic:cNvPr id="154" name="image275.jpeg"/>
                    <pic:cNvPicPr/>
                  </pic:nvPicPr>
                  <pic:blipFill>
                    <a:blip r:embed="rId361" cstate="print"/>
                    <a:stretch>
                      <a:fillRect/>
                    </a:stretch>
                  </pic:blipFill>
                  <pic:spPr>
                    <a:xfrm>
                      <a:off x="0" y="0"/>
                      <a:ext cx="5609618" cy="5909310"/>
                    </a:xfrm>
                    <a:prstGeom prst="rect">
                      <a:avLst/>
                    </a:prstGeom>
                  </pic:spPr>
                </pic:pic>
              </a:graphicData>
            </a:graphic>
          </wp:inline>
        </w:drawing>
      </w:r>
      <w:r>
        <w:rPr>
          <w:sz w:val="20"/>
        </w:rPr>
      </w:r>
    </w:p>
    <w:p>
      <w:pPr>
        <w:spacing w:line="204" w:lineRule="exact" w:before="0"/>
        <w:ind w:left="1228" w:right="0" w:firstLine="0"/>
        <w:jc w:val="left"/>
        <w:rPr>
          <w:sz w:val="20"/>
        </w:rPr>
      </w:pPr>
      <w:r>
        <w:rPr>
          <w:sz w:val="20"/>
        </w:rPr>
        <w:t>Documento 10.1  Fuente: APER. Seguimiento al trámite de electrificación</w:t>
      </w:r>
    </w:p>
    <w:p>
      <w:pPr>
        <w:spacing w:after="0" w:line="204" w:lineRule="exact"/>
        <w:jc w:val="left"/>
        <w:rPr>
          <w:sz w:val="20"/>
        </w:rPr>
        <w:sectPr>
          <w:pgSz w:w="12240" w:h="15840"/>
          <w:pgMar w:header="0" w:footer="953" w:top="1420" w:bottom="1140" w:left="1640" w:right="1600"/>
        </w:sectPr>
      </w:pPr>
    </w:p>
    <w:p>
      <w:pPr>
        <w:pStyle w:val="BodyText"/>
        <w:ind w:left="140"/>
        <w:rPr>
          <w:sz w:val="20"/>
        </w:rPr>
      </w:pPr>
      <w:r>
        <w:rPr>
          <w:sz w:val="20"/>
        </w:rPr>
        <w:drawing>
          <wp:inline distT="0" distB="0" distL="0" distR="0">
            <wp:extent cx="5328930" cy="6266497"/>
            <wp:effectExtent l="0" t="0" r="0" b="0"/>
            <wp:docPr id="155" name="image276.jpeg" descr=""/>
            <wp:cNvGraphicFramePr>
              <a:graphicFrameLocks noChangeAspect="1"/>
            </wp:cNvGraphicFramePr>
            <a:graphic>
              <a:graphicData uri="http://schemas.openxmlformats.org/drawingml/2006/picture">
                <pic:pic>
                  <pic:nvPicPr>
                    <pic:cNvPr id="156" name="image276.jpeg"/>
                    <pic:cNvPicPr/>
                  </pic:nvPicPr>
                  <pic:blipFill>
                    <a:blip r:embed="rId362" cstate="print"/>
                    <a:stretch>
                      <a:fillRect/>
                    </a:stretch>
                  </pic:blipFill>
                  <pic:spPr>
                    <a:xfrm>
                      <a:off x="0" y="0"/>
                      <a:ext cx="5328930" cy="6266497"/>
                    </a:xfrm>
                    <a:prstGeom prst="rect">
                      <a:avLst/>
                    </a:prstGeom>
                  </pic:spPr>
                </pic:pic>
              </a:graphicData>
            </a:graphic>
          </wp:inline>
        </w:drawing>
      </w:r>
      <w:r>
        <w:rPr>
          <w:sz w:val="20"/>
        </w:rPr>
      </w:r>
    </w:p>
    <w:p>
      <w:pPr>
        <w:pStyle w:val="BodyText"/>
        <w:spacing w:before="2"/>
        <w:rPr>
          <w:sz w:val="6"/>
        </w:rPr>
      </w:pPr>
    </w:p>
    <w:p>
      <w:pPr>
        <w:spacing w:before="74"/>
        <w:ind w:left="932" w:right="0" w:firstLine="0"/>
        <w:jc w:val="left"/>
        <w:rPr>
          <w:sz w:val="20"/>
        </w:rPr>
      </w:pPr>
      <w:r>
        <w:rPr>
          <w:sz w:val="20"/>
        </w:rPr>
        <w:t>Documento  11. Fuente: APER. Registro de visita a la Junta de Electrificación.</w:t>
      </w:r>
    </w:p>
    <w:p>
      <w:pPr>
        <w:spacing w:after="0"/>
        <w:jc w:val="left"/>
        <w:rPr>
          <w:sz w:val="20"/>
        </w:rPr>
        <w:sectPr>
          <w:pgSz w:w="12240" w:h="15840"/>
          <w:pgMar w:header="0" w:footer="953" w:top="1420" w:bottom="1140" w:left="1720" w:right="1600"/>
        </w:sectPr>
      </w:pPr>
    </w:p>
    <w:p>
      <w:pPr>
        <w:pStyle w:val="Heading1"/>
        <w:ind w:left="222"/>
        <w:jc w:val="left"/>
      </w:pPr>
      <w:r>
        <w:rPr/>
        <w:t>Índice de  gráficas y tablas analizadas</w:t>
      </w:r>
    </w:p>
    <w:p>
      <w:pPr>
        <w:pStyle w:val="BodyText"/>
        <w:spacing w:before="7"/>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6623"/>
        <w:gridCol w:w="1205"/>
      </w:tblGrid>
      <w:tr>
        <w:trPr>
          <w:trHeight w:val="883" w:hRule="exact"/>
        </w:trPr>
        <w:tc>
          <w:tcPr>
            <w:tcW w:w="1495" w:type="dxa"/>
          </w:tcPr>
          <w:p>
            <w:pPr>
              <w:pStyle w:val="TableParagraph"/>
              <w:spacing w:line="276" w:lineRule="auto"/>
              <w:ind w:left="103" w:right="98"/>
              <w:jc w:val="both"/>
              <w:rPr>
                <w:b/>
                <w:sz w:val="22"/>
              </w:rPr>
            </w:pPr>
            <w:r>
              <w:rPr>
                <w:b/>
                <w:sz w:val="22"/>
              </w:rPr>
              <w:t>Número de gráfica y tabla</w:t>
            </w:r>
          </w:p>
        </w:tc>
        <w:tc>
          <w:tcPr>
            <w:tcW w:w="6623" w:type="dxa"/>
          </w:tcPr>
          <w:p>
            <w:pPr>
              <w:pStyle w:val="TableParagraph"/>
              <w:spacing w:line="240" w:lineRule="auto"/>
              <w:jc w:val="left"/>
              <w:rPr>
                <w:b/>
                <w:sz w:val="25"/>
              </w:rPr>
            </w:pPr>
          </w:p>
          <w:p>
            <w:pPr>
              <w:pStyle w:val="TableParagraph"/>
              <w:spacing w:line="240" w:lineRule="auto"/>
              <w:ind w:left="2235" w:right="2235"/>
              <w:jc w:val="center"/>
              <w:rPr>
                <w:b/>
                <w:sz w:val="22"/>
              </w:rPr>
            </w:pPr>
            <w:r>
              <w:rPr>
                <w:b/>
                <w:sz w:val="22"/>
              </w:rPr>
              <w:t>Pregunta o temática</w:t>
            </w:r>
          </w:p>
        </w:tc>
        <w:tc>
          <w:tcPr>
            <w:tcW w:w="1205" w:type="dxa"/>
          </w:tcPr>
          <w:p>
            <w:pPr>
              <w:pStyle w:val="TableParagraph"/>
              <w:spacing w:line="251" w:lineRule="exact"/>
              <w:ind w:left="235"/>
              <w:jc w:val="left"/>
              <w:rPr>
                <w:b/>
                <w:sz w:val="22"/>
              </w:rPr>
            </w:pPr>
            <w:r>
              <w:rPr>
                <w:b/>
                <w:sz w:val="22"/>
              </w:rPr>
              <w:t>Página</w:t>
            </w:r>
          </w:p>
        </w:tc>
      </w:tr>
      <w:tr>
        <w:trPr>
          <w:trHeight w:val="302" w:hRule="exact"/>
        </w:trPr>
        <w:tc>
          <w:tcPr>
            <w:tcW w:w="1495" w:type="dxa"/>
          </w:tcPr>
          <w:p>
            <w:pPr>
              <w:pStyle w:val="TableParagraph"/>
              <w:spacing w:line="251" w:lineRule="exact"/>
              <w:ind w:right="679"/>
              <w:rPr>
                <w:sz w:val="22"/>
              </w:rPr>
            </w:pPr>
            <w:r>
              <w:rPr>
                <w:w w:val="100"/>
                <w:sz w:val="22"/>
              </w:rPr>
              <w:t>1</w:t>
            </w:r>
          </w:p>
        </w:tc>
        <w:tc>
          <w:tcPr>
            <w:tcW w:w="6623" w:type="dxa"/>
          </w:tcPr>
          <w:p>
            <w:pPr>
              <w:pStyle w:val="TableParagraph"/>
              <w:spacing w:line="251" w:lineRule="exact"/>
              <w:ind w:left="103"/>
              <w:jc w:val="left"/>
              <w:rPr>
                <w:sz w:val="22"/>
              </w:rPr>
            </w:pPr>
            <w:r>
              <w:rPr>
                <w:sz w:val="22"/>
              </w:rPr>
              <w:t>Sexo</w:t>
            </w:r>
          </w:p>
        </w:tc>
        <w:tc>
          <w:tcPr>
            <w:tcW w:w="1205" w:type="dxa"/>
          </w:tcPr>
          <w:p>
            <w:pPr>
              <w:pStyle w:val="TableParagraph"/>
              <w:spacing w:line="251" w:lineRule="exact"/>
              <w:ind w:left="100"/>
              <w:jc w:val="left"/>
              <w:rPr>
                <w:sz w:val="22"/>
              </w:rPr>
            </w:pPr>
            <w:r>
              <w:rPr>
                <w:sz w:val="22"/>
              </w:rPr>
              <w:t>197</w:t>
            </w:r>
          </w:p>
        </w:tc>
      </w:tr>
      <w:tr>
        <w:trPr>
          <w:trHeight w:val="300" w:hRule="exact"/>
        </w:trPr>
        <w:tc>
          <w:tcPr>
            <w:tcW w:w="1495" w:type="dxa"/>
          </w:tcPr>
          <w:p>
            <w:pPr>
              <w:pStyle w:val="TableParagraph"/>
              <w:spacing w:line="251" w:lineRule="exact"/>
              <w:ind w:right="679"/>
              <w:rPr>
                <w:sz w:val="22"/>
              </w:rPr>
            </w:pPr>
            <w:r>
              <w:rPr>
                <w:w w:val="100"/>
                <w:sz w:val="22"/>
              </w:rPr>
              <w:t>2</w:t>
            </w:r>
          </w:p>
        </w:tc>
        <w:tc>
          <w:tcPr>
            <w:tcW w:w="6623" w:type="dxa"/>
          </w:tcPr>
          <w:p>
            <w:pPr>
              <w:pStyle w:val="TableParagraph"/>
              <w:spacing w:line="251" w:lineRule="exact"/>
              <w:ind w:left="103"/>
              <w:jc w:val="left"/>
              <w:rPr>
                <w:sz w:val="22"/>
              </w:rPr>
            </w:pPr>
            <w:r>
              <w:rPr>
                <w:sz w:val="22"/>
              </w:rPr>
              <w:t>Habla Mazahua</w:t>
            </w:r>
          </w:p>
        </w:tc>
        <w:tc>
          <w:tcPr>
            <w:tcW w:w="1205" w:type="dxa"/>
          </w:tcPr>
          <w:p>
            <w:pPr>
              <w:pStyle w:val="TableParagraph"/>
              <w:spacing w:line="251" w:lineRule="exact"/>
              <w:ind w:left="100"/>
              <w:jc w:val="left"/>
              <w:rPr>
                <w:sz w:val="22"/>
              </w:rPr>
            </w:pPr>
            <w:r>
              <w:rPr>
                <w:sz w:val="22"/>
              </w:rPr>
              <w:t>198-199</w:t>
            </w:r>
          </w:p>
        </w:tc>
      </w:tr>
      <w:tr>
        <w:trPr>
          <w:trHeight w:val="300" w:hRule="exact"/>
        </w:trPr>
        <w:tc>
          <w:tcPr>
            <w:tcW w:w="1495" w:type="dxa"/>
          </w:tcPr>
          <w:p>
            <w:pPr>
              <w:pStyle w:val="TableParagraph"/>
              <w:spacing w:line="251" w:lineRule="exact"/>
              <w:ind w:right="679"/>
              <w:rPr>
                <w:sz w:val="22"/>
              </w:rPr>
            </w:pPr>
            <w:r>
              <w:rPr>
                <w:w w:val="100"/>
                <w:sz w:val="22"/>
              </w:rPr>
              <w:t>3</w:t>
            </w:r>
          </w:p>
        </w:tc>
        <w:tc>
          <w:tcPr>
            <w:tcW w:w="6623" w:type="dxa"/>
          </w:tcPr>
          <w:p>
            <w:pPr>
              <w:pStyle w:val="TableParagraph"/>
              <w:spacing w:line="251" w:lineRule="exact"/>
              <w:ind w:left="103"/>
              <w:jc w:val="left"/>
              <w:rPr>
                <w:sz w:val="22"/>
              </w:rPr>
            </w:pPr>
            <w:r>
              <w:rPr>
                <w:sz w:val="22"/>
              </w:rPr>
              <w:t>Estudios</w:t>
            </w:r>
          </w:p>
        </w:tc>
        <w:tc>
          <w:tcPr>
            <w:tcW w:w="1205" w:type="dxa"/>
          </w:tcPr>
          <w:p>
            <w:pPr>
              <w:pStyle w:val="TableParagraph"/>
              <w:spacing w:line="251" w:lineRule="exact"/>
              <w:ind w:left="100"/>
              <w:jc w:val="left"/>
              <w:rPr>
                <w:sz w:val="22"/>
              </w:rPr>
            </w:pPr>
            <w:r>
              <w:rPr>
                <w:sz w:val="22"/>
              </w:rPr>
              <w:t>200-201</w:t>
            </w:r>
          </w:p>
        </w:tc>
      </w:tr>
      <w:tr>
        <w:trPr>
          <w:trHeight w:val="302" w:hRule="exact"/>
        </w:trPr>
        <w:tc>
          <w:tcPr>
            <w:tcW w:w="1495" w:type="dxa"/>
          </w:tcPr>
          <w:p>
            <w:pPr>
              <w:pStyle w:val="TableParagraph"/>
              <w:spacing w:line="240" w:lineRule="auto"/>
              <w:ind w:right="679"/>
              <w:rPr>
                <w:sz w:val="22"/>
              </w:rPr>
            </w:pPr>
            <w:r>
              <w:rPr>
                <w:w w:val="100"/>
                <w:sz w:val="22"/>
              </w:rPr>
              <w:t>4</w:t>
            </w:r>
          </w:p>
        </w:tc>
        <w:tc>
          <w:tcPr>
            <w:tcW w:w="6623" w:type="dxa"/>
          </w:tcPr>
          <w:p>
            <w:pPr>
              <w:pStyle w:val="TableParagraph"/>
              <w:spacing w:line="240" w:lineRule="auto"/>
              <w:ind w:left="103"/>
              <w:jc w:val="left"/>
              <w:rPr>
                <w:sz w:val="22"/>
              </w:rPr>
            </w:pPr>
            <w:r>
              <w:rPr>
                <w:sz w:val="22"/>
              </w:rPr>
              <w:t>Ocupación</w:t>
            </w:r>
          </w:p>
        </w:tc>
        <w:tc>
          <w:tcPr>
            <w:tcW w:w="1205" w:type="dxa"/>
          </w:tcPr>
          <w:p>
            <w:pPr>
              <w:pStyle w:val="TableParagraph"/>
              <w:spacing w:line="240" w:lineRule="auto"/>
              <w:ind w:left="100"/>
              <w:jc w:val="left"/>
              <w:rPr>
                <w:sz w:val="22"/>
              </w:rPr>
            </w:pPr>
            <w:r>
              <w:rPr>
                <w:sz w:val="22"/>
              </w:rPr>
              <w:t>202-203</w:t>
            </w:r>
          </w:p>
        </w:tc>
      </w:tr>
      <w:tr>
        <w:trPr>
          <w:trHeight w:val="300" w:hRule="exact"/>
        </w:trPr>
        <w:tc>
          <w:tcPr>
            <w:tcW w:w="1495" w:type="dxa"/>
          </w:tcPr>
          <w:p>
            <w:pPr>
              <w:pStyle w:val="TableParagraph"/>
              <w:spacing w:line="251" w:lineRule="exact"/>
              <w:ind w:right="679"/>
              <w:rPr>
                <w:sz w:val="22"/>
              </w:rPr>
            </w:pPr>
            <w:r>
              <w:rPr>
                <w:w w:val="100"/>
                <w:sz w:val="22"/>
              </w:rPr>
              <w:t>5</w:t>
            </w:r>
          </w:p>
        </w:tc>
        <w:tc>
          <w:tcPr>
            <w:tcW w:w="6623" w:type="dxa"/>
          </w:tcPr>
          <w:p>
            <w:pPr>
              <w:pStyle w:val="TableParagraph"/>
              <w:spacing w:line="251" w:lineRule="exact"/>
              <w:ind w:left="103"/>
              <w:jc w:val="left"/>
              <w:rPr>
                <w:sz w:val="22"/>
              </w:rPr>
            </w:pPr>
            <w:r>
              <w:rPr>
                <w:sz w:val="22"/>
              </w:rPr>
              <w:t>Tiene familiares fuera de la comunidad</w:t>
            </w:r>
          </w:p>
        </w:tc>
        <w:tc>
          <w:tcPr>
            <w:tcW w:w="1205" w:type="dxa"/>
          </w:tcPr>
          <w:p>
            <w:pPr>
              <w:pStyle w:val="TableParagraph"/>
              <w:spacing w:line="251" w:lineRule="exact"/>
              <w:ind w:left="100"/>
              <w:jc w:val="left"/>
              <w:rPr>
                <w:sz w:val="22"/>
              </w:rPr>
            </w:pPr>
            <w:r>
              <w:rPr>
                <w:sz w:val="22"/>
              </w:rPr>
              <w:t>204</w:t>
            </w:r>
          </w:p>
        </w:tc>
      </w:tr>
      <w:tr>
        <w:trPr>
          <w:trHeight w:val="302" w:hRule="exact"/>
        </w:trPr>
        <w:tc>
          <w:tcPr>
            <w:tcW w:w="1495" w:type="dxa"/>
          </w:tcPr>
          <w:p>
            <w:pPr>
              <w:pStyle w:val="TableParagraph"/>
              <w:spacing w:line="251" w:lineRule="exact"/>
              <w:ind w:right="679"/>
              <w:rPr>
                <w:sz w:val="22"/>
              </w:rPr>
            </w:pPr>
            <w:r>
              <w:rPr>
                <w:w w:val="100"/>
                <w:sz w:val="22"/>
              </w:rPr>
              <w:t>7</w:t>
            </w:r>
          </w:p>
        </w:tc>
        <w:tc>
          <w:tcPr>
            <w:tcW w:w="6623" w:type="dxa"/>
          </w:tcPr>
          <w:p>
            <w:pPr>
              <w:pStyle w:val="TableParagraph"/>
              <w:spacing w:line="251" w:lineRule="exact"/>
              <w:ind w:left="103"/>
              <w:jc w:val="left"/>
              <w:rPr>
                <w:sz w:val="22"/>
              </w:rPr>
            </w:pPr>
            <w:r>
              <w:rPr>
                <w:sz w:val="22"/>
              </w:rPr>
              <w:t>Enseres domésticos</w:t>
            </w:r>
          </w:p>
        </w:tc>
        <w:tc>
          <w:tcPr>
            <w:tcW w:w="1205" w:type="dxa"/>
          </w:tcPr>
          <w:p>
            <w:pPr>
              <w:pStyle w:val="TableParagraph"/>
              <w:spacing w:line="251" w:lineRule="exact"/>
              <w:ind w:left="100"/>
              <w:jc w:val="left"/>
              <w:rPr>
                <w:sz w:val="22"/>
              </w:rPr>
            </w:pPr>
            <w:r>
              <w:rPr>
                <w:sz w:val="22"/>
              </w:rPr>
              <w:t>205</w:t>
            </w:r>
          </w:p>
        </w:tc>
      </w:tr>
      <w:tr>
        <w:trPr>
          <w:trHeight w:val="300" w:hRule="exact"/>
        </w:trPr>
        <w:tc>
          <w:tcPr>
            <w:tcW w:w="1495" w:type="dxa"/>
          </w:tcPr>
          <w:p>
            <w:pPr>
              <w:pStyle w:val="TableParagraph"/>
              <w:spacing w:line="251" w:lineRule="exact"/>
              <w:ind w:right="679"/>
              <w:rPr>
                <w:sz w:val="22"/>
              </w:rPr>
            </w:pPr>
            <w:r>
              <w:rPr>
                <w:w w:val="100"/>
                <w:sz w:val="22"/>
              </w:rPr>
              <w:t>8</w:t>
            </w:r>
          </w:p>
        </w:tc>
        <w:tc>
          <w:tcPr>
            <w:tcW w:w="6623" w:type="dxa"/>
          </w:tcPr>
          <w:p>
            <w:pPr>
              <w:pStyle w:val="TableParagraph"/>
              <w:spacing w:line="251" w:lineRule="exact"/>
              <w:ind w:left="103"/>
              <w:jc w:val="left"/>
              <w:rPr>
                <w:sz w:val="22"/>
              </w:rPr>
            </w:pPr>
            <w:r>
              <w:rPr>
                <w:sz w:val="22"/>
              </w:rPr>
              <w:t>Tiene radio</w:t>
            </w:r>
          </w:p>
        </w:tc>
        <w:tc>
          <w:tcPr>
            <w:tcW w:w="1205" w:type="dxa"/>
          </w:tcPr>
          <w:p>
            <w:pPr>
              <w:pStyle w:val="TableParagraph"/>
              <w:spacing w:line="251" w:lineRule="exact"/>
              <w:ind w:left="100"/>
              <w:jc w:val="left"/>
              <w:rPr>
                <w:sz w:val="22"/>
              </w:rPr>
            </w:pPr>
            <w:r>
              <w:rPr>
                <w:sz w:val="22"/>
              </w:rPr>
              <w:t>207</w:t>
            </w:r>
          </w:p>
        </w:tc>
      </w:tr>
      <w:tr>
        <w:trPr>
          <w:trHeight w:val="301" w:hRule="exact"/>
        </w:trPr>
        <w:tc>
          <w:tcPr>
            <w:tcW w:w="1495" w:type="dxa"/>
          </w:tcPr>
          <w:p>
            <w:pPr>
              <w:pStyle w:val="TableParagraph"/>
              <w:spacing w:line="251" w:lineRule="exact"/>
              <w:ind w:right="619"/>
              <w:rPr>
                <w:sz w:val="22"/>
              </w:rPr>
            </w:pPr>
            <w:r>
              <w:rPr>
                <w:sz w:val="22"/>
              </w:rPr>
              <w:t>11</w:t>
            </w:r>
          </w:p>
        </w:tc>
        <w:tc>
          <w:tcPr>
            <w:tcW w:w="6623" w:type="dxa"/>
          </w:tcPr>
          <w:p>
            <w:pPr>
              <w:pStyle w:val="TableParagraph"/>
              <w:spacing w:line="251" w:lineRule="exact"/>
              <w:ind w:left="103"/>
              <w:jc w:val="left"/>
              <w:rPr>
                <w:sz w:val="22"/>
              </w:rPr>
            </w:pPr>
            <w:r>
              <w:rPr>
                <w:sz w:val="22"/>
              </w:rPr>
              <w:t>Para qué escucha la radio</w:t>
            </w:r>
          </w:p>
        </w:tc>
        <w:tc>
          <w:tcPr>
            <w:tcW w:w="1205" w:type="dxa"/>
          </w:tcPr>
          <w:p>
            <w:pPr>
              <w:pStyle w:val="TableParagraph"/>
              <w:spacing w:line="251" w:lineRule="exact"/>
              <w:ind w:left="100"/>
              <w:jc w:val="left"/>
              <w:rPr>
                <w:sz w:val="22"/>
              </w:rPr>
            </w:pPr>
            <w:r>
              <w:rPr>
                <w:sz w:val="22"/>
              </w:rPr>
              <w:t>208-209</w:t>
            </w:r>
          </w:p>
        </w:tc>
      </w:tr>
      <w:tr>
        <w:trPr>
          <w:trHeight w:val="302" w:hRule="exact"/>
        </w:trPr>
        <w:tc>
          <w:tcPr>
            <w:tcW w:w="1495" w:type="dxa"/>
          </w:tcPr>
          <w:p>
            <w:pPr>
              <w:pStyle w:val="TableParagraph"/>
              <w:spacing w:line="240" w:lineRule="auto"/>
              <w:ind w:right="619"/>
              <w:rPr>
                <w:sz w:val="22"/>
              </w:rPr>
            </w:pPr>
            <w:r>
              <w:rPr>
                <w:sz w:val="22"/>
              </w:rPr>
              <w:t>13</w:t>
            </w:r>
          </w:p>
        </w:tc>
        <w:tc>
          <w:tcPr>
            <w:tcW w:w="6623" w:type="dxa"/>
          </w:tcPr>
          <w:p>
            <w:pPr>
              <w:pStyle w:val="TableParagraph"/>
              <w:spacing w:line="240" w:lineRule="auto"/>
              <w:ind w:left="103"/>
              <w:jc w:val="left"/>
              <w:rPr>
                <w:sz w:val="22"/>
              </w:rPr>
            </w:pPr>
            <w:r>
              <w:rPr>
                <w:sz w:val="22"/>
              </w:rPr>
              <w:t>Tiene televisión</w:t>
            </w:r>
          </w:p>
        </w:tc>
        <w:tc>
          <w:tcPr>
            <w:tcW w:w="1205" w:type="dxa"/>
          </w:tcPr>
          <w:p>
            <w:pPr>
              <w:pStyle w:val="TableParagraph"/>
              <w:spacing w:line="240" w:lineRule="auto"/>
              <w:ind w:left="100"/>
              <w:jc w:val="left"/>
              <w:rPr>
                <w:sz w:val="22"/>
              </w:rPr>
            </w:pPr>
            <w:r>
              <w:rPr>
                <w:sz w:val="22"/>
              </w:rPr>
              <w:t>210</w:t>
            </w:r>
          </w:p>
        </w:tc>
      </w:tr>
      <w:tr>
        <w:trPr>
          <w:trHeight w:val="300" w:hRule="exact"/>
        </w:trPr>
        <w:tc>
          <w:tcPr>
            <w:tcW w:w="1495" w:type="dxa"/>
          </w:tcPr>
          <w:p>
            <w:pPr>
              <w:pStyle w:val="TableParagraph"/>
              <w:spacing w:line="251" w:lineRule="exact"/>
              <w:ind w:right="619"/>
              <w:rPr>
                <w:sz w:val="22"/>
              </w:rPr>
            </w:pPr>
            <w:r>
              <w:rPr>
                <w:sz w:val="22"/>
              </w:rPr>
              <w:t>14</w:t>
            </w:r>
          </w:p>
        </w:tc>
        <w:tc>
          <w:tcPr>
            <w:tcW w:w="6623" w:type="dxa"/>
          </w:tcPr>
          <w:p>
            <w:pPr>
              <w:pStyle w:val="TableParagraph"/>
              <w:spacing w:line="251" w:lineRule="exact"/>
              <w:ind w:left="103"/>
              <w:jc w:val="left"/>
              <w:rPr>
                <w:sz w:val="22"/>
              </w:rPr>
            </w:pPr>
            <w:r>
              <w:rPr>
                <w:sz w:val="22"/>
              </w:rPr>
              <w:t>Tipo de televisión</w:t>
            </w:r>
          </w:p>
        </w:tc>
        <w:tc>
          <w:tcPr>
            <w:tcW w:w="1205" w:type="dxa"/>
          </w:tcPr>
          <w:p>
            <w:pPr>
              <w:pStyle w:val="TableParagraph"/>
              <w:spacing w:line="251" w:lineRule="exact"/>
              <w:ind w:left="100"/>
              <w:jc w:val="left"/>
              <w:rPr>
                <w:sz w:val="22"/>
              </w:rPr>
            </w:pPr>
            <w:r>
              <w:rPr>
                <w:sz w:val="22"/>
              </w:rPr>
              <w:t>211</w:t>
            </w:r>
          </w:p>
        </w:tc>
      </w:tr>
      <w:tr>
        <w:trPr>
          <w:trHeight w:val="302" w:hRule="exact"/>
        </w:trPr>
        <w:tc>
          <w:tcPr>
            <w:tcW w:w="1495" w:type="dxa"/>
          </w:tcPr>
          <w:p>
            <w:pPr>
              <w:pStyle w:val="TableParagraph"/>
              <w:spacing w:line="251" w:lineRule="exact"/>
              <w:ind w:right="619"/>
              <w:rPr>
                <w:sz w:val="22"/>
              </w:rPr>
            </w:pPr>
            <w:r>
              <w:rPr>
                <w:sz w:val="22"/>
              </w:rPr>
              <w:t>15</w:t>
            </w:r>
          </w:p>
        </w:tc>
        <w:tc>
          <w:tcPr>
            <w:tcW w:w="6623" w:type="dxa"/>
          </w:tcPr>
          <w:p>
            <w:pPr>
              <w:pStyle w:val="TableParagraph"/>
              <w:spacing w:line="251" w:lineRule="exact"/>
              <w:ind w:left="103"/>
              <w:jc w:val="left"/>
              <w:rPr>
                <w:sz w:val="22"/>
              </w:rPr>
            </w:pPr>
            <w:r>
              <w:rPr>
                <w:sz w:val="22"/>
              </w:rPr>
              <w:t>Cuenta con servicio de televisión de paga</w:t>
            </w:r>
          </w:p>
        </w:tc>
        <w:tc>
          <w:tcPr>
            <w:tcW w:w="1205" w:type="dxa"/>
          </w:tcPr>
          <w:p>
            <w:pPr>
              <w:pStyle w:val="TableParagraph"/>
              <w:spacing w:line="251" w:lineRule="exact"/>
              <w:ind w:left="100"/>
              <w:jc w:val="left"/>
              <w:rPr>
                <w:sz w:val="22"/>
              </w:rPr>
            </w:pPr>
            <w:r>
              <w:rPr>
                <w:sz w:val="22"/>
              </w:rPr>
              <w:t>212</w:t>
            </w:r>
          </w:p>
        </w:tc>
      </w:tr>
      <w:tr>
        <w:trPr>
          <w:trHeight w:val="300" w:hRule="exact"/>
        </w:trPr>
        <w:tc>
          <w:tcPr>
            <w:tcW w:w="1495" w:type="dxa"/>
          </w:tcPr>
          <w:p>
            <w:pPr>
              <w:pStyle w:val="TableParagraph"/>
              <w:spacing w:line="251" w:lineRule="exact"/>
              <w:ind w:right="619"/>
              <w:rPr>
                <w:sz w:val="22"/>
              </w:rPr>
            </w:pPr>
            <w:r>
              <w:rPr>
                <w:sz w:val="22"/>
              </w:rPr>
              <w:t>16</w:t>
            </w:r>
          </w:p>
        </w:tc>
        <w:tc>
          <w:tcPr>
            <w:tcW w:w="6623" w:type="dxa"/>
          </w:tcPr>
          <w:p>
            <w:pPr>
              <w:pStyle w:val="TableParagraph"/>
              <w:spacing w:line="251" w:lineRule="exact"/>
              <w:ind w:left="103"/>
              <w:jc w:val="left"/>
              <w:rPr>
                <w:sz w:val="22"/>
              </w:rPr>
            </w:pPr>
            <w:r>
              <w:rPr>
                <w:sz w:val="22"/>
              </w:rPr>
              <w:t>Compañía que da el servicio de T.V. de paga</w:t>
            </w:r>
          </w:p>
        </w:tc>
        <w:tc>
          <w:tcPr>
            <w:tcW w:w="1205" w:type="dxa"/>
          </w:tcPr>
          <w:p>
            <w:pPr>
              <w:pStyle w:val="TableParagraph"/>
              <w:spacing w:line="251" w:lineRule="exact"/>
              <w:ind w:left="100"/>
              <w:jc w:val="left"/>
              <w:rPr>
                <w:sz w:val="22"/>
              </w:rPr>
            </w:pPr>
            <w:r>
              <w:rPr>
                <w:sz w:val="22"/>
              </w:rPr>
              <w:t>213</w:t>
            </w:r>
          </w:p>
        </w:tc>
      </w:tr>
      <w:tr>
        <w:trPr>
          <w:trHeight w:val="300" w:hRule="exact"/>
        </w:trPr>
        <w:tc>
          <w:tcPr>
            <w:tcW w:w="1495" w:type="dxa"/>
          </w:tcPr>
          <w:p>
            <w:pPr>
              <w:pStyle w:val="TableParagraph"/>
              <w:spacing w:line="251" w:lineRule="exact"/>
              <w:ind w:right="619"/>
              <w:rPr>
                <w:sz w:val="22"/>
              </w:rPr>
            </w:pPr>
            <w:r>
              <w:rPr>
                <w:sz w:val="22"/>
              </w:rPr>
              <w:t>17</w:t>
            </w:r>
          </w:p>
        </w:tc>
        <w:tc>
          <w:tcPr>
            <w:tcW w:w="6623" w:type="dxa"/>
          </w:tcPr>
          <w:p>
            <w:pPr>
              <w:pStyle w:val="TableParagraph"/>
              <w:spacing w:line="251" w:lineRule="exact"/>
              <w:ind w:left="103"/>
              <w:jc w:val="left"/>
              <w:rPr>
                <w:sz w:val="22"/>
              </w:rPr>
            </w:pPr>
            <w:r>
              <w:rPr>
                <w:sz w:val="22"/>
              </w:rPr>
              <w:t>Qué usa para captar la señal de T.V</w:t>
            </w:r>
          </w:p>
        </w:tc>
        <w:tc>
          <w:tcPr>
            <w:tcW w:w="1205" w:type="dxa"/>
          </w:tcPr>
          <w:p>
            <w:pPr>
              <w:pStyle w:val="TableParagraph"/>
              <w:spacing w:line="251" w:lineRule="exact"/>
              <w:ind w:left="100"/>
              <w:jc w:val="left"/>
              <w:rPr>
                <w:sz w:val="22"/>
              </w:rPr>
            </w:pPr>
            <w:r>
              <w:rPr>
                <w:sz w:val="22"/>
              </w:rPr>
              <w:t>214</w:t>
            </w:r>
          </w:p>
        </w:tc>
      </w:tr>
      <w:tr>
        <w:trPr>
          <w:trHeight w:val="302" w:hRule="exact"/>
        </w:trPr>
        <w:tc>
          <w:tcPr>
            <w:tcW w:w="1495" w:type="dxa"/>
          </w:tcPr>
          <w:p>
            <w:pPr>
              <w:pStyle w:val="TableParagraph"/>
              <w:spacing w:line="240" w:lineRule="auto"/>
              <w:ind w:right="619"/>
              <w:rPr>
                <w:sz w:val="22"/>
              </w:rPr>
            </w:pPr>
            <w:r>
              <w:rPr>
                <w:sz w:val="22"/>
              </w:rPr>
              <w:t>20</w:t>
            </w:r>
          </w:p>
        </w:tc>
        <w:tc>
          <w:tcPr>
            <w:tcW w:w="6623" w:type="dxa"/>
          </w:tcPr>
          <w:p>
            <w:pPr>
              <w:pStyle w:val="TableParagraph"/>
              <w:spacing w:line="240" w:lineRule="auto"/>
              <w:ind w:left="103"/>
              <w:jc w:val="left"/>
              <w:rPr>
                <w:sz w:val="22"/>
              </w:rPr>
            </w:pPr>
            <w:r>
              <w:rPr>
                <w:sz w:val="22"/>
              </w:rPr>
              <w:t>Principalmente para qué ve la T.V.</w:t>
            </w:r>
          </w:p>
        </w:tc>
        <w:tc>
          <w:tcPr>
            <w:tcW w:w="1205" w:type="dxa"/>
          </w:tcPr>
          <w:p>
            <w:pPr>
              <w:pStyle w:val="TableParagraph"/>
              <w:spacing w:line="240" w:lineRule="auto"/>
              <w:ind w:left="100"/>
              <w:jc w:val="left"/>
              <w:rPr>
                <w:sz w:val="22"/>
              </w:rPr>
            </w:pPr>
            <w:r>
              <w:rPr>
                <w:sz w:val="22"/>
              </w:rPr>
              <w:t>215-216</w:t>
            </w:r>
          </w:p>
        </w:tc>
      </w:tr>
      <w:tr>
        <w:trPr>
          <w:trHeight w:val="300" w:hRule="exact"/>
        </w:trPr>
        <w:tc>
          <w:tcPr>
            <w:tcW w:w="1495" w:type="dxa"/>
          </w:tcPr>
          <w:p>
            <w:pPr>
              <w:pStyle w:val="TableParagraph"/>
              <w:spacing w:line="251" w:lineRule="exact"/>
              <w:ind w:right="619"/>
              <w:rPr>
                <w:sz w:val="22"/>
              </w:rPr>
            </w:pPr>
            <w:r>
              <w:rPr>
                <w:sz w:val="22"/>
              </w:rPr>
              <w:t>27</w:t>
            </w:r>
          </w:p>
        </w:tc>
        <w:tc>
          <w:tcPr>
            <w:tcW w:w="6623" w:type="dxa"/>
          </w:tcPr>
          <w:p>
            <w:pPr>
              <w:pStyle w:val="TableParagraph"/>
              <w:spacing w:line="251" w:lineRule="exact"/>
              <w:ind w:left="103"/>
              <w:jc w:val="left"/>
              <w:rPr>
                <w:sz w:val="22"/>
              </w:rPr>
            </w:pPr>
            <w:r>
              <w:rPr>
                <w:sz w:val="22"/>
              </w:rPr>
              <w:t>Ha visto algo de los mazahuas en los medios</w:t>
            </w:r>
          </w:p>
        </w:tc>
        <w:tc>
          <w:tcPr>
            <w:tcW w:w="1205" w:type="dxa"/>
          </w:tcPr>
          <w:p>
            <w:pPr>
              <w:pStyle w:val="TableParagraph"/>
              <w:spacing w:line="251" w:lineRule="exact"/>
              <w:ind w:left="100"/>
              <w:jc w:val="left"/>
              <w:rPr>
                <w:sz w:val="22"/>
              </w:rPr>
            </w:pPr>
            <w:r>
              <w:rPr>
                <w:sz w:val="22"/>
              </w:rPr>
              <w:t>217-218</w:t>
            </w:r>
          </w:p>
        </w:tc>
      </w:tr>
      <w:tr>
        <w:trPr>
          <w:trHeight w:val="302" w:hRule="exact"/>
        </w:trPr>
        <w:tc>
          <w:tcPr>
            <w:tcW w:w="1495" w:type="dxa"/>
          </w:tcPr>
          <w:p>
            <w:pPr>
              <w:pStyle w:val="TableParagraph"/>
              <w:spacing w:line="251" w:lineRule="exact"/>
              <w:ind w:right="619"/>
              <w:rPr>
                <w:sz w:val="22"/>
              </w:rPr>
            </w:pPr>
            <w:r>
              <w:rPr>
                <w:sz w:val="22"/>
              </w:rPr>
              <w:t>28</w:t>
            </w:r>
          </w:p>
        </w:tc>
        <w:tc>
          <w:tcPr>
            <w:tcW w:w="6623" w:type="dxa"/>
          </w:tcPr>
          <w:p>
            <w:pPr>
              <w:pStyle w:val="TableParagraph"/>
              <w:spacing w:line="251" w:lineRule="exact"/>
              <w:ind w:left="103"/>
              <w:jc w:val="left"/>
              <w:rPr>
                <w:sz w:val="22"/>
              </w:rPr>
            </w:pPr>
            <w:r>
              <w:rPr>
                <w:sz w:val="22"/>
              </w:rPr>
              <w:t>Tiene teléfono fijo</w:t>
            </w:r>
          </w:p>
        </w:tc>
        <w:tc>
          <w:tcPr>
            <w:tcW w:w="1205" w:type="dxa"/>
          </w:tcPr>
          <w:p>
            <w:pPr>
              <w:pStyle w:val="TableParagraph"/>
              <w:spacing w:line="251" w:lineRule="exact"/>
              <w:ind w:left="100"/>
              <w:jc w:val="left"/>
              <w:rPr>
                <w:sz w:val="22"/>
              </w:rPr>
            </w:pPr>
            <w:r>
              <w:rPr>
                <w:sz w:val="22"/>
              </w:rPr>
              <w:t>219</w:t>
            </w:r>
          </w:p>
        </w:tc>
      </w:tr>
      <w:tr>
        <w:trPr>
          <w:trHeight w:val="300" w:hRule="exact"/>
        </w:trPr>
        <w:tc>
          <w:tcPr>
            <w:tcW w:w="1495" w:type="dxa"/>
          </w:tcPr>
          <w:p>
            <w:pPr>
              <w:pStyle w:val="TableParagraph"/>
              <w:spacing w:line="251" w:lineRule="exact"/>
              <w:ind w:right="619"/>
              <w:rPr>
                <w:sz w:val="22"/>
              </w:rPr>
            </w:pPr>
            <w:r>
              <w:rPr>
                <w:sz w:val="22"/>
              </w:rPr>
              <w:t>30</w:t>
            </w:r>
          </w:p>
        </w:tc>
        <w:tc>
          <w:tcPr>
            <w:tcW w:w="6623" w:type="dxa"/>
          </w:tcPr>
          <w:p>
            <w:pPr>
              <w:pStyle w:val="TableParagraph"/>
              <w:spacing w:line="251" w:lineRule="exact"/>
              <w:ind w:left="103"/>
              <w:jc w:val="left"/>
              <w:rPr>
                <w:sz w:val="22"/>
              </w:rPr>
            </w:pPr>
            <w:r>
              <w:rPr>
                <w:sz w:val="22"/>
              </w:rPr>
              <w:t>Tiene teléfono celular</w:t>
            </w:r>
          </w:p>
        </w:tc>
        <w:tc>
          <w:tcPr>
            <w:tcW w:w="1205" w:type="dxa"/>
          </w:tcPr>
          <w:p>
            <w:pPr>
              <w:pStyle w:val="TableParagraph"/>
              <w:spacing w:line="251" w:lineRule="exact"/>
              <w:ind w:left="100"/>
              <w:jc w:val="left"/>
              <w:rPr>
                <w:sz w:val="22"/>
              </w:rPr>
            </w:pPr>
            <w:r>
              <w:rPr>
                <w:sz w:val="22"/>
              </w:rPr>
              <w:t>220</w:t>
            </w:r>
          </w:p>
        </w:tc>
      </w:tr>
      <w:tr>
        <w:trPr>
          <w:trHeight w:val="300" w:hRule="exact"/>
        </w:trPr>
        <w:tc>
          <w:tcPr>
            <w:tcW w:w="1495" w:type="dxa"/>
          </w:tcPr>
          <w:p>
            <w:pPr>
              <w:pStyle w:val="TableParagraph"/>
              <w:spacing w:line="251" w:lineRule="exact"/>
              <w:ind w:right="619"/>
              <w:rPr>
                <w:sz w:val="22"/>
              </w:rPr>
            </w:pPr>
            <w:r>
              <w:rPr>
                <w:sz w:val="22"/>
              </w:rPr>
              <w:t>33</w:t>
            </w:r>
          </w:p>
        </w:tc>
        <w:tc>
          <w:tcPr>
            <w:tcW w:w="6623" w:type="dxa"/>
          </w:tcPr>
          <w:p>
            <w:pPr>
              <w:pStyle w:val="TableParagraph"/>
              <w:spacing w:line="251" w:lineRule="exact"/>
              <w:ind w:left="103"/>
              <w:jc w:val="left"/>
              <w:rPr>
                <w:sz w:val="22"/>
              </w:rPr>
            </w:pPr>
            <w:r>
              <w:rPr>
                <w:sz w:val="22"/>
              </w:rPr>
              <w:t>Cuales aplicaciones tiene su celular</w:t>
            </w:r>
          </w:p>
        </w:tc>
        <w:tc>
          <w:tcPr>
            <w:tcW w:w="1205" w:type="dxa"/>
          </w:tcPr>
          <w:p>
            <w:pPr>
              <w:pStyle w:val="TableParagraph"/>
              <w:spacing w:line="251" w:lineRule="exact"/>
              <w:ind w:left="100"/>
              <w:jc w:val="left"/>
              <w:rPr>
                <w:sz w:val="22"/>
              </w:rPr>
            </w:pPr>
            <w:r>
              <w:rPr>
                <w:sz w:val="22"/>
              </w:rPr>
              <w:t>221-222</w:t>
            </w:r>
          </w:p>
        </w:tc>
      </w:tr>
      <w:tr>
        <w:trPr>
          <w:trHeight w:val="303" w:hRule="exact"/>
        </w:trPr>
        <w:tc>
          <w:tcPr>
            <w:tcW w:w="1495" w:type="dxa"/>
          </w:tcPr>
          <w:p>
            <w:pPr>
              <w:pStyle w:val="TableParagraph"/>
              <w:spacing w:line="251" w:lineRule="exact"/>
              <w:ind w:right="619"/>
              <w:rPr>
                <w:sz w:val="22"/>
              </w:rPr>
            </w:pPr>
            <w:r>
              <w:rPr>
                <w:sz w:val="22"/>
              </w:rPr>
              <w:t>34</w:t>
            </w:r>
          </w:p>
        </w:tc>
        <w:tc>
          <w:tcPr>
            <w:tcW w:w="6623" w:type="dxa"/>
          </w:tcPr>
          <w:p>
            <w:pPr>
              <w:pStyle w:val="TableParagraph"/>
              <w:spacing w:line="251" w:lineRule="exact"/>
              <w:ind w:left="103"/>
              <w:jc w:val="left"/>
              <w:rPr>
                <w:sz w:val="22"/>
              </w:rPr>
            </w:pPr>
            <w:r>
              <w:rPr>
                <w:sz w:val="22"/>
              </w:rPr>
              <w:t>Principalmente para qué usa el celular</w:t>
            </w:r>
          </w:p>
        </w:tc>
        <w:tc>
          <w:tcPr>
            <w:tcW w:w="1205" w:type="dxa"/>
          </w:tcPr>
          <w:p>
            <w:pPr>
              <w:pStyle w:val="TableParagraph"/>
              <w:spacing w:line="251" w:lineRule="exact"/>
              <w:ind w:left="100"/>
              <w:jc w:val="left"/>
              <w:rPr>
                <w:sz w:val="22"/>
              </w:rPr>
            </w:pPr>
            <w:r>
              <w:rPr>
                <w:sz w:val="22"/>
              </w:rPr>
              <w:t>223</w:t>
            </w:r>
          </w:p>
        </w:tc>
      </w:tr>
      <w:tr>
        <w:trPr>
          <w:trHeight w:val="300" w:hRule="exact"/>
        </w:trPr>
        <w:tc>
          <w:tcPr>
            <w:tcW w:w="1495" w:type="dxa"/>
          </w:tcPr>
          <w:p>
            <w:pPr>
              <w:pStyle w:val="TableParagraph"/>
              <w:spacing w:line="251" w:lineRule="exact"/>
              <w:ind w:right="619"/>
              <w:rPr>
                <w:sz w:val="22"/>
              </w:rPr>
            </w:pPr>
            <w:r>
              <w:rPr>
                <w:sz w:val="22"/>
              </w:rPr>
              <w:t>36</w:t>
            </w:r>
          </w:p>
        </w:tc>
        <w:tc>
          <w:tcPr>
            <w:tcW w:w="6623" w:type="dxa"/>
          </w:tcPr>
          <w:p>
            <w:pPr>
              <w:pStyle w:val="TableParagraph"/>
              <w:spacing w:line="251" w:lineRule="exact"/>
              <w:ind w:left="103"/>
              <w:jc w:val="left"/>
              <w:rPr>
                <w:sz w:val="22"/>
              </w:rPr>
            </w:pPr>
            <w:r>
              <w:rPr>
                <w:sz w:val="22"/>
              </w:rPr>
              <w:t>Ha oído hablar de lo que es una computadora</w:t>
            </w:r>
          </w:p>
        </w:tc>
        <w:tc>
          <w:tcPr>
            <w:tcW w:w="1205" w:type="dxa"/>
          </w:tcPr>
          <w:p>
            <w:pPr>
              <w:pStyle w:val="TableParagraph"/>
              <w:spacing w:line="251" w:lineRule="exact"/>
              <w:ind w:left="100"/>
              <w:jc w:val="left"/>
              <w:rPr>
                <w:sz w:val="22"/>
              </w:rPr>
            </w:pPr>
            <w:r>
              <w:rPr>
                <w:sz w:val="22"/>
              </w:rPr>
              <w:t>225-226</w:t>
            </w:r>
          </w:p>
        </w:tc>
      </w:tr>
      <w:tr>
        <w:trPr>
          <w:trHeight w:val="300" w:hRule="exact"/>
        </w:trPr>
        <w:tc>
          <w:tcPr>
            <w:tcW w:w="1495" w:type="dxa"/>
          </w:tcPr>
          <w:p>
            <w:pPr>
              <w:pStyle w:val="TableParagraph"/>
              <w:spacing w:line="251" w:lineRule="exact"/>
              <w:ind w:right="619"/>
              <w:rPr>
                <w:sz w:val="22"/>
              </w:rPr>
            </w:pPr>
            <w:r>
              <w:rPr>
                <w:sz w:val="22"/>
              </w:rPr>
              <w:t>38</w:t>
            </w:r>
          </w:p>
        </w:tc>
        <w:tc>
          <w:tcPr>
            <w:tcW w:w="6623" w:type="dxa"/>
          </w:tcPr>
          <w:p>
            <w:pPr>
              <w:pStyle w:val="TableParagraph"/>
              <w:spacing w:line="251" w:lineRule="exact"/>
              <w:ind w:left="103"/>
              <w:jc w:val="left"/>
              <w:rPr>
                <w:sz w:val="22"/>
              </w:rPr>
            </w:pPr>
            <w:r>
              <w:rPr>
                <w:sz w:val="22"/>
              </w:rPr>
              <w:t>Le interesaría aprender a usarla</w:t>
            </w:r>
          </w:p>
        </w:tc>
        <w:tc>
          <w:tcPr>
            <w:tcW w:w="1205" w:type="dxa"/>
          </w:tcPr>
          <w:p>
            <w:pPr>
              <w:pStyle w:val="TableParagraph"/>
              <w:spacing w:line="251" w:lineRule="exact"/>
              <w:ind w:left="100"/>
              <w:jc w:val="left"/>
              <w:rPr>
                <w:sz w:val="22"/>
              </w:rPr>
            </w:pPr>
            <w:r>
              <w:rPr>
                <w:sz w:val="22"/>
              </w:rPr>
              <w:t>226-227</w:t>
            </w:r>
          </w:p>
        </w:tc>
      </w:tr>
      <w:tr>
        <w:trPr>
          <w:trHeight w:val="302" w:hRule="exact"/>
        </w:trPr>
        <w:tc>
          <w:tcPr>
            <w:tcW w:w="1495" w:type="dxa"/>
          </w:tcPr>
          <w:p>
            <w:pPr>
              <w:pStyle w:val="TableParagraph"/>
              <w:spacing w:line="240" w:lineRule="auto"/>
              <w:ind w:right="619"/>
              <w:rPr>
                <w:sz w:val="22"/>
              </w:rPr>
            </w:pPr>
            <w:r>
              <w:rPr>
                <w:sz w:val="22"/>
              </w:rPr>
              <w:t>44</w:t>
            </w:r>
          </w:p>
        </w:tc>
        <w:tc>
          <w:tcPr>
            <w:tcW w:w="6623" w:type="dxa"/>
          </w:tcPr>
          <w:p>
            <w:pPr>
              <w:pStyle w:val="TableParagraph"/>
              <w:spacing w:line="240" w:lineRule="auto"/>
              <w:ind w:left="103"/>
              <w:jc w:val="left"/>
              <w:rPr>
                <w:sz w:val="22"/>
              </w:rPr>
            </w:pPr>
            <w:r>
              <w:rPr>
                <w:sz w:val="22"/>
              </w:rPr>
              <w:t>Ha oído hablar del internet</w:t>
            </w:r>
          </w:p>
        </w:tc>
        <w:tc>
          <w:tcPr>
            <w:tcW w:w="1205" w:type="dxa"/>
          </w:tcPr>
          <w:p>
            <w:pPr>
              <w:pStyle w:val="TableParagraph"/>
              <w:spacing w:line="240" w:lineRule="auto"/>
              <w:ind w:left="100"/>
              <w:jc w:val="left"/>
              <w:rPr>
                <w:sz w:val="22"/>
              </w:rPr>
            </w:pPr>
            <w:r>
              <w:rPr>
                <w:sz w:val="22"/>
              </w:rPr>
              <w:t>228-229</w:t>
            </w:r>
          </w:p>
        </w:tc>
      </w:tr>
      <w:tr>
        <w:trPr>
          <w:trHeight w:val="300" w:hRule="exact"/>
        </w:trPr>
        <w:tc>
          <w:tcPr>
            <w:tcW w:w="1495" w:type="dxa"/>
          </w:tcPr>
          <w:p>
            <w:pPr>
              <w:pStyle w:val="TableParagraph"/>
              <w:spacing w:line="251" w:lineRule="exact"/>
              <w:ind w:right="619"/>
              <w:rPr>
                <w:sz w:val="22"/>
              </w:rPr>
            </w:pPr>
            <w:r>
              <w:rPr>
                <w:sz w:val="22"/>
              </w:rPr>
              <w:t>48</w:t>
            </w:r>
          </w:p>
        </w:tc>
        <w:tc>
          <w:tcPr>
            <w:tcW w:w="6623" w:type="dxa"/>
          </w:tcPr>
          <w:p>
            <w:pPr>
              <w:pStyle w:val="TableParagraph"/>
              <w:spacing w:line="251" w:lineRule="exact"/>
              <w:ind w:left="103"/>
              <w:jc w:val="left"/>
              <w:rPr>
                <w:sz w:val="22"/>
              </w:rPr>
            </w:pPr>
            <w:r>
              <w:rPr>
                <w:sz w:val="22"/>
              </w:rPr>
              <w:t>Ha encontrado en Internet alguna página sobre los mazahuas</w:t>
            </w:r>
          </w:p>
        </w:tc>
        <w:tc>
          <w:tcPr>
            <w:tcW w:w="1205" w:type="dxa"/>
          </w:tcPr>
          <w:p>
            <w:pPr>
              <w:pStyle w:val="TableParagraph"/>
              <w:spacing w:line="251" w:lineRule="exact"/>
              <w:ind w:left="100"/>
              <w:jc w:val="left"/>
              <w:rPr>
                <w:sz w:val="22"/>
              </w:rPr>
            </w:pPr>
            <w:r>
              <w:rPr>
                <w:sz w:val="22"/>
              </w:rPr>
              <w:t>230</w:t>
            </w:r>
          </w:p>
        </w:tc>
      </w:tr>
      <w:tr>
        <w:trPr>
          <w:trHeight w:val="302" w:hRule="exact"/>
        </w:trPr>
        <w:tc>
          <w:tcPr>
            <w:tcW w:w="1495" w:type="dxa"/>
          </w:tcPr>
          <w:p>
            <w:pPr>
              <w:pStyle w:val="TableParagraph"/>
              <w:spacing w:line="251" w:lineRule="exact"/>
              <w:ind w:right="619"/>
              <w:rPr>
                <w:sz w:val="22"/>
              </w:rPr>
            </w:pPr>
            <w:r>
              <w:rPr>
                <w:sz w:val="22"/>
              </w:rPr>
              <w:t>49</w:t>
            </w:r>
          </w:p>
        </w:tc>
        <w:tc>
          <w:tcPr>
            <w:tcW w:w="6623" w:type="dxa"/>
          </w:tcPr>
          <w:p>
            <w:pPr>
              <w:pStyle w:val="TableParagraph"/>
              <w:spacing w:line="251" w:lineRule="exact"/>
              <w:ind w:left="103"/>
              <w:jc w:val="left"/>
              <w:rPr>
                <w:sz w:val="22"/>
              </w:rPr>
            </w:pPr>
            <w:r>
              <w:rPr>
                <w:sz w:val="22"/>
              </w:rPr>
              <w:t>Ha oído hablar de las redes sociales</w:t>
            </w:r>
          </w:p>
        </w:tc>
        <w:tc>
          <w:tcPr>
            <w:tcW w:w="1205" w:type="dxa"/>
          </w:tcPr>
          <w:p>
            <w:pPr>
              <w:pStyle w:val="TableParagraph"/>
              <w:spacing w:line="251" w:lineRule="exact"/>
              <w:ind w:left="100"/>
              <w:jc w:val="left"/>
              <w:rPr>
                <w:sz w:val="22"/>
              </w:rPr>
            </w:pPr>
            <w:r>
              <w:rPr>
                <w:sz w:val="22"/>
              </w:rPr>
              <w:t>231-232</w:t>
            </w:r>
          </w:p>
        </w:tc>
      </w:tr>
      <w:tr>
        <w:trPr>
          <w:trHeight w:val="300" w:hRule="exact"/>
        </w:trPr>
        <w:tc>
          <w:tcPr>
            <w:tcW w:w="1495" w:type="dxa"/>
          </w:tcPr>
          <w:p>
            <w:pPr>
              <w:pStyle w:val="TableParagraph"/>
              <w:spacing w:line="251" w:lineRule="exact"/>
              <w:ind w:right="619"/>
              <w:rPr>
                <w:sz w:val="22"/>
              </w:rPr>
            </w:pPr>
            <w:r>
              <w:rPr>
                <w:sz w:val="22"/>
              </w:rPr>
              <w:t>52</w:t>
            </w:r>
          </w:p>
        </w:tc>
        <w:tc>
          <w:tcPr>
            <w:tcW w:w="6623" w:type="dxa"/>
          </w:tcPr>
          <w:p>
            <w:pPr>
              <w:pStyle w:val="TableParagraph"/>
              <w:spacing w:line="251" w:lineRule="exact"/>
              <w:ind w:left="103"/>
              <w:jc w:val="left"/>
              <w:rPr>
                <w:sz w:val="22"/>
              </w:rPr>
            </w:pPr>
            <w:r>
              <w:rPr>
                <w:sz w:val="22"/>
              </w:rPr>
              <w:t>Usa o tiene alguna cuenta en las redes</w:t>
            </w:r>
          </w:p>
        </w:tc>
        <w:tc>
          <w:tcPr>
            <w:tcW w:w="1205" w:type="dxa"/>
          </w:tcPr>
          <w:p>
            <w:pPr>
              <w:pStyle w:val="TableParagraph"/>
              <w:spacing w:line="251" w:lineRule="exact"/>
              <w:ind w:left="100"/>
              <w:jc w:val="left"/>
              <w:rPr>
                <w:sz w:val="22"/>
              </w:rPr>
            </w:pPr>
            <w:r>
              <w:rPr>
                <w:sz w:val="22"/>
              </w:rPr>
              <w:t>232-233</w:t>
            </w:r>
          </w:p>
        </w:tc>
      </w:tr>
      <w:tr>
        <w:trPr>
          <w:trHeight w:val="300" w:hRule="exact"/>
        </w:trPr>
        <w:tc>
          <w:tcPr>
            <w:tcW w:w="1495" w:type="dxa"/>
          </w:tcPr>
          <w:p>
            <w:pPr>
              <w:pStyle w:val="TableParagraph"/>
              <w:spacing w:line="251" w:lineRule="exact"/>
              <w:ind w:right="619"/>
              <w:rPr>
                <w:sz w:val="22"/>
              </w:rPr>
            </w:pPr>
            <w:r>
              <w:rPr>
                <w:sz w:val="22"/>
              </w:rPr>
              <w:t>56</w:t>
            </w:r>
          </w:p>
        </w:tc>
        <w:tc>
          <w:tcPr>
            <w:tcW w:w="6623" w:type="dxa"/>
          </w:tcPr>
          <w:p>
            <w:pPr>
              <w:pStyle w:val="TableParagraph"/>
              <w:spacing w:line="251" w:lineRule="exact"/>
              <w:ind w:left="103"/>
              <w:jc w:val="left"/>
              <w:rPr>
                <w:sz w:val="22"/>
              </w:rPr>
            </w:pPr>
            <w:r>
              <w:rPr>
                <w:sz w:val="22"/>
              </w:rPr>
              <w:t>Principalmente para qué usa las redes sociales</w:t>
            </w:r>
          </w:p>
        </w:tc>
        <w:tc>
          <w:tcPr>
            <w:tcW w:w="1205" w:type="dxa"/>
          </w:tcPr>
          <w:p>
            <w:pPr>
              <w:pStyle w:val="TableParagraph"/>
              <w:spacing w:line="251" w:lineRule="exact"/>
              <w:ind w:left="100"/>
              <w:jc w:val="left"/>
              <w:rPr>
                <w:sz w:val="22"/>
              </w:rPr>
            </w:pPr>
            <w:r>
              <w:rPr>
                <w:sz w:val="22"/>
              </w:rPr>
              <w:t>233-234</w:t>
            </w:r>
          </w:p>
        </w:tc>
      </w:tr>
      <w:tr>
        <w:trPr>
          <w:trHeight w:val="302" w:hRule="exact"/>
        </w:trPr>
        <w:tc>
          <w:tcPr>
            <w:tcW w:w="1495" w:type="dxa"/>
          </w:tcPr>
          <w:p>
            <w:pPr>
              <w:pStyle w:val="TableParagraph"/>
              <w:spacing w:line="240" w:lineRule="auto"/>
              <w:ind w:right="619"/>
              <w:rPr>
                <w:sz w:val="22"/>
              </w:rPr>
            </w:pPr>
            <w:r>
              <w:rPr>
                <w:sz w:val="22"/>
              </w:rPr>
              <w:t>57</w:t>
            </w:r>
          </w:p>
        </w:tc>
        <w:tc>
          <w:tcPr>
            <w:tcW w:w="6623" w:type="dxa"/>
          </w:tcPr>
          <w:p>
            <w:pPr>
              <w:pStyle w:val="TableParagraph"/>
              <w:spacing w:line="240" w:lineRule="auto"/>
              <w:ind w:left="103"/>
              <w:jc w:val="left"/>
              <w:rPr>
                <w:sz w:val="22"/>
              </w:rPr>
            </w:pPr>
            <w:r>
              <w:rPr>
                <w:sz w:val="22"/>
              </w:rPr>
              <w:t>Pertenece a alguna comunidad a través de las redes</w:t>
            </w:r>
          </w:p>
        </w:tc>
        <w:tc>
          <w:tcPr>
            <w:tcW w:w="1205" w:type="dxa"/>
          </w:tcPr>
          <w:p>
            <w:pPr>
              <w:pStyle w:val="TableParagraph"/>
              <w:spacing w:line="240" w:lineRule="auto"/>
              <w:ind w:left="100"/>
              <w:jc w:val="left"/>
              <w:rPr>
                <w:sz w:val="22"/>
              </w:rPr>
            </w:pPr>
            <w:r>
              <w:rPr>
                <w:sz w:val="22"/>
              </w:rPr>
              <w:t>235</w:t>
            </w:r>
          </w:p>
        </w:tc>
      </w:tr>
      <w:tr>
        <w:trPr>
          <w:trHeight w:val="300" w:hRule="exact"/>
        </w:trPr>
        <w:tc>
          <w:tcPr>
            <w:tcW w:w="1495" w:type="dxa"/>
          </w:tcPr>
          <w:p>
            <w:pPr>
              <w:pStyle w:val="TableParagraph"/>
              <w:spacing w:line="251" w:lineRule="exact"/>
              <w:ind w:right="619"/>
              <w:rPr>
                <w:sz w:val="22"/>
              </w:rPr>
            </w:pPr>
            <w:r>
              <w:rPr>
                <w:sz w:val="22"/>
              </w:rPr>
              <w:t>59</w:t>
            </w:r>
          </w:p>
        </w:tc>
        <w:tc>
          <w:tcPr>
            <w:tcW w:w="6623" w:type="dxa"/>
          </w:tcPr>
          <w:p>
            <w:pPr>
              <w:pStyle w:val="TableParagraph"/>
              <w:spacing w:line="251" w:lineRule="exact"/>
              <w:ind w:left="103"/>
              <w:jc w:val="left"/>
              <w:rPr>
                <w:sz w:val="22"/>
              </w:rPr>
            </w:pPr>
            <w:r>
              <w:rPr>
                <w:sz w:val="22"/>
              </w:rPr>
              <w:t>Estudiar empleando la T.V. le pareció:</w:t>
            </w:r>
          </w:p>
        </w:tc>
        <w:tc>
          <w:tcPr>
            <w:tcW w:w="1205" w:type="dxa"/>
          </w:tcPr>
          <w:p>
            <w:pPr>
              <w:pStyle w:val="TableParagraph"/>
              <w:spacing w:line="251" w:lineRule="exact"/>
              <w:ind w:left="100"/>
              <w:jc w:val="left"/>
              <w:rPr>
                <w:sz w:val="22"/>
              </w:rPr>
            </w:pPr>
            <w:r>
              <w:rPr>
                <w:sz w:val="22"/>
              </w:rPr>
              <w:t>224</w:t>
            </w:r>
          </w:p>
        </w:tc>
      </w:tr>
      <w:tr>
        <w:trPr>
          <w:trHeight w:val="302" w:hRule="exact"/>
        </w:trPr>
        <w:tc>
          <w:tcPr>
            <w:tcW w:w="1495" w:type="dxa"/>
          </w:tcPr>
          <w:p>
            <w:pPr>
              <w:pStyle w:val="TableParagraph"/>
              <w:spacing w:line="251" w:lineRule="exact"/>
              <w:ind w:right="619"/>
              <w:rPr>
                <w:sz w:val="22"/>
              </w:rPr>
            </w:pPr>
            <w:r>
              <w:rPr>
                <w:sz w:val="22"/>
              </w:rPr>
              <w:t>62</w:t>
            </w:r>
          </w:p>
        </w:tc>
        <w:tc>
          <w:tcPr>
            <w:tcW w:w="6623" w:type="dxa"/>
          </w:tcPr>
          <w:p>
            <w:pPr>
              <w:pStyle w:val="TableParagraph"/>
              <w:spacing w:line="251" w:lineRule="exact"/>
              <w:ind w:left="103"/>
              <w:jc w:val="left"/>
              <w:rPr>
                <w:sz w:val="22"/>
              </w:rPr>
            </w:pPr>
            <w:r>
              <w:rPr>
                <w:sz w:val="22"/>
              </w:rPr>
              <w:t>Medios Locales</w:t>
            </w:r>
          </w:p>
        </w:tc>
        <w:tc>
          <w:tcPr>
            <w:tcW w:w="1205" w:type="dxa"/>
          </w:tcPr>
          <w:p>
            <w:pPr>
              <w:pStyle w:val="TableParagraph"/>
              <w:spacing w:line="251" w:lineRule="exact"/>
              <w:ind w:left="100"/>
              <w:jc w:val="left"/>
              <w:rPr>
                <w:sz w:val="22"/>
              </w:rPr>
            </w:pPr>
            <w:r>
              <w:rPr>
                <w:sz w:val="22"/>
              </w:rPr>
              <w:t>237-238</w:t>
            </w:r>
          </w:p>
        </w:tc>
      </w:tr>
    </w:tbl>
    <w:p>
      <w:pPr>
        <w:spacing w:after="0" w:line="251" w:lineRule="exact"/>
        <w:jc w:val="left"/>
        <w:rPr>
          <w:sz w:val="22"/>
        </w:rPr>
        <w:sectPr>
          <w:pgSz w:w="12240" w:h="15840"/>
          <w:pgMar w:header="0" w:footer="953" w:top="1360" w:bottom="1140" w:left="1480" w:right="1200"/>
        </w:sectPr>
      </w:pPr>
    </w:p>
    <w:p>
      <w:pPr>
        <w:spacing w:before="54"/>
        <w:ind w:left="222" w:right="0" w:firstLine="0"/>
        <w:jc w:val="left"/>
        <w:rPr>
          <w:b/>
          <w:sz w:val="24"/>
        </w:rPr>
      </w:pPr>
      <w:r>
        <w:rPr>
          <w:b/>
          <w:sz w:val="24"/>
        </w:rPr>
        <w:t>Índice de gráficas complementarias</w:t>
      </w:r>
    </w:p>
    <w:p>
      <w:pPr>
        <w:pStyle w:val="BodyText"/>
        <w:spacing w:before="3"/>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0"/>
        <w:gridCol w:w="6554"/>
        <w:gridCol w:w="1138"/>
      </w:tblGrid>
      <w:tr>
        <w:trPr>
          <w:trHeight w:val="883" w:hRule="exact"/>
        </w:trPr>
        <w:tc>
          <w:tcPr>
            <w:tcW w:w="1490" w:type="dxa"/>
          </w:tcPr>
          <w:p>
            <w:pPr>
              <w:pStyle w:val="TableParagraph"/>
              <w:spacing w:line="276" w:lineRule="auto"/>
              <w:ind w:left="103" w:right="98"/>
              <w:jc w:val="both"/>
              <w:rPr>
                <w:b/>
                <w:sz w:val="22"/>
              </w:rPr>
            </w:pPr>
            <w:r>
              <w:rPr>
                <w:b/>
                <w:sz w:val="22"/>
              </w:rPr>
              <w:t>Número de gráfica y tabla</w:t>
            </w:r>
          </w:p>
        </w:tc>
        <w:tc>
          <w:tcPr>
            <w:tcW w:w="6554" w:type="dxa"/>
          </w:tcPr>
          <w:p>
            <w:pPr>
              <w:pStyle w:val="TableParagraph"/>
              <w:spacing w:line="240" w:lineRule="auto" w:before="9"/>
              <w:jc w:val="left"/>
              <w:rPr>
                <w:b/>
                <w:sz w:val="24"/>
              </w:rPr>
            </w:pPr>
          </w:p>
          <w:p>
            <w:pPr>
              <w:pStyle w:val="TableParagraph"/>
              <w:spacing w:line="240" w:lineRule="auto"/>
              <w:ind w:left="2201" w:right="2199"/>
              <w:jc w:val="center"/>
              <w:rPr>
                <w:b/>
                <w:sz w:val="22"/>
              </w:rPr>
            </w:pPr>
            <w:r>
              <w:rPr>
                <w:b/>
                <w:sz w:val="22"/>
              </w:rPr>
              <w:t>Pregunta o temática</w:t>
            </w:r>
          </w:p>
        </w:tc>
        <w:tc>
          <w:tcPr>
            <w:tcW w:w="1138" w:type="dxa"/>
          </w:tcPr>
          <w:p>
            <w:pPr>
              <w:pStyle w:val="TableParagraph"/>
              <w:spacing w:line="240" w:lineRule="auto" w:before="9"/>
              <w:jc w:val="left"/>
              <w:rPr>
                <w:b/>
                <w:sz w:val="24"/>
              </w:rPr>
            </w:pPr>
          </w:p>
          <w:p>
            <w:pPr>
              <w:pStyle w:val="TableParagraph"/>
              <w:spacing w:line="240" w:lineRule="auto"/>
              <w:ind w:left="201"/>
              <w:jc w:val="left"/>
              <w:rPr>
                <w:b/>
                <w:sz w:val="22"/>
              </w:rPr>
            </w:pPr>
            <w:r>
              <w:rPr>
                <w:b/>
                <w:sz w:val="22"/>
              </w:rPr>
              <w:t>Página</w:t>
            </w:r>
          </w:p>
        </w:tc>
      </w:tr>
      <w:tr>
        <w:trPr>
          <w:trHeight w:val="300" w:hRule="exact"/>
        </w:trPr>
        <w:tc>
          <w:tcPr>
            <w:tcW w:w="1490" w:type="dxa"/>
          </w:tcPr>
          <w:p>
            <w:pPr>
              <w:pStyle w:val="TableParagraph"/>
              <w:spacing w:line="251" w:lineRule="exact"/>
              <w:ind w:left="679"/>
              <w:jc w:val="left"/>
              <w:rPr>
                <w:sz w:val="22"/>
              </w:rPr>
            </w:pPr>
            <w:r>
              <w:rPr>
                <w:w w:val="100"/>
                <w:sz w:val="22"/>
              </w:rPr>
              <w:t>6</w:t>
            </w:r>
          </w:p>
        </w:tc>
        <w:tc>
          <w:tcPr>
            <w:tcW w:w="6554" w:type="dxa"/>
          </w:tcPr>
          <w:p>
            <w:pPr>
              <w:pStyle w:val="TableParagraph"/>
              <w:spacing w:line="251" w:lineRule="exact"/>
              <w:ind w:left="103" w:right="98"/>
              <w:jc w:val="left"/>
              <w:rPr>
                <w:sz w:val="22"/>
              </w:rPr>
            </w:pPr>
            <w:r>
              <w:rPr>
                <w:sz w:val="22"/>
              </w:rPr>
              <w:t>Importancia de la energía eléctrica</w:t>
            </w:r>
          </w:p>
        </w:tc>
        <w:tc>
          <w:tcPr>
            <w:tcW w:w="1138" w:type="dxa"/>
          </w:tcPr>
          <w:p>
            <w:pPr>
              <w:pStyle w:val="TableParagraph"/>
              <w:spacing w:line="251" w:lineRule="exact"/>
              <w:ind w:left="103"/>
              <w:jc w:val="left"/>
              <w:rPr>
                <w:sz w:val="22"/>
              </w:rPr>
            </w:pPr>
            <w:r>
              <w:rPr>
                <w:sz w:val="22"/>
              </w:rPr>
              <w:t>269</w:t>
            </w:r>
          </w:p>
        </w:tc>
      </w:tr>
      <w:tr>
        <w:trPr>
          <w:trHeight w:val="302" w:hRule="exact"/>
        </w:trPr>
        <w:tc>
          <w:tcPr>
            <w:tcW w:w="1490" w:type="dxa"/>
          </w:tcPr>
          <w:p>
            <w:pPr>
              <w:pStyle w:val="TableParagraph"/>
              <w:spacing w:line="251" w:lineRule="exact"/>
              <w:ind w:left="679"/>
              <w:jc w:val="left"/>
              <w:rPr>
                <w:sz w:val="22"/>
              </w:rPr>
            </w:pPr>
            <w:r>
              <w:rPr>
                <w:w w:val="100"/>
                <w:sz w:val="22"/>
              </w:rPr>
              <w:t>9</w:t>
            </w:r>
          </w:p>
        </w:tc>
        <w:tc>
          <w:tcPr>
            <w:tcW w:w="6554" w:type="dxa"/>
          </w:tcPr>
          <w:p>
            <w:pPr>
              <w:pStyle w:val="TableParagraph"/>
              <w:spacing w:line="251" w:lineRule="exact"/>
              <w:ind w:left="103" w:right="98"/>
              <w:jc w:val="left"/>
              <w:rPr>
                <w:sz w:val="22"/>
              </w:rPr>
            </w:pPr>
            <w:r>
              <w:rPr>
                <w:sz w:val="22"/>
              </w:rPr>
              <w:t>Hora en la que escucha la radio</w:t>
            </w:r>
          </w:p>
        </w:tc>
        <w:tc>
          <w:tcPr>
            <w:tcW w:w="1138" w:type="dxa"/>
          </w:tcPr>
          <w:p>
            <w:pPr>
              <w:pStyle w:val="TableParagraph"/>
              <w:spacing w:line="251" w:lineRule="exact"/>
              <w:ind w:left="103"/>
              <w:jc w:val="left"/>
              <w:rPr>
                <w:sz w:val="22"/>
              </w:rPr>
            </w:pPr>
            <w:r>
              <w:rPr>
                <w:sz w:val="22"/>
              </w:rPr>
              <w:t>270</w:t>
            </w:r>
          </w:p>
        </w:tc>
      </w:tr>
      <w:tr>
        <w:trPr>
          <w:trHeight w:val="300" w:hRule="exact"/>
        </w:trPr>
        <w:tc>
          <w:tcPr>
            <w:tcW w:w="1490" w:type="dxa"/>
          </w:tcPr>
          <w:p>
            <w:pPr>
              <w:pStyle w:val="TableParagraph"/>
              <w:spacing w:line="251" w:lineRule="exact"/>
              <w:ind w:left="616"/>
              <w:jc w:val="left"/>
              <w:rPr>
                <w:sz w:val="22"/>
              </w:rPr>
            </w:pPr>
            <w:r>
              <w:rPr>
                <w:sz w:val="22"/>
              </w:rPr>
              <w:t>10</w:t>
            </w:r>
          </w:p>
        </w:tc>
        <w:tc>
          <w:tcPr>
            <w:tcW w:w="6554" w:type="dxa"/>
          </w:tcPr>
          <w:p>
            <w:pPr>
              <w:pStyle w:val="TableParagraph"/>
              <w:spacing w:line="251" w:lineRule="exact"/>
              <w:ind w:left="103" w:right="98"/>
              <w:jc w:val="left"/>
              <w:rPr>
                <w:sz w:val="22"/>
              </w:rPr>
            </w:pPr>
            <w:r>
              <w:rPr>
                <w:sz w:val="22"/>
              </w:rPr>
              <w:t>Cuánto tiempo diario escucha la radio</w:t>
            </w:r>
          </w:p>
        </w:tc>
        <w:tc>
          <w:tcPr>
            <w:tcW w:w="1138" w:type="dxa"/>
          </w:tcPr>
          <w:p>
            <w:pPr>
              <w:pStyle w:val="TableParagraph"/>
              <w:spacing w:line="251" w:lineRule="exact"/>
              <w:ind w:left="103"/>
              <w:jc w:val="left"/>
              <w:rPr>
                <w:sz w:val="22"/>
              </w:rPr>
            </w:pPr>
            <w:r>
              <w:rPr>
                <w:sz w:val="22"/>
              </w:rPr>
              <w:t>271</w:t>
            </w:r>
          </w:p>
        </w:tc>
      </w:tr>
      <w:tr>
        <w:trPr>
          <w:trHeight w:val="300" w:hRule="exact"/>
        </w:trPr>
        <w:tc>
          <w:tcPr>
            <w:tcW w:w="1490" w:type="dxa"/>
          </w:tcPr>
          <w:p>
            <w:pPr>
              <w:pStyle w:val="TableParagraph"/>
              <w:spacing w:line="251" w:lineRule="exact"/>
              <w:ind w:left="616"/>
              <w:jc w:val="left"/>
              <w:rPr>
                <w:sz w:val="22"/>
              </w:rPr>
            </w:pPr>
            <w:r>
              <w:rPr>
                <w:sz w:val="22"/>
              </w:rPr>
              <w:t>12</w:t>
            </w:r>
          </w:p>
        </w:tc>
        <w:tc>
          <w:tcPr>
            <w:tcW w:w="6554" w:type="dxa"/>
          </w:tcPr>
          <w:p>
            <w:pPr>
              <w:pStyle w:val="TableParagraph"/>
              <w:spacing w:line="251" w:lineRule="exact"/>
              <w:ind w:left="103" w:right="98"/>
              <w:jc w:val="left"/>
              <w:rPr>
                <w:sz w:val="22"/>
              </w:rPr>
            </w:pPr>
            <w:r>
              <w:rPr>
                <w:sz w:val="22"/>
              </w:rPr>
              <w:t>Qué tipo de Música escucha</w:t>
            </w:r>
          </w:p>
        </w:tc>
        <w:tc>
          <w:tcPr>
            <w:tcW w:w="1138" w:type="dxa"/>
          </w:tcPr>
          <w:p>
            <w:pPr>
              <w:pStyle w:val="TableParagraph"/>
              <w:spacing w:line="251" w:lineRule="exact"/>
              <w:ind w:left="103"/>
              <w:jc w:val="left"/>
              <w:rPr>
                <w:sz w:val="22"/>
              </w:rPr>
            </w:pPr>
            <w:r>
              <w:rPr>
                <w:sz w:val="22"/>
              </w:rPr>
              <w:t>272</w:t>
            </w:r>
          </w:p>
        </w:tc>
      </w:tr>
      <w:tr>
        <w:trPr>
          <w:trHeight w:val="302" w:hRule="exact"/>
        </w:trPr>
        <w:tc>
          <w:tcPr>
            <w:tcW w:w="1490" w:type="dxa"/>
          </w:tcPr>
          <w:p>
            <w:pPr>
              <w:pStyle w:val="TableParagraph"/>
              <w:spacing w:line="240" w:lineRule="auto"/>
              <w:ind w:left="616"/>
              <w:jc w:val="left"/>
              <w:rPr>
                <w:sz w:val="22"/>
              </w:rPr>
            </w:pPr>
            <w:r>
              <w:rPr>
                <w:sz w:val="22"/>
              </w:rPr>
              <w:t>18</w:t>
            </w:r>
          </w:p>
        </w:tc>
        <w:tc>
          <w:tcPr>
            <w:tcW w:w="6554" w:type="dxa"/>
          </w:tcPr>
          <w:p>
            <w:pPr>
              <w:pStyle w:val="TableParagraph"/>
              <w:spacing w:line="240" w:lineRule="auto"/>
              <w:ind w:left="103" w:right="98"/>
              <w:jc w:val="left"/>
              <w:rPr>
                <w:sz w:val="22"/>
              </w:rPr>
            </w:pPr>
            <w:r>
              <w:rPr>
                <w:sz w:val="22"/>
              </w:rPr>
              <w:t>Hora en que ve la T.V.</w:t>
            </w:r>
          </w:p>
        </w:tc>
        <w:tc>
          <w:tcPr>
            <w:tcW w:w="1138" w:type="dxa"/>
          </w:tcPr>
          <w:p>
            <w:pPr>
              <w:pStyle w:val="TableParagraph"/>
              <w:spacing w:line="240" w:lineRule="auto"/>
              <w:ind w:left="103"/>
              <w:jc w:val="left"/>
              <w:rPr>
                <w:sz w:val="22"/>
              </w:rPr>
            </w:pPr>
            <w:r>
              <w:rPr>
                <w:sz w:val="22"/>
              </w:rPr>
              <w:t>273</w:t>
            </w:r>
          </w:p>
        </w:tc>
      </w:tr>
      <w:tr>
        <w:trPr>
          <w:trHeight w:val="300" w:hRule="exact"/>
        </w:trPr>
        <w:tc>
          <w:tcPr>
            <w:tcW w:w="1490" w:type="dxa"/>
          </w:tcPr>
          <w:p>
            <w:pPr>
              <w:pStyle w:val="TableParagraph"/>
              <w:spacing w:line="251" w:lineRule="exact"/>
              <w:ind w:left="616"/>
              <w:jc w:val="left"/>
              <w:rPr>
                <w:sz w:val="22"/>
              </w:rPr>
            </w:pPr>
            <w:r>
              <w:rPr>
                <w:sz w:val="22"/>
              </w:rPr>
              <w:t>19</w:t>
            </w:r>
          </w:p>
        </w:tc>
        <w:tc>
          <w:tcPr>
            <w:tcW w:w="6554" w:type="dxa"/>
          </w:tcPr>
          <w:p>
            <w:pPr>
              <w:pStyle w:val="TableParagraph"/>
              <w:spacing w:line="251" w:lineRule="exact"/>
              <w:ind w:left="103" w:right="98"/>
              <w:jc w:val="left"/>
              <w:rPr>
                <w:sz w:val="22"/>
              </w:rPr>
            </w:pPr>
            <w:r>
              <w:rPr>
                <w:sz w:val="22"/>
              </w:rPr>
              <w:t>Cuánto tiempo diario ve la T.V.</w:t>
            </w:r>
          </w:p>
        </w:tc>
        <w:tc>
          <w:tcPr>
            <w:tcW w:w="1138" w:type="dxa"/>
          </w:tcPr>
          <w:p>
            <w:pPr>
              <w:pStyle w:val="TableParagraph"/>
              <w:spacing w:line="251" w:lineRule="exact"/>
              <w:ind w:left="103"/>
              <w:jc w:val="left"/>
              <w:rPr>
                <w:sz w:val="22"/>
              </w:rPr>
            </w:pPr>
            <w:r>
              <w:rPr>
                <w:sz w:val="22"/>
              </w:rPr>
              <w:t>274</w:t>
            </w:r>
          </w:p>
        </w:tc>
      </w:tr>
      <w:tr>
        <w:trPr>
          <w:trHeight w:val="302" w:hRule="exact"/>
        </w:trPr>
        <w:tc>
          <w:tcPr>
            <w:tcW w:w="1490" w:type="dxa"/>
          </w:tcPr>
          <w:p>
            <w:pPr>
              <w:pStyle w:val="TableParagraph"/>
              <w:spacing w:line="251" w:lineRule="exact"/>
              <w:ind w:left="616"/>
              <w:jc w:val="left"/>
              <w:rPr>
                <w:sz w:val="22"/>
              </w:rPr>
            </w:pPr>
            <w:r>
              <w:rPr>
                <w:sz w:val="22"/>
              </w:rPr>
              <w:t>21</w:t>
            </w:r>
          </w:p>
        </w:tc>
        <w:tc>
          <w:tcPr>
            <w:tcW w:w="6554" w:type="dxa"/>
          </w:tcPr>
          <w:p>
            <w:pPr>
              <w:pStyle w:val="TableParagraph"/>
              <w:spacing w:line="251" w:lineRule="exact"/>
              <w:ind w:left="103" w:right="98"/>
              <w:jc w:val="left"/>
              <w:rPr>
                <w:sz w:val="22"/>
              </w:rPr>
            </w:pPr>
            <w:r>
              <w:rPr>
                <w:sz w:val="22"/>
              </w:rPr>
              <w:t>Qué tipo de programas de más</w:t>
            </w:r>
          </w:p>
        </w:tc>
        <w:tc>
          <w:tcPr>
            <w:tcW w:w="1138" w:type="dxa"/>
          </w:tcPr>
          <w:p>
            <w:pPr>
              <w:pStyle w:val="TableParagraph"/>
              <w:spacing w:line="251" w:lineRule="exact"/>
              <w:ind w:left="103"/>
              <w:jc w:val="left"/>
              <w:rPr>
                <w:sz w:val="22"/>
              </w:rPr>
            </w:pPr>
            <w:r>
              <w:rPr>
                <w:sz w:val="22"/>
              </w:rPr>
              <w:t>275-276</w:t>
            </w:r>
          </w:p>
        </w:tc>
      </w:tr>
      <w:tr>
        <w:trPr>
          <w:trHeight w:val="301" w:hRule="exact"/>
        </w:trPr>
        <w:tc>
          <w:tcPr>
            <w:tcW w:w="1490" w:type="dxa"/>
          </w:tcPr>
          <w:p>
            <w:pPr>
              <w:pStyle w:val="TableParagraph"/>
              <w:spacing w:line="251" w:lineRule="exact"/>
              <w:ind w:left="616"/>
              <w:jc w:val="left"/>
              <w:rPr>
                <w:sz w:val="22"/>
              </w:rPr>
            </w:pPr>
            <w:r>
              <w:rPr>
                <w:sz w:val="22"/>
              </w:rPr>
              <w:t>22</w:t>
            </w:r>
          </w:p>
        </w:tc>
        <w:tc>
          <w:tcPr>
            <w:tcW w:w="6554" w:type="dxa"/>
          </w:tcPr>
          <w:p>
            <w:pPr>
              <w:pStyle w:val="TableParagraph"/>
              <w:spacing w:line="251" w:lineRule="exact"/>
              <w:ind w:left="103" w:right="98"/>
              <w:jc w:val="left"/>
              <w:rPr>
                <w:sz w:val="22"/>
              </w:rPr>
            </w:pPr>
            <w:r>
              <w:rPr>
                <w:sz w:val="22"/>
              </w:rPr>
              <w:t>Tiene aparato para ver películas</w:t>
            </w:r>
          </w:p>
        </w:tc>
        <w:tc>
          <w:tcPr>
            <w:tcW w:w="1138" w:type="dxa"/>
          </w:tcPr>
          <w:p>
            <w:pPr>
              <w:pStyle w:val="TableParagraph"/>
              <w:spacing w:line="251" w:lineRule="exact"/>
              <w:ind w:left="103"/>
              <w:jc w:val="left"/>
              <w:rPr>
                <w:sz w:val="22"/>
              </w:rPr>
            </w:pPr>
            <w:r>
              <w:rPr>
                <w:sz w:val="22"/>
              </w:rPr>
              <w:t>277</w:t>
            </w:r>
          </w:p>
        </w:tc>
      </w:tr>
      <w:tr>
        <w:trPr>
          <w:trHeight w:val="300" w:hRule="exact"/>
        </w:trPr>
        <w:tc>
          <w:tcPr>
            <w:tcW w:w="1490" w:type="dxa"/>
          </w:tcPr>
          <w:p>
            <w:pPr>
              <w:pStyle w:val="TableParagraph"/>
              <w:spacing w:line="251" w:lineRule="exact"/>
              <w:ind w:left="616"/>
              <w:jc w:val="left"/>
              <w:rPr>
                <w:sz w:val="22"/>
              </w:rPr>
            </w:pPr>
            <w:r>
              <w:rPr>
                <w:sz w:val="22"/>
              </w:rPr>
              <w:t>23</w:t>
            </w:r>
          </w:p>
        </w:tc>
        <w:tc>
          <w:tcPr>
            <w:tcW w:w="6554" w:type="dxa"/>
          </w:tcPr>
          <w:p>
            <w:pPr>
              <w:pStyle w:val="TableParagraph"/>
              <w:spacing w:line="251" w:lineRule="exact"/>
              <w:ind w:left="103" w:right="98"/>
              <w:jc w:val="left"/>
              <w:rPr>
                <w:sz w:val="22"/>
              </w:rPr>
            </w:pPr>
            <w:r>
              <w:rPr>
                <w:sz w:val="22"/>
              </w:rPr>
              <w:t>Tipo de aparato para ver películas</w:t>
            </w:r>
          </w:p>
        </w:tc>
        <w:tc>
          <w:tcPr>
            <w:tcW w:w="1138" w:type="dxa"/>
          </w:tcPr>
          <w:p>
            <w:pPr>
              <w:pStyle w:val="TableParagraph"/>
              <w:spacing w:line="251" w:lineRule="exact"/>
              <w:ind w:left="103"/>
              <w:jc w:val="left"/>
              <w:rPr>
                <w:sz w:val="22"/>
              </w:rPr>
            </w:pPr>
            <w:r>
              <w:rPr>
                <w:sz w:val="22"/>
              </w:rPr>
              <w:t>278</w:t>
            </w:r>
          </w:p>
        </w:tc>
      </w:tr>
      <w:tr>
        <w:trPr>
          <w:trHeight w:val="302" w:hRule="exact"/>
        </w:trPr>
        <w:tc>
          <w:tcPr>
            <w:tcW w:w="1490" w:type="dxa"/>
          </w:tcPr>
          <w:p>
            <w:pPr>
              <w:pStyle w:val="TableParagraph"/>
              <w:spacing w:line="251" w:lineRule="exact"/>
              <w:ind w:left="616"/>
              <w:jc w:val="left"/>
              <w:rPr>
                <w:sz w:val="22"/>
              </w:rPr>
            </w:pPr>
            <w:r>
              <w:rPr>
                <w:sz w:val="22"/>
              </w:rPr>
              <w:t>24</w:t>
            </w:r>
          </w:p>
        </w:tc>
        <w:tc>
          <w:tcPr>
            <w:tcW w:w="6554" w:type="dxa"/>
          </w:tcPr>
          <w:p>
            <w:pPr>
              <w:pStyle w:val="TableParagraph"/>
              <w:spacing w:line="251" w:lineRule="exact"/>
              <w:ind w:left="103" w:right="98"/>
              <w:jc w:val="left"/>
              <w:rPr>
                <w:sz w:val="22"/>
              </w:rPr>
            </w:pPr>
            <w:r>
              <w:rPr>
                <w:sz w:val="22"/>
              </w:rPr>
              <w:t>Qué tipo de películas ve más</w:t>
            </w:r>
          </w:p>
        </w:tc>
        <w:tc>
          <w:tcPr>
            <w:tcW w:w="1138" w:type="dxa"/>
          </w:tcPr>
          <w:p>
            <w:pPr>
              <w:pStyle w:val="TableParagraph"/>
              <w:spacing w:line="251" w:lineRule="exact"/>
              <w:ind w:left="103"/>
              <w:jc w:val="left"/>
              <w:rPr>
                <w:sz w:val="22"/>
              </w:rPr>
            </w:pPr>
            <w:r>
              <w:rPr>
                <w:sz w:val="22"/>
              </w:rPr>
              <w:t>279-280</w:t>
            </w:r>
          </w:p>
        </w:tc>
      </w:tr>
      <w:tr>
        <w:trPr>
          <w:trHeight w:val="300" w:hRule="exact"/>
        </w:trPr>
        <w:tc>
          <w:tcPr>
            <w:tcW w:w="1490" w:type="dxa"/>
          </w:tcPr>
          <w:p>
            <w:pPr>
              <w:pStyle w:val="TableParagraph"/>
              <w:spacing w:line="251" w:lineRule="exact"/>
              <w:ind w:left="616"/>
              <w:jc w:val="left"/>
              <w:rPr>
                <w:sz w:val="22"/>
              </w:rPr>
            </w:pPr>
            <w:r>
              <w:rPr>
                <w:sz w:val="22"/>
              </w:rPr>
              <w:t>25</w:t>
            </w:r>
          </w:p>
        </w:tc>
        <w:tc>
          <w:tcPr>
            <w:tcW w:w="6554" w:type="dxa"/>
          </w:tcPr>
          <w:p>
            <w:pPr>
              <w:pStyle w:val="TableParagraph"/>
              <w:spacing w:line="251" w:lineRule="exact"/>
              <w:ind w:left="103" w:right="98"/>
              <w:jc w:val="left"/>
              <w:rPr>
                <w:sz w:val="22"/>
              </w:rPr>
            </w:pPr>
            <w:r>
              <w:rPr>
                <w:sz w:val="22"/>
              </w:rPr>
              <w:t>Lugar de ubicación de los aparatos</w:t>
            </w:r>
          </w:p>
        </w:tc>
        <w:tc>
          <w:tcPr>
            <w:tcW w:w="1138" w:type="dxa"/>
          </w:tcPr>
          <w:p>
            <w:pPr>
              <w:pStyle w:val="TableParagraph"/>
              <w:spacing w:line="251" w:lineRule="exact"/>
              <w:ind w:left="103"/>
              <w:jc w:val="left"/>
              <w:rPr>
                <w:sz w:val="22"/>
              </w:rPr>
            </w:pPr>
            <w:r>
              <w:rPr>
                <w:sz w:val="22"/>
              </w:rPr>
              <w:t>281-282</w:t>
            </w:r>
          </w:p>
        </w:tc>
      </w:tr>
      <w:tr>
        <w:trPr>
          <w:trHeight w:val="300" w:hRule="exact"/>
        </w:trPr>
        <w:tc>
          <w:tcPr>
            <w:tcW w:w="1490" w:type="dxa"/>
          </w:tcPr>
          <w:p>
            <w:pPr>
              <w:pStyle w:val="TableParagraph"/>
              <w:spacing w:line="251" w:lineRule="exact"/>
              <w:ind w:left="616"/>
              <w:jc w:val="left"/>
              <w:rPr>
                <w:sz w:val="22"/>
              </w:rPr>
            </w:pPr>
            <w:r>
              <w:rPr>
                <w:sz w:val="22"/>
              </w:rPr>
              <w:t>26</w:t>
            </w:r>
          </w:p>
        </w:tc>
        <w:tc>
          <w:tcPr>
            <w:tcW w:w="6554" w:type="dxa"/>
          </w:tcPr>
          <w:p>
            <w:pPr>
              <w:pStyle w:val="TableParagraph"/>
              <w:spacing w:line="251" w:lineRule="exact"/>
              <w:ind w:left="103" w:right="98"/>
              <w:jc w:val="left"/>
              <w:rPr>
                <w:sz w:val="22"/>
              </w:rPr>
            </w:pPr>
            <w:r>
              <w:rPr>
                <w:sz w:val="22"/>
              </w:rPr>
              <w:t>Donde adquiere los discos, películas o cassettes</w:t>
            </w:r>
          </w:p>
        </w:tc>
        <w:tc>
          <w:tcPr>
            <w:tcW w:w="1138" w:type="dxa"/>
          </w:tcPr>
          <w:p>
            <w:pPr>
              <w:pStyle w:val="TableParagraph"/>
              <w:spacing w:line="251" w:lineRule="exact"/>
              <w:ind w:left="103"/>
              <w:jc w:val="left"/>
              <w:rPr>
                <w:sz w:val="22"/>
              </w:rPr>
            </w:pPr>
            <w:r>
              <w:rPr>
                <w:sz w:val="22"/>
              </w:rPr>
              <w:t>283</w:t>
            </w:r>
          </w:p>
        </w:tc>
      </w:tr>
      <w:tr>
        <w:trPr>
          <w:trHeight w:val="302" w:hRule="exact"/>
        </w:trPr>
        <w:tc>
          <w:tcPr>
            <w:tcW w:w="1490" w:type="dxa"/>
          </w:tcPr>
          <w:p>
            <w:pPr>
              <w:pStyle w:val="TableParagraph"/>
              <w:spacing w:line="240" w:lineRule="auto"/>
              <w:ind w:left="616"/>
              <w:jc w:val="left"/>
              <w:rPr>
                <w:sz w:val="22"/>
              </w:rPr>
            </w:pPr>
            <w:r>
              <w:rPr>
                <w:sz w:val="22"/>
              </w:rPr>
              <w:t>29</w:t>
            </w:r>
          </w:p>
        </w:tc>
        <w:tc>
          <w:tcPr>
            <w:tcW w:w="6554" w:type="dxa"/>
          </w:tcPr>
          <w:p>
            <w:pPr>
              <w:pStyle w:val="TableParagraph"/>
              <w:spacing w:line="240" w:lineRule="auto"/>
              <w:ind w:left="103" w:right="98"/>
              <w:jc w:val="left"/>
              <w:rPr>
                <w:sz w:val="22"/>
              </w:rPr>
            </w:pPr>
            <w:r>
              <w:rPr>
                <w:sz w:val="22"/>
              </w:rPr>
              <w:t>Empresa que da el servicio de teléfono</w:t>
            </w:r>
          </w:p>
        </w:tc>
        <w:tc>
          <w:tcPr>
            <w:tcW w:w="1138" w:type="dxa"/>
          </w:tcPr>
          <w:p>
            <w:pPr>
              <w:pStyle w:val="TableParagraph"/>
              <w:spacing w:line="240" w:lineRule="auto"/>
              <w:ind w:left="103"/>
              <w:jc w:val="left"/>
              <w:rPr>
                <w:sz w:val="22"/>
              </w:rPr>
            </w:pPr>
            <w:r>
              <w:rPr>
                <w:sz w:val="22"/>
              </w:rPr>
              <w:t>284</w:t>
            </w:r>
          </w:p>
        </w:tc>
      </w:tr>
      <w:tr>
        <w:trPr>
          <w:trHeight w:val="300" w:hRule="exact"/>
        </w:trPr>
        <w:tc>
          <w:tcPr>
            <w:tcW w:w="1490" w:type="dxa"/>
          </w:tcPr>
          <w:p>
            <w:pPr>
              <w:pStyle w:val="TableParagraph"/>
              <w:spacing w:line="251" w:lineRule="exact"/>
              <w:ind w:left="616"/>
              <w:jc w:val="left"/>
              <w:rPr>
                <w:sz w:val="22"/>
              </w:rPr>
            </w:pPr>
            <w:r>
              <w:rPr>
                <w:sz w:val="22"/>
              </w:rPr>
              <w:t>31</w:t>
            </w:r>
          </w:p>
        </w:tc>
        <w:tc>
          <w:tcPr>
            <w:tcW w:w="6554" w:type="dxa"/>
          </w:tcPr>
          <w:p>
            <w:pPr>
              <w:pStyle w:val="TableParagraph"/>
              <w:spacing w:line="251" w:lineRule="exact"/>
              <w:ind w:left="103" w:right="98"/>
              <w:jc w:val="left"/>
              <w:rPr>
                <w:sz w:val="22"/>
              </w:rPr>
            </w:pPr>
            <w:r>
              <w:rPr>
                <w:sz w:val="22"/>
              </w:rPr>
              <w:t>Empresa que da el servicio de teléfono celular</w:t>
            </w:r>
          </w:p>
        </w:tc>
        <w:tc>
          <w:tcPr>
            <w:tcW w:w="1138" w:type="dxa"/>
          </w:tcPr>
          <w:p>
            <w:pPr>
              <w:pStyle w:val="TableParagraph"/>
              <w:spacing w:line="251" w:lineRule="exact"/>
              <w:ind w:left="103"/>
              <w:jc w:val="left"/>
              <w:rPr>
                <w:sz w:val="22"/>
              </w:rPr>
            </w:pPr>
            <w:r>
              <w:rPr>
                <w:sz w:val="22"/>
              </w:rPr>
              <w:t>285</w:t>
            </w:r>
          </w:p>
        </w:tc>
      </w:tr>
      <w:tr>
        <w:trPr>
          <w:trHeight w:val="302" w:hRule="exact"/>
        </w:trPr>
        <w:tc>
          <w:tcPr>
            <w:tcW w:w="1490" w:type="dxa"/>
          </w:tcPr>
          <w:p>
            <w:pPr>
              <w:pStyle w:val="TableParagraph"/>
              <w:spacing w:line="251" w:lineRule="exact"/>
              <w:ind w:left="616"/>
              <w:jc w:val="left"/>
              <w:rPr>
                <w:sz w:val="22"/>
              </w:rPr>
            </w:pPr>
            <w:r>
              <w:rPr>
                <w:sz w:val="22"/>
              </w:rPr>
              <w:t>32</w:t>
            </w:r>
          </w:p>
        </w:tc>
        <w:tc>
          <w:tcPr>
            <w:tcW w:w="6554" w:type="dxa"/>
          </w:tcPr>
          <w:p>
            <w:pPr>
              <w:pStyle w:val="TableParagraph"/>
              <w:spacing w:line="251" w:lineRule="exact"/>
              <w:ind w:left="103" w:right="98"/>
              <w:jc w:val="left"/>
              <w:rPr>
                <w:sz w:val="22"/>
              </w:rPr>
            </w:pPr>
            <w:r>
              <w:rPr>
                <w:sz w:val="22"/>
              </w:rPr>
              <w:t>Cómo adquirió el celular</w:t>
            </w:r>
          </w:p>
        </w:tc>
        <w:tc>
          <w:tcPr>
            <w:tcW w:w="1138" w:type="dxa"/>
          </w:tcPr>
          <w:p>
            <w:pPr>
              <w:pStyle w:val="TableParagraph"/>
              <w:spacing w:line="251" w:lineRule="exact"/>
              <w:ind w:left="103"/>
              <w:jc w:val="left"/>
              <w:rPr>
                <w:sz w:val="22"/>
              </w:rPr>
            </w:pPr>
            <w:r>
              <w:rPr>
                <w:sz w:val="22"/>
              </w:rPr>
              <w:t>286</w:t>
            </w:r>
          </w:p>
        </w:tc>
      </w:tr>
      <w:tr>
        <w:trPr>
          <w:trHeight w:val="300" w:hRule="exact"/>
        </w:trPr>
        <w:tc>
          <w:tcPr>
            <w:tcW w:w="1490" w:type="dxa"/>
          </w:tcPr>
          <w:p>
            <w:pPr>
              <w:pStyle w:val="TableParagraph"/>
              <w:spacing w:line="251" w:lineRule="exact"/>
              <w:ind w:left="616"/>
              <w:jc w:val="left"/>
              <w:rPr>
                <w:sz w:val="22"/>
              </w:rPr>
            </w:pPr>
            <w:r>
              <w:rPr>
                <w:sz w:val="22"/>
              </w:rPr>
              <w:t>35</w:t>
            </w:r>
          </w:p>
        </w:tc>
        <w:tc>
          <w:tcPr>
            <w:tcW w:w="6554" w:type="dxa"/>
          </w:tcPr>
          <w:p>
            <w:pPr>
              <w:pStyle w:val="TableParagraph"/>
              <w:spacing w:line="251" w:lineRule="exact"/>
              <w:ind w:left="103" w:right="98"/>
              <w:jc w:val="left"/>
              <w:rPr>
                <w:sz w:val="22"/>
              </w:rPr>
            </w:pPr>
            <w:r>
              <w:rPr>
                <w:sz w:val="22"/>
              </w:rPr>
              <w:t>Cuántos celulares hay en su familia</w:t>
            </w:r>
          </w:p>
        </w:tc>
        <w:tc>
          <w:tcPr>
            <w:tcW w:w="1138" w:type="dxa"/>
          </w:tcPr>
          <w:p>
            <w:pPr>
              <w:pStyle w:val="TableParagraph"/>
              <w:spacing w:line="251" w:lineRule="exact"/>
              <w:ind w:left="103"/>
              <w:jc w:val="left"/>
              <w:rPr>
                <w:sz w:val="22"/>
              </w:rPr>
            </w:pPr>
            <w:r>
              <w:rPr>
                <w:sz w:val="22"/>
              </w:rPr>
              <w:t>287</w:t>
            </w:r>
          </w:p>
        </w:tc>
      </w:tr>
      <w:tr>
        <w:trPr>
          <w:trHeight w:val="300" w:hRule="exact"/>
        </w:trPr>
        <w:tc>
          <w:tcPr>
            <w:tcW w:w="1490" w:type="dxa"/>
          </w:tcPr>
          <w:p>
            <w:pPr>
              <w:pStyle w:val="TableParagraph"/>
              <w:spacing w:line="251" w:lineRule="exact"/>
              <w:ind w:left="616"/>
              <w:jc w:val="left"/>
              <w:rPr>
                <w:sz w:val="22"/>
              </w:rPr>
            </w:pPr>
            <w:r>
              <w:rPr>
                <w:sz w:val="22"/>
              </w:rPr>
              <w:t>37</w:t>
            </w:r>
          </w:p>
        </w:tc>
        <w:tc>
          <w:tcPr>
            <w:tcW w:w="6554" w:type="dxa"/>
          </w:tcPr>
          <w:p>
            <w:pPr>
              <w:pStyle w:val="TableParagraph"/>
              <w:spacing w:line="251" w:lineRule="exact"/>
              <w:ind w:left="103" w:right="98"/>
              <w:jc w:val="left"/>
              <w:rPr>
                <w:sz w:val="22"/>
              </w:rPr>
            </w:pPr>
            <w:r>
              <w:rPr>
                <w:sz w:val="22"/>
              </w:rPr>
              <w:t>Sabe usar la computadora</w:t>
            </w:r>
          </w:p>
        </w:tc>
        <w:tc>
          <w:tcPr>
            <w:tcW w:w="1138" w:type="dxa"/>
          </w:tcPr>
          <w:p>
            <w:pPr>
              <w:pStyle w:val="TableParagraph"/>
              <w:spacing w:line="251" w:lineRule="exact"/>
              <w:ind w:left="103"/>
              <w:jc w:val="left"/>
              <w:rPr>
                <w:sz w:val="22"/>
              </w:rPr>
            </w:pPr>
            <w:r>
              <w:rPr>
                <w:sz w:val="22"/>
              </w:rPr>
              <w:t>288</w:t>
            </w:r>
          </w:p>
        </w:tc>
      </w:tr>
      <w:tr>
        <w:trPr>
          <w:trHeight w:val="302" w:hRule="exact"/>
        </w:trPr>
        <w:tc>
          <w:tcPr>
            <w:tcW w:w="1490" w:type="dxa"/>
          </w:tcPr>
          <w:p>
            <w:pPr>
              <w:pStyle w:val="TableParagraph"/>
              <w:spacing w:line="240" w:lineRule="auto"/>
              <w:ind w:left="616"/>
              <w:jc w:val="left"/>
              <w:rPr>
                <w:sz w:val="22"/>
              </w:rPr>
            </w:pPr>
            <w:r>
              <w:rPr>
                <w:sz w:val="22"/>
              </w:rPr>
              <w:t>39</w:t>
            </w:r>
          </w:p>
        </w:tc>
        <w:tc>
          <w:tcPr>
            <w:tcW w:w="6554" w:type="dxa"/>
          </w:tcPr>
          <w:p>
            <w:pPr>
              <w:pStyle w:val="TableParagraph"/>
              <w:spacing w:line="240" w:lineRule="auto"/>
              <w:ind w:left="103" w:right="98"/>
              <w:jc w:val="left"/>
              <w:rPr>
                <w:sz w:val="22"/>
              </w:rPr>
            </w:pPr>
            <w:r>
              <w:rPr>
                <w:sz w:val="22"/>
              </w:rPr>
              <w:t>Usted o alguien de su familia posee algún tipo de computadora</w:t>
            </w:r>
          </w:p>
        </w:tc>
        <w:tc>
          <w:tcPr>
            <w:tcW w:w="1138" w:type="dxa"/>
          </w:tcPr>
          <w:p>
            <w:pPr>
              <w:pStyle w:val="TableParagraph"/>
              <w:spacing w:line="240" w:lineRule="auto"/>
              <w:ind w:left="103"/>
              <w:jc w:val="left"/>
              <w:rPr>
                <w:sz w:val="22"/>
              </w:rPr>
            </w:pPr>
            <w:r>
              <w:rPr>
                <w:sz w:val="22"/>
              </w:rPr>
              <w:t>289</w:t>
            </w:r>
          </w:p>
        </w:tc>
      </w:tr>
      <w:tr>
        <w:trPr>
          <w:trHeight w:val="300" w:hRule="exact"/>
        </w:trPr>
        <w:tc>
          <w:tcPr>
            <w:tcW w:w="1490" w:type="dxa"/>
          </w:tcPr>
          <w:p>
            <w:pPr>
              <w:pStyle w:val="TableParagraph"/>
              <w:spacing w:line="251" w:lineRule="exact"/>
              <w:ind w:left="616"/>
              <w:jc w:val="left"/>
              <w:rPr>
                <w:sz w:val="22"/>
              </w:rPr>
            </w:pPr>
            <w:r>
              <w:rPr>
                <w:sz w:val="22"/>
              </w:rPr>
              <w:t>40</w:t>
            </w:r>
          </w:p>
        </w:tc>
        <w:tc>
          <w:tcPr>
            <w:tcW w:w="6554" w:type="dxa"/>
          </w:tcPr>
          <w:p>
            <w:pPr>
              <w:pStyle w:val="TableParagraph"/>
              <w:spacing w:line="251" w:lineRule="exact"/>
              <w:ind w:left="103" w:right="98"/>
              <w:jc w:val="left"/>
              <w:rPr>
                <w:sz w:val="22"/>
              </w:rPr>
            </w:pPr>
            <w:r>
              <w:rPr>
                <w:sz w:val="22"/>
              </w:rPr>
              <w:t>Quién le proveyó la computadora</w:t>
            </w:r>
          </w:p>
        </w:tc>
        <w:tc>
          <w:tcPr>
            <w:tcW w:w="1138" w:type="dxa"/>
          </w:tcPr>
          <w:p>
            <w:pPr>
              <w:pStyle w:val="TableParagraph"/>
              <w:spacing w:line="251" w:lineRule="exact"/>
              <w:ind w:left="103"/>
              <w:jc w:val="left"/>
              <w:rPr>
                <w:sz w:val="22"/>
              </w:rPr>
            </w:pPr>
            <w:r>
              <w:rPr>
                <w:sz w:val="22"/>
              </w:rPr>
              <w:t>290</w:t>
            </w:r>
          </w:p>
        </w:tc>
      </w:tr>
      <w:tr>
        <w:trPr>
          <w:trHeight w:val="302" w:hRule="exact"/>
        </w:trPr>
        <w:tc>
          <w:tcPr>
            <w:tcW w:w="1490" w:type="dxa"/>
          </w:tcPr>
          <w:p>
            <w:pPr>
              <w:pStyle w:val="TableParagraph"/>
              <w:spacing w:line="251" w:lineRule="exact"/>
              <w:ind w:left="616"/>
              <w:jc w:val="left"/>
              <w:rPr>
                <w:sz w:val="22"/>
              </w:rPr>
            </w:pPr>
            <w:r>
              <w:rPr>
                <w:sz w:val="22"/>
              </w:rPr>
              <w:t>41</w:t>
            </w:r>
          </w:p>
        </w:tc>
        <w:tc>
          <w:tcPr>
            <w:tcW w:w="6554" w:type="dxa"/>
          </w:tcPr>
          <w:p>
            <w:pPr>
              <w:pStyle w:val="TableParagraph"/>
              <w:spacing w:line="251" w:lineRule="exact"/>
              <w:ind w:left="103" w:right="98"/>
              <w:jc w:val="left"/>
              <w:rPr>
                <w:sz w:val="22"/>
              </w:rPr>
            </w:pPr>
            <w:r>
              <w:rPr>
                <w:sz w:val="22"/>
              </w:rPr>
              <w:t>Quién le enseñó a usar la computadora</w:t>
            </w:r>
          </w:p>
        </w:tc>
        <w:tc>
          <w:tcPr>
            <w:tcW w:w="1138" w:type="dxa"/>
          </w:tcPr>
          <w:p>
            <w:pPr>
              <w:pStyle w:val="TableParagraph"/>
              <w:spacing w:line="251" w:lineRule="exact"/>
              <w:ind w:left="103"/>
              <w:jc w:val="left"/>
              <w:rPr>
                <w:sz w:val="22"/>
              </w:rPr>
            </w:pPr>
            <w:r>
              <w:rPr>
                <w:sz w:val="22"/>
              </w:rPr>
              <w:t>291</w:t>
            </w:r>
          </w:p>
        </w:tc>
      </w:tr>
      <w:tr>
        <w:trPr>
          <w:trHeight w:val="300" w:hRule="exact"/>
        </w:trPr>
        <w:tc>
          <w:tcPr>
            <w:tcW w:w="1490" w:type="dxa"/>
          </w:tcPr>
          <w:p>
            <w:pPr>
              <w:pStyle w:val="TableParagraph"/>
              <w:spacing w:line="251" w:lineRule="exact"/>
              <w:ind w:left="616"/>
              <w:jc w:val="left"/>
              <w:rPr>
                <w:sz w:val="22"/>
              </w:rPr>
            </w:pPr>
            <w:r>
              <w:rPr>
                <w:sz w:val="22"/>
              </w:rPr>
              <w:t>42</w:t>
            </w:r>
          </w:p>
        </w:tc>
        <w:tc>
          <w:tcPr>
            <w:tcW w:w="6554" w:type="dxa"/>
          </w:tcPr>
          <w:p>
            <w:pPr>
              <w:pStyle w:val="TableParagraph"/>
              <w:spacing w:line="251" w:lineRule="exact"/>
              <w:ind w:left="103" w:right="98"/>
              <w:jc w:val="left"/>
              <w:rPr>
                <w:sz w:val="22"/>
              </w:rPr>
            </w:pPr>
            <w:r>
              <w:rPr>
                <w:sz w:val="22"/>
              </w:rPr>
              <w:t>Principalmente para qué usa la computadora</w:t>
            </w:r>
          </w:p>
        </w:tc>
        <w:tc>
          <w:tcPr>
            <w:tcW w:w="1138" w:type="dxa"/>
          </w:tcPr>
          <w:p>
            <w:pPr>
              <w:pStyle w:val="TableParagraph"/>
              <w:spacing w:line="251" w:lineRule="exact"/>
              <w:ind w:left="103"/>
              <w:jc w:val="left"/>
              <w:rPr>
                <w:sz w:val="22"/>
              </w:rPr>
            </w:pPr>
            <w:r>
              <w:rPr>
                <w:sz w:val="22"/>
              </w:rPr>
              <w:t>292</w:t>
            </w:r>
          </w:p>
        </w:tc>
      </w:tr>
      <w:tr>
        <w:trPr>
          <w:trHeight w:val="300" w:hRule="exact"/>
        </w:trPr>
        <w:tc>
          <w:tcPr>
            <w:tcW w:w="1490" w:type="dxa"/>
          </w:tcPr>
          <w:p>
            <w:pPr>
              <w:pStyle w:val="TableParagraph"/>
              <w:spacing w:line="251" w:lineRule="exact"/>
              <w:ind w:left="616"/>
              <w:jc w:val="left"/>
              <w:rPr>
                <w:sz w:val="22"/>
              </w:rPr>
            </w:pPr>
            <w:r>
              <w:rPr>
                <w:sz w:val="22"/>
              </w:rPr>
              <w:t>43</w:t>
            </w:r>
          </w:p>
        </w:tc>
        <w:tc>
          <w:tcPr>
            <w:tcW w:w="6554" w:type="dxa"/>
          </w:tcPr>
          <w:p>
            <w:pPr>
              <w:pStyle w:val="TableParagraph"/>
              <w:spacing w:line="251" w:lineRule="exact"/>
              <w:ind w:left="103" w:right="98"/>
              <w:jc w:val="left"/>
              <w:rPr>
                <w:sz w:val="22"/>
              </w:rPr>
            </w:pPr>
            <w:r>
              <w:rPr>
                <w:sz w:val="22"/>
              </w:rPr>
              <w:t>Cuánto tiempo diario usa la computadora</w:t>
            </w:r>
          </w:p>
        </w:tc>
        <w:tc>
          <w:tcPr>
            <w:tcW w:w="1138" w:type="dxa"/>
          </w:tcPr>
          <w:p>
            <w:pPr>
              <w:pStyle w:val="TableParagraph"/>
              <w:spacing w:line="251" w:lineRule="exact"/>
              <w:ind w:left="103"/>
              <w:jc w:val="left"/>
              <w:rPr>
                <w:sz w:val="22"/>
              </w:rPr>
            </w:pPr>
            <w:r>
              <w:rPr>
                <w:sz w:val="22"/>
              </w:rPr>
              <w:t>293</w:t>
            </w:r>
          </w:p>
        </w:tc>
      </w:tr>
      <w:tr>
        <w:trPr>
          <w:trHeight w:val="302" w:hRule="exact"/>
        </w:trPr>
        <w:tc>
          <w:tcPr>
            <w:tcW w:w="1490" w:type="dxa"/>
          </w:tcPr>
          <w:p>
            <w:pPr>
              <w:pStyle w:val="TableParagraph"/>
              <w:spacing w:line="251" w:lineRule="exact"/>
              <w:ind w:left="616"/>
              <w:jc w:val="left"/>
              <w:rPr>
                <w:sz w:val="22"/>
              </w:rPr>
            </w:pPr>
            <w:r>
              <w:rPr>
                <w:sz w:val="22"/>
              </w:rPr>
              <w:t>45</w:t>
            </w:r>
          </w:p>
        </w:tc>
        <w:tc>
          <w:tcPr>
            <w:tcW w:w="6554" w:type="dxa"/>
          </w:tcPr>
          <w:p>
            <w:pPr>
              <w:pStyle w:val="TableParagraph"/>
              <w:spacing w:line="251" w:lineRule="exact"/>
              <w:ind w:left="103" w:right="98"/>
              <w:jc w:val="left"/>
              <w:rPr>
                <w:sz w:val="22"/>
              </w:rPr>
            </w:pPr>
            <w:r>
              <w:rPr>
                <w:sz w:val="22"/>
              </w:rPr>
              <w:t>Ha consultado el internet</w:t>
            </w:r>
          </w:p>
        </w:tc>
        <w:tc>
          <w:tcPr>
            <w:tcW w:w="1138" w:type="dxa"/>
          </w:tcPr>
          <w:p>
            <w:pPr>
              <w:pStyle w:val="TableParagraph"/>
              <w:spacing w:line="251" w:lineRule="exact"/>
              <w:ind w:left="103"/>
              <w:jc w:val="left"/>
              <w:rPr>
                <w:sz w:val="22"/>
              </w:rPr>
            </w:pPr>
            <w:r>
              <w:rPr>
                <w:sz w:val="22"/>
              </w:rPr>
              <w:t>294</w:t>
            </w:r>
          </w:p>
        </w:tc>
      </w:tr>
      <w:tr>
        <w:trPr>
          <w:trHeight w:val="300" w:hRule="exact"/>
        </w:trPr>
        <w:tc>
          <w:tcPr>
            <w:tcW w:w="1490" w:type="dxa"/>
          </w:tcPr>
          <w:p>
            <w:pPr>
              <w:pStyle w:val="TableParagraph"/>
              <w:spacing w:line="251" w:lineRule="exact"/>
              <w:ind w:left="616"/>
              <w:jc w:val="left"/>
              <w:rPr>
                <w:sz w:val="22"/>
              </w:rPr>
            </w:pPr>
            <w:r>
              <w:rPr>
                <w:sz w:val="22"/>
              </w:rPr>
              <w:t>46</w:t>
            </w:r>
          </w:p>
        </w:tc>
        <w:tc>
          <w:tcPr>
            <w:tcW w:w="6554" w:type="dxa"/>
          </w:tcPr>
          <w:p>
            <w:pPr>
              <w:pStyle w:val="TableParagraph"/>
              <w:spacing w:line="251" w:lineRule="exact"/>
              <w:ind w:left="103" w:right="98"/>
              <w:jc w:val="left"/>
              <w:rPr>
                <w:sz w:val="22"/>
              </w:rPr>
            </w:pPr>
            <w:r>
              <w:rPr>
                <w:sz w:val="22"/>
              </w:rPr>
              <w:t>Cuenta con Internet en su casa</w:t>
            </w:r>
          </w:p>
        </w:tc>
        <w:tc>
          <w:tcPr>
            <w:tcW w:w="1138" w:type="dxa"/>
          </w:tcPr>
          <w:p>
            <w:pPr>
              <w:pStyle w:val="TableParagraph"/>
              <w:spacing w:line="251" w:lineRule="exact"/>
              <w:ind w:left="103"/>
              <w:jc w:val="left"/>
              <w:rPr>
                <w:sz w:val="22"/>
              </w:rPr>
            </w:pPr>
            <w:r>
              <w:rPr>
                <w:sz w:val="22"/>
              </w:rPr>
              <w:t>295</w:t>
            </w:r>
          </w:p>
        </w:tc>
      </w:tr>
      <w:tr>
        <w:trPr>
          <w:trHeight w:val="300" w:hRule="exact"/>
        </w:trPr>
        <w:tc>
          <w:tcPr>
            <w:tcW w:w="1490" w:type="dxa"/>
          </w:tcPr>
          <w:p>
            <w:pPr>
              <w:pStyle w:val="TableParagraph"/>
              <w:spacing w:line="251" w:lineRule="exact"/>
              <w:ind w:left="616"/>
              <w:jc w:val="left"/>
              <w:rPr>
                <w:sz w:val="22"/>
              </w:rPr>
            </w:pPr>
            <w:r>
              <w:rPr>
                <w:sz w:val="22"/>
              </w:rPr>
              <w:t>47</w:t>
            </w:r>
          </w:p>
        </w:tc>
        <w:tc>
          <w:tcPr>
            <w:tcW w:w="6554" w:type="dxa"/>
          </w:tcPr>
          <w:p>
            <w:pPr>
              <w:pStyle w:val="TableParagraph"/>
              <w:spacing w:line="251" w:lineRule="exact"/>
              <w:ind w:left="103" w:right="98"/>
              <w:jc w:val="left"/>
              <w:rPr>
                <w:sz w:val="22"/>
              </w:rPr>
            </w:pPr>
            <w:r>
              <w:rPr>
                <w:sz w:val="22"/>
              </w:rPr>
              <w:t>Páginas consultadas</w:t>
            </w:r>
          </w:p>
        </w:tc>
        <w:tc>
          <w:tcPr>
            <w:tcW w:w="1138" w:type="dxa"/>
          </w:tcPr>
          <w:p>
            <w:pPr>
              <w:pStyle w:val="TableParagraph"/>
              <w:spacing w:line="251" w:lineRule="exact"/>
              <w:ind w:left="103"/>
              <w:jc w:val="left"/>
              <w:rPr>
                <w:sz w:val="22"/>
              </w:rPr>
            </w:pPr>
            <w:r>
              <w:rPr>
                <w:sz w:val="22"/>
              </w:rPr>
              <w:t>296-297</w:t>
            </w:r>
          </w:p>
        </w:tc>
      </w:tr>
      <w:tr>
        <w:trPr>
          <w:trHeight w:val="302" w:hRule="exact"/>
        </w:trPr>
        <w:tc>
          <w:tcPr>
            <w:tcW w:w="1490" w:type="dxa"/>
          </w:tcPr>
          <w:p>
            <w:pPr>
              <w:pStyle w:val="TableParagraph"/>
              <w:spacing w:line="240" w:lineRule="auto"/>
              <w:ind w:left="616"/>
              <w:jc w:val="left"/>
              <w:rPr>
                <w:sz w:val="22"/>
              </w:rPr>
            </w:pPr>
            <w:r>
              <w:rPr>
                <w:sz w:val="22"/>
              </w:rPr>
              <w:t>50</w:t>
            </w:r>
          </w:p>
        </w:tc>
        <w:tc>
          <w:tcPr>
            <w:tcW w:w="6554" w:type="dxa"/>
          </w:tcPr>
          <w:p>
            <w:pPr>
              <w:pStyle w:val="TableParagraph"/>
              <w:spacing w:line="240" w:lineRule="auto"/>
              <w:ind w:left="103" w:right="98"/>
              <w:jc w:val="left"/>
              <w:rPr>
                <w:sz w:val="22"/>
              </w:rPr>
            </w:pPr>
            <w:r>
              <w:rPr>
                <w:sz w:val="22"/>
              </w:rPr>
              <w:t>Ha consultado las redes sociales</w:t>
            </w:r>
          </w:p>
        </w:tc>
        <w:tc>
          <w:tcPr>
            <w:tcW w:w="1138" w:type="dxa"/>
          </w:tcPr>
          <w:p>
            <w:pPr>
              <w:pStyle w:val="TableParagraph"/>
              <w:spacing w:line="240" w:lineRule="auto"/>
              <w:ind w:left="103"/>
              <w:jc w:val="left"/>
              <w:rPr>
                <w:sz w:val="22"/>
              </w:rPr>
            </w:pPr>
            <w:r>
              <w:rPr>
                <w:sz w:val="22"/>
              </w:rPr>
              <w:t>298</w:t>
            </w:r>
          </w:p>
        </w:tc>
      </w:tr>
      <w:tr>
        <w:trPr>
          <w:trHeight w:val="300" w:hRule="exact"/>
        </w:trPr>
        <w:tc>
          <w:tcPr>
            <w:tcW w:w="1490" w:type="dxa"/>
          </w:tcPr>
          <w:p>
            <w:pPr>
              <w:pStyle w:val="TableParagraph"/>
              <w:spacing w:line="251" w:lineRule="exact"/>
              <w:ind w:left="616"/>
              <w:jc w:val="left"/>
              <w:rPr>
                <w:sz w:val="22"/>
              </w:rPr>
            </w:pPr>
            <w:r>
              <w:rPr>
                <w:sz w:val="22"/>
              </w:rPr>
              <w:t>51</w:t>
            </w:r>
          </w:p>
        </w:tc>
        <w:tc>
          <w:tcPr>
            <w:tcW w:w="6554" w:type="dxa"/>
          </w:tcPr>
          <w:p>
            <w:pPr>
              <w:pStyle w:val="TableParagraph"/>
              <w:spacing w:line="251" w:lineRule="exact"/>
              <w:ind w:left="103" w:right="98"/>
              <w:jc w:val="left"/>
              <w:rPr>
                <w:sz w:val="22"/>
              </w:rPr>
            </w:pPr>
            <w:r>
              <w:rPr>
                <w:sz w:val="22"/>
              </w:rPr>
              <w:t>Conoce algunas de las siguientes redes sociales</w:t>
            </w:r>
          </w:p>
        </w:tc>
        <w:tc>
          <w:tcPr>
            <w:tcW w:w="1138" w:type="dxa"/>
          </w:tcPr>
          <w:p>
            <w:pPr>
              <w:pStyle w:val="TableParagraph"/>
              <w:spacing w:line="251" w:lineRule="exact"/>
              <w:ind w:left="103"/>
              <w:jc w:val="left"/>
              <w:rPr>
                <w:sz w:val="22"/>
              </w:rPr>
            </w:pPr>
            <w:r>
              <w:rPr>
                <w:sz w:val="22"/>
              </w:rPr>
              <w:t>299</w:t>
            </w:r>
          </w:p>
        </w:tc>
      </w:tr>
      <w:tr>
        <w:trPr>
          <w:trHeight w:val="302" w:hRule="exact"/>
        </w:trPr>
        <w:tc>
          <w:tcPr>
            <w:tcW w:w="1490" w:type="dxa"/>
          </w:tcPr>
          <w:p>
            <w:pPr>
              <w:pStyle w:val="TableParagraph"/>
              <w:spacing w:line="251" w:lineRule="exact"/>
              <w:ind w:left="616"/>
              <w:jc w:val="left"/>
              <w:rPr>
                <w:sz w:val="22"/>
              </w:rPr>
            </w:pPr>
            <w:r>
              <w:rPr>
                <w:sz w:val="22"/>
              </w:rPr>
              <w:t>53</w:t>
            </w:r>
          </w:p>
        </w:tc>
        <w:tc>
          <w:tcPr>
            <w:tcW w:w="6554" w:type="dxa"/>
          </w:tcPr>
          <w:p>
            <w:pPr>
              <w:pStyle w:val="TableParagraph"/>
              <w:spacing w:line="251" w:lineRule="exact"/>
              <w:ind w:left="103" w:right="98"/>
              <w:jc w:val="left"/>
              <w:rPr>
                <w:sz w:val="22"/>
              </w:rPr>
            </w:pPr>
            <w:r>
              <w:rPr>
                <w:sz w:val="22"/>
              </w:rPr>
              <w:t>Quién le enseñó usar las redes sociales</w:t>
            </w:r>
          </w:p>
        </w:tc>
        <w:tc>
          <w:tcPr>
            <w:tcW w:w="1138" w:type="dxa"/>
          </w:tcPr>
          <w:p>
            <w:pPr>
              <w:pStyle w:val="TableParagraph"/>
              <w:spacing w:line="251" w:lineRule="exact"/>
              <w:ind w:left="103"/>
              <w:jc w:val="left"/>
              <w:rPr>
                <w:sz w:val="22"/>
              </w:rPr>
            </w:pPr>
            <w:r>
              <w:rPr>
                <w:sz w:val="22"/>
              </w:rPr>
              <w:t>300</w:t>
            </w:r>
          </w:p>
        </w:tc>
      </w:tr>
      <w:tr>
        <w:trPr>
          <w:trHeight w:val="300" w:hRule="exact"/>
        </w:trPr>
        <w:tc>
          <w:tcPr>
            <w:tcW w:w="1490" w:type="dxa"/>
          </w:tcPr>
          <w:p>
            <w:pPr>
              <w:pStyle w:val="TableParagraph"/>
              <w:spacing w:line="251" w:lineRule="exact"/>
              <w:ind w:left="616"/>
              <w:jc w:val="left"/>
              <w:rPr>
                <w:sz w:val="22"/>
              </w:rPr>
            </w:pPr>
            <w:r>
              <w:rPr>
                <w:sz w:val="22"/>
              </w:rPr>
              <w:t>54</w:t>
            </w:r>
          </w:p>
        </w:tc>
        <w:tc>
          <w:tcPr>
            <w:tcW w:w="6554" w:type="dxa"/>
          </w:tcPr>
          <w:p>
            <w:pPr>
              <w:pStyle w:val="TableParagraph"/>
              <w:spacing w:line="251" w:lineRule="exact"/>
              <w:ind w:left="103" w:right="98"/>
              <w:jc w:val="left"/>
              <w:rPr>
                <w:sz w:val="22"/>
              </w:rPr>
            </w:pPr>
            <w:r>
              <w:rPr>
                <w:sz w:val="22"/>
              </w:rPr>
              <w:t>Cada cuanto consulta las redes sociales</w:t>
            </w:r>
          </w:p>
        </w:tc>
        <w:tc>
          <w:tcPr>
            <w:tcW w:w="1138" w:type="dxa"/>
          </w:tcPr>
          <w:p>
            <w:pPr>
              <w:pStyle w:val="TableParagraph"/>
              <w:spacing w:line="251" w:lineRule="exact"/>
              <w:ind w:left="103"/>
              <w:jc w:val="left"/>
              <w:rPr>
                <w:sz w:val="22"/>
              </w:rPr>
            </w:pPr>
            <w:r>
              <w:rPr>
                <w:sz w:val="22"/>
              </w:rPr>
              <w:t>301</w:t>
            </w:r>
          </w:p>
        </w:tc>
      </w:tr>
      <w:tr>
        <w:trPr>
          <w:trHeight w:val="301" w:hRule="exact"/>
        </w:trPr>
        <w:tc>
          <w:tcPr>
            <w:tcW w:w="1490" w:type="dxa"/>
          </w:tcPr>
          <w:p>
            <w:pPr>
              <w:pStyle w:val="TableParagraph"/>
              <w:spacing w:line="251" w:lineRule="exact"/>
              <w:ind w:left="616"/>
              <w:jc w:val="left"/>
              <w:rPr>
                <w:sz w:val="22"/>
              </w:rPr>
            </w:pPr>
            <w:r>
              <w:rPr>
                <w:sz w:val="22"/>
              </w:rPr>
              <w:t>55</w:t>
            </w:r>
          </w:p>
        </w:tc>
        <w:tc>
          <w:tcPr>
            <w:tcW w:w="6554" w:type="dxa"/>
          </w:tcPr>
          <w:p>
            <w:pPr>
              <w:pStyle w:val="TableParagraph"/>
              <w:spacing w:line="251" w:lineRule="exact"/>
              <w:ind w:left="103" w:right="98"/>
              <w:jc w:val="left"/>
              <w:rPr>
                <w:sz w:val="22"/>
              </w:rPr>
            </w:pPr>
            <w:r>
              <w:rPr>
                <w:sz w:val="22"/>
              </w:rPr>
              <w:t>Dónde consulta las redes sociales</w:t>
            </w:r>
          </w:p>
        </w:tc>
        <w:tc>
          <w:tcPr>
            <w:tcW w:w="1138" w:type="dxa"/>
          </w:tcPr>
          <w:p>
            <w:pPr>
              <w:pStyle w:val="TableParagraph"/>
              <w:spacing w:line="251" w:lineRule="exact"/>
              <w:ind w:left="103"/>
              <w:jc w:val="left"/>
              <w:rPr>
                <w:sz w:val="22"/>
              </w:rPr>
            </w:pPr>
            <w:r>
              <w:rPr>
                <w:sz w:val="22"/>
              </w:rPr>
              <w:t>302</w:t>
            </w:r>
          </w:p>
        </w:tc>
      </w:tr>
      <w:tr>
        <w:trPr>
          <w:trHeight w:val="302" w:hRule="exact"/>
        </w:trPr>
        <w:tc>
          <w:tcPr>
            <w:tcW w:w="1490" w:type="dxa"/>
          </w:tcPr>
          <w:p>
            <w:pPr>
              <w:pStyle w:val="TableParagraph"/>
              <w:spacing w:line="240" w:lineRule="auto"/>
              <w:ind w:left="616"/>
              <w:jc w:val="left"/>
              <w:rPr>
                <w:sz w:val="22"/>
              </w:rPr>
            </w:pPr>
            <w:r>
              <w:rPr>
                <w:sz w:val="22"/>
              </w:rPr>
              <w:t>58</w:t>
            </w:r>
          </w:p>
        </w:tc>
        <w:tc>
          <w:tcPr>
            <w:tcW w:w="6554" w:type="dxa"/>
          </w:tcPr>
          <w:p>
            <w:pPr>
              <w:pStyle w:val="TableParagraph"/>
              <w:spacing w:line="240" w:lineRule="auto"/>
              <w:ind w:left="103" w:right="98"/>
              <w:jc w:val="left"/>
              <w:rPr>
                <w:sz w:val="22"/>
              </w:rPr>
            </w:pPr>
            <w:r>
              <w:rPr>
                <w:sz w:val="22"/>
              </w:rPr>
              <w:t>La formación en la telesecundaria fue:</w:t>
            </w:r>
          </w:p>
        </w:tc>
        <w:tc>
          <w:tcPr>
            <w:tcW w:w="1138" w:type="dxa"/>
          </w:tcPr>
          <w:p>
            <w:pPr>
              <w:pStyle w:val="TableParagraph"/>
              <w:spacing w:line="240" w:lineRule="auto"/>
              <w:ind w:left="103"/>
              <w:jc w:val="left"/>
              <w:rPr>
                <w:sz w:val="22"/>
              </w:rPr>
            </w:pPr>
            <w:r>
              <w:rPr>
                <w:sz w:val="22"/>
              </w:rPr>
              <w:t>303</w:t>
            </w:r>
          </w:p>
        </w:tc>
      </w:tr>
      <w:tr>
        <w:trPr>
          <w:trHeight w:val="300" w:hRule="exact"/>
        </w:trPr>
        <w:tc>
          <w:tcPr>
            <w:tcW w:w="1490" w:type="dxa"/>
          </w:tcPr>
          <w:p>
            <w:pPr>
              <w:pStyle w:val="TableParagraph"/>
              <w:spacing w:line="251" w:lineRule="exact"/>
              <w:ind w:left="616"/>
              <w:jc w:val="left"/>
              <w:rPr>
                <w:sz w:val="22"/>
              </w:rPr>
            </w:pPr>
            <w:r>
              <w:rPr>
                <w:sz w:val="22"/>
              </w:rPr>
              <w:t>60</w:t>
            </w:r>
          </w:p>
        </w:tc>
        <w:tc>
          <w:tcPr>
            <w:tcW w:w="6554" w:type="dxa"/>
          </w:tcPr>
          <w:p>
            <w:pPr>
              <w:pStyle w:val="TableParagraph"/>
              <w:spacing w:line="251" w:lineRule="exact"/>
              <w:ind w:left="103" w:right="98"/>
              <w:jc w:val="left"/>
              <w:rPr>
                <w:sz w:val="22"/>
              </w:rPr>
            </w:pPr>
            <w:r>
              <w:rPr>
                <w:sz w:val="22"/>
              </w:rPr>
              <w:t>Considera que aprendió en la Telesecundaria</w:t>
            </w:r>
          </w:p>
        </w:tc>
        <w:tc>
          <w:tcPr>
            <w:tcW w:w="1138" w:type="dxa"/>
          </w:tcPr>
          <w:p>
            <w:pPr>
              <w:pStyle w:val="TableParagraph"/>
              <w:spacing w:line="251" w:lineRule="exact"/>
              <w:ind w:left="103"/>
              <w:jc w:val="left"/>
              <w:rPr>
                <w:sz w:val="22"/>
              </w:rPr>
            </w:pPr>
            <w:r>
              <w:rPr>
                <w:sz w:val="22"/>
              </w:rPr>
              <w:t>304</w:t>
            </w:r>
          </w:p>
        </w:tc>
      </w:tr>
      <w:tr>
        <w:trPr>
          <w:trHeight w:val="593" w:hRule="exact"/>
        </w:trPr>
        <w:tc>
          <w:tcPr>
            <w:tcW w:w="1490" w:type="dxa"/>
          </w:tcPr>
          <w:p>
            <w:pPr>
              <w:pStyle w:val="TableParagraph"/>
              <w:spacing w:line="251" w:lineRule="exact"/>
              <w:ind w:left="616"/>
              <w:jc w:val="left"/>
              <w:rPr>
                <w:sz w:val="22"/>
              </w:rPr>
            </w:pPr>
            <w:r>
              <w:rPr>
                <w:sz w:val="22"/>
              </w:rPr>
              <w:t>61</w:t>
            </w:r>
          </w:p>
        </w:tc>
        <w:tc>
          <w:tcPr>
            <w:tcW w:w="6554" w:type="dxa"/>
          </w:tcPr>
          <w:p>
            <w:pPr>
              <w:pStyle w:val="TableParagraph"/>
              <w:spacing w:line="278" w:lineRule="auto"/>
              <w:ind w:left="103" w:right="98"/>
              <w:jc w:val="left"/>
              <w:rPr>
                <w:sz w:val="22"/>
              </w:rPr>
            </w:pPr>
            <w:r>
              <w:rPr>
                <w:sz w:val="22"/>
              </w:rPr>
              <w:t>Considera que el uso de la TV y otros medios para la enseñanza es:</w:t>
            </w:r>
          </w:p>
        </w:tc>
        <w:tc>
          <w:tcPr>
            <w:tcW w:w="1138" w:type="dxa"/>
          </w:tcPr>
          <w:p>
            <w:pPr>
              <w:pStyle w:val="TableParagraph"/>
              <w:spacing w:line="251" w:lineRule="exact"/>
              <w:ind w:left="103"/>
              <w:jc w:val="left"/>
              <w:rPr>
                <w:sz w:val="22"/>
              </w:rPr>
            </w:pPr>
            <w:r>
              <w:rPr>
                <w:sz w:val="22"/>
              </w:rPr>
              <w:t>305-306</w:t>
            </w:r>
          </w:p>
        </w:tc>
      </w:tr>
      <w:tr>
        <w:trPr>
          <w:trHeight w:val="300" w:hRule="exact"/>
        </w:trPr>
        <w:tc>
          <w:tcPr>
            <w:tcW w:w="1490" w:type="dxa"/>
          </w:tcPr>
          <w:p>
            <w:pPr>
              <w:pStyle w:val="TableParagraph"/>
              <w:spacing w:line="251" w:lineRule="exact"/>
              <w:ind w:left="616"/>
              <w:jc w:val="left"/>
              <w:rPr>
                <w:sz w:val="22"/>
              </w:rPr>
            </w:pPr>
            <w:r>
              <w:rPr>
                <w:sz w:val="22"/>
              </w:rPr>
              <w:t>63</w:t>
            </w:r>
          </w:p>
        </w:tc>
        <w:tc>
          <w:tcPr>
            <w:tcW w:w="6554" w:type="dxa"/>
          </w:tcPr>
          <w:p>
            <w:pPr>
              <w:pStyle w:val="TableParagraph"/>
              <w:spacing w:line="251" w:lineRule="exact"/>
              <w:ind w:left="103" w:right="98"/>
              <w:jc w:val="left"/>
              <w:rPr>
                <w:sz w:val="22"/>
              </w:rPr>
            </w:pPr>
            <w:r>
              <w:rPr>
                <w:sz w:val="22"/>
              </w:rPr>
              <w:t>Estaciones de Radio</w:t>
            </w:r>
          </w:p>
        </w:tc>
        <w:tc>
          <w:tcPr>
            <w:tcW w:w="1138" w:type="dxa"/>
          </w:tcPr>
          <w:p>
            <w:pPr>
              <w:pStyle w:val="TableParagraph"/>
              <w:spacing w:line="251" w:lineRule="exact"/>
              <w:ind w:left="103"/>
              <w:jc w:val="left"/>
              <w:rPr>
                <w:sz w:val="22"/>
              </w:rPr>
            </w:pPr>
            <w:r>
              <w:rPr>
                <w:sz w:val="22"/>
              </w:rPr>
              <w:t>307-309</w:t>
            </w:r>
          </w:p>
        </w:tc>
      </w:tr>
      <w:tr>
        <w:trPr>
          <w:trHeight w:val="302" w:hRule="exact"/>
        </w:trPr>
        <w:tc>
          <w:tcPr>
            <w:tcW w:w="1490" w:type="dxa"/>
          </w:tcPr>
          <w:p>
            <w:pPr>
              <w:pStyle w:val="TableParagraph"/>
              <w:spacing w:line="251" w:lineRule="exact"/>
              <w:ind w:left="616"/>
              <w:jc w:val="left"/>
              <w:rPr>
                <w:sz w:val="22"/>
              </w:rPr>
            </w:pPr>
            <w:r>
              <w:rPr>
                <w:sz w:val="22"/>
              </w:rPr>
              <w:t>64</w:t>
            </w:r>
          </w:p>
        </w:tc>
        <w:tc>
          <w:tcPr>
            <w:tcW w:w="6554" w:type="dxa"/>
          </w:tcPr>
          <w:p>
            <w:pPr>
              <w:pStyle w:val="TableParagraph"/>
              <w:spacing w:line="251" w:lineRule="exact"/>
              <w:ind w:left="103" w:right="98"/>
              <w:jc w:val="left"/>
              <w:rPr>
                <w:sz w:val="22"/>
              </w:rPr>
            </w:pPr>
            <w:r>
              <w:rPr>
                <w:sz w:val="22"/>
              </w:rPr>
              <w:t>Canales de TV</w:t>
            </w:r>
          </w:p>
        </w:tc>
        <w:tc>
          <w:tcPr>
            <w:tcW w:w="1138" w:type="dxa"/>
          </w:tcPr>
          <w:p>
            <w:pPr>
              <w:pStyle w:val="TableParagraph"/>
              <w:spacing w:line="251" w:lineRule="exact"/>
              <w:ind w:left="103"/>
              <w:jc w:val="left"/>
              <w:rPr>
                <w:sz w:val="22"/>
              </w:rPr>
            </w:pPr>
            <w:r>
              <w:rPr>
                <w:sz w:val="22"/>
              </w:rPr>
              <w:t>310-311</w:t>
            </w:r>
          </w:p>
        </w:tc>
      </w:tr>
    </w:tbl>
    <w:p>
      <w:pPr>
        <w:spacing w:after="0" w:line="251" w:lineRule="exact"/>
        <w:jc w:val="left"/>
        <w:rPr>
          <w:sz w:val="22"/>
        </w:rPr>
        <w:sectPr>
          <w:pgSz w:w="12240" w:h="15840"/>
          <w:pgMar w:header="0" w:footer="953" w:top="1360" w:bottom="1140" w:left="1480" w:right="1340"/>
        </w:sectPr>
      </w:pPr>
    </w:p>
    <w:p>
      <w:pPr>
        <w:spacing w:before="54"/>
        <w:ind w:left="222" w:right="52" w:firstLine="0"/>
        <w:jc w:val="left"/>
        <w:rPr>
          <w:b/>
          <w:sz w:val="24"/>
        </w:rPr>
      </w:pPr>
      <w:r>
        <w:rPr>
          <w:b/>
          <w:sz w:val="24"/>
        </w:rPr>
        <w:t>Índice de fotografías de los capítulos  III y IV</w:t>
      </w:r>
    </w:p>
    <w:p>
      <w:pPr>
        <w:pStyle w:val="BodyText"/>
        <w:spacing w:before="3"/>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4962"/>
        <w:gridCol w:w="1985"/>
        <w:gridCol w:w="1008"/>
      </w:tblGrid>
      <w:tr>
        <w:trPr>
          <w:trHeight w:val="845" w:hRule="exact"/>
        </w:trPr>
        <w:tc>
          <w:tcPr>
            <w:tcW w:w="1102" w:type="dxa"/>
          </w:tcPr>
          <w:p>
            <w:pPr>
              <w:pStyle w:val="TableParagraph"/>
              <w:spacing w:line="276" w:lineRule="auto"/>
              <w:ind w:left="319" w:right="146" w:hanging="154"/>
              <w:jc w:val="left"/>
              <w:rPr>
                <w:b/>
                <w:sz w:val="24"/>
              </w:rPr>
            </w:pPr>
            <w:r>
              <w:rPr>
                <w:b/>
                <w:sz w:val="24"/>
              </w:rPr>
              <w:t>No. De foto</w:t>
            </w:r>
          </w:p>
        </w:tc>
        <w:tc>
          <w:tcPr>
            <w:tcW w:w="4962" w:type="dxa"/>
          </w:tcPr>
          <w:p>
            <w:pPr>
              <w:pStyle w:val="TableParagraph"/>
              <w:spacing w:line="274" w:lineRule="exact"/>
              <w:ind w:left="2127" w:right="2131"/>
              <w:jc w:val="center"/>
              <w:rPr>
                <w:b/>
                <w:sz w:val="24"/>
              </w:rPr>
            </w:pPr>
            <w:r>
              <w:rPr>
                <w:b/>
                <w:sz w:val="24"/>
              </w:rPr>
              <w:t>Título</w:t>
            </w:r>
          </w:p>
        </w:tc>
        <w:tc>
          <w:tcPr>
            <w:tcW w:w="1985" w:type="dxa"/>
          </w:tcPr>
          <w:p>
            <w:pPr>
              <w:pStyle w:val="TableParagraph"/>
              <w:spacing w:line="276" w:lineRule="auto"/>
              <w:ind w:left="587" w:right="415" w:hanging="154"/>
              <w:jc w:val="left"/>
              <w:rPr>
                <w:b/>
                <w:sz w:val="24"/>
              </w:rPr>
            </w:pPr>
            <w:r>
              <w:rPr>
                <w:b/>
                <w:sz w:val="24"/>
              </w:rPr>
              <w:t>Archivo o autoría</w:t>
            </w:r>
          </w:p>
        </w:tc>
        <w:tc>
          <w:tcPr>
            <w:tcW w:w="1008" w:type="dxa"/>
          </w:tcPr>
          <w:p>
            <w:pPr>
              <w:pStyle w:val="TableParagraph"/>
              <w:spacing w:line="274" w:lineRule="exact"/>
              <w:ind w:left="103"/>
              <w:jc w:val="left"/>
              <w:rPr>
                <w:b/>
                <w:sz w:val="24"/>
              </w:rPr>
            </w:pPr>
            <w:r>
              <w:rPr>
                <w:b/>
                <w:sz w:val="24"/>
              </w:rPr>
              <w:t>Página</w:t>
            </w:r>
          </w:p>
        </w:tc>
      </w:tr>
      <w:tr>
        <w:trPr>
          <w:trHeight w:val="528" w:hRule="exact"/>
        </w:trPr>
        <w:tc>
          <w:tcPr>
            <w:tcW w:w="1102" w:type="dxa"/>
          </w:tcPr>
          <w:p>
            <w:pPr>
              <w:pStyle w:val="TableParagraph"/>
              <w:spacing w:line="274" w:lineRule="exact"/>
              <w:ind w:left="103" w:right="146"/>
              <w:jc w:val="left"/>
              <w:rPr>
                <w:sz w:val="24"/>
              </w:rPr>
            </w:pPr>
            <w:r>
              <w:rPr>
                <w:sz w:val="24"/>
              </w:rPr>
              <w:t>Foto 1</w:t>
            </w:r>
          </w:p>
        </w:tc>
        <w:tc>
          <w:tcPr>
            <w:tcW w:w="4962" w:type="dxa"/>
          </w:tcPr>
          <w:p>
            <w:pPr>
              <w:pStyle w:val="TableParagraph"/>
              <w:spacing w:line="274" w:lineRule="exact"/>
              <w:ind w:left="100" w:right="82"/>
              <w:jc w:val="left"/>
              <w:rPr>
                <w:sz w:val="24"/>
              </w:rPr>
            </w:pPr>
            <w:r>
              <w:rPr>
                <w:sz w:val="24"/>
              </w:rPr>
              <w:t>Julio Garduño y Juan Pablo II. Puebla 1978.</w:t>
            </w:r>
          </w:p>
        </w:tc>
        <w:tc>
          <w:tcPr>
            <w:tcW w:w="1985" w:type="dxa"/>
          </w:tcPr>
          <w:p>
            <w:pPr>
              <w:pStyle w:val="TableParagraph"/>
              <w:spacing w:line="274" w:lineRule="exact"/>
              <w:ind w:left="180" w:right="181"/>
              <w:jc w:val="center"/>
              <w:rPr>
                <w:sz w:val="24"/>
              </w:rPr>
            </w:pPr>
            <w:r>
              <w:rPr>
                <w:sz w:val="24"/>
              </w:rPr>
              <w:t>APFGM</w:t>
            </w:r>
          </w:p>
        </w:tc>
        <w:tc>
          <w:tcPr>
            <w:tcW w:w="1008" w:type="dxa"/>
          </w:tcPr>
          <w:p>
            <w:pPr>
              <w:pStyle w:val="TableParagraph"/>
              <w:spacing w:line="274" w:lineRule="exact"/>
              <w:ind w:left="100"/>
              <w:jc w:val="left"/>
              <w:rPr>
                <w:sz w:val="24"/>
              </w:rPr>
            </w:pPr>
            <w:r>
              <w:rPr>
                <w:sz w:val="24"/>
              </w:rPr>
              <w:t>100</w:t>
            </w:r>
          </w:p>
        </w:tc>
      </w:tr>
      <w:tr>
        <w:trPr>
          <w:trHeight w:val="526" w:hRule="exact"/>
        </w:trPr>
        <w:tc>
          <w:tcPr>
            <w:tcW w:w="1102" w:type="dxa"/>
          </w:tcPr>
          <w:p>
            <w:pPr>
              <w:pStyle w:val="TableParagraph"/>
              <w:spacing w:line="274" w:lineRule="exact"/>
              <w:ind w:left="103" w:right="146"/>
              <w:jc w:val="left"/>
              <w:rPr>
                <w:sz w:val="24"/>
              </w:rPr>
            </w:pPr>
            <w:r>
              <w:rPr>
                <w:sz w:val="24"/>
              </w:rPr>
              <w:t>Foto 2</w:t>
            </w:r>
          </w:p>
        </w:tc>
        <w:tc>
          <w:tcPr>
            <w:tcW w:w="4962" w:type="dxa"/>
          </w:tcPr>
          <w:p>
            <w:pPr>
              <w:pStyle w:val="TableParagraph"/>
              <w:spacing w:line="274" w:lineRule="exact"/>
              <w:ind w:left="100" w:right="82"/>
              <w:jc w:val="left"/>
              <w:rPr>
                <w:sz w:val="24"/>
              </w:rPr>
            </w:pPr>
            <w:r>
              <w:rPr>
                <w:sz w:val="24"/>
              </w:rPr>
              <w:t>Periódico “ECO” No. 2.</w:t>
            </w:r>
          </w:p>
        </w:tc>
        <w:tc>
          <w:tcPr>
            <w:tcW w:w="1985" w:type="dxa"/>
          </w:tcPr>
          <w:p>
            <w:pPr>
              <w:pStyle w:val="TableParagraph"/>
              <w:spacing w:line="274" w:lineRule="exact"/>
              <w:ind w:left="180" w:right="181"/>
              <w:jc w:val="center"/>
              <w:rPr>
                <w:sz w:val="24"/>
              </w:rPr>
            </w:pPr>
            <w:r>
              <w:rPr>
                <w:sz w:val="24"/>
              </w:rPr>
              <w:t>APFGM</w:t>
            </w:r>
          </w:p>
        </w:tc>
        <w:tc>
          <w:tcPr>
            <w:tcW w:w="1008" w:type="dxa"/>
          </w:tcPr>
          <w:p>
            <w:pPr>
              <w:pStyle w:val="TableParagraph"/>
              <w:spacing w:line="274" w:lineRule="exact"/>
              <w:ind w:left="100"/>
              <w:jc w:val="left"/>
              <w:rPr>
                <w:sz w:val="24"/>
              </w:rPr>
            </w:pPr>
            <w:r>
              <w:rPr>
                <w:sz w:val="24"/>
              </w:rPr>
              <w:t>103</w:t>
            </w:r>
          </w:p>
        </w:tc>
      </w:tr>
      <w:tr>
        <w:trPr>
          <w:trHeight w:val="624" w:hRule="exact"/>
        </w:trPr>
        <w:tc>
          <w:tcPr>
            <w:tcW w:w="1102" w:type="dxa"/>
          </w:tcPr>
          <w:p>
            <w:pPr>
              <w:pStyle w:val="TableParagraph"/>
              <w:spacing w:line="240" w:lineRule="auto"/>
              <w:ind w:left="103" w:right="146"/>
              <w:jc w:val="left"/>
              <w:rPr>
                <w:sz w:val="24"/>
              </w:rPr>
            </w:pPr>
            <w:r>
              <w:rPr>
                <w:sz w:val="24"/>
              </w:rPr>
              <w:t>Foto 3</w:t>
            </w:r>
          </w:p>
        </w:tc>
        <w:tc>
          <w:tcPr>
            <w:tcW w:w="4962" w:type="dxa"/>
          </w:tcPr>
          <w:p>
            <w:pPr>
              <w:pStyle w:val="TableParagraph"/>
              <w:spacing w:line="240" w:lineRule="auto"/>
              <w:ind w:left="100" w:right="82"/>
              <w:jc w:val="left"/>
              <w:rPr>
                <w:sz w:val="24"/>
              </w:rPr>
            </w:pPr>
            <w:r>
              <w:rPr>
                <w:sz w:val="24"/>
              </w:rPr>
              <w:t>Periódico “ECO”</w:t>
            </w:r>
            <w:r>
              <w:rPr>
                <w:spacing w:val="59"/>
                <w:sz w:val="24"/>
              </w:rPr>
              <w:t> </w:t>
            </w:r>
            <w:r>
              <w:rPr>
                <w:sz w:val="24"/>
              </w:rPr>
              <w:t>Directorio.</w:t>
            </w:r>
          </w:p>
        </w:tc>
        <w:tc>
          <w:tcPr>
            <w:tcW w:w="1985" w:type="dxa"/>
          </w:tcPr>
          <w:p>
            <w:pPr>
              <w:pStyle w:val="TableParagraph"/>
              <w:spacing w:line="240" w:lineRule="auto"/>
              <w:ind w:left="180" w:right="181"/>
              <w:jc w:val="center"/>
              <w:rPr>
                <w:sz w:val="24"/>
              </w:rPr>
            </w:pPr>
            <w:r>
              <w:rPr>
                <w:sz w:val="24"/>
              </w:rPr>
              <w:t>APFGM</w:t>
            </w:r>
          </w:p>
        </w:tc>
        <w:tc>
          <w:tcPr>
            <w:tcW w:w="1008" w:type="dxa"/>
          </w:tcPr>
          <w:p>
            <w:pPr>
              <w:pStyle w:val="TableParagraph"/>
              <w:spacing w:line="240" w:lineRule="auto"/>
              <w:ind w:left="100"/>
              <w:jc w:val="left"/>
              <w:rPr>
                <w:sz w:val="24"/>
              </w:rPr>
            </w:pPr>
            <w:r>
              <w:rPr>
                <w:sz w:val="24"/>
              </w:rPr>
              <w:t>104</w:t>
            </w:r>
          </w:p>
        </w:tc>
      </w:tr>
      <w:tr>
        <w:trPr>
          <w:trHeight w:val="1040" w:hRule="exact"/>
        </w:trPr>
        <w:tc>
          <w:tcPr>
            <w:tcW w:w="1102" w:type="dxa"/>
          </w:tcPr>
          <w:p>
            <w:pPr>
              <w:pStyle w:val="TableParagraph"/>
              <w:spacing w:line="240" w:lineRule="auto"/>
              <w:ind w:left="103" w:right="146"/>
              <w:jc w:val="left"/>
              <w:rPr>
                <w:sz w:val="24"/>
              </w:rPr>
            </w:pPr>
            <w:r>
              <w:rPr>
                <w:sz w:val="24"/>
              </w:rPr>
              <w:t>Foto 4</w:t>
            </w:r>
          </w:p>
        </w:tc>
        <w:tc>
          <w:tcPr>
            <w:tcW w:w="4962" w:type="dxa"/>
          </w:tcPr>
          <w:p>
            <w:pPr>
              <w:pStyle w:val="TableParagraph"/>
              <w:spacing w:line="360" w:lineRule="auto"/>
              <w:ind w:left="100" w:right="82"/>
              <w:jc w:val="left"/>
              <w:rPr>
                <w:sz w:val="24"/>
              </w:rPr>
            </w:pPr>
            <w:r>
              <w:rPr>
                <w:sz w:val="24"/>
              </w:rPr>
              <w:t>Cintillo del periódico ECO y la radiodifusora XEDV.</w:t>
            </w:r>
          </w:p>
        </w:tc>
        <w:tc>
          <w:tcPr>
            <w:tcW w:w="1985" w:type="dxa"/>
          </w:tcPr>
          <w:p>
            <w:pPr>
              <w:pStyle w:val="TableParagraph"/>
              <w:spacing w:line="240" w:lineRule="auto"/>
              <w:ind w:left="180" w:right="181"/>
              <w:jc w:val="center"/>
              <w:rPr>
                <w:sz w:val="24"/>
              </w:rPr>
            </w:pPr>
            <w:r>
              <w:rPr>
                <w:sz w:val="24"/>
              </w:rPr>
              <w:t>APFGM</w:t>
            </w:r>
          </w:p>
        </w:tc>
        <w:tc>
          <w:tcPr>
            <w:tcW w:w="1008" w:type="dxa"/>
          </w:tcPr>
          <w:p>
            <w:pPr>
              <w:pStyle w:val="TableParagraph"/>
              <w:spacing w:line="240" w:lineRule="auto"/>
              <w:ind w:left="100"/>
              <w:jc w:val="left"/>
              <w:rPr>
                <w:sz w:val="24"/>
              </w:rPr>
            </w:pPr>
            <w:r>
              <w:rPr>
                <w:sz w:val="24"/>
              </w:rPr>
              <w:t>105</w:t>
            </w:r>
          </w:p>
        </w:tc>
      </w:tr>
      <w:tr>
        <w:trPr>
          <w:trHeight w:val="624" w:hRule="exact"/>
        </w:trPr>
        <w:tc>
          <w:tcPr>
            <w:tcW w:w="1102" w:type="dxa"/>
          </w:tcPr>
          <w:p>
            <w:pPr>
              <w:pStyle w:val="TableParagraph"/>
              <w:spacing w:line="274" w:lineRule="exact"/>
              <w:ind w:left="103" w:right="146"/>
              <w:jc w:val="left"/>
              <w:rPr>
                <w:sz w:val="24"/>
              </w:rPr>
            </w:pPr>
            <w:r>
              <w:rPr>
                <w:sz w:val="24"/>
              </w:rPr>
              <w:t>Foto 5</w:t>
            </w:r>
          </w:p>
        </w:tc>
        <w:tc>
          <w:tcPr>
            <w:tcW w:w="4962" w:type="dxa"/>
          </w:tcPr>
          <w:p>
            <w:pPr>
              <w:pStyle w:val="TableParagraph"/>
              <w:spacing w:line="274" w:lineRule="exact"/>
              <w:ind w:left="100" w:right="82"/>
              <w:jc w:val="left"/>
              <w:rPr>
                <w:sz w:val="24"/>
              </w:rPr>
            </w:pPr>
            <w:r>
              <w:rPr>
                <w:sz w:val="24"/>
              </w:rPr>
              <w:t>Día  de fiesta en comunidad mazahua. 1977</w:t>
            </w:r>
          </w:p>
        </w:tc>
        <w:tc>
          <w:tcPr>
            <w:tcW w:w="1985" w:type="dxa"/>
          </w:tcPr>
          <w:p>
            <w:pPr>
              <w:pStyle w:val="TableParagraph"/>
              <w:spacing w:line="274" w:lineRule="exact"/>
              <w:ind w:left="180" w:right="181"/>
              <w:jc w:val="center"/>
              <w:rPr>
                <w:sz w:val="24"/>
              </w:rPr>
            </w:pPr>
            <w:r>
              <w:rPr>
                <w:sz w:val="24"/>
              </w:rPr>
              <w:t>APFGM</w:t>
            </w:r>
          </w:p>
        </w:tc>
        <w:tc>
          <w:tcPr>
            <w:tcW w:w="1008" w:type="dxa"/>
          </w:tcPr>
          <w:p>
            <w:pPr>
              <w:pStyle w:val="TableParagraph"/>
              <w:spacing w:line="274" w:lineRule="exact"/>
              <w:ind w:left="100"/>
              <w:jc w:val="left"/>
              <w:rPr>
                <w:sz w:val="24"/>
              </w:rPr>
            </w:pPr>
            <w:r>
              <w:rPr>
                <w:sz w:val="24"/>
              </w:rPr>
              <w:t>111</w:t>
            </w:r>
          </w:p>
        </w:tc>
      </w:tr>
      <w:tr>
        <w:trPr>
          <w:trHeight w:val="845" w:hRule="exact"/>
        </w:trPr>
        <w:tc>
          <w:tcPr>
            <w:tcW w:w="1102" w:type="dxa"/>
          </w:tcPr>
          <w:p>
            <w:pPr>
              <w:pStyle w:val="TableParagraph"/>
              <w:spacing w:line="274" w:lineRule="exact"/>
              <w:ind w:left="103" w:right="146"/>
              <w:jc w:val="left"/>
              <w:rPr>
                <w:sz w:val="24"/>
              </w:rPr>
            </w:pPr>
            <w:r>
              <w:rPr>
                <w:sz w:val="24"/>
              </w:rPr>
              <w:t>Foto 6</w:t>
            </w:r>
          </w:p>
        </w:tc>
        <w:tc>
          <w:tcPr>
            <w:tcW w:w="4962" w:type="dxa"/>
          </w:tcPr>
          <w:p>
            <w:pPr>
              <w:pStyle w:val="TableParagraph"/>
              <w:spacing w:line="276" w:lineRule="auto"/>
              <w:ind w:left="100" w:right="82"/>
              <w:jc w:val="left"/>
              <w:rPr>
                <w:sz w:val="24"/>
              </w:rPr>
            </w:pPr>
            <w:r>
              <w:rPr>
                <w:sz w:val="24"/>
              </w:rPr>
              <w:t>Padres e hijos de fiesta en comunidad mazahua. 1977</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112</w:t>
            </w:r>
          </w:p>
        </w:tc>
      </w:tr>
      <w:tr>
        <w:trPr>
          <w:trHeight w:val="624" w:hRule="exact"/>
        </w:trPr>
        <w:tc>
          <w:tcPr>
            <w:tcW w:w="1102" w:type="dxa"/>
          </w:tcPr>
          <w:p>
            <w:pPr>
              <w:pStyle w:val="TableParagraph"/>
              <w:spacing w:line="274" w:lineRule="exact"/>
              <w:ind w:left="103" w:right="146"/>
              <w:jc w:val="left"/>
              <w:rPr>
                <w:sz w:val="24"/>
              </w:rPr>
            </w:pPr>
            <w:r>
              <w:rPr>
                <w:sz w:val="24"/>
              </w:rPr>
              <w:t>Foto 7</w:t>
            </w:r>
          </w:p>
        </w:tc>
        <w:tc>
          <w:tcPr>
            <w:tcW w:w="4962" w:type="dxa"/>
          </w:tcPr>
          <w:p>
            <w:pPr>
              <w:pStyle w:val="TableParagraph"/>
              <w:spacing w:line="274" w:lineRule="exact"/>
              <w:ind w:left="100" w:right="82"/>
              <w:jc w:val="left"/>
              <w:rPr>
                <w:sz w:val="24"/>
              </w:rPr>
            </w:pPr>
            <w:r>
              <w:rPr>
                <w:sz w:val="24"/>
              </w:rPr>
              <w:t>Camino de SAH a San Pedro el Alto. 1975.</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117</w:t>
            </w:r>
          </w:p>
        </w:tc>
      </w:tr>
      <w:tr>
        <w:trPr>
          <w:trHeight w:val="1037" w:hRule="exact"/>
        </w:trPr>
        <w:tc>
          <w:tcPr>
            <w:tcW w:w="1102" w:type="dxa"/>
          </w:tcPr>
          <w:p>
            <w:pPr>
              <w:pStyle w:val="TableParagraph"/>
              <w:spacing w:line="274" w:lineRule="exact"/>
              <w:ind w:left="103" w:right="146"/>
              <w:jc w:val="left"/>
              <w:rPr>
                <w:sz w:val="24"/>
              </w:rPr>
            </w:pPr>
            <w:r>
              <w:rPr>
                <w:sz w:val="24"/>
              </w:rPr>
              <w:t>Foto 8</w:t>
            </w:r>
          </w:p>
        </w:tc>
        <w:tc>
          <w:tcPr>
            <w:tcW w:w="4962" w:type="dxa"/>
          </w:tcPr>
          <w:p>
            <w:pPr>
              <w:pStyle w:val="TableParagraph"/>
              <w:spacing w:line="240" w:lineRule="auto"/>
              <w:ind w:left="100" w:right="956"/>
              <w:jc w:val="both"/>
              <w:rPr>
                <w:sz w:val="24"/>
              </w:rPr>
            </w:pPr>
            <w:r>
              <w:rPr>
                <w:sz w:val="24"/>
              </w:rPr>
              <w:t>Sra. Petra Garduño Medina y su hija Patricia. El día que llegó su lavadora Febrero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127</w:t>
            </w:r>
          </w:p>
        </w:tc>
      </w:tr>
      <w:tr>
        <w:trPr>
          <w:trHeight w:val="1039" w:hRule="exact"/>
        </w:trPr>
        <w:tc>
          <w:tcPr>
            <w:tcW w:w="1102" w:type="dxa"/>
          </w:tcPr>
          <w:p>
            <w:pPr>
              <w:pStyle w:val="TableParagraph"/>
              <w:spacing w:line="274" w:lineRule="exact"/>
              <w:ind w:left="103" w:right="146"/>
              <w:jc w:val="left"/>
              <w:rPr>
                <w:sz w:val="24"/>
              </w:rPr>
            </w:pPr>
            <w:r>
              <w:rPr>
                <w:sz w:val="24"/>
              </w:rPr>
              <w:t>Foto 9</w:t>
            </w:r>
          </w:p>
        </w:tc>
        <w:tc>
          <w:tcPr>
            <w:tcW w:w="4962" w:type="dxa"/>
          </w:tcPr>
          <w:p>
            <w:pPr>
              <w:pStyle w:val="TableParagraph"/>
              <w:spacing w:line="240" w:lineRule="auto"/>
              <w:ind w:left="100" w:right="243"/>
              <w:jc w:val="left"/>
              <w:rPr>
                <w:sz w:val="24"/>
              </w:rPr>
            </w:pPr>
            <w:r>
              <w:rPr>
                <w:sz w:val="24"/>
              </w:rPr>
              <w:t>Placa alusiva a la visita de Carlos Salinas de Gortari. Casa de la Sra. Gloria Delgado. Septiembre 2012.</w:t>
            </w:r>
          </w:p>
        </w:tc>
        <w:tc>
          <w:tcPr>
            <w:tcW w:w="1985" w:type="dxa"/>
          </w:tcPr>
          <w:p>
            <w:pPr>
              <w:pStyle w:val="TableParagraph"/>
              <w:spacing w:line="274" w:lineRule="exact"/>
              <w:ind w:left="180" w:right="181"/>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134</w:t>
            </w:r>
          </w:p>
        </w:tc>
      </w:tr>
      <w:tr>
        <w:trPr>
          <w:trHeight w:val="761" w:hRule="exact"/>
        </w:trPr>
        <w:tc>
          <w:tcPr>
            <w:tcW w:w="1102" w:type="dxa"/>
          </w:tcPr>
          <w:p>
            <w:pPr>
              <w:pStyle w:val="TableParagraph"/>
              <w:spacing w:line="274" w:lineRule="exact"/>
              <w:ind w:left="103"/>
              <w:jc w:val="left"/>
              <w:rPr>
                <w:sz w:val="24"/>
              </w:rPr>
            </w:pPr>
            <w:r>
              <w:rPr>
                <w:sz w:val="24"/>
              </w:rPr>
              <w:t>Foto 10</w:t>
            </w:r>
          </w:p>
        </w:tc>
        <w:tc>
          <w:tcPr>
            <w:tcW w:w="4962" w:type="dxa"/>
          </w:tcPr>
          <w:p>
            <w:pPr>
              <w:pStyle w:val="TableParagraph"/>
              <w:spacing w:line="242" w:lineRule="auto"/>
              <w:ind w:left="100" w:right="136"/>
              <w:jc w:val="left"/>
              <w:rPr>
                <w:sz w:val="24"/>
              </w:rPr>
            </w:pPr>
            <w:r>
              <w:rPr>
                <w:sz w:val="24"/>
              </w:rPr>
              <w:t>Sra. Gloria Delgado y su nieta. Habitante de SFP. Septiembre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134</w:t>
            </w:r>
          </w:p>
        </w:tc>
      </w:tr>
      <w:tr>
        <w:trPr>
          <w:trHeight w:val="763" w:hRule="exact"/>
        </w:trPr>
        <w:tc>
          <w:tcPr>
            <w:tcW w:w="1102" w:type="dxa"/>
          </w:tcPr>
          <w:p>
            <w:pPr>
              <w:pStyle w:val="TableParagraph"/>
              <w:spacing w:line="274" w:lineRule="exact"/>
              <w:ind w:left="103"/>
              <w:jc w:val="left"/>
              <w:rPr>
                <w:sz w:val="24"/>
              </w:rPr>
            </w:pPr>
            <w:r>
              <w:rPr>
                <w:sz w:val="24"/>
              </w:rPr>
              <w:t>Foto 11</w:t>
            </w:r>
          </w:p>
        </w:tc>
        <w:tc>
          <w:tcPr>
            <w:tcW w:w="4962" w:type="dxa"/>
          </w:tcPr>
          <w:p>
            <w:pPr>
              <w:pStyle w:val="TableParagraph"/>
              <w:spacing w:line="242" w:lineRule="auto"/>
              <w:ind w:left="100" w:right="709"/>
              <w:jc w:val="left"/>
              <w:rPr>
                <w:sz w:val="24"/>
              </w:rPr>
            </w:pPr>
            <w:r>
              <w:rPr>
                <w:sz w:val="24"/>
              </w:rPr>
              <w:t>Universidad Intercultural del Estado de México. Septiembre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138</w:t>
            </w:r>
          </w:p>
        </w:tc>
      </w:tr>
      <w:tr>
        <w:trPr>
          <w:trHeight w:val="761" w:hRule="exact"/>
        </w:trPr>
        <w:tc>
          <w:tcPr>
            <w:tcW w:w="1102" w:type="dxa"/>
          </w:tcPr>
          <w:p>
            <w:pPr>
              <w:pStyle w:val="TableParagraph"/>
              <w:spacing w:line="274" w:lineRule="exact"/>
              <w:ind w:left="103"/>
              <w:jc w:val="left"/>
              <w:rPr>
                <w:sz w:val="24"/>
              </w:rPr>
            </w:pPr>
            <w:r>
              <w:rPr>
                <w:sz w:val="24"/>
              </w:rPr>
              <w:t>Foto 12</w:t>
            </w:r>
          </w:p>
        </w:tc>
        <w:tc>
          <w:tcPr>
            <w:tcW w:w="4962" w:type="dxa"/>
          </w:tcPr>
          <w:p>
            <w:pPr>
              <w:pStyle w:val="TableParagraph"/>
              <w:spacing w:line="242" w:lineRule="auto"/>
              <w:ind w:left="100" w:right="669"/>
              <w:jc w:val="left"/>
              <w:rPr>
                <w:sz w:val="24"/>
              </w:rPr>
            </w:pPr>
            <w:r>
              <w:rPr>
                <w:sz w:val="24"/>
              </w:rPr>
              <w:t>. Salones de la preparatoria oficial 275. SAH. Septiembre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144</w:t>
            </w:r>
          </w:p>
        </w:tc>
      </w:tr>
      <w:tr>
        <w:trPr>
          <w:trHeight w:val="763" w:hRule="exact"/>
        </w:trPr>
        <w:tc>
          <w:tcPr>
            <w:tcW w:w="1102" w:type="dxa"/>
          </w:tcPr>
          <w:p>
            <w:pPr>
              <w:pStyle w:val="TableParagraph"/>
              <w:spacing w:line="274" w:lineRule="exact"/>
              <w:ind w:left="103"/>
              <w:jc w:val="left"/>
              <w:rPr>
                <w:sz w:val="24"/>
              </w:rPr>
            </w:pPr>
            <w:r>
              <w:rPr>
                <w:sz w:val="24"/>
              </w:rPr>
              <w:t>Foto 13</w:t>
            </w:r>
          </w:p>
        </w:tc>
        <w:tc>
          <w:tcPr>
            <w:tcW w:w="4962" w:type="dxa"/>
          </w:tcPr>
          <w:p>
            <w:pPr>
              <w:pStyle w:val="TableParagraph"/>
              <w:spacing w:line="242" w:lineRule="auto"/>
              <w:ind w:left="100" w:right="162"/>
              <w:jc w:val="left"/>
              <w:rPr>
                <w:sz w:val="24"/>
              </w:rPr>
            </w:pPr>
            <w:r>
              <w:rPr>
                <w:sz w:val="24"/>
              </w:rPr>
              <w:t>Estudiantes en salón de clases preparatoria oficial 275. SAH. Septiembre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145</w:t>
            </w:r>
          </w:p>
        </w:tc>
      </w:tr>
      <w:tr>
        <w:trPr>
          <w:trHeight w:val="761" w:hRule="exact"/>
        </w:trPr>
        <w:tc>
          <w:tcPr>
            <w:tcW w:w="1102" w:type="dxa"/>
          </w:tcPr>
          <w:p>
            <w:pPr>
              <w:pStyle w:val="TableParagraph"/>
              <w:spacing w:line="274" w:lineRule="exact"/>
              <w:ind w:left="103"/>
              <w:jc w:val="left"/>
              <w:rPr>
                <w:sz w:val="24"/>
              </w:rPr>
            </w:pPr>
            <w:r>
              <w:rPr>
                <w:sz w:val="24"/>
              </w:rPr>
              <w:t>Foto 14</w:t>
            </w:r>
          </w:p>
        </w:tc>
        <w:tc>
          <w:tcPr>
            <w:tcW w:w="4962" w:type="dxa"/>
          </w:tcPr>
          <w:p>
            <w:pPr>
              <w:pStyle w:val="TableParagraph"/>
              <w:spacing w:line="269" w:lineRule="exact"/>
              <w:ind w:left="100" w:right="82"/>
              <w:jc w:val="left"/>
              <w:rPr>
                <w:sz w:val="24"/>
              </w:rPr>
            </w:pPr>
            <w:r>
              <w:rPr>
                <w:sz w:val="24"/>
              </w:rPr>
              <w:t>Canchas de </w:t>
            </w:r>
            <w:r>
              <w:rPr>
                <w:i/>
                <w:sz w:val="24"/>
              </w:rPr>
              <w:t>basquetball </w:t>
            </w:r>
            <w:r>
              <w:rPr>
                <w:sz w:val="24"/>
              </w:rPr>
              <w:t>preparatoria Oficial</w:t>
            </w:r>
          </w:p>
          <w:p>
            <w:pPr>
              <w:pStyle w:val="TableParagraph"/>
              <w:spacing w:line="240" w:lineRule="auto" w:before="5"/>
              <w:ind w:left="100" w:right="82"/>
              <w:jc w:val="left"/>
              <w:rPr>
                <w:sz w:val="24"/>
              </w:rPr>
            </w:pPr>
            <w:r>
              <w:rPr>
                <w:sz w:val="24"/>
              </w:rPr>
              <w:t>275. SAH. Septiembre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145</w:t>
            </w:r>
          </w:p>
        </w:tc>
      </w:tr>
      <w:tr>
        <w:trPr>
          <w:trHeight w:val="763" w:hRule="exact"/>
        </w:trPr>
        <w:tc>
          <w:tcPr>
            <w:tcW w:w="1102" w:type="dxa"/>
          </w:tcPr>
          <w:p>
            <w:pPr>
              <w:pStyle w:val="TableParagraph"/>
              <w:spacing w:line="274" w:lineRule="exact"/>
              <w:ind w:left="103"/>
              <w:jc w:val="left"/>
              <w:rPr>
                <w:sz w:val="24"/>
              </w:rPr>
            </w:pPr>
            <w:r>
              <w:rPr>
                <w:sz w:val="24"/>
              </w:rPr>
              <w:t>Foto 15</w:t>
            </w:r>
          </w:p>
        </w:tc>
        <w:tc>
          <w:tcPr>
            <w:tcW w:w="4962" w:type="dxa"/>
          </w:tcPr>
          <w:p>
            <w:pPr>
              <w:pStyle w:val="TableParagraph"/>
              <w:spacing w:line="242" w:lineRule="auto"/>
              <w:ind w:left="100" w:right="403"/>
              <w:jc w:val="left"/>
              <w:rPr>
                <w:sz w:val="24"/>
              </w:rPr>
            </w:pPr>
            <w:r>
              <w:rPr>
                <w:sz w:val="24"/>
              </w:rPr>
              <w:t>Logo del grupo musical “Los Bettenditos”. Junio de 2011.</w:t>
            </w:r>
          </w:p>
        </w:tc>
        <w:tc>
          <w:tcPr>
            <w:tcW w:w="1985" w:type="dxa"/>
          </w:tcPr>
          <w:p>
            <w:pPr>
              <w:pStyle w:val="TableParagraph"/>
              <w:spacing w:line="274" w:lineRule="exact"/>
              <w:ind w:left="180" w:right="180"/>
              <w:jc w:val="center"/>
              <w:rPr>
                <w:sz w:val="24"/>
              </w:rPr>
            </w:pPr>
            <w:r>
              <w:rPr>
                <w:sz w:val="24"/>
              </w:rPr>
              <w:t>Autoría propia</w:t>
            </w:r>
          </w:p>
        </w:tc>
        <w:tc>
          <w:tcPr>
            <w:tcW w:w="1008" w:type="dxa"/>
          </w:tcPr>
          <w:p>
            <w:pPr>
              <w:pStyle w:val="TableParagraph"/>
              <w:spacing w:line="274" w:lineRule="exact"/>
              <w:ind w:left="100"/>
              <w:jc w:val="left"/>
              <w:rPr>
                <w:sz w:val="24"/>
              </w:rPr>
            </w:pPr>
            <w:r>
              <w:rPr>
                <w:sz w:val="24"/>
              </w:rPr>
              <w:t>146</w:t>
            </w:r>
          </w:p>
        </w:tc>
      </w:tr>
    </w:tbl>
    <w:p>
      <w:pPr>
        <w:spacing w:after="0" w:line="274" w:lineRule="exact"/>
        <w:jc w:val="left"/>
        <w:rPr>
          <w:sz w:val="24"/>
        </w:rPr>
        <w:sectPr>
          <w:pgSz w:w="12240" w:h="15840"/>
          <w:pgMar w:header="0" w:footer="953" w:top="1360" w:bottom="114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4962"/>
        <w:gridCol w:w="1985"/>
        <w:gridCol w:w="1008"/>
      </w:tblGrid>
      <w:tr>
        <w:trPr>
          <w:trHeight w:val="1040" w:hRule="exact"/>
        </w:trPr>
        <w:tc>
          <w:tcPr>
            <w:tcW w:w="1102" w:type="dxa"/>
          </w:tcPr>
          <w:p>
            <w:pPr>
              <w:pStyle w:val="TableParagraph"/>
              <w:spacing w:line="272" w:lineRule="exact"/>
              <w:ind w:left="103"/>
              <w:jc w:val="left"/>
              <w:rPr>
                <w:sz w:val="24"/>
              </w:rPr>
            </w:pPr>
            <w:r>
              <w:rPr>
                <w:sz w:val="24"/>
              </w:rPr>
              <w:t>Foto 16</w:t>
            </w:r>
          </w:p>
        </w:tc>
        <w:tc>
          <w:tcPr>
            <w:tcW w:w="4962" w:type="dxa"/>
          </w:tcPr>
          <w:p>
            <w:pPr>
              <w:pStyle w:val="TableParagraph"/>
              <w:spacing w:line="240" w:lineRule="auto"/>
              <w:ind w:left="100" w:right="389"/>
              <w:jc w:val="left"/>
              <w:rPr>
                <w:sz w:val="24"/>
              </w:rPr>
            </w:pPr>
            <w:r>
              <w:rPr>
                <w:sz w:val="24"/>
              </w:rPr>
              <w:t>Portada de uno de sus discos con música tropical con contenidos religioso. Abril.</w:t>
            </w:r>
          </w:p>
          <w:p>
            <w:pPr>
              <w:pStyle w:val="TableParagraph"/>
              <w:spacing w:line="240" w:lineRule="auto" w:before="2"/>
              <w:ind w:left="100" w:right="82"/>
              <w:jc w:val="left"/>
              <w:rPr>
                <w:sz w:val="24"/>
              </w:rPr>
            </w:pPr>
            <w:r>
              <w:rPr>
                <w:sz w:val="24"/>
              </w:rPr>
              <w:t>2012.</w:t>
            </w:r>
          </w:p>
        </w:tc>
        <w:tc>
          <w:tcPr>
            <w:tcW w:w="1985" w:type="dxa"/>
          </w:tcPr>
          <w:p>
            <w:pPr>
              <w:pStyle w:val="TableParagraph"/>
              <w:spacing w:line="272" w:lineRule="exact"/>
              <w:ind w:left="180" w:right="180"/>
              <w:jc w:val="center"/>
              <w:rPr>
                <w:sz w:val="24"/>
              </w:rPr>
            </w:pPr>
            <w:r>
              <w:rPr>
                <w:sz w:val="24"/>
              </w:rPr>
              <w:t>Autoría propia</w:t>
            </w:r>
          </w:p>
        </w:tc>
        <w:tc>
          <w:tcPr>
            <w:tcW w:w="1008" w:type="dxa"/>
          </w:tcPr>
          <w:p>
            <w:pPr>
              <w:pStyle w:val="TableParagraph"/>
              <w:spacing w:line="272" w:lineRule="exact"/>
              <w:ind w:left="100"/>
              <w:jc w:val="left"/>
              <w:rPr>
                <w:sz w:val="24"/>
              </w:rPr>
            </w:pPr>
            <w:r>
              <w:rPr>
                <w:sz w:val="24"/>
              </w:rPr>
              <w:t>147</w:t>
            </w:r>
          </w:p>
        </w:tc>
      </w:tr>
      <w:tr>
        <w:trPr>
          <w:trHeight w:val="761" w:hRule="exact"/>
        </w:trPr>
        <w:tc>
          <w:tcPr>
            <w:tcW w:w="1102" w:type="dxa"/>
          </w:tcPr>
          <w:p>
            <w:pPr>
              <w:pStyle w:val="TableParagraph"/>
              <w:spacing w:line="270" w:lineRule="exact"/>
              <w:ind w:left="103"/>
              <w:jc w:val="left"/>
              <w:rPr>
                <w:sz w:val="24"/>
              </w:rPr>
            </w:pPr>
            <w:r>
              <w:rPr>
                <w:sz w:val="24"/>
              </w:rPr>
              <w:t>Foto 17</w:t>
            </w:r>
          </w:p>
        </w:tc>
        <w:tc>
          <w:tcPr>
            <w:tcW w:w="4962" w:type="dxa"/>
          </w:tcPr>
          <w:p>
            <w:pPr>
              <w:pStyle w:val="TableParagraph"/>
              <w:spacing w:line="242" w:lineRule="auto"/>
              <w:ind w:left="100" w:right="296"/>
              <w:jc w:val="left"/>
              <w:rPr>
                <w:sz w:val="24"/>
              </w:rPr>
            </w:pPr>
            <w:r>
              <w:rPr>
                <w:sz w:val="24"/>
              </w:rPr>
              <w:t>Sra. Felipa Medina. Anciana integrante del grupo de danza Las Pastoras. Abril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148</w:t>
            </w:r>
          </w:p>
        </w:tc>
      </w:tr>
      <w:tr>
        <w:trPr>
          <w:trHeight w:val="763" w:hRule="exact"/>
        </w:trPr>
        <w:tc>
          <w:tcPr>
            <w:tcW w:w="1102" w:type="dxa"/>
          </w:tcPr>
          <w:p>
            <w:pPr>
              <w:pStyle w:val="TableParagraph"/>
              <w:spacing w:line="272" w:lineRule="exact"/>
              <w:ind w:left="103"/>
              <w:jc w:val="left"/>
              <w:rPr>
                <w:sz w:val="24"/>
              </w:rPr>
            </w:pPr>
            <w:r>
              <w:rPr>
                <w:sz w:val="24"/>
              </w:rPr>
              <w:t>Foto 18</w:t>
            </w:r>
          </w:p>
        </w:tc>
        <w:tc>
          <w:tcPr>
            <w:tcW w:w="4962" w:type="dxa"/>
          </w:tcPr>
          <w:p>
            <w:pPr>
              <w:pStyle w:val="TableParagraph"/>
              <w:spacing w:line="242" w:lineRule="auto"/>
              <w:ind w:left="100" w:right="563"/>
              <w:jc w:val="left"/>
              <w:rPr>
                <w:sz w:val="24"/>
              </w:rPr>
            </w:pPr>
            <w:r>
              <w:rPr>
                <w:sz w:val="24"/>
              </w:rPr>
              <w:t>Interior de la iglesia de SAH y detalle de ornamentación. Junio 2011</w:t>
            </w:r>
          </w:p>
        </w:tc>
        <w:tc>
          <w:tcPr>
            <w:tcW w:w="1985" w:type="dxa"/>
          </w:tcPr>
          <w:p>
            <w:pPr>
              <w:pStyle w:val="TableParagraph"/>
              <w:spacing w:line="272" w:lineRule="exact"/>
              <w:ind w:left="180" w:right="180"/>
              <w:jc w:val="center"/>
              <w:rPr>
                <w:sz w:val="24"/>
              </w:rPr>
            </w:pPr>
            <w:r>
              <w:rPr>
                <w:sz w:val="24"/>
              </w:rPr>
              <w:t>Autoría propia</w:t>
            </w:r>
          </w:p>
        </w:tc>
        <w:tc>
          <w:tcPr>
            <w:tcW w:w="1008" w:type="dxa"/>
          </w:tcPr>
          <w:p>
            <w:pPr>
              <w:pStyle w:val="TableParagraph"/>
              <w:spacing w:line="272" w:lineRule="exact"/>
              <w:ind w:left="100"/>
              <w:jc w:val="left"/>
              <w:rPr>
                <w:sz w:val="24"/>
              </w:rPr>
            </w:pPr>
            <w:r>
              <w:rPr>
                <w:sz w:val="24"/>
              </w:rPr>
              <w:t>149</w:t>
            </w:r>
          </w:p>
        </w:tc>
      </w:tr>
      <w:tr>
        <w:trPr>
          <w:trHeight w:val="761" w:hRule="exact"/>
        </w:trPr>
        <w:tc>
          <w:tcPr>
            <w:tcW w:w="1102" w:type="dxa"/>
          </w:tcPr>
          <w:p>
            <w:pPr>
              <w:pStyle w:val="TableParagraph"/>
              <w:spacing w:line="270" w:lineRule="exact"/>
              <w:ind w:left="103"/>
              <w:jc w:val="left"/>
              <w:rPr>
                <w:sz w:val="24"/>
              </w:rPr>
            </w:pPr>
            <w:r>
              <w:rPr>
                <w:sz w:val="24"/>
              </w:rPr>
              <w:t>Foto 19</w:t>
            </w:r>
          </w:p>
        </w:tc>
        <w:tc>
          <w:tcPr>
            <w:tcW w:w="4962" w:type="dxa"/>
          </w:tcPr>
          <w:p>
            <w:pPr>
              <w:pStyle w:val="TableParagraph"/>
              <w:spacing w:line="242" w:lineRule="auto"/>
              <w:ind w:left="100" w:right="563"/>
              <w:jc w:val="left"/>
              <w:rPr>
                <w:sz w:val="24"/>
              </w:rPr>
            </w:pPr>
            <w:r>
              <w:rPr>
                <w:sz w:val="24"/>
              </w:rPr>
              <w:t>Interior de la iglesia de SAH y detalle de ornamentación. Junio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149</w:t>
            </w:r>
          </w:p>
        </w:tc>
      </w:tr>
      <w:tr>
        <w:trPr>
          <w:trHeight w:val="764" w:hRule="exact"/>
        </w:trPr>
        <w:tc>
          <w:tcPr>
            <w:tcW w:w="1102" w:type="dxa"/>
          </w:tcPr>
          <w:p>
            <w:pPr>
              <w:pStyle w:val="TableParagraph"/>
              <w:spacing w:line="270" w:lineRule="exact"/>
              <w:ind w:left="103"/>
              <w:jc w:val="left"/>
              <w:rPr>
                <w:sz w:val="24"/>
              </w:rPr>
            </w:pPr>
            <w:r>
              <w:rPr>
                <w:sz w:val="24"/>
              </w:rPr>
              <w:t>Foto 20</w:t>
            </w:r>
          </w:p>
        </w:tc>
        <w:tc>
          <w:tcPr>
            <w:tcW w:w="4962" w:type="dxa"/>
          </w:tcPr>
          <w:p>
            <w:pPr>
              <w:pStyle w:val="TableParagraph"/>
              <w:spacing w:line="242" w:lineRule="auto"/>
              <w:ind w:left="100" w:right="590"/>
              <w:jc w:val="left"/>
              <w:rPr>
                <w:sz w:val="24"/>
              </w:rPr>
            </w:pPr>
            <w:r>
              <w:rPr>
                <w:sz w:val="24"/>
              </w:rPr>
              <w:t>Oratorio de la Familia Garduño. Agosto. 2012.</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150</w:t>
            </w:r>
          </w:p>
        </w:tc>
      </w:tr>
      <w:tr>
        <w:trPr>
          <w:trHeight w:val="761" w:hRule="exact"/>
        </w:trPr>
        <w:tc>
          <w:tcPr>
            <w:tcW w:w="1102" w:type="dxa"/>
          </w:tcPr>
          <w:p>
            <w:pPr>
              <w:pStyle w:val="TableParagraph"/>
              <w:spacing w:line="270" w:lineRule="exact"/>
              <w:ind w:left="103"/>
              <w:jc w:val="left"/>
              <w:rPr>
                <w:sz w:val="24"/>
              </w:rPr>
            </w:pPr>
            <w:r>
              <w:rPr>
                <w:sz w:val="24"/>
              </w:rPr>
              <w:t>Foto 21</w:t>
            </w:r>
          </w:p>
        </w:tc>
        <w:tc>
          <w:tcPr>
            <w:tcW w:w="4962" w:type="dxa"/>
          </w:tcPr>
          <w:p>
            <w:pPr>
              <w:pStyle w:val="TableParagraph"/>
              <w:spacing w:line="242" w:lineRule="auto"/>
              <w:ind w:left="100" w:right="456"/>
              <w:jc w:val="left"/>
              <w:rPr>
                <w:sz w:val="24"/>
              </w:rPr>
            </w:pPr>
            <w:r>
              <w:rPr>
                <w:sz w:val="24"/>
              </w:rPr>
              <w:t>Interior del oratorio de la famila Garduño. Agosto. 2012.</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150</w:t>
            </w:r>
          </w:p>
        </w:tc>
      </w:tr>
      <w:tr>
        <w:trPr>
          <w:trHeight w:val="763" w:hRule="exact"/>
        </w:trPr>
        <w:tc>
          <w:tcPr>
            <w:tcW w:w="1102" w:type="dxa"/>
          </w:tcPr>
          <w:p>
            <w:pPr>
              <w:pStyle w:val="TableParagraph"/>
              <w:spacing w:line="270" w:lineRule="exact"/>
              <w:ind w:left="103"/>
              <w:jc w:val="left"/>
              <w:rPr>
                <w:sz w:val="24"/>
              </w:rPr>
            </w:pPr>
            <w:r>
              <w:rPr>
                <w:sz w:val="24"/>
              </w:rPr>
              <w:t>Foto 22</w:t>
            </w:r>
          </w:p>
        </w:tc>
        <w:tc>
          <w:tcPr>
            <w:tcW w:w="4962" w:type="dxa"/>
          </w:tcPr>
          <w:p>
            <w:pPr>
              <w:pStyle w:val="TableParagraph"/>
              <w:spacing w:line="242" w:lineRule="auto"/>
              <w:ind w:left="100" w:right="830"/>
              <w:jc w:val="left"/>
              <w:rPr>
                <w:sz w:val="24"/>
              </w:rPr>
            </w:pPr>
            <w:r>
              <w:rPr>
                <w:sz w:val="24"/>
              </w:rPr>
              <w:t>Primer local con servicio de Internet y copias.  Abril,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154</w:t>
            </w:r>
          </w:p>
        </w:tc>
      </w:tr>
      <w:tr>
        <w:trPr>
          <w:trHeight w:val="761" w:hRule="exact"/>
        </w:trPr>
        <w:tc>
          <w:tcPr>
            <w:tcW w:w="1102" w:type="dxa"/>
          </w:tcPr>
          <w:p>
            <w:pPr>
              <w:pStyle w:val="TableParagraph"/>
              <w:spacing w:line="270" w:lineRule="exact"/>
              <w:ind w:left="103"/>
              <w:jc w:val="left"/>
              <w:rPr>
                <w:sz w:val="24"/>
              </w:rPr>
            </w:pPr>
            <w:r>
              <w:rPr>
                <w:sz w:val="24"/>
              </w:rPr>
              <w:t>Foto 23</w:t>
            </w:r>
          </w:p>
        </w:tc>
        <w:tc>
          <w:tcPr>
            <w:tcW w:w="4962" w:type="dxa"/>
          </w:tcPr>
          <w:p>
            <w:pPr>
              <w:pStyle w:val="TableParagraph"/>
              <w:spacing w:line="242" w:lineRule="auto"/>
              <w:ind w:left="100" w:right="830"/>
              <w:jc w:val="left"/>
              <w:rPr>
                <w:sz w:val="24"/>
              </w:rPr>
            </w:pPr>
            <w:r>
              <w:rPr>
                <w:sz w:val="24"/>
              </w:rPr>
              <w:t>Primer local con servicio de Internet y copias.  Abril,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155</w:t>
            </w:r>
          </w:p>
        </w:tc>
      </w:tr>
      <w:tr>
        <w:trPr>
          <w:trHeight w:val="1316" w:hRule="exact"/>
        </w:trPr>
        <w:tc>
          <w:tcPr>
            <w:tcW w:w="1102" w:type="dxa"/>
          </w:tcPr>
          <w:p>
            <w:pPr>
              <w:pStyle w:val="TableParagraph"/>
              <w:spacing w:line="270" w:lineRule="exact"/>
              <w:ind w:left="103"/>
              <w:jc w:val="left"/>
              <w:rPr>
                <w:sz w:val="24"/>
              </w:rPr>
            </w:pPr>
            <w:r>
              <w:rPr>
                <w:sz w:val="24"/>
              </w:rPr>
              <w:t>Foto 24</w:t>
            </w:r>
          </w:p>
        </w:tc>
        <w:tc>
          <w:tcPr>
            <w:tcW w:w="4962" w:type="dxa"/>
          </w:tcPr>
          <w:p>
            <w:pPr>
              <w:pStyle w:val="TableParagraph"/>
              <w:spacing w:line="240" w:lineRule="auto"/>
              <w:ind w:left="100" w:right="416"/>
              <w:jc w:val="left"/>
              <w:rPr>
                <w:sz w:val="24"/>
              </w:rPr>
            </w:pPr>
            <w:r>
              <w:rPr>
                <w:sz w:val="24"/>
              </w:rPr>
              <w:t>Antena para Internet en el local número 2 que ofrece servicio de Internet. Abrió en junio de 2012 y está ubicado frente a la Preparatoria.</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155</w:t>
            </w:r>
          </w:p>
        </w:tc>
      </w:tr>
      <w:tr>
        <w:trPr>
          <w:trHeight w:val="761" w:hRule="exact"/>
        </w:trPr>
        <w:tc>
          <w:tcPr>
            <w:tcW w:w="1102" w:type="dxa"/>
          </w:tcPr>
          <w:p>
            <w:pPr>
              <w:pStyle w:val="TableParagraph"/>
              <w:spacing w:line="270" w:lineRule="exact"/>
              <w:ind w:left="103"/>
              <w:jc w:val="left"/>
              <w:rPr>
                <w:sz w:val="24"/>
              </w:rPr>
            </w:pPr>
            <w:r>
              <w:rPr>
                <w:sz w:val="24"/>
              </w:rPr>
              <w:t>Foto 25</w:t>
            </w:r>
          </w:p>
        </w:tc>
        <w:tc>
          <w:tcPr>
            <w:tcW w:w="4962" w:type="dxa"/>
          </w:tcPr>
          <w:p>
            <w:pPr>
              <w:pStyle w:val="TableParagraph"/>
              <w:spacing w:line="242" w:lineRule="auto"/>
              <w:ind w:left="100" w:right="82"/>
              <w:jc w:val="left"/>
              <w:rPr>
                <w:sz w:val="24"/>
              </w:rPr>
            </w:pPr>
            <w:r>
              <w:rPr>
                <w:sz w:val="24"/>
              </w:rPr>
              <w:t>Mercancía en el puesto de videos y discos en la comunidad de SAH. Junio 2012.</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156</w:t>
            </w:r>
          </w:p>
        </w:tc>
      </w:tr>
      <w:tr>
        <w:trPr>
          <w:trHeight w:val="763" w:hRule="exact"/>
        </w:trPr>
        <w:tc>
          <w:tcPr>
            <w:tcW w:w="1102" w:type="dxa"/>
          </w:tcPr>
          <w:p>
            <w:pPr>
              <w:pStyle w:val="TableParagraph"/>
              <w:spacing w:line="270" w:lineRule="exact"/>
              <w:ind w:left="103"/>
              <w:jc w:val="left"/>
              <w:rPr>
                <w:sz w:val="24"/>
              </w:rPr>
            </w:pPr>
            <w:r>
              <w:rPr>
                <w:sz w:val="24"/>
              </w:rPr>
              <w:t>Foto 26</w:t>
            </w:r>
          </w:p>
        </w:tc>
        <w:tc>
          <w:tcPr>
            <w:tcW w:w="4962" w:type="dxa"/>
          </w:tcPr>
          <w:p>
            <w:pPr>
              <w:pStyle w:val="TableParagraph"/>
              <w:spacing w:line="242" w:lineRule="auto"/>
              <w:ind w:left="100" w:right="269"/>
              <w:jc w:val="left"/>
              <w:rPr>
                <w:sz w:val="24"/>
              </w:rPr>
            </w:pPr>
            <w:r>
              <w:rPr>
                <w:sz w:val="24"/>
              </w:rPr>
              <w:t>Local de venta de videos, discos y DVD en la comunidad de SAH. Junio de 2012.</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157</w:t>
            </w:r>
          </w:p>
        </w:tc>
      </w:tr>
      <w:tr>
        <w:trPr>
          <w:trHeight w:val="1037" w:hRule="exact"/>
        </w:trPr>
        <w:tc>
          <w:tcPr>
            <w:tcW w:w="1102" w:type="dxa"/>
          </w:tcPr>
          <w:p>
            <w:pPr>
              <w:pStyle w:val="TableParagraph"/>
              <w:spacing w:line="270" w:lineRule="exact"/>
              <w:ind w:left="103"/>
              <w:jc w:val="left"/>
              <w:rPr>
                <w:sz w:val="24"/>
              </w:rPr>
            </w:pPr>
            <w:r>
              <w:rPr>
                <w:sz w:val="24"/>
              </w:rPr>
              <w:t>Foto 27</w:t>
            </w:r>
          </w:p>
        </w:tc>
        <w:tc>
          <w:tcPr>
            <w:tcW w:w="4962" w:type="dxa"/>
          </w:tcPr>
          <w:p>
            <w:pPr>
              <w:pStyle w:val="TableParagraph"/>
              <w:spacing w:line="240" w:lineRule="auto"/>
              <w:ind w:left="100" w:right="549"/>
              <w:jc w:val="left"/>
              <w:rPr>
                <w:sz w:val="24"/>
              </w:rPr>
            </w:pPr>
            <w:r>
              <w:rPr>
                <w:sz w:val="24"/>
              </w:rPr>
              <w:t>Portadas de Mp3 y Discos en el local de venta. Comunidad de SAH. Junio 2012. Autoría propia.</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157</w:t>
            </w:r>
          </w:p>
        </w:tc>
      </w:tr>
      <w:tr>
        <w:trPr>
          <w:trHeight w:val="764" w:hRule="exact"/>
        </w:trPr>
        <w:tc>
          <w:tcPr>
            <w:tcW w:w="1102" w:type="dxa"/>
          </w:tcPr>
          <w:p>
            <w:pPr>
              <w:pStyle w:val="TableParagraph"/>
              <w:spacing w:line="271" w:lineRule="exact"/>
              <w:ind w:left="103"/>
              <w:jc w:val="left"/>
              <w:rPr>
                <w:sz w:val="24"/>
              </w:rPr>
            </w:pPr>
            <w:r>
              <w:rPr>
                <w:sz w:val="24"/>
              </w:rPr>
              <w:t>Foto</w:t>
            </w:r>
            <w:r>
              <w:rPr>
                <w:spacing w:val="65"/>
                <w:sz w:val="24"/>
              </w:rPr>
              <w:t> </w:t>
            </w:r>
            <w:r>
              <w:rPr>
                <w:sz w:val="24"/>
              </w:rPr>
              <w:t>28</w:t>
            </w:r>
          </w:p>
        </w:tc>
        <w:tc>
          <w:tcPr>
            <w:tcW w:w="4962" w:type="dxa"/>
          </w:tcPr>
          <w:p>
            <w:pPr>
              <w:pStyle w:val="TableParagraph"/>
              <w:spacing w:line="242" w:lineRule="auto"/>
              <w:ind w:left="100" w:right="256"/>
              <w:jc w:val="left"/>
              <w:rPr>
                <w:sz w:val="24"/>
              </w:rPr>
            </w:pPr>
            <w:r>
              <w:rPr>
                <w:sz w:val="24"/>
              </w:rPr>
              <w:t>Portada de películas en DVD en el local de venta. Comunidad de SAH. Junio 2012.</w:t>
            </w:r>
          </w:p>
        </w:tc>
        <w:tc>
          <w:tcPr>
            <w:tcW w:w="1985" w:type="dxa"/>
          </w:tcPr>
          <w:p>
            <w:pPr>
              <w:pStyle w:val="TableParagraph"/>
              <w:spacing w:line="271" w:lineRule="exact"/>
              <w:ind w:left="180" w:right="180"/>
              <w:jc w:val="center"/>
              <w:rPr>
                <w:sz w:val="24"/>
              </w:rPr>
            </w:pPr>
            <w:r>
              <w:rPr>
                <w:sz w:val="24"/>
              </w:rPr>
              <w:t>Autoría propia</w:t>
            </w:r>
          </w:p>
        </w:tc>
        <w:tc>
          <w:tcPr>
            <w:tcW w:w="1008" w:type="dxa"/>
          </w:tcPr>
          <w:p>
            <w:pPr>
              <w:pStyle w:val="TableParagraph"/>
              <w:spacing w:line="271" w:lineRule="exact"/>
              <w:ind w:left="100"/>
              <w:jc w:val="left"/>
              <w:rPr>
                <w:sz w:val="24"/>
              </w:rPr>
            </w:pPr>
            <w:r>
              <w:rPr>
                <w:sz w:val="24"/>
              </w:rPr>
              <w:t>158</w:t>
            </w:r>
          </w:p>
        </w:tc>
      </w:tr>
      <w:tr>
        <w:trPr>
          <w:trHeight w:val="845" w:hRule="exact"/>
        </w:trPr>
        <w:tc>
          <w:tcPr>
            <w:tcW w:w="1102" w:type="dxa"/>
          </w:tcPr>
          <w:p>
            <w:pPr>
              <w:pStyle w:val="TableParagraph"/>
              <w:spacing w:line="270" w:lineRule="exact"/>
              <w:ind w:left="103"/>
              <w:jc w:val="left"/>
              <w:rPr>
                <w:sz w:val="24"/>
              </w:rPr>
            </w:pPr>
            <w:r>
              <w:rPr>
                <w:sz w:val="24"/>
              </w:rPr>
              <w:t>Foto 29</w:t>
            </w:r>
          </w:p>
        </w:tc>
        <w:tc>
          <w:tcPr>
            <w:tcW w:w="4962" w:type="dxa"/>
          </w:tcPr>
          <w:p>
            <w:pPr>
              <w:pStyle w:val="TableParagraph"/>
              <w:spacing w:line="276" w:lineRule="auto"/>
              <w:ind w:left="100" w:right="243"/>
              <w:jc w:val="left"/>
              <w:rPr>
                <w:sz w:val="24"/>
              </w:rPr>
            </w:pPr>
            <w:r>
              <w:rPr>
                <w:sz w:val="24"/>
              </w:rPr>
              <w:t>Tramo de camino de la comunidad hacia el Centro Ceremonial Mazahua. Abril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159</w:t>
            </w:r>
          </w:p>
        </w:tc>
      </w:tr>
      <w:tr>
        <w:trPr>
          <w:trHeight w:val="1037" w:hRule="exact"/>
        </w:trPr>
        <w:tc>
          <w:tcPr>
            <w:tcW w:w="1102" w:type="dxa"/>
          </w:tcPr>
          <w:p>
            <w:pPr>
              <w:pStyle w:val="TableParagraph"/>
              <w:spacing w:line="270" w:lineRule="exact"/>
              <w:ind w:left="103"/>
              <w:jc w:val="left"/>
              <w:rPr>
                <w:sz w:val="24"/>
              </w:rPr>
            </w:pPr>
            <w:r>
              <w:rPr>
                <w:sz w:val="24"/>
              </w:rPr>
              <w:t>Foto 30</w:t>
            </w:r>
          </w:p>
        </w:tc>
        <w:tc>
          <w:tcPr>
            <w:tcW w:w="4962" w:type="dxa"/>
          </w:tcPr>
          <w:p>
            <w:pPr>
              <w:pStyle w:val="TableParagraph"/>
              <w:spacing w:line="240" w:lineRule="auto"/>
              <w:ind w:left="100" w:right="683"/>
              <w:jc w:val="left"/>
              <w:rPr>
                <w:sz w:val="24"/>
              </w:rPr>
            </w:pPr>
            <w:r>
              <w:rPr>
                <w:sz w:val="24"/>
              </w:rPr>
              <w:t>Tramo de camino encementado de la comunidad hacia el Centro Ceremonial Mazahua. Junio 2012.</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159</w:t>
            </w:r>
          </w:p>
        </w:tc>
      </w:tr>
    </w:tbl>
    <w:p>
      <w:pPr>
        <w:spacing w:after="0" w:line="270" w:lineRule="exact"/>
        <w:jc w:val="left"/>
        <w:rPr>
          <w:sz w:val="24"/>
        </w:rPr>
        <w:sectPr>
          <w:footerReference w:type="default" r:id="rId363"/>
          <w:pgSz w:w="12240" w:h="15840"/>
          <w:pgMar w:footer="893" w:header="0" w:top="1420" w:bottom="108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4962"/>
        <w:gridCol w:w="1985"/>
        <w:gridCol w:w="1008"/>
      </w:tblGrid>
      <w:tr>
        <w:trPr>
          <w:trHeight w:val="1316" w:hRule="exact"/>
        </w:trPr>
        <w:tc>
          <w:tcPr>
            <w:tcW w:w="1102" w:type="dxa"/>
          </w:tcPr>
          <w:p>
            <w:pPr>
              <w:pStyle w:val="TableParagraph"/>
              <w:spacing w:line="272" w:lineRule="exact"/>
              <w:ind w:left="103"/>
              <w:jc w:val="left"/>
              <w:rPr>
                <w:sz w:val="24"/>
              </w:rPr>
            </w:pPr>
            <w:r>
              <w:rPr>
                <w:sz w:val="24"/>
              </w:rPr>
              <w:t>Foto 31</w:t>
            </w:r>
          </w:p>
        </w:tc>
        <w:tc>
          <w:tcPr>
            <w:tcW w:w="4962" w:type="dxa"/>
          </w:tcPr>
          <w:p>
            <w:pPr>
              <w:pStyle w:val="TableParagraph"/>
              <w:spacing w:line="240" w:lineRule="auto"/>
              <w:ind w:left="100" w:right="362"/>
              <w:jc w:val="left"/>
              <w:rPr>
                <w:sz w:val="24"/>
              </w:rPr>
            </w:pPr>
            <w:r>
              <w:rPr>
                <w:sz w:val="24"/>
              </w:rPr>
              <w:t>Tienda de abarrotes. La más grande en la comunidad. Nótese la influencia de la “arquitectura migrante” en la fachada.</w:t>
            </w:r>
          </w:p>
          <w:p>
            <w:pPr>
              <w:pStyle w:val="TableParagraph"/>
              <w:spacing w:line="240" w:lineRule="auto" w:before="2"/>
              <w:ind w:left="100" w:right="82"/>
              <w:jc w:val="left"/>
              <w:rPr>
                <w:sz w:val="24"/>
              </w:rPr>
            </w:pPr>
            <w:r>
              <w:rPr>
                <w:sz w:val="24"/>
              </w:rPr>
              <w:t>Marzo. 2011.</w:t>
            </w:r>
          </w:p>
        </w:tc>
        <w:tc>
          <w:tcPr>
            <w:tcW w:w="1985" w:type="dxa"/>
          </w:tcPr>
          <w:p>
            <w:pPr>
              <w:pStyle w:val="TableParagraph"/>
              <w:spacing w:line="272" w:lineRule="exact"/>
              <w:ind w:left="180" w:right="180"/>
              <w:jc w:val="center"/>
              <w:rPr>
                <w:sz w:val="24"/>
              </w:rPr>
            </w:pPr>
            <w:r>
              <w:rPr>
                <w:sz w:val="24"/>
              </w:rPr>
              <w:t>Autoría propia</w:t>
            </w:r>
          </w:p>
        </w:tc>
        <w:tc>
          <w:tcPr>
            <w:tcW w:w="1008" w:type="dxa"/>
          </w:tcPr>
          <w:p>
            <w:pPr>
              <w:pStyle w:val="TableParagraph"/>
              <w:spacing w:line="272" w:lineRule="exact"/>
              <w:ind w:left="100"/>
              <w:jc w:val="left"/>
              <w:rPr>
                <w:sz w:val="24"/>
              </w:rPr>
            </w:pPr>
            <w:r>
              <w:rPr>
                <w:sz w:val="24"/>
              </w:rPr>
              <w:t>160</w:t>
            </w:r>
          </w:p>
        </w:tc>
      </w:tr>
      <w:tr>
        <w:trPr>
          <w:trHeight w:val="761" w:hRule="exact"/>
        </w:trPr>
        <w:tc>
          <w:tcPr>
            <w:tcW w:w="1102" w:type="dxa"/>
          </w:tcPr>
          <w:p>
            <w:pPr>
              <w:pStyle w:val="TableParagraph"/>
              <w:spacing w:line="270" w:lineRule="exact"/>
              <w:ind w:left="103"/>
              <w:jc w:val="left"/>
              <w:rPr>
                <w:sz w:val="24"/>
              </w:rPr>
            </w:pPr>
            <w:r>
              <w:rPr>
                <w:sz w:val="24"/>
              </w:rPr>
              <w:t>Foto 32</w:t>
            </w:r>
          </w:p>
        </w:tc>
        <w:tc>
          <w:tcPr>
            <w:tcW w:w="4962" w:type="dxa"/>
          </w:tcPr>
          <w:p>
            <w:pPr>
              <w:pStyle w:val="TableParagraph"/>
              <w:spacing w:line="242" w:lineRule="auto"/>
              <w:ind w:left="100" w:right="936"/>
              <w:jc w:val="left"/>
              <w:rPr>
                <w:sz w:val="24"/>
              </w:rPr>
            </w:pPr>
            <w:r>
              <w:rPr>
                <w:sz w:val="24"/>
              </w:rPr>
              <w:t>Antena de la empresa VeTV, filial de Televisa. Junio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161</w:t>
            </w:r>
          </w:p>
        </w:tc>
      </w:tr>
      <w:tr>
        <w:trPr>
          <w:trHeight w:val="1039" w:hRule="exact"/>
        </w:trPr>
        <w:tc>
          <w:tcPr>
            <w:tcW w:w="1102" w:type="dxa"/>
          </w:tcPr>
          <w:p>
            <w:pPr>
              <w:pStyle w:val="TableParagraph"/>
              <w:spacing w:line="272" w:lineRule="exact"/>
              <w:ind w:left="103"/>
              <w:jc w:val="left"/>
              <w:rPr>
                <w:sz w:val="24"/>
              </w:rPr>
            </w:pPr>
            <w:r>
              <w:rPr>
                <w:sz w:val="24"/>
              </w:rPr>
              <w:t>Foto 33</w:t>
            </w:r>
          </w:p>
        </w:tc>
        <w:tc>
          <w:tcPr>
            <w:tcW w:w="4962" w:type="dxa"/>
          </w:tcPr>
          <w:p>
            <w:pPr>
              <w:pStyle w:val="TableParagraph"/>
              <w:spacing w:line="240" w:lineRule="auto"/>
              <w:ind w:left="100" w:right="243"/>
              <w:jc w:val="left"/>
              <w:rPr>
                <w:sz w:val="24"/>
              </w:rPr>
            </w:pPr>
            <w:r>
              <w:rPr>
                <w:sz w:val="24"/>
              </w:rPr>
              <w:t>Antenas de la empresa VeTV, filial de Televisa, en la comunidad de SAH. Junio de 2011</w:t>
            </w:r>
          </w:p>
        </w:tc>
        <w:tc>
          <w:tcPr>
            <w:tcW w:w="1985" w:type="dxa"/>
          </w:tcPr>
          <w:p>
            <w:pPr>
              <w:pStyle w:val="TableParagraph"/>
              <w:spacing w:line="272" w:lineRule="exact"/>
              <w:ind w:left="180" w:right="180"/>
              <w:jc w:val="center"/>
              <w:rPr>
                <w:sz w:val="24"/>
              </w:rPr>
            </w:pPr>
            <w:r>
              <w:rPr>
                <w:sz w:val="24"/>
              </w:rPr>
              <w:t>Autoría propia</w:t>
            </w:r>
          </w:p>
        </w:tc>
        <w:tc>
          <w:tcPr>
            <w:tcW w:w="1008" w:type="dxa"/>
          </w:tcPr>
          <w:p>
            <w:pPr>
              <w:pStyle w:val="TableParagraph"/>
              <w:spacing w:line="272" w:lineRule="exact"/>
              <w:ind w:left="100"/>
              <w:jc w:val="left"/>
              <w:rPr>
                <w:sz w:val="24"/>
              </w:rPr>
            </w:pPr>
            <w:r>
              <w:rPr>
                <w:sz w:val="24"/>
              </w:rPr>
              <w:t>162</w:t>
            </w:r>
          </w:p>
        </w:tc>
      </w:tr>
      <w:tr>
        <w:trPr>
          <w:trHeight w:val="1313" w:hRule="exact"/>
        </w:trPr>
        <w:tc>
          <w:tcPr>
            <w:tcW w:w="1102" w:type="dxa"/>
          </w:tcPr>
          <w:p>
            <w:pPr>
              <w:pStyle w:val="TableParagraph"/>
              <w:spacing w:line="270" w:lineRule="exact"/>
              <w:ind w:left="103"/>
              <w:jc w:val="left"/>
              <w:rPr>
                <w:sz w:val="24"/>
              </w:rPr>
            </w:pPr>
            <w:r>
              <w:rPr>
                <w:sz w:val="24"/>
              </w:rPr>
              <w:t>Foto 34</w:t>
            </w:r>
          </w:p>
        </w:tc>
        <w:tc>
          <w:tcPr>
            <w:tcW w:w="4962" w:type="dxa"/>
          </w:tcPr>
          <w:p>
            <w:pPr>
              <w:pStyle w:val="TableParagraph"/>
              <w:spacing w:line="240" w:lineRule="auto"/>
              <w:ind w:left="100" w:right="136" w:firstLine="67"/>
              <w:jc w:val="left"/>
              <w:rPr>
                <w:sz w:val="24"/>
              </w:rPr>
            </w:pPr>
            <w:r>
              <w:rPr>
                <w:sz w:val="24"/>
              </w:rPr>
              <w:t>“Agencia” de VeTV, a la salida de la comunidad, en El Cerrillo, comunidad vecina. Aquí se puede contratar el servicio. Junio de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162</w:t>
            </w:r>
          </w:p>
        </w:tc>
      </w:tr>
      <w:tr>
        <w:trPr>
          <w:trHeight w:val="763" w:hRule="exact"/>
        </w:trPr>
        <w:tc>
          <w:tcPr>
            <w:tcW w:w="1102" w:type="dxa"/>
          </w:tcPr>
          <w:p>
            <w:pPr>
              <w:pStyle w:val="TableParagraph"/>
              <w:spacing w:line="270" w:lineRule="exact"/>
              <w:ind w:left="170"/>
              <w:jc w:val="left"/>
              <w:rPr>
                <w:sz w:val="24"/>
              </w:rPr>
            </w:pPr>
            <w:r>
              <w:rPr>
                <w:sz w:val="24"/>
              </w:rPr>
              <w:t>Foto 35</w:t>
            </w:r>
          </w:p>
        </w:tc>
        <w:tc>
          <w:tcPr>
            <w:tcW w:w="4962" w:type="dxa"/>
          </w:tcPr>
          <w:p>
            <w:pPr>
              <w:pStyle w:val="TableParagraph"/>
              <w:spacing w:line="242" w:lineRule="auto"/>
              <w:ind w:left="100" w:right="149"/>
              <w:jc w:val="left"/>
              <w:rPr>
                <w:sz w:val="24"/>
              </w:rPr>
            </w:pPr>
            <w:r>
              <w:rPr>
                <w:sz w:val="24"/>
              </w:rPr>
              <w:t>Sitio de taxistas de la comunidad SAH. Abril de 2012.</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164</w:t>
            </w:r>
          </w:p>
        </w:tc>
      </w:tr>
      <w:tr>
        <w:trPr>
          <w:trHeight w:val="1037" w:hRule="exact"/>
        </w:trPr>
        <w:tc>
          <w:tcPr>
            <w:tcW w:w="1102" w:type="dxa"/>
          </w:tcPr>
          <w:p>
            <w:pPr>
              <w:pStyle w:val="TableParagraph"/>
              <w:spacing w:line="270" w:lineRule="exact"/>
              <w:ind w:left="103"/>
              <w:jc w:val="left"/>
              <w:rPr>
                <w:sz w:val="24"/>
              </w:rPr>
            </w:pPr>
            <w:r>
              <w:rPr>
                <w:sz w:val="24"/>
              </w:rPr>
              <w:t>Foto 36</w:t>
            </w:r>
          </w:p>
        </w:tc>
        <w:tc>
          <w:tcPr>
            <w:tcW w:w="4962" w:type="dxa"/>
          </w:tcPr>
          <w:p>
            <w:pPr>
              <w:pStyle w:val="TableParagraph"/>
              <w:spacing w:line="240" w:lineRule="auto"/>
              <w:ind w:left="100" w:right="429"/>
              <w:jc w:val="left"/>
              <w:rPr>
                <w:sz w:val="24"/>
              </w:rPr>
            </w:pPr>
            <w:r>
              <w:rPr>
                <w:sz w:val="24"/>
              </w:rPr>
              <w:t>Postes para instalación de tendido de cables. Ruta mazahua. Km. 102 ó el 102, como se le conoce. Junio de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164</w:t>
            </w:r>
          </w:p>
        </w:tc>
      </w:tr>
      <w:tr>
        <w:trPr>
          <w:trHeight w:val="764" w:hRule="exact"/>
        </w:trPr>
        <w:tc>
          <w:tcPr>
            <w:tcW w:w="1102" w:type="dxa"/>
          </w:tcPr>
          <w:p>
            <w:pPr>
              <w:pStyle w:val="TableParagraph"/>
              <w:spacing w:line="270" w:lineRule="exact"/>
              <w:ind w:left="103"/>
              <w:jc w:val="left"/>
              <w:rPr>
                <w:sz w:val="24"/>
              </w:rPr>
            </w:pPr>
            <w:r>
              <w:rPr>
                <w:sz w:val="24"/>
              </w:rPr>
              <w:t>Foto 37</w:t>
            </w:r>
          </w:p>
        </w:tc>
        <w:tc>
          <w:tcPr>
            <w:tcW w:w="4962" w:type="dxa"/>
          </w:tcPr>
          <w:p>
            <w:pPr>
              <w:pStyle w:val="TableParagraph"/>
              <w:spacing w:line="242" w:lineRule="auto"/>
              <w:ind w:left="100" w:right="456"/>
              <w:jc w:val="left"/>
              <w:rPr>
                <w:sz w:val="24"/>
              </w:rPr>
            </w:pPr>
            <w:r>
              <w:rPr>
                <w:sz w:val="24"/>
              </w:rPr>
              <w:t>Subestación electrica en Yebucibi, municipio de Villa Victoria. Junio de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165</w:t>
            </w:r>
          </w:p>
        </w:tc>
      </w:tr>
      <w:tr>
        <w:trPr>
          <w:trHeight w:val="761" w:hRule="exact"/>
        </w:trPr>
        <w:tc>
          <w:tcPr>
            <w:tcW w:w="1102" w:type="dxa"/>
          </w:tcPr>
          <w:p>
            <w:pPr>
              <w:pStyle w:val="TableParagraph"/>
              <w:spacing w:line="270" w:lineRule="exact"/>
              <w:ind w:left="103"/>
              <w:jc w:val="left"/>
              <w:rPr>
                <w:sz w:val="24"/>
              </w:rPr>
            </w:pPr>
            <w:r>
              <w:rPr>
                <w:sz w:val="24"/>
              </w:rPr>
              <w:t>Foto 38</w:t>
            </w:r>
          </w:p>
        </w:tc>
        <w:tc>
          <w:tcPr>
            <w:tcW w:w="4962" w:type="dxa"/>
          </w:tcPr>
          <w:p>
            <w:pPr>
              <w:pStyle w:val="TableParagraph"/>
              <w:spacing w:line="242" w:lineRule="auto"/>
              <w:ind w:left="100" w:right="789"/>
              <w:jc w:val="left"/>
              <w:rPr>
                <w:sz w:val="24"/>
              </w:rPr>
            </w:pPr>
            <w:r>
              <w:rPr>
                <w:sz w:val="24"/>
              </w:rPr>
              <w:t>Pareja mazahua en cajero, gasolinera rumbo al “102”.  Junio de 2011</w:t>
            </w:r>
          </w:p>
        </w:tc>
        <w:tc>
          <w:tcPr>
            <w:tcW w:w="1985" w:type="dxa"/>
          </w:tcPr>
          <w:p>
            <w:pPr>
              <w:pStyle w:val="TableParagraph"/>
              <w:spacing w:line="270" w:lineRule="exact"/>
              <w:ind w:left="180" w:right="180"/>
              <w:jc w:val="center"/>
              <w:rPr>
                <w:sz w:val="24"/>
              </w:rPr>
            </w:pPr>
            <w:r>
              <w:rPr>
                <w:sz w:val="24"/>
              </w:rPr>
              <w:t>Autoría propia</w:t>
            </w:r>
          </w:p>
        </w:tc>
        <w:tc>
          <w:tcPr>
            <w:tcW w:w="1008" w:type="dxa"/>
          </w:tcPr>
          <w:p>
            <w:pPr>
              <w:pStyle w:val="TableParagraph"/>
              <w:spacing w:line="270" w:lineRule="exact"/>
              <w:ind w:left="100"/>
              <w:jc w:val="left"/>
              <w:rPr>
                <w:sz w:val="24"/>
              </w:rPr>
            </w:pPr>
            <w:r>
              <w:rPr>
                <w:sz w:val="24"/>
              </w:rPr>
              <w:t>166</w:t>
            </w:r>
          </w:p>
        </w:tc>
      </w:tr>
    </w:tbl>
    <w:sectPr>
      <w:footerReference w:type="default" r:id="rId364"/>
      <w:pgSz w:w="12240" w:h="15840"/>
      <w:pgMar w:footer="893" w:header="0" w:top="1420" w:bottom="1080" w:left="1480" w:right="1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979980pt;margin-top:733.346008pt;width:9.050pt;height:12pt;mso-position-horizontal-relative:page;mso-position-vertical-relative:page;z-index:-7065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w w:val="99"/>
                    <w:sz w:val="20"/>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336" type="#_x0000_t202" filled="false" stroked="false">
          <v:textbox inset="0,0,0,0">
            <w:txbxContent>
              <w:p>
                <w:pPr>
                  <w:spacing w:line="223" w:lineRule="exact" w:before="0"/>
                  <w:ind w:left="20" w:right="-1" w:firstLine="0"/>
                  <w:jc w:val="left"/>
                  <w:rPr>
                    <w:rFonts w:ascii="Calibri"/>
                    <w:sz w:val="20"/>
                  </w:rPr>
                </w:pPr>
                <w:r>
                  <w:rPr>
                    <w:rFonts w:ascii="Calibri"/>
                    <w:sz w:val="20"/>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31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288" type="#_x0000_t202" filled="false" stroked="false">
          <v:textbox inset="0,0,0,0">
            <w:txbxContent>
              <w:p>
                <w:pPr>
                  <w:spacing w:line="223" w:lineRule="exact" w:before="0"/>
                  <w:ind w:left="20" w:right="-1" w:firstLine="0"/>
                  <w:jc w:val="left"/>
                  <w:rPr>
                    <w:rFonts w:ascii="Calibri"/>
                    <w:sz w:val="20"/>
                  </w:rPr>
                </w:pPr>
                <w:r>
                  <w:rPr>
                    <w:rFonts w:ascii="Calibri"/>
                    <w:sz w:val="20"/>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26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240" type="#_x0000_t202" filled="false" stroked="false">
          <v:textbox inset="0,0,0,0">
            <w:txbxContent>
              <w:p>
                <w:pPr>
                  <w:spacing w:line="223" w:lineRule="exact" w:before="0"/>
                  <w:ind w:left="20" w:right="-1" w:firstLine="0"/>
                  <w:jc w:val="left"/>
                  <w:rPr>
                    <w:rFonts w:ascii="Calibri"/>
                    <w:sz w:val="20"/>
                  </w:rPr>
                </w:pPr>
                <w:r>
                  <w:rPr>
                    <w:rFonts w:ascii="Calibri"/>
                    <w:sz w:val="20"/>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21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19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168" type="#_x0000_t202" filled="false" stroked="false">
          <v:textbox inset="0,0,0,0">
            <w:txbxContent>
              <w:p>
                <w:pPr>
                  <w:spacing w:line="223" w:lineRule="exact" w:before="0"/>
                  <w:ind w:left="20" w:right="-1" w:firstLine="0"/>
                  <w:jc w:val="left"/>
                  <w:rPr>
                    <w:rFonts w:ascii="Calibri"/>
                    <w:sz w:val="20"/>
                  </w:rPr>
                </w:pPr>
                <w:r>
                  <w:rPr>
                    <w:rFonts w:ascii="Calibri"/>
                    <w:sz w:val="20"/>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14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12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74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528" type="#_x0000_t202" filled="false" stroked="false">
          <v:textbox inset="0,0,0,0">
            <w:txbxContent>
              <w:p>
                <w:pPr>
                  <w:spacing w:line="223" w:lineRule="exact" w:before="0"/>
                  <w:ind w:left="20" w:right="-1" w:firstLine="0"/>
                  <w:jc w:val="left"/>
                  <w:rPr>
                    <w:rFonts w:ascii="Calibri"/>
                    <w:sz w:val="20"/>
                  </w:rPr>
                </w:pPr>
                <w:r>
                  <w:rPr>
                    <w:rFonts w:ascii="Calibri"/>
                    <w:sz w:val="20"/>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096" type="#_x0000_t202" filled="false" stroked="false">
          <v:textbox inset="0,0,0,0">
            <w:txbxContent>
              <w:p>
                <w:pPr>
                  <w:spacing w:line="223" w:lineRule="exact" w:before="0"/>
                  <w:ind w:left="20" w:right="-1" w:firstLine="0"/>
                  <w:jc w:val="left"/>
                  <w:rPr>
                    <w:rFonts w:ascii="Calibri"/>
                    <w:sz w:val="20"/>
                  </w:rPr>
                </w:pPr>
                <w:r>
                  <w:rPr>
                    <w:rFonts w:ascii="Calibri"/>
                    <w:sz w:val="20"/>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07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81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048" type="#_x0000_t202" filled="false" stroked="false">
          <v:textbox inset="0,0,0,0">
            <w:txbxContent>
              <w:p>
                <w:pPr>
                  <w:spacing w:line="223" w:lineRule="exact" w:before="0"/>
                  <w:ind w:left="20" w:right="-1" w:firstLine="0"/>
                  <w:jc w:val="left"/>
                  <w:rPr>
                    <w:rFonts w:ascii="Calibri"/>
                    <w:sz w:val="20"/>
                  </w:rPr>
                </w:pPr>
                <w:r>
                  <w:rPr>
                    <w:rFonts w:ascii="Calibri"/>
                    <w:sz w:val="20"/>
                  </w:rPr>
                  <w:t>90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02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91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6000" type="#_x0000_t202" filled="false" stroked="false">
          <v:textbox inset="0,0,0,0">
            <w:txbxContent>
              <w:p>
                <w:pPr>
                  <w:spacing w:line="223" w:lineRule="exact" w:before="0"/>
                  <w:ind w:left="20" w:right="-2" w:firstLine="0"/>
                  <w:jc w:val="left"/>
                  <w:rPr>
                    <w:rFonts w:ascii="Calibri"/>
                    <w:sz w:val="20"/>
                  </w:rPr>
                </w:pPr>
                <w:r>
                  <w:rPr>
                    <w:rFonts w:ascii="Calibri"/>
                    <w:sz w:val="20"/>
                  </w:rPr>
                  <w:t>100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976" type="#_x0000_t202" filled="false" stroked="false">
          <v:textbox inset="0,0,0,0">
            <w:txbxContent>
              <w:p>
                <w:pPr>
                  <w:spacing w:line="223" w:lineRule="exact" w:before="0"/>
                  <w:ind w:left="20" w:right="-2" w:firstLine="0"/>
                  <w:jc w:val="left"/>
                  <w:rPr>
                    <w:rFonts w:ascii="Calibri"/>
                    <w:sz w:val="20"/>
                  </w:rPr>
                </w:pPr>
                <w:r>
                  <w:rPr>
                    <w:rFonts w:ascii="Calibri"/>
                    <w:sz w:val="20"/>
                  </w:rPr>
                  <w:t>101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9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928" type="#_x0000_t202" filled="false" stroked="false">
          <v:textbox inset="0,0,0,0">
            <w:txbxContent>
              <w:p>
                <w:pPr>
                  <w:spacing w:line="223" w:lineRule="exact" w:before="0"/>
                  <w:ind w:left="20" w:right="-2" w:firstLine="0"/>
                  <w:jc w:val="left"/>
                  <w:rPr>
                    <w:rFonts w:ascii="Calibri"/>
                    <w:sz w:val="20"/>
                  </w:rPr>
                </w:pPr>
                <w:r>
                  <w:rPr>
                    <w:rFonts w:ascii="Calibri"/>
                    <w:sz w:val="20"/>
                  </w:rPr>
                  <w:t>110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90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880" type="#_x0000_t202" filled="false" stroked="false">
          <v:textbox inset="0,0,0,0">
            <w:txbxContent>
              <w:p>
                <w:pPr>
                  <w:spacing w:line="223" w:lineRule="exact" w:before="0"/>
                  <w:ind w:left="20" w:right="-2" w:firstLine="0"/>
                  <w:jc w:val="left"/>
                  <w:rPr>
                    <w:rFonts w:ascii="Calibri"/>
                    <w:sz w:val="20"/>
                  </w:rPr>
                </w:pPr>
                <w:r>
                  <w:rPr>
                    <w:rFonts w:ascii="Calibri"/>
                    <w:sz w:val="20"/>
                  </w:rPr>
                  <w:t>120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50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85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121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05832" from="85.103996pt,679.179993pt" to="229.123996pt,679.179993pt" stroked="true" strokeweight=".72003pt" strokecolor="#000000">
          <w10:wrap type="none"/>
        </v:line>
      </w:pict>
    </w:r>
    <w:r>
      <w:rPr/>
      <w:pict>
        <v:shape style="position:absolute;margin-left:84.103996pt;margin-top:710.065979pt;width:272.6pt;height:12pt;mso-position-horizontal-relative:page;mso-position-vertical-relative:page;z-index:-705808" type="#_x0000_t202" filled="false" stroked="false">
          <v:textbox inset="0,0,0,0">
            <w:txbxContent>
              <w:p>
                <w:pPr>
                  <w:spacing w:line="223" w:lineRule="exact" w:before="0"/>
                  <w:ind w:left="20" w:right="-7" w:firstLine="0"/>
                  <w:jc w:val="left"/>
                  <w:rPr>
                    <w:rFonts w:ascii="Calibri" w:hAnsi="Calibri"/>
                    <w:sz w:val="20"/>
                  </w:rPr>
                </w:pPr>
                <w:r>
                  <w:rPr>
                    <w:rFonts w:ascii="Calibri" w:hAnsi="Calibri"/>
                    <w:sz w:val="20"/>
                  </w:rPr>
                  <w:t>vendrían hasta 2004, poco después de la mitad del sexenio foxista.</w:t>
                </w:r>
              </w:p>
            </w:txbxContent>
          </v:textbox>
          <w10:wrap type="none"/>
        </v:shape>
      </w:pict>
    </w:r>
    <w:r>
      <w:rPr/>
      <w:pict>
        <v:shape style="position:absolute;margin-left:509.779999pt;margin-top:733.346008pt;width:19.150pt;height:12pt;mso-position-horizontal-relative:page;mso-position-vertical-relative:page;z-index:-70578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129</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76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130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736" type="#_x0000_t202" filled="false" stroked="false">
          <v:textbox inset="0,0,0,0">
            <w:txbxContent>
              <w:p>
                <w:pPr>
                  <w:spacing w:line="223" w:lineRule="exact" w:before="0"/>
                  <w:ind w:left="20" w:right="-2" w:firstLine="0"/>
                  <w:jc w:val="left"/>
                  <w:rPr>
                    <w:rFonts w:ascii="Calibri"/>
                    <w:sz w:val="20"/>
                  </w:rPr>
                </w:pPr>
                <w:r>
                  <w:rPr>
                    <w:rFonts w:ascii="Calibri"/>
                    <w:sz w:val="20"/>
                  </w:rPr>
                  <w:t>140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71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142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688" type="#_x0000_t202" filled="false" stroked="false">
          <v:textbox inset="0,0,0,0">
            <w:txbxContent>
              <w:p>
                <w:pPr>
                  <w:spacing w:line="223" w:lineRule="exact" w:before="0"/>
                  <w:ind w:left="20" w:right="-2" w:firstLine="0"/>
                  <w:jc w:val="left"/>
                  <w:rPr>
                    <w:rFonts w:ascii="Calibri"/>
                    <w:sz w:val="20"/>
                  </w:rPr>
                </w:pPr>
                <w:r>
                  <w:rPr>
                    <w:rFonts w:ascii="Calibri"/>
                    <w:sz w:val="20"/>
                  </w:rPr>
                  <w:t>150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66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151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640" type="#_x0000_t202" filled="false" stroked="false">
          <v:textbox inset="0,0,0,0">
            <w:txbxContent>
              <w:p>
                <w:pPr>
                  <w:spacing w:line="223" w:lineRule="exact" w:before="0"/>
                  <w:ind w:left="20" w:right="-2" w:firstLine="0"/>
                  <w:jc w:val="left"/>
                  <w:rPr>
                    <w:rFonts w:ascii="Calibri"/>
                    <w:sz w:val="20"/>
                  </w:rPr>
                </w:pPr>
                <w:r>
                  <w:rPr>
                    <w:rFonts w:ascii="Calibri"/>
                    <w:sz w:val="20"/>
                  </w:rPr>
                  <w:t>160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61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161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592" type="#_x0000_t202" filled="false" stroked="false">
          <v:textbox inset="0,0,0,0">
            <w:txbxContent>
              <w:p>
                <w:pPr>
                  <w:spacing w:line="223" w:lineRule="exact" w:before="0"/>
                  <w:ind w:left="20" w:right="-2" w:firstLine="0"/>
                  <w:jc w:val="left"/>
                  <w:rPr>
                    <w:rFonts w:ascii="Calibri"/>
                    <w:sz w:val="20"/>
                  </w:rPr>
                </w:pPr>
                <w:r>
                  <w:rPr>
                    <w:rFonts w:ascii="Calibri"/>
                    <w:sz w:val="20"/>
                  </w:rPr>
                  <w:t>170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480" type="#_x0000_t202" filled="false" stroked="false">
          <v:textbox inset="0,0,0,0">
            <w:txbxContent>
              <w:p>
                <w:pPr>
                  <w:spacing w:line="223" w:lineRule="exact" w:before="0"/>
                  <w:ind w:left="20" w:right="-1" w:firstLine="0"/>
                  <w:jc w:val="left"/>
                  <w:rPr>
                    <w:rFonts w:ascii="Calibri"/>
                    <w:sz w:val="20"/>
                  </w:rPr>
                </w:pPr>
                <w:r>
                  <w:rPr>
                    <w:rFonts w:ascii="Calibri"/>
                    <w:sz w:val="20"/>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56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171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8.150pt;height:12pt;mso-position-horizontal-relative:page;mso-position-vertical-relative:page;z-index:-705544" type="#_x0000_t202" filled="false" stroked="false">
          <v:textbox inset="0,0,0,0">
            <w:txbxContent>
              <w:p>
                <w:pPr>
                  <w:spacing w:line="223" w:lineRule="exact" w:before="0"/>
                  <w:ind w:left="40" w:right="-2" w:firstLine="0"/>
                  <w:jc w:val="left"/>
                  <w:rPr>
                    <w:rFonts w:ascii="Calibri"/>
                    <w:sz w:val="20"/>
                  </w:rPr>
                </w:pPr>
                <w:r>
                  <w:rPr/>
                  <w:fldChar w:fldCharType="begin"/>
                </w:r>
                <w:r>
                  <w:rPr>
                    <w:rFonts w:ascii="Calibri"/>
                    <w:sz w:val="20"/>
                  </w:rPr>
                  <w:instrText> PAGE </w:instrText>
                </w:r>
                <w:r>
                  <w:rPr/>
                  <w:fldChar w:fldCharType="separate"/>
                </w:r>
                <w:r>
                  <w:rPr/>
                  <w:t>17</w:t>
                </w:r>
                <w:r>
                  <w:rPr/>
                  <w:fldChar w:fldCharType="end"/>
                </w:r>
                <w:r>
                  <w:rPr>
                    <w:rFonts w:ascii="Calibri"/>
                    <w:sz w:val="20"/>
                  </w:rPr>
                  <w:t>9</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52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181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496" type="#_x0000_t202" filled="false" stroked="false">
          <v:textbox inset="0,0,0,0">
            <w:txbxContent>
              <w:p>
                <w:pPr>
                  <w:spacing w:line="223" w:lineRule="exact" w:before="0"/>
                  <w:ind w:left="20" w:right="-2" w:firstLine="0"/>
                  <w:jc w:val="left"/>
                  <w:rPr>
                    <w:rFonts w:ascii="Calibri"/>
                    <w:sz w:val="20"/>
                  </w:rPr>
                </w:pPr>
                <w:r>
                  <w:rPr>
                    <w:rFonts w:ascii="Calibri"/>
                    <w:sz w:val="20"/>
                  </w:rPr>
                  <w:t>190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47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191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0.065979pt;width:89.05pt;height:12pt;mso-position-horizontal-relative:page;mso-position-vertical-relative:page;z-index:-705448" type="#_x0000_t202" filled="false" stroked="false">
          <v:textbox inset="0,0,0,0">
            <w:txbxContent>
              <w:p>
                <w:pPr>
                  <w:spacing w:line="223" w:lineRule="exact" w:before="0"/>
                  <w:ind w:left="20" w:right="-4" w:firstLine="0"/>
                  <w:jc w:val="left"/>
                  <w:rPr>
                    <w:rFonts w:ascii="Calibri" w:hAnsi="Calibri"/>
                    <w:sz w:val="20"/>
                  </w:rPr>
                </w:pPr>
                <w:r>
                  <w:rPr>
                    <w:rFonts w:ascii="Calibri" w:hAnsi="Calibri"/>
                    <w:sz w:val="20"/>
                  </w:rPr>
                  <w:t>fenómeno migratorio</w:t>
                </w:r>
              </w:p>
            </w:txbxContent>
          </v:textbox>
          <w10:wrap type="none"/>
        </v:shape>
      </w:pict>
    </w:r>
    <w:r>
      <w:rPr/>
      <w:pict>
        <v:shape style="position:absolute;margin-left:509.779999pt;margin-top:733.346008pt;width:19.150pt;height:12pt;mso-position-horizontal-relative:page;mso-position-vertical-relative:page;z-index:-70542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193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40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194</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376" type="#_x0000_t202" filled="false" stroked="false">
          <v:textbox inset="0,0,0,0">
            <w:txbxContent>
              <w:p>
                <w:pPr>
                  <w:spacing w:line="223" w:lineRule="exact" w:before="0"/>
                  <w:ind w:left="20" w:right="-2" w:firstLine="0"/>
                  <w:jc w:val="left"/>
                  <w:rPr>
                    <w:rFonts w:ascii="Calibri"/>
                    <w:sz w:val="20"/>
                  </w:rPr>
                </w:pPr>
                <w:r>
                  <w:rPr>
                    <w:rFonts w:ascii="Calibri"/>
                    <w:sz w:val="20"/>
                  </w:rPr>
                  <w:t>200</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3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201</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328" type="#_x0000_t202" filled="false" stroked="false">
          <v:textbox inset="0,0,0,0">
            <w:txbxContent>
              <w:p>
                <w:pPr>
                  <w:spacing w:line="223" w:lineRule="exact" w:before="0"/>
                  <w:ind w:left="20" w:right="-2" w:firstLine="0"/>
                  <w:jc w:val="left"/>
                  <w:rPr>
                    <w:rFonts w:ascii="Calibri"/>
                    <w:sz w:val="20"/>
                  </w:rPr>
                </w:pPr>
                <w:r>
                  <w:rPr>
                    <w:rFonts w:ascii="Calibri"/>
                    <w:sz w:val="20"/>
                  </w:rPr>
                  <w:t>210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45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30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211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280" type="#_x0000_t202" filled="false" stroked="false">
          <v:textbox inset="0,0,0,0">
            <w:txbxContent>
              <w:p>
                <w:pPr>
                  <w:spacing w:line="223" w:lineRule="exact" w:before="0"/>
                  <w:ind w:left="20" w:right="-2" w:firstLine="0"/>
                  <w:jc w:val="left"/>
                  <w:rPr>
                    <w:rFonts w:ascii="Calibri"/>
                    <w:sz w:val="20"/>
                  </w:rPr>
                </w:pPr>
                <w:r>
                  <w:rPr>
                    <w:rFonts w:ascii="Calibri"/>
                    <w:sz w:val="20"/>
                  </w:rPr>
                  <w:t>220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25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221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232" type="#_x0000_t202" filled="false" stroked="false">
          <v:textbox inset="0,0,0,0">
            <w:txbxContent>
              <w:p>
                <w:pPr>
                  <w:spacing w:line="223" w:lineRule="exact" w:before="0"/>
                  <w:ind w:left="20" w:right="-2" w:firstLine="0"/>
                  <w:jc w:val="left"/>
                  <w:rPr>
                    <w:rFonts w:ascii="Calibri"/>
                    <w:sz w:val="20"/>
                  </w:rPr>
                </w:pPr>
                <w:r>
                  <w:rPr>
                    <w:rFonts w:ascii="Calibri"/>
                    <w:sz w:val="20"/>
                  </w:rPr>
                  <w:t>230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20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231</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184" type="#_x0000_t202" filled="false" stroked="false">
          <v:textbox inset="0,0,0,0">
            <w:txbxContent>
              <w:p>
                <w:pPr>
                  <w:spacing w:line="223" w:lineRule="exact" w:before="0"/>
                  <w:ind w:left="20" w:right="-2" w:firstLine="0"/>
                  <w:jc w:val="left"/>
                  <w:rPr>
                    <w:rFonts w:ascii="Calibri"/>
                    <w:sz w:val="20"/>
                  </w:rPr>
                </w:pPr>
                <w:r>
                  <w:rPr>
                    <w:rFonts w:ascii="Calibri"/>
                    <w:sz w:val="20"/>
                  </w:rPr>
                  <w:t>240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16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241</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136" type="#_x0000_t202" filled="false" stroked="false">
          <v:textbox inset="0,0,0,0">
            <w:txbxContent>
              <w:p>
                <w:pPr>
                  <w:spacing w:line="223" w:lineRule="exact" w:before="0"/>
                  <w:ind w:left="20" w:right="-2" w:firstLine="0"/>
                  <w:jc w:val="left"/>
                  <w:rPr>
                    <w:rFonts w:ascii="Calibri"/>
                    <w:sz w:val="20"/>
                  </w:rPr>
                </w:pPr>
                <w:r>
                  <w:rPr>
                    <w:rFonts w:ascii="Calibri"/>
                    <w:sz w:val="20"/>
                  </w:rPr>
                  <w:t>250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11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251</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088" type="#_x0000_t202" filled="false" stroked="false">
          <v:textbox inset="0,0,0,0">
            <w:txbxContent>
              <w:p>
                <w:pPr>
                  <w:spacing w:line="223" w:lineRule="exact" w:before="0"/>
                  <w:ind w:left="20" w:right="-2" w:firstLine="0"/>
                  <w:jc w:val="left"/>
                  <w:rPr>
                    <w:rFonts w:ascii="Calibri"/>
                    <w:sz w:val="20"/>
                  </w:rPr>
                </w:pPr>
                <w:r>
                  <w:rPr>
                    <w:rFonts w:ascii="Calibri"/>
                    <w:sz w:val="20"/>
                  </w:rPr>
                  <w:t>260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43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28</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06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261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5040" type="#_x0000_t202" filled="false" stroked="false">
          <v:textbox inset="0,0,0,0">
            <w:txbxContent>
              <w:p>
                <w:pPr>
                  <w:spacing w:line="223" w:lineRule="exact" w:before="0"/>
                  <w:ind w:left="20" w:right="-2" w:firstLine="0"/>
                  <w:jc w:val="left"/>
                  <w:rPr>
                    <w:rFonts w:ascii="Calibri"/>
                    <w:sz w:val="20"/>
                  </w:rPr>
                </w:pPr>
                <w:r>
                  <w:rPr>
                    <w:rFonts w:ascii="Calibri"/>
                    <w:sz w:val="20"/>
                  </w:rPr>
                  <w:t>270</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501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271</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992" type="#_x0000_t202" filled="false" stroked="false">
          <v:textbox inset="0,0,0,0">
            <w:txbxContent>
              <w:p>
                <w:pPr>
                  <w:spacing w:line="223" w:lineRule="exact" w:before="0"/>
                  <w:ind w:left="20" w:right="-2" w:firstLine="0"/>
                  <w:jc w:val="left"/>
                  <w:rPr>
                    <w:rFonts w:ascii="Calibri"/>
                    <w:sz w:val="20"/>
                  </w:rPr>
                </w:pPr>
                <w:r>
                  <w:rPr>
                    <w:rFonts w:ascii="Calibri"/>
                    <w:sz w:val="20"/>
                  </w:rPr>
                  <w:t>280</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496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281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944" type="#_x0000_t202" filled="false" stroked="false">
          <v:textbox inset="0,0,0,0">
            <w:txbxContent>
              <w:p>
                <w:pPr>
                  <w:spacing w:line="223" w:lineRule="exact" w:before="0"/>
                  <w:ind w:left="20" w:right="-2" w:firstLine="0"/>
                  <w:jc w:val="left"/>
                  <w:rPr>
                    <w:rFonts w:ascii="Calibri"/>
                    <w:sz w:val="20"/>
                  </w:rPr>
                </w:pPr>
                <w:r>
                  <w:rPr>
                    <w:rFonts w:ascii="Calibri"/>
                    <w:sz w:val="20"/>
                  </w:rPr>
                  <w:t>290</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492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291</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896" type="#_x0000_t202" filled="false" stroked="false">
          <v:textbox inset="0,0,0,0">
            <w:txbxContent>
              <w:p>
                <w:pPr>
                  <w:spacing w:line="223" w:lineRule="exact" w:before="0"/>
                  <w:ind w:left="20" w:right="-2" w:firstLine="0"/>
                  <w:jc w:val="left"/>
                  <w:rPr>
                    <w:rFonts w:ascii="Calibri"/>
                    <w:sz w:val="20"/>
                  </w:rPr>
                </w:pPr>
                <w:r>
                  <w:rPr>
                    <w:rFonts w:ascii="Calibri"/>
                    <w:sz w:val="20"/>
                  </w:rPr>
                  <w:t>300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487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301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733.346008pt;width:12.1pt;height:12pt;mso-position-horizontal-relative:page;mso-position-vertical-relative:page;z-index:-706408" type="#_x0000_t202" filled="false" stroked="false">
          <v:textbox inset="0,0,0,0">
            <w:txbxContent>
              <w:p>
                <w:pPr>
                  <w:spacing w:line="223" w:lineRule="exact" w:before="0"/>
                  <w:ind w:left="20" w:right="-1" w:firstLine="0"/>
                  <w:jc w:val="left"/>
                  <w:rPr>
                    <w:rFonts w:ascii="Calibri"/>
                    <w:sz w:val="20"/>
                  </w:rPr>
                </w:pPr>
                <w:r>
                  <w:rPr>
                    <w:rFonts w:ascii="Calibri"/>
                    <w:sz w:val="20"/>
                  </w:rPr>
                  <w:t>30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484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308</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824" type="#_x0000_t202" filled="false" stroked="false">
          <v:textbox inset="0,0,0,0">
            <w:txbxContent>
              <w:p>
                <w:pPr>
                  <w:spacing w:line="223" w:lineRule="exact" w:before="0"/>
                  <w:ind w:left="20" w:right="-2" w:firstLine="0"/>
                  <w:jc w:val="left"/>
                  <w:rPr>
                    <w:rFonts w:ascii="Calibri"/>
                    <w:sz w:val="20"/>
                  </w:rPr>
                </w:pPr>
                <w:r>
                  <w:rPr>
                    <w:rFonts w:ascii="Calibri"/>
                    <w:sz w:val="20"/>
                  </w:rPr>
                  <w:t>310</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480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311</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776" type="#_x0000_t202" filled="false" stroked="false">
          <v:textbox inset="0,0,0,0">
            <w:txbxContent>
              <w:p>
                <w:pPr>
                  <w:spacing w:line="223" w:lineRule="exact" w:before="0"/>
                  <w:ind w:left="20" w:right="-2" w:firstLine="0"/>
                  <w:jc w:val="left"/>
                  <w:rPr>
                    <w:rFonts w:ascii="Calibri"/>
                    <w:sz w:val="20"/>
                  </w:rPr>
                </w:pPr>
                <w:r>
                  <w:rPr>
                    <w:rFonts w:ascii="Calibri"/>
                    <w:sz w:val="20"/>
                  </w:rPr>
                  <w:t>320</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79999pt;margin-top:733.346008pt;width:19.150pt;height:12pt;mso-position-horizontal-relative:page;mso-position-vertical-relative:page;z-index:-7047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321</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728" type="#_x0000_t202" filled="false" stroked="false">
          <v:textbox inset="0,0,0,0">
            <w:txbxContent>
              <w:p>
                <w:pPr>
                  <w:spacing w:line="223" w:lineRule="exact" w:before="0"/>
                  <w:ind w:left="20" w:right="-2" w:firstLine="0"/>
                  <w:jc w:val="left"/>
                  <w:rPr>
                    <w:rFonts w:ascii="Calibri"/>
                    <w:sz w:val="20"/>
                  </w:rPr>
                </w:pPr>
                <w:r>
                  <w:rPr>
                    <w:rFonts w:ascii="Calibri"/>
                    <w:sz w:val="20"/>
                  </w:rPr>
                  <w:t>330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79999pt;margin-top:733.346008pt;width:17.150pt;height:12pt;mso-position-horizontal-relative:page;mso-position-vertical-relative:page;z-index:-704704" type="#_x0000_t202" filled="false" stroked="false">
          <v:textbox inset="0,0,0,0">
            <w:txbxContent>
              <w:p>
                <w:pPr>
                  <w:spacing w:line="223" w:lineRule="exact" w:before="0"/>
                  <w:ind w:left="20" w:right="-2" w:firstLine="0"/>
                  <w:jc w:val="left"/>
                  <w:rPr>
                    <w:rFonts w:ascii="Calibri"/>
                    <w:sz w:val="20"/>
                  </w:rPr>
                </w:pPr>
                <w:r>
                  <w:rPr>
                    <w:rFonts w:ascii="Calibri"/>
                    <w:sz w:val="20"/>
                  </w:rPr>
                  <w:t>331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38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733.346008pt;width:14.1pt;height:12pt;mso-position-horizontal-relative:page;mso-position-vertical-relative:page;z-index:-70636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7">
    <w:multiLevelType w:val="hybridMultilevel"/>
    <w:lvl w:ilvl="0">
      <w:start w:val="1"/>
      <w:numFmt w:val="upperLetter"/>
      <w:lvlText w:val="%1)"/>
      <w:lvlJc w:val="left"/>
      <w:pPr>
        <w:ind w:left="1740" w:hanging="257"/>
        <w:jc w:val="left"/>
      </w:pPr>
      <w:rPr>
        <w:rFonts w:hint="default" w:ascii="Arial" w:hAnsi="Arial" w:eastAsia="Arial" w:cs="Arial"/>
        <w:spacing w:val="0"/>
        <w:w w:val="99"/>
        <w:sz w:val="20"/>
        <w:szCs w:val="20"/>
      </w:rPr>
    </w:lvl>
    <w:lvl w:ilvl="1">
      <w:start w:val="1"/>
      <w:numFmt w:val="bullet"/>
      <w:lvlText w:val="•"/>
      <w:lvlJc w:val="left"/>
      <w:pPr>
        <w:ind w:left="2488" w:hanging="257"/>
      </w:pPr>
      <w:rPr>
        <w:rFonts w:hint="default"/>
      </w:rPr>
    </w:lvl>
    <w:lvl w:ilvl="2">
      <w:start w:val="1"/>
      <w:numFmt w:val="bullet"/>
      <w:lvlText w:val="•"/>
      <w:lvlJc w:val="left"/>
      <w:pPr>
        <w:ind w:left="3236" w:hanging="257"/>
      </w:pPr>
      <w:rPr>
        <w:rFonts w:hint="default"/>
      </w:rPr>
    </w:lvl>
    <w:lvl w:ilvl="3">
      <w:start w:val="1"/>
      <w:numFmt w:val="bullet"/>
      <w:lvlText w:val="•"/>
      <w:lvlJc w:val="left"/>
      <w:pPr>
        <w:ind w:left="3984" w:hanging="257"/>
      </w:pPr>
      <w:rPr>
        <w:rFonts w:hint="default"/>
      </w:rPr>
    </w:lvl>
    <w:lvl w:ilvl="4">
      <w:start w:val="1"/>
      <w:numFmt w:val="bullet"/>
      <w:lvlText w:val="•"/>
      <w:lvlJc w:val="left"/>
      <w:pPr>
        <w:ind w:left="4732" w:hanging="257"/>
      </w:pPr>
      <w:rPr>
        <w:rFonts w:hint="default"/>
      </w:rPr>
    </w:lvl>
    <w:lvl w:ilvl="5">
      <w:start w:val="1"/>
      <w:numFmt w:val="bullet"/>
      <w:lvlText w:val="•"/>
      <w:lvlJc w:val="left"/>
      <w:pPr>
        <w:ind w:left="5480" w:hanging="257"/>
      </w:pPr>
      <w:rPr>
        <w:rFonts w:hint="default"/>
      </w:rPr>
    </w:lvl>
    <w:lvl w:ilvl="6">
      <w:start w:val="1"/>
      <w:numFmt w:val="bullet"/>
      <w:lvlText w:val="•"/>
      <w:lvlJc w:val="left"/>
      <w:pPr>
        <w:ind w:left="6228" w:hanging="257"/>
      </w:pPr>
      <w:rPr>
        <w:rFonts w:hint="default"/>
      </w:rPr>
    </w:lvl>
    <w:lvl w:ilvl="7">
      <w:start w:val="1"/>
      <w:numFmt w:val="bullet"/>
      <w:lvlText w:val="•"/>
      <w:lvlJc w:val="left"/>
      <w:pPr>
        <w:ind w:left="6976" w:hanging="257"/>
      </w:pPr>
      <w:rPr>
        <w:rFonts w:hint="default"/>
      </w:rPr>
    </w:lvl>
    <w:lvl w:ilvl="8">
      <w:start w:val="1"/>
      <w:numFmt w:val="bullet"/>
      <w:lvlText w:val="•"/>
      <w:lvlJc w:val="left"/>
      <w:pPr>
        <w:ind w:left="7724" w:hanging="257"/>
      </w:pPr>
      <w:rPr>
        <w:rFonts w:hint="default"/>
      </w:rPr>
    </w:lvl>
  </w:abstractNum>
  <w:abstractNum w:abstractNumId="67">
    <w:multiLevelType w:val="hybridMultilevel"/>
    <w:lvl w:ilvl="0">
      <w:start w:val="1"/>
      <w:numFmt w:val="upperLetter"/>
      <w:lvlText w:val="%1)"/>
      <w:lvlJc w:val="left"/>
      <w:pPr>
        <w:ind w:left="342" w:hanging="257"/>
        <w:jc w:val="right"/>
      </w:pPr>
      <w:rPr>
        <w:rFonts w:hint="default" w:ascii="Arial" w:hAnsi="Arial" w:eastAsia="Arial" w:cs="Arial"/>
        <w:spacing w:val="0"/>
        <w:w w:val="99"/>
        <w:sz w:val="20"/>
        <w:szCs w:val="20"/>
      </w:rPr>
    </w:lvl>
    <w:lvl w:ilvl="1">
      <w:start w:val="1"/>
      <w:numFmt w:val="upperLetter"/>
      <w:lvlText w:val="%2)"/>
      <w:lvlJc w:val="left"/>
      <w:pPr>
        <w:ind w:left="401" w:hanging="257"/>
        <w:jc w:val="left"/>
      </w:pPr>
      <w:rPr>
        <w:rFonts w:hint="default" w:ascii="Arial" w:hAnsi="Arial" w:eastAsia="Arial" w:cs="Arial"/>
        <w:spacing w:val="0"/>
        <w:w w:val="99"/>
        <w:sz w:val="20"/>
        <w:szCs w:val="20"/>
      </w:rPr>
    </w:lvl>
    <w:lvl w:ilvl="2">
      <w:start w:val="1"/>
      <w:numFmt w:val="bullet"/>
      <w:lvlText w:val="•"/>
      <w:lvlJc w:val="left"/>
      <w:pPr>
        <w:ind w:left="528" w:hanging="257"/>
      </w:pPr>
      <w:rPr>
        <w:rFonts w:hint="default"/>
      </w:rPr>
    </w:lvl>
    <w:lvl w:ilvl="3">
      <w:start w:val="1"/>
      <w:numFmt w:val="bullet"/>
      <w:lvlText w:val="•"/>
      <w:lvlJc w:val="left"/>
      <w:pPr>
        <w:ind w:left="657" w:hanging="257"/>
      </w:pPr>
      <w:rPr>
        <w:rFonts w:hint="default"/>
      </w:rPr>
    </w:lvl>
    <w:lvl w:ilvl="4">
      <w:start w:val="1"/>
      <w:numFmt w:val="bullet"/>
      <w:lvlText w:val="•"/>
      <w:lvlJc w:val="left"/>
      <w:pPr>
        <w:ind w:left="785" w:hanging="257"/>
      </w:pPr>
      <w:rPr>
        <w:rFonts w:hint="default"/>
      </w:rPr>
    </w:lvl>
    <w:lvl w:ilvl="5">
      <w:start w:val="1"/>
      <w:numFmt w:val="bullet"/>
      <w:lvlText w:val="•"/>
      <w:lvlJc w:val="left"/>
      <w:pPr>
        <w:ind w:left="914" w:hanging="257"/>
      </w:pPr>
      <w:rPr>
        <w:rFonts w:hint="default"/>
      </w:rPr>
    </w:lvl>
    <w:lvl w:ilvl="6">
      <w:start w:val="1"/>
      <w:numFmt w:val="bullet"/>
      <w:lvlText w:val="•"/>
      <w:lvlJc w:val="left"/>
      <w:pPr>
        <w:ind w:left="1042" w:hanging="257"/>
      </w:pPr>
      <w:rPr>
        <w:rFonts w:hint="default"/>
      </w:rPr>
    </w:lvl>
    <w:lvl w:ilvl="7">
      <w:start w:val="1"/>
      <w:numFmt w:val="bullet"/>
      <w:lvlText w:val="•"/>
      <w:lvlJc w:val="left"/>
      <w:pPr>
        <w:ind w:left="1171" w:hanging="257"/>
      </w:pPr>
      <w:rPr>
        <w:rFonts w:hint="default"/>
      </w:rPr>
    </w:lvl>
    <w:lvl w:ilvl="8">
      <w:start w:val="1"/>
      <w:numFmt w:val="bullet"/>
      <w:lvlText w:val="•"/>
      <w:lvlJc w:val="left"/>
      <w:pPr>
        <w:ind w:left="1300" w:hanging="257"/>
      </w:pPr>
      <w:rPr>
        <w:rFonts w:hint="default"/>
      </w:rPr>
    </w:lvl>
  </w:abstractNum>
  <w:abstractNum w:abstractNumId="20">
    <w:multiLevelType w:val="hybridMultilevel"/>
    <w:lvl w:ilvl="0">
      <w:start w:val="1"/>
      <w:numFmt w:val="upperLetter"/>
      <w:lvlText w:val="%1)"/>
      <w:lvlJc w:val="left"/>
      <w:pPr>
        <w:ind w:left="2419" w:hanging="257"/>
        <w:jc w:val="left"/>
      </w:pPr>
      <w:rPr>
        <w:rFonts w:hint="default" w:ascii="Arial" w:hAnsi="Arial" w:eastAsia="Arial" w:cs="Arial"/>
        <w:spacing w:val="0"/>
        <w:w w:val="99"/>
        <w:sz w:val="20"/>
        <w:szCs w:val="20"/>
      </w:rPr>
    </w:lvl>
    <w:lvl w:ilvl="1">
      <w:start w:val="1"/>
      <w:numFmt w:val="bullet"/>
      <w:lvlText w:val="•"/>
      <w:lvlJc w:val="left"/>
      <w:pPr>
        <w:ind w:left="2691" w:hanging="257"/>
      </w:pPr>
      <w:rPr>
        <w:rFonts w:hint="default"/>
      </w:rPr>
    </w:lvl>
    <w:lvl w:ilvl="2">
      <w:start w:val="1"/>
      <w:numFmt w:val="bullet"/>
      <w:lvlText w:val="•"/>
      <w:lvlJc w:val="left"/>
      <w:pPr>
        <w:ind w:left="2963" w:hanging="257"/>
      </w:pPr>
      <w:rPr>
        <w:rFonts w:hint="default"/>
      </w:rPr>
    </w:lvl>
    <w:lvl w:ilvl="3">
      <w:start w:val="1"/>
      <w:numFmt w:val="bullet"/>
      <w:lvlText w:val="•"/>
      <w:lvlJc w:val="left"/>
      <w:pPr>
        <w:ind w:left="3235" w:hanging="257"/>
      </w:pPr>
      <w:rPr>
        <w:rFonts w:hint="default"/>
      </w:rPr>
    </w:lvl>
    <w:lvl w:ilvl="4">
      <w:start w:val="1"/>
      <w:numFmt w:val="bullet"/>
      <w:lvlText w:val="•"/>
      <w:lvlJc w:val="left"/>
      <w:pPr>
        <w:ind w:left="3507" w:hanging="257"/>
      </w:pPr>
      <w:rPr>
        <w:rFonts w:hint="default"/>
      </w:rPr>
    </w:lvl>
    <w:lvl w:ilvl="5">
      <w:start w:val="1"/>
      <w:numFmt w:val="bullet"/>
      <w:lvlText w:val="•"/>
      <w:lvlJc w:val="left"/>
      <w:pPr>
        <w:ind w:left="3779" w:hanging="257"/>
      </w:pPr>
      <w:rPr>
        <w:rFonts w:hint="default"/>
      </w:rPr>
    </w:lvl>
    <w:lvl w:ilvl="6">
      <w:start w:val="1"/>
      <w:numFmt w:val="bullet"/>
      <w:lvlText w:val="•"/>
      <w:lvlJc w:val="left"/>
      <w:pPr>
        <w:ind w:left="4051" w:hanging="257"/>
      </w:pPr>
      <w:rPr>
        <w:rFonts w:hint="default"/>
      </w:rPr>
    </w:lvl>
    <w:lvl w:ilvl="7">
      <w:start w:val="1"/>
      <w:numFmt w:val="bullet"/>
      <w:lvlText w:val="•"/>
      <w:lvlJc w:val="left"/>
      <w:pPr>
        <w:ind w:left="4323" w:hanging="257"/>
      </w:pPr>
      <w:rPr>
        <w:rFonts w:hint="default"/>
      </w:rPr>
    </w:lvl>
    <w:lvl w:ilvl="8">
      <w:start w:val="1"/>
      <w:numFmt w:val="bullet"/>
      <w:lvlText w:val="•"/>
      <w:lvlJc w:val="left"/>
      <w:pPr>
        <w:ind w:left="4595" w:hanging="257"/>
      </w:pPr>
      <w:rPr>
        <w:rFonts w:hint="default"/>
      </w:rPr>
    </w:lvl>
  </w:abstractNum>
  <w:abstractNum w:abstractNumId="19">
    <w:multiLevelType w:val="hybridMultilevel"/>
    <w:lvl w:ilvl="0">
      <w:start w:val="1"/>
      <w:numFmt w:val="upperLetter"/>
      <w:lvlText w:val="%1)"/>
      <w:lvlJc w:val="left"/>
      <w:pPr>
        <w:ind w:left="1296" w:hanging="257"/>
        <w:jc w:val="left"/>
      </w:pPr>
      <w:rPr>
        <w:rFonts w:hint="default" w:ascii="Arial" w:hAnsi="Arial" w:eastAsia="Arial" w:cs="Arial"/>
        <w:spacing w:val="0"/>
        <w:w w:val="99"/>
        <w:sz w:val="20"/>
        <w:szCs w:val="20"/>
      </w:rPr>
    </w:lvl>
    <w:lvl w:ilvl="1">
      <w:start w:val="1"/>
      <w:numFmt w:val="bullet"/>
      <w:lvlText w:val="•"/>
      <w:lvlJc w:val="left"/>
      <w:pPr>
        <w:ind w:left="1595" w:hanging="257"/>
      </w:pPr>
      <w:rPr>
        <w:rFonts w:hint="default"/>
      </w:rPr>
    </w:lvl>
    <w:lvl w:ilvl="2">
      <w:start w:val="1"/>
      <w:numFmt w:val="bullet"/>
      <w:lvlText w:val="•"/>
      <w:lvlJc w:val="left"/>
      <w:pPr>
        <w:ind w:left="1890" w:hanging="257"/>
      </w:pPr>
      <w:rPr>
        <w:rFonts w:hint="default"/>
      </w:rPr>
    </w:lvl>
    <w:lvl w:ilvl="3">
      <w:start w:val="1"/>
      <w:numFmt w:val="bullet"/>
      <w:lvlText w:val="•"/>
      <w:lvlJc w:val="left"/>
      <w:pPr>
        <w:ind w:left="2185" w:hanging="257"/>
      </w:pPr>
      <w:rPr>
        <w:rFonts w:hint="default"/>
      </w:rPr>
    </w:lvl>
    <w:lvl w:ilvl="4">
      <w:start w:val="1"/>
      <w:numFmt w:val="bullet"/>
      <w:lvlText w:val="•"/>
      <w:lvlJc w:val="left"/>
      <w:pPr>
        <w:ind w:left="2480" w:hanging="257"/>
      </w:pPr>
      <w:rPr>
        <w:rFonts w:hint="default"/>
      </w:rPr>
    </w:lvl>
    <w:lvl w:ilvl="5">
      <w:start w:val="1"/>
      <w:numFmt w:val="bullet"/>
      <w:lvlText w:val="•"/>
      <w:lvlJc w:val="left"/>
      <w:pPr>
        <w:ind w:left="2775" w:hanging="257"/>
      </w:pPr>
      <w:rPr>
        <w:rFonts w:hint="default"/>
      </w:rPr>
    </w:lvl>
    <w:lvl w:ilvl="6">
      <w:start w:val="1"/>
      <w:numFmt w:val="bullet"/>
      <w:lvlText w:val="•"/>
      <w:lvlJc w:val="left"/>
      <w:pPr>
        <w:ind w:left="3070" w:hanging="257"/>
      </w:pPr>
      <w:rPr>
        <w:rFonts w:hint="default"/>
      </w:rPr>
    </w:lvl>
    <w:lvl w:ilvl="7">
      <w:start w:val="1"/>
      <w:numFmt w:val="bullet"/>
      <w:lvlText w:val="•"/>
      <w:lvlJc w:val="left"/>
      <w:pPr>
        <w:ind w:left="3365" w:hanging="257"/>
      </w:pPr>
      <w:rPr>
        <w:rFonts w:hint="default"/>
      </w:rPr>
    </w:lvl>
    <w:lvl w:ilvl="8">
      <w:start w:val="1"/>
      <w:numFmt w:val="bullet"/>
      <w:lvlText w:val="•"/>
      <w:lvlJc w:val="left"/>
      <w:pPr>
        <w:ind w:left="3660" w:hanging="257"/>
      </w:pPr>
      <w:rPr>
        <w:rFonts w:hint="default"/>
      </w:rPr>
    </w:lvl>
  </w:abstractNum>
  <w:abstractNum w:abstractNumId="18">
    <w:multiLevelType w:val="hybridMultilevel"/>
    <w:lvl w:ilvl="0">
      <w:start w:val="1"/>
      <w:numFmt w:val="upperLetter"/>
      <w:lvlText w:val="%1)"/>
      <w:lvlJc w:val="left"/>
      <w:pPr>
        <w:ind w:left="756" w:hanging="257"/>
        <w:jc w:val="left"/>
      </w:pPr>
      <w:rPr>
        <w:rFonts w:hint="default" w:ascii="Arial" w:hAnsi="Arial" w:eastAsia="Arial" w:cs="Arial"/>
        <w:spacing w:val="0"/>
        <w:w w:val="99"/>
        <w:sz w:val="20"/>
        <w:szCs w:val="20"/>
      </w:rPr>
    </w:lvl>
    <w:lvl w:ilvl="1">
      <w:start w:val="1"/>
      <w:numFmt w:val="bullet"/>
      <w:lvlText w:val="•"/>
      <w:lvlJc w:val="left"/>
      <w:pPr>
        <w:ind w:left="1246" w:hanging="257"/>
      </w:pPr>
      <w:rPr>
        <w:rFonts w:hint="default"/>
      </w:rPr>
    </w:lvl>
    <w:lvl w:ilvl="2">
      <w:start w:val="1"/>
      <w:numFmt w:val="bullet"/>
      <w:lvlText w:val="•"/>
      <w:lvlJc w:val="left"/>
      <w:pPr>
        <w:ind w:left="1733" w:hanging="257"/>
      </w:pPr>
      <w:rPr>
        <w:rFonts w:hint="default"/>
      </w:rPr>
    </w:lvl>
    <w:lvl w:ilvl="3">
      <w:start w:val="1"/>
      <w:numFmt w:val="bullet"/>
      <w:lvlText w:val="•"/>
      <w:lvlJc w:val="left"/>
      <w:pPr>
        <w:ind w:left="2219" w:hanging="257"/>
      </w:pPr>
      <w:rPr>
        <w:rFonts w:hint="default"/>
      </w:rPr>
    </w:lvl>
    <w:lvl w:ilvl="4">
      <w:start w:val="1"/>
      <w:numFmt w:val="bullet"/>
      <w:lvlText w:val="•"/>
      <w:lvlJc w:val="left"/>
      <w:pPr>
        <w:ind w:left="2706" w:hanging="257"/>
      </w:pPr>
      <w:rPr>
        <w:rFonts w:hint="default"/>
      </w:rPr>
    </w:lvl>
    <w:lvl w:ilvl="5">
      <w:start w:val="1"/>
      <w:numFmt w:val="bullet"/>
      <w:lvlText w:val="•"/>
      <w:lvlJc w:val="left"/>
      <w:pPr>
        <w:ind w:left="3192" w:hanging="257"/>
      </w:pPr>
      <w:rPr>
        <w:rFonts w:hint="default"/>
      </w:rPr>
    </w:lvl>
    <w:lvl w:ilvl="6">
      <w:start w:val="1"/>
      <w:numFmt w:val="bullet"/>
      <w:lvlText w:val="•"/>
      <w:lvlJc w:val="left"/>
      <w:pPr>
        <w:ind w:left="3679" w:hanging="257"/>
      </w:pPr>
      <w:rPr>
        <w:rFonts w:hint="default"/>
      </w:rPr>
    </w:lvl>
    <w:lvl w:ilvl="7">
      <w:start w:val="1"/>
      <w:numFmt w:val="bullet"/>
      <w:lvlText w:val="•"/>
      <w:lvlJc w:val="left"/>
      <w:pPr>
        <w:ind w:left="4165" w:hanging="257"/>
      </w:pPr>
      <w:rPr>
        <w:rFonts w:hint="default"/>
      </w:rPr>
    </w:lvl>
    <w:lvl w:ilvl="8">
      <w:start w:val="1"/>
      <w:numFmt w:val="bullet"/>
      <w:lvlText w:val="•"/>
      <w:lvlJc w:val="left"/>
      <w:pPr>
        <w:ind w:left="4652" w:hanging="257"/>
      </w:pPr>
      <w:rPr>
        <w:rFonts w:hint="default"/>
      </w:rPr>
    </w:lvl>
  </w:abstractNum>
  <w:abstractNum w:abstractNumId="76">
    <w:multiLevelType w:val="hybridMultilevel"/>
    <w:lvl w:ilvl="0">
      <w:start w:val="3"/>
      <w:numFmt w:val="upperLetter"/>
      <w:lvlText w:val="%1)"/>
      <w:lvlJc w:val="left"/>
      <w:pPr>
        <w:ind w:left="213" w:hanging="267"/>
        <w:jc w:val="left"/>
      </w:pPr>
      <w:rPr>
        <w:rFonts w:hint="default" w:ascii="Arial" w:hAnsi="Arial" w:eastAsia="Arial" w:cs="Arial"/>
        <w:w w:val="99"/>
        <w:sz w:val="20"/>
        <w:szCs w:val="20"/>
      </w:rPr>
    </w:lvl>
    <w:lvl w:ilvl="1">
      <w:start w:val="1"/>
      <w:numFmt w:val="bullet"/>
      <w:lvlText w:val="•"/>
      <w:lvlJc w:val="left"/>
      <w:pPr>
        <w:ind w:left="327" w:hanging="267"/>
      </w:pPr>
      <w:rPr>
        <w:rFonts w:hint="default"/>
      </w:rPr>
    </w:lvl>
    <w:lvl w:ilvl="2">
      <w:start w:val="1"/>
      <w:numFmt w:val="bullet"/>
      <w:lvlText w:val="•"/>
      <w:lvlJc w:val="left"/>
      <w:pPr>
        <w:ind w:left="434" w:hanging="267"/>
      </w:pPr>
      <w:rPr>
        <w:rFonts w:hint="default"/>
      </w:rPr>
    </w:lvl>
    <w:lvl w:ilvl="3">
      <w:start w:val="1"/>
      <w:numFmt w:val="bullet"/>
      <w:lvlText w:val="•"/>
      <w:lvlJc w:val="left"/>
      <w:pPr>
        <w:ind w:left="541" w:hanging="267"/>
      </w:pPr>
      <w:rPr>
        <w:rFonts w:hint="default"/>
      </w:rPr>
    </w:lvl>
    <w:lvl w:ilvl="4">
      <w:start w:val="1"/>
      <w:numFmt w:val="bullet"/>
      <w:lvlText w:val="•"/>
      <w:lvlJc w:val="left"/>
      <w:pPr>
        <w:ind w:left="648" w:hanging="267"/>
      </w:pPr>
      <w:rPr>
        <w:rFonts w:hint="default"/>
      </w:rPr>
    </w:lvl>
    <w:lvl w:ilvl="5">
      <w:start w:val="1"/>
      <w:numFmt w:val="bullet"/>
      <w:lvlText w:val="•"/>
      <w:lvlJc w:val="left"/>
      <w:pPr>
        <w:ind w:left="755" w:hanging="267"/>
      </w:pPr>
      <w:rPr>
        <w:rFonts w:hint="default"/>
      </w:rPr>
    </w:lvl>
    <w:lvl w:ilvl="6">
      <w:start w:val="1"/>
      <w:numFmt w:val="bullet"/>
      <w:lvlText w:val="•"/>
      <w:lvlJc w:val="left"/>
      <w:pPr>
        <w:ind w:left="862" w:hanging="267"/>
      </w:pPr>
      <w:rPr>
        <w:rFonts w:hint="default"/>
      </w:rPr>
    </w:lvl>
    <w:lvl w:ilvl="7">
      <w:start w:val="1"/>
      <w:numFmt w:val="bullet"/>
      <w:lvlText w:val="•"/>
      <w:lvlJc w:val="left"/>
      <w:pPr>
        <w:ind w:left="969" w:hanging="267"/>
      </w:pPr>
      <w:rPr>
        <w:rFonts w:hint="default"/>
      </w:rPr>
    </w:lvl>
    <w:lvl w:ilvl="8">
      <w:start w:val="1"/>
      <w:numFmt w:val="bullet"/>
      <w:lvlText w:val="•"/>
      <w:lvlJc w:val="left"/>
      <w:pPr>
        <w:ind w:left="1076" w:hanging="267"/>
      </w:pPr>
      <w:rPr>
        <w:rFonts w:hint="default"/>
      </w:rPr>
    </w:lvl>
  </w:abstractNum>
  <w:abstractNum w:abstractNumId="75">
    <w:multiLevelType w:val="hybridMultilevel"/>
    <w:lvl w:ilvl="0">
      <w:start w:val="1"/>
      <w:numFmt w:val="upperLetter"/>
      <w:lvlText w:val="%1)"/>
      <w:lvlJc w:val="left"/>
      <w:pPr>
        <w:ind w:left="743" w:hanging="257"/>
        <w:jc w:val="right"/>
      </w:pPr>
      <w:rPr>
        <w:rFonts w:hint="default" w:ascii="Arial" w:hAnsi="Arial" w:eastAsia="Arial" w:cs="Arial"/>
        <w:spacing w:val="0"/>
        <w:w w:val="99"/>
        <w:sz w:val="20"/>
        <w:szCs w:val="20"/>
      </w:rPr>
    </w:lvl>
    <w:lvl w:ilvl="1">
      <w:start w:val="1"/>
      <w:numFmt w:val="bullet"/>
      <w:lvlText w:val="•"/>
      <w:lvlJc w:val="left"/>
      <w:pPr>
        <w:ind w:left="836" w:hanging="257"/>
      </w:pPr>
      <w:rPr>
        <w:rFonts w:hint="default"/>
      </w:rPr>
    </w:lvl>
    <w:lvl w:ilvl="2">
      <w:start w:val="1"/>
      <w:numFmt w:val="bullet"/>
      <w:lvlText w:val="•"/>
      <w:lvlJc w:val="left"/>
      <w:pPr>
        <w:ind w:left="932" w:hanging="257"/>
      </w:pPr>
      <w:rPr>
        <w:rFonts w:hint="default"/>
      </w:rPr>
    </w:lvl>
    <w:lvl w:ilvl="3">
      <w:start w:val="1"/>
      <w:numFmt w:val="bullet"/>
      <w:lvlText w:val="•"/>
      <w:lvlJc w:val="left"/>
      <w:pPr>
        <w:ind w:left="1028" w:hanging="257"/>
      </w:pPr>
      <w:rPr>
        <w:rFonts w:hint="default"/>
      </w:rPr>
    </w:lvl>
    <w:lvl w:ilvl="4">
      <w:start w:val="1"/>
      <w:numFmt w:val="bullet"/>
      <w:lvlText w:val="•"/>
      <w:lvlJc w:val="left"/>
      <w:pPr>
        <w:ind w:left="1125" w:hanging="257"/>
      </w:pPr>
      <w:rPr>
        <w:rFonts w:hint="default"/>
      </w:rPr>
    </w:lvl>
    <w:lvl w:ilvl="5">
      <w:start w:val="1"/>
      <w:numFmt w:val="bullet"/>
      <w:lvlText w:val="•"/>
      <w:lvlJc w:val="left"/>
      <w:pPr>
        <w:ind w:left="1221" w:hanging="257"/>
      </w:pPr>
      <w:rPr>
        <w:rFonts w:hint="default"/>
      </w:rPr>
    </w:lvl>
    <w:lvl w:ilvl="6">
      <w:start w:val="1"/>
      <w:numFmt w:val="bullet"/>
      <w:lvlText w:val="•"/>
      <w:lvlJc w:val="left"/>
      <w:pPr>
        <w:ind w:left="1317" w:hanging="257"/>
      </w:pPr>
      <w:rPr>
        <w:rFonts w:hint="default"/>
      </w:rPr>
    </w:lvl>
    <w:lvl w:ilvl="7">
      <w:start w:val="1"/>
      <w:numFmt w:val="bullet"/>
      <w:lvlText w:val="•"/>
      <w:lvlJc w:val="left"/>
      <w:pPr>
        <w:ind w:left="1414" w:hanging="257"/>
      </w:pPr>
      <w:rPr>
        <w:rFonts w:hint="default"/>
      </w:rPr>
    </w:lvl>
    <w:lvl w:ilvl="8">
      <w:start w:val="1"/>
      <w:numFmt w:val="bullet"/>
      <w:lvlText w:val="•"/>
      <w:lvlJc w:val="left"/>
      <w:pPr>
        <w:ind w:left="1510" w:hanging="257"/>
      </w:pPr>
      <w:rPr>
        <w:rFonts w:hint="default"/>
      </w:rPr>
    </w:lvl>
  </w:abstractNum>
  <w:abstractNum w:abstractNumId="74">
    <w:multiLevelType w:val="hybridMultilevel"/>
    <w:lvl w:ilvl="0">
      <w:start w:val="1"/>
      <w:numFmt w:val="upperLetter"/>
      <w:lvlText w:val="%1)"/>
      <w:lvlJc w:val="left"/>
      <w:pPr>
        <w:ind w:left="566" w:hanging="257"/>
        <w:jc w:val="right"/>
      </w:pPr>
      <w:rPr>
        <w:rFonts w:hint="default" w:ascii="Arial" w:hAnsi="Arial" w:eastAsia="Arial" w:cs="Arial"/>
        <w:spacing w:val="0"/>
        <w:w w:val="99"/>
        <w:sz w:val="20"/>
        <w:szCs w:val="20"/>
      </w:rPr>
    </w:lvl>
    <w:lvl w:ilvl="1">
      <w:start w:val="1"/>
      <w:numFmt w:val="bullet"/>
      <w:lvlText w:val="•"/>
      <w:lvlJc w:val="left"/>
      <w:pPr>
        <w:ind w:left="642" w:hanging="257"/>
      </w:pPr>
      <w:rPr>
        <w:rFonts w:hint="default"/>
      </w:rPr>
    </w:lvl>
    <w:lvl w:ilvl="2">
      <w:start w:val="1"/>
      <w:numFmt w:val="bullet"/>
      <w:lvlText w:val="•"/>
      <w:lvlJc w:val="left"/>
      <w:pPr>
        <w:ind w:left="725" w:hanging="257"/>
      </w:pPr>
      <w:rPr>
        <w:rFonts w:hint="default"/>
      </w:rPr>
    </w:lvl>
    <w:lvl w:ilvl="3">
      <w:start w:val="1"/>
      <w:numFmt w:val="bullet"/>
      <w:lvlText w:val="•"/>
      <w:lvlJc w:val="left"/>
      <w:pPr>
        <w:ind w:left="808" w:hanging="257"/>
      </w:pPr>
      <w:rPr>
        <w:rFonts w:hint="default"/>
      </w:rPr>
    </w:lvl>
    <w:lvl w:ilvl="4">
      <w:start w:val="1"/>
      <w:numFmt w:val="bullet"/>
      <w:lvlText w:val="•"/>
      <w:lvlJc w:val="left"/>
      <w:pPr>
        <w:ind w:left="890" w:hanging="257"/>
      </w:pPr>
      <w:rPr>
        <w:rFonts w:hint="default"/>
      </w:rPr>
    </w:lvl>
    <w:lvl w:ilvl="5">
      <w:start w:val="1"/>
      <w:numFmt w:val="bullet"/>
      <w:lvlText w:val="•"/>
      <w:lvlJc w:val="left"/>
      <w:pPr>
        <w:ind w:left="973" w:hanging="257"/>
      </w:pPr>
      <w:rPr>
        <w:rFonts w:hint="default"/>
      </w:rPr>
    </w:lvl>
    <w:lvl w:ilvl="6">
      <w:start w:val="1"/>
      <w:numFmt w:val="bullet"/>
      <w:lvlText w:val="•"/>
      <w:lvlJc w:val="left"/>
      <w:pPr>
        <w:ind w:left="1056" w:hanging="257"/>
      </w:pPr>
      <w:rPr>
        <w:rFonts w:hint="default"/>
      </w:rPr>
    </w:lvl>
    <w:lvl w:ilvl="7">
      <w:start w:val="1"/>
      <w:numFmt w:val="bullet"/>
      <w:lvlText w:val="•"/>
      <w:lvlJc w:val="left"/>
      <w:pPr>
        <w:ind w:left="1138" w:hanging="257"/>
      </w:pPr>
      <w:rPr>
        <w:rFonts w:hint="default"/>
      </w:rPr>
    </w:lvl>
    <w:lvl w:ilvl="8">
      <w:start w:val="1"/>
      <w:numFmt w:val="bullet"/>
      <w:lvlText w:val="•"/>
      <w:lvlJc w:val="left"/>
      <w:pPr>
        <w:ind w:left="1221" w:hanging="257"/>
      </w:pPr>
      <w:rPr>
        <w:rFonts w:hint="default"/>
      </w:rPr>
    </w:lvl>
  </w:abstractNum>
  <w:abstractNum w:abstractNumId="73">
    <w:multiLevelType w:val="hybridMultilevel"/>
    <w:lvl w:ilvl="0">
      <w:start w:val="1"/>
      <w:numFmt w:val="upperLetter"/>
      <w:lvlText w:val="%1)"/>
      <w:lvlJc w:val="left"/>
      <w:pPr>
        <w:ind w:left="148" w:hanging="257"/>
        <w:jc w:val="right"/>
      </w:pPr>
      <w:rPr>
        <w:rFonts w:hint="default" w:ascii="Arial" w:hAnsi="Arial" w:eastAsia="Arial" w:cs="Arial"/>
        <w:spacing w:val="0"/>
        <w:w w:val="99"/>
        <w:sz w:val="20"/>
        <w:szCs w:val="20"/>
      </w:rPr>
    </w:lvl>
    <w:lvl w:ilvl="1">
      <w:start w:val="1"/>
      <w:numFmt w:val="bullet"/>
      <w:lvlText w:val="•"/>
      <w:lvlJc w:val="left"/>
      <w:pPr>
        <w:ind w:left="324" w:hanging="257"/>
      </w:pPr>
      <w:rPr>
        <w:rFonts w:hint="default"/>
      </w:rPr>
    </w:lvl>
    <w:lvl w:ilvl="2">
      <w:start w:val="1"/>
      <w:numFmt w:val="bullet"/>
      <w:lvlText w:val="•"/>
      <w:lvlJc w:val="left"/>
      <w:pPr>
        <w:ind w:left="508" w:hanging="257"/>
      </w:pPr>
      <w:rPr>
        <w:rFonts w:hint="default"/>
      </w:rPr>
    </w:lvl>
    <w:lvl w:ilvl="3">
      <w:start w:val="1"/>
      <w:numFmt w:val="bullet"/>
      <w:lvlText w:val="•"/>
      <w:lvlJc w:val="left"/>
      <w:pPr>
        <w:ind w:left="692" w:hanging="257"/>
      </w:pPr>
      <w:rPr>
        <w:rFonts w:hint="default"/>
      </w:rPr>
    </w:lvl>
    <w:lvl w:ilvl="4">
      <w:start w:val="1"/>
      <w:numFmt w:val="bullet"/>
      <w:lvlText w:val="•"/>
      <w:lvlJc w:val="left"/>
      <w:pPr>
        <w:ind w:left="876" w:hanging="257"/>
      </w:pPr>
      <w:rPr>
        <w:rFonts w:hint="default"/>
      </w:rPr>
    </w:lvl>
    <w:lvl w:ilvl="5">
      <w:start w:val="1"/>
      <w:numFmt w:val="bullet"/>
      <w:lvlText w:val="•"/>
      <w:lvlJc w:val="left"/>
      <w:pPr>
        <w:ind w:left="1060" w:hanging="257"/>
      </w:pPr>
      <w:rPr>
        <w:rFonts w:hint="default"/>
      </w:rPr>
    </w:lvl>
    <w:lvl w:ilvl="6">
      <w:start w:val="1"/>
      <w:numFmt w:val="bullet"/>
      <w:lvlText w:val="•"/>
      <w:lvlJc w:val="left"/>
      <w:pPr>
        <w:ind w:left="1244" w:hanging="257"/>
      </w:pPr>
      <w:rPr>
        <w:rFonts w:hint="default"/>
      </w:rPr>
    </w:lvl>
    <w:lvl w:ilvl="7">
      <w:start w:val="1"/>
      <w:numFmt w:val="bullet"/>
      <w:lvlText w:val="•"/>
      <w:lvlJc w:val="left"/>
      <w:pPr>
        <w:ind w:left="1428" w:hanging="257"/>
      </w:pPr>
      <w:rPr>
        <w:rFonts w:hint="default"/>
      </w:rPr>
    </w:lvl>
    <w:lvl w:ilvl="8">
      <w:start w:val="1"/>
      <w:numFmt w:val="bullet"/>
      <w:lvlText w:val="•"/>
      <w:lvlJc w:val="left"/>
      <w:pPr>
        <w:ind w:left="1612" w:hanging="257"/>
      </w:pPr>
      <w:rPr>
        <w:rFonts w:hint="default"/>
      </w:rPr>
    </w:lvl>
  </w:abstractNum>
  <w:abstractNum w:abstractNumId="72">
    <w:multiLevelType w:val="hybridMultilevel"/>
    <w:lvl w:ilvl="0">
      <w:start w:val="1"/>
      <w:numFmt w:val="upperLetter"/>
      <w:lvlText w:val="%1)"/>
      <w:lvlJc w:val="left"/>
      <w:pPr>
        <w:ind w:left="526" w:hanging="257"/>
        <w:jc w:val="right"/>
      </w:pPr>
      <w:rPr>
        <w:rFonts w:hint="default" w:ascii="Arial" w:hAnsi="Arial" w:eastAsia="Arial" w:cs="Arial"/>
        <w:spacing w:val="0"/>
        <w:w w:val="99"/>
        <w:sz w:val="20"/>
        <w:szCs w:val="20"/>
      </w:rPr>
    </w:lvl>
    <w:lvl w:ilvl="1">
      <w:start w:val="1"/>
      <w:numFmt w:val="bullet"/>
      <w:lvlText w:val="•"/>
      <w:lvlJc w:val="left"/>
      <w:pPr>
        <w:ind w:left="659" w:hanging="257"/>
      </w:pPr>
      <w:rPr>
        <w:rFonts w:hint="default"/>
      </w:rPr>
    </w:lvl>
    <w:lvl w:ilvl="2">
      <w:start w:val="1"/>
      <w:numFmt w:val="bullet"/>
      <w:lvlText w:val="•"/>
      <w:lvlJc w:val="left"/>
      <w:pPr>
        <w:ind w:left="799" w:hanging="257"/>
      </w:pPr>
      <w:rPr>
        <w:rFonts w:hint="default"/>
      </w:rPr>
    </w:lvl>
    <w:lvl w:ilvl="3">
      <w:start w:val="1"/>
      <w:numFmt w:val="bullet"/>
      <w:lvlText w:val="•"/>
      <w:lvlJc w:val="left"/>
      <w:pPr>
        <w:ind w:left="939" w:hanging="257"/>
      </w:pPr>
      <w:rPr>
        <w:rFonts w:hint="default"/>
      </w:rPr>
    </w:lvl>
    <w:lvl w:ilvl="4">
      <w:start w:val="1"/>
      <w:numFmt w:val="bullet"/>
      <w:lvlText w:val="•"/>
      <w:lvlJc w:val="left"/>
      <w:pPr>
        <w:ind w:left="1079" w:hanging="257"/>
      </w:pPr>
      <w:rPr>
        <w:rFonts w:hint="default"/>
      </w:rPr>
    </w:lvl>
    <w:lvl w:ilvl="5">
      <w:start w:val="1"/>
      <w:numFmt w:val="bullet"/>
      <w:lvlText w:val="•"/>
      <w:lvlJc w:val="left"/>
      <w:pPr>
        <w:ind w:left="1219" w:hanging="257"/>
      </w:pPr>
      <w:rPr>
        <w:rFonts w:hint="default"/>
      </w:rPr>
    </w:lvl>
    <w:lvl w:ilvl="6">
      <w:start w:val="1"/>
      <w:numFmt w:val="bullet"/>
      <w:lvlText w:val="•"/>
      <w:lvlJc w:val="left"/>
      <w:pPr>
        <w:ind w:left="1359" w:hanging="257"/>
      </w:pPr>
      <w:rPr>
        <w:rFonts w:hint="default"/>
      </w:rPr>
    </w:lvl>
    <w:lvl w:ilvl="7">
      <w:start w:val="1"/>
      <w:numFmt w:val="bullet"/>
      <w:lvlText w:val="•"/>
      <w:lvlJc w:val="left"/>
      <w:pPr>
        <w:ind w:left="1499" w:hanging="257"/>
      </w:pPr>
      <w:rPr>
        <w:rFonts w:hint="default"/>
      </w:rPr>
    </w:lvl>
    <w:lvl w:ilvl="8">
      <w:start w:val="1"/>
      <w:numFmt w:val="bullet"/>
      <w:lvlText w:val="•"/>
      <w:lvlJc w:val="left"/>
      <w:pPr>
        <w:ind w:left="1639" w:hanging="257"/>
      </w:pPr>
      <w:rPr>
        <w:rFonts w:hint="default"/>
      </w:rPr>
    </w:lvl>
  </w:abstractNum>
  <w:abstractNum w:abstractNumId="71">
    <w:multiLevelType w:val="hybridMultilevel"/>
    <w:lvl w:ilvl="0">
      <w:start w:val="3"/>
      <w:numFmt w:val="upperLetter"/>
      <w:lvlText w:val="%1)"/>
      <w:lvlJc w:val="left"/>
      <w:pPr>
        <w:ind w:left="445" w:hanging="267"/>
        <w:jc w:val="right"/>
      </w:pPr>
      <w:rPr>
        <w:rFonts w:hint="default" w:ascii="Arial" w:hAnsi="Arial" w:eastAsia="Arial" w:cs="Arial"/>
        <w:w w:val="99"/>
        <w:sz w:val="20"/>
        <w:szCs w:val="20"/>
      </w:rPr>
    </w:lvl>
    <w:lvl w:ilvl="1">
      <w:start w:val="1"/>
      <w:numFmt w:val="bullet"/>
      <w:lvlText w:val="•"/>
      <w:lvlJc w:val="left"/>
      <w:pPr>
        <w:ind w:left="727" w:hanging="267"/>
      </w:pPr>
      <w:rPr>
        <w:rFonts w:hint="default"/>
      </w:rPr>
    </w:lvl>
    <w:lvl w:ilvl="2">
      <w:start w:val="1"/>
      <w:numFmt w:val="bullet"/>
      <w:lvlText w:val="•"/>
      <w:lvlJc w:val="left"/>
      <w:pPr>
        <w:ind w:left="1014" w:hanging="267"/>
      </w:pPr>
      <w:rPr>
        <w:rFonts w:hint="default"/>
      </w:rPr>
    </w:lvl>
    <w:lvl w:ilvl="3">
      <w:start w:val="1"/>
      <w:numFmt w:val="bullet"/>
      <w:lvlText w:val="•"/>
      <w:lvlJc w:val="left"/>
      <w:pPr>
        <w:ind w:left="1301" w:hanging="267"/>
      </w:pPr>
      <w:rPr>
        <w:rFonts w:hint="default"/>
      </w:rPr>
    </w:lvl>
    <w:lvl w:ilvl="4">
      <w:start w:val="1"/>
      <w:numFmt w:val="bullet"/>
      <w:lvlText w:val="•"/>
      <w:lvlJc w:val="left"/>
      <w:pPr>
        <w:ind w:left="1589" w:hanging="267"/>
      </w:pPr>
      <w:rPr>
        <w:rFonts w:hint="default"/>
      </w:rPr>
    </w:lvl>
    <w:lvl w:ilvl="5">
      <w:start w:val="1"/>
      <w:numFmt w:val="bullet"/>
      <w:lvlText w:val="•"/>
      <w:lvlJc w:val="left"/>
      <w:pPr>
        <w:ind w:left="1876" w:hanging="267"/>
      </w:pPr>
      <w:rPr>
        <w:rFonts w:hint="default"/>
      </w:rPr>
    </w:lvl>
    <w:lvl w:ilvl="6">
      <w:start w:val="1"/>
      <w:numFmt w:val="bullet"/>
      <w:lvlText w:val="•"/>
      <w:lvlJc w:val="left"/>
      <w:pPr>
        <w:ind w:left="2163" w:hanging="267"/>
      </w:pPr>
      <w:rPr>
        <w:rFonts w:hint="default"/>
      </w:rPr>
    </w:lvl>
    <w:lvl w:ilvl="7">
      <w:start w:val="1"/>
      <w:numFmt w:val="bullet"/>
      <w:lvlText w:val="•"/>
      <w:lvlJc w:val="left"/>
      <w:pPr>
        <w:ind w:left="2451" w:hanging="267"/>
      </w:pPr>
      <w:rPr>
        <w:rFonts w:hint="default"/>
      </w:rPr>
    </w:lvl>
    <w:lvl w:ilvl="8">
      <w:start w:val="1"/>
      <w:numFmt w:val="bullet"/>
      <w:lvlText w:val="•"/>
      <w:lvlJc w:val="left"/>
      <w:pPr>
        <w:ind w:left="2738" w:hanging="267"/>
      </w:pPr>
      <w:rPr>
        <w:rFonts w:hint="default"/>
      </w:rPr>
    </w:lvl>
  </w:abstractNum>
  <w:abstractNum w:abstractNumId="70">
    <w:multiLevelType w:val="hybridMultilevel"/>
    <w:lvl w:ilvl="0">
      <w:start w:val="1"/>
      <w:numFmt w:val="upperLetter"/>
      <w:lvlText w:val="%1)"/>
      <w:lvlJc w:val="left"/>
      <w:pPr>
        <w:ind w:left="372" w:hanging="257"/>
        <w:jc w:val="right"/>
      </w:pPr>
      <w:rPr>
        <w:rFonts w:hint="default" w:ascii="Arial" w:hAnsi="Arial" w:eastAsia="Arial" w:cs="Arial"/>
        <w:spacing w:val="0"/>
        <w:w w:val="99"/>
        <w:sz w:val="20"/>
        <w:szCs w:val="20"/>
      </w:rPr>
    </w:lvl>
    <w:lvl w:ilvl="1">
      <w:start w:val="1"/>
      <w:numFmt w:val="bullet"/>
      <w:lvlText w:val="•"/>
      <w:lvlJc w:val="left"/>
      <w:pPr>
        <w:ind w:left="485" w:hanging="257"/>
      </w:pPr>
      <w:rPr>
        <w:rFonts w:hint="default"/>
      </w:rPr>
    </w:lvl>
    <w:lvl w:ilvl="2">
      <w:start w:val="1"/>
      <w:numFmt w:val="bullet"/>
      <w:lvlText w:val="•"/>
      <w:lvlJc w:val="left"/>
      <w:pPr>
        <w:ind w:left="591" w:hanging="257"/>
      </w:pPr>
      <w:rPr>
        <w:rFonts w:hint="default"/>
      </w:rPr>
    </w:lvl>
    <w:lvl w:ilvl="3">
      <w:start w:val="1"/>
      <w:numFmt w:val="bullet"/>
      <w:lvlText w:val="•"/>
      <w:lvlJc w:val="left"/>
      <w:pPr>
        <w:ind w:left="697" w:hanging="257"/>
      </w:pPr>
      <w:rPr>
        <w:rFonts w:hint="default"/>
      </w:rPr>
    </w:lvl>
    <w:lvl w:ilvl="4">
      <w:start w:val="1"/>
      <w:numFmt w:val="bullet"/>
      <w:lvlText w:val="•"/>
      <w:lvlJc w:val="left"/>
      <w:pPr>
        <w:ind w:left="803" w:hanging="257"/>
      </w:pPr>
      <w:rPr>
        <w:rFonts w:hint="default"/>
      </w:rPr>
    </w:lvl>
    <w:lvl w:ilvl="5">
      <w:start w:val="1"/>
      <w:numFmt w:val="bullet"/>
      <w:lvlText w:val="•"/>
      <w:lvlJc w:val="left"/>
      <w:pPr>
        <w:ind w:left="909" w:hanging="257"/>
      </w:pPr>
      <w:rPr>
        <w:rFonts w:hint="default"/>
      </w:rPr>
    </w:lvl>
    <w:lvl w:ilvl="6">
      <w:start w:val="1"/>
      <w:numFmt w:val="bullet"/>
      <w:lvlText w:val="•"/>
      <w:lvlJc w:val="left"/>
      <w:pPr>
        <w:ind w:left="1015" w:hanging="257"/>
      </w:pPr>
      <w:rPr>
        <w:rFonts w:hint="default"/>
      </w:rPr>
    </w:lvl>
    <w:lvl w:ilvl="7">
      <w:start w:val="1"/>
      <w:numFmt w:val="bullet"/>
      <w:lvlText w:val="•"/>
      <w:lvlJc w:val="left"/>
      <w:pPr>
        <w:ind w:left="1121" w:hanging="257"/>
      </w:pPr>
      <w:rPr>
        <w:rFonts w:hint="default"/>
      </w:rPr>
    </w:lvl>
    <w:lvl w:ilvl="8">
      <w:start w:val="1"/>
      <w:numFmt w:val="bullet"/>
      <w:lvlText w:val="•"/>
      <w:lvlJc w:val="left"/>
      <w:pPr>
        <w:ind w:left="1226" w:hanging="257"/>
      </w:pPr>
      <w:rPr>
        <w:rFonts w:hint="default"/>
      </w:rPr>
    </w:lvl>
  </w:abstractNum>
  <w:abstractNum w:abstractNumId="69">
    <w:multiLevelType w:val="hybridMultilevel"/>
    <w:lvl w:ilvl="0">
      <w:start w:val="4"/>
      <w:numFmt w:val="upperLetter"/>
      <w:lvlText w:val="%1)"/>
      <w:lvlJc w:val="left"/>
      <w:pPr>
        <w:ind w:left="163" w:hanging="267"/>
        <w:jc w:val="right"/>
      </w:pPr>
      <w:rPr>
        <w:rFonts w:hint="default" w:ascii="Arial" w:hAnsi="Arial" w:eastAsia="Arial" w:cs="Arial"/>
        <w:w w:val="99"/>
        <w:sz w:val="20"/>
        <w:szCs w:val="20"/>
      </w:rPr>
    </w:lvl>
    <w:lvl w:ilvl="1">
      <w:start w:val="1"/>
      <w:numFmt w:val="bullet"/>
      <w:lvlText w:val="•"/>
      <w:lvlJc w:val="left"/>
      <w:pPr>
        <w:ind w:left="244" w:hanging="267"/>
      </w:pPr>
      <w:rPr>
        <w:rFonts w:hint="default"/>
      </w:rPr>
    </w:lvl>
    <w:lvl w:ilvl="2">
      <w:start w:val="1"/>
      <w:numFmt w:val="bullet"/>
      <w:lvlText w:val="•"/>
      <w:lvlJc w:val="left"/>
      <w:pPr>
        <w:ind w:left="329" w:hanging="267"/>
      </w:pPr>
      <w:rPr>
        <w:rFonts w:hint="default"/>
      </w:rPr>
    </w:lvl>
    <w:lvl w:ilvl="3">
      <w:start w:val="1"/>
      <w:numFmt w:val="bullet"/>
      <w:lvlText w:val="•"/>
      <w:lvlJc w:val="left"/>
      <w:pPr>
        <w:ind w:left="414" w:hanging="267"/>
      </w:pPr>
      <w:rPr>
        <w:rFonts w:hint="default"/>
      </w:rPr>
    </w:lvl>
    <w:lvl w:ilvl="4">
      <w:start w:val="1"/>
      <w:numFmt w:val="bullet"/>
      <w:lvlText w:val="•"/>
      <w:lvlJc w:val="left"/>
      <w:pPr>
        <w:ind w:left="499" w:hanging="267"/>
      </w:pPr>
      <w:rPr>
        <w:rFonts w:hint="default"/>
      </w:rPr>
    </w:lvl>
    <w:lvl w:ilvl="5">
      <w:start w:val="1"/>
      <w:numFmt w:val="bullet"/>
      <w:lvlText w:val="•"/>
      <w:lvlJc w:val="left"/>
      <w:pPr>
        <w:ind w:left="583" w:hanging="267"/>
      </w:pPr>
      <w:rPr>
        <w:rFonts w:hint="default"/>
      </w:rPr>
    </w:lvl>
    <w:lvl w:ilvl="6">
      <w:start w:val="1"/>
      <w:numFmt w:val="bullet"/>
      <w:lvlText w:val="•"/>
      <w:lvlJc w:val="left"/>
      <w:pPr>
        <w:ind w:left="668" w:hanging="267"/>
      </w:pPr>
      <w:rPr>
        <w:rFonts w:hint="default"/>
      </w:rPr>
    </w:lvl>
    <w:lvl w:ilvl="7">
      <w:start w:val="1"/>
      <w:numFmt w:val="bullet"/>
      <w:lvlText w:val="•"/>
      <w:lvlJc w:val="left"/>
      <w:pPr>
        <w:ind w:left="753" w:hanging="267"/>
      </w:pPr>
      <w:rPr>
        <w:rFonts w:hint="default"/>
      </w:rPr>
    </w:lvl>
    <w:lvl w:ilvl="8">
      <w:start w:val="1"/>
      <w:numFmt w:val="bullet"/>
      <w:lvlText w:val="•"/>
      <w:lvlJc w:val="left"/>
      <w:pPr>
        <w:ind w:left="838" w:hanging="267"/>
      </w:pPr>
      <w:rPr>
        <w:rFonts w:hint="default"/>
      </w:rPr>
    </w:lvl>
  </w:abstractNum>
  <w:abstractNum w:abstractNumId="68">
    <w:multiLevelType w:val="hybridMultilevel"/>
    <w:lvl w:ilvl="0">
      <w:start w:val="4"/>
      <w:numFmt w:val="upperLetter"/>
      <w:lvlText w:val="%1)"/>
      <w:lvlJc w:val="left"/>
      <w:pPr>
        <w:ind w:left="142" w:hanging="267"/>
        <w:jc w:val="right"/>
      </w:pPr>
      <w:rPr>
        <w:rFonts w:hint="default" w:ascii="Arial" w:hAnsi="Arial" w:eastAsia="Arial" w:cs="Arial"/>
        <w:w w:val="99"/>
        <w:sz w:val="20"/>
        <w:szCs w:val="20"/>
      </w:rPr>
    </w:lvl>
    <w:lvl w:ilvl="1">
      <w:start w:val="1"/>
      <w:numFmt w:val="bullet"/>
      <w:lvlText w:val="•"/>
      <w:lvlJc w:val="left"/>
      <w:pPr>
        <w:ind w:left="221" w:hanging="267"/>
      </w:pPr>
      <w:rPr>
        <w:rFonts w:hint="default"/>
      </w:rPr>
    </w:lvl>
    <w:lvl w:ilvl="2">
      <w:start w:val="1"/>
      <w:numFmt w:val="bullet"/>
      <w:lvlText w:val="•"/>
      <w:lvlJc w:val="left"/>
      <w:pPr>
        <w:ind w:left="302" w:hanging="267"/>
      </w:pPr>
      <w:rPr>
        <w:rFonts w:hint="default"/>
      </w:rPr>
    </w:lvl>
    <w:lvl w:ilvl="3">
      <w:start w:val="1"/>
      <w:numFmt w:val="bullet"/>
      <w:lvlText w:val="•"/>
      <w:lvlJc w:val="left"/>
      <w:pPr>
        <w:ind w:left="383" w:hanging="267"/>
      </w:pPr>
      <w:rPr>
        <w:rFonts w:hint="default"/>
      </w:rPr>
    </w:lvl>
    <w:lvl w:ilvl="4">
      <w:start w:val="1"/>
      <w:numFmt w:val="bullet"/>
      <w:lvlText w:val="•"/>
      <w:lvlJc w:val="left"/>
      <w:pPr>
        <w:ind w:left="465" w:hanging="267"/>
      </w:pPr>
      <w:rPr>
        <w:rFonts w:hint="default"/>
      </w:rPr>
    </w:lvl>
    <w:lvl w:ilvl="5">
      <w:start w:val="1"/>
      <w:numFmt w:val="bullet"/>
      <w:lvlText w:val="•"/>
      <w:lvlJc w:val="left"/>
      <w:pPr>
        <w:ind w:left="546" w:hanging="267"/>
      </w:pPr>
      <w:rPr>
        <w:rFonts w:hint="default"/>
      </w:rPr>
    </w:lvl>
    <w:lvl w:ilvl="6">
      <w:start w:val="1"/>
      <w:numFmt w:val="bullet"/>
      <w:lvlText w:val="•"/>
      <w:lvlJc w:val="left"/>
      <w:pPr>
        <w:ind w:left="627" w:hanging="267"/>
      </w:pPr>
      <w:rPr>
        <w:rFonts w:hint="default"/>
      </w:rPr>
    </w:lvl>
    <w:lvl w:ilvl="7">
      <w:start w:val="1"/>
      <w:numFmt w:val="bullet"/>
      <w:lvlText w:val="•"/>
      <w:lvlJc w:val="left"/>
      <w:pPr>
        <w:ind w:left="709" w:hanging="267"/>
      </w:pPr>
      <w:rPr>
        <w:rFonts w:hint="default"/>
      </w:rPr>
    </w:lvl>
    <w:lvl w:ilvl="8">
      <w:start w:val="1"/>
      <w:numFmt w:val="bullet"/>
      <w:lvlText w:val="•"/>
      <w:lvlJc w:val="left"/>
      <w:pPr>
        <w:ind w:left="790" w:hanging="267"/>
      </w:pPr>
      <w:rPr>
        <w:rFonts w:hint="default"/>
      </w:rPr>
    </w:lvl>
  </w:abstractNum>
  <w:abstractNum w:abstractNumId="66">
    <w:multiLevelType w:val="hybridMultilevel"/>
    <w:lvl w:ilvl="0">
      <w:start w:val="3"/>
      <w:numFmt w:val="upperLetter"/>
      <w:lvlText w:val="%1)"/>
      <w:lvlJc w:val="left"/>
      <w:pPr>
        <w:ind w:left="306" w:hanging="267"/>
        <w:jc w:val="right"/>
      </w:pPr>
      <w:rPr>
        <w:rFonts w:hint="default" w:ascii="Arial" w:hAnsi="Arial" w:eastAsia="Arial" w:cs="Arial"/>
        <w:w w:val="99"/>
        <w:sz w:val="20"/>
        <w:szCs w:val="20"/>
      </w:rPr>
    </w:lvl>
    <w:lvl w:ilvl="1">
      <w:start w:val="1"/>
      <w:numFmt w:val="bullet"/>
      <w:lvlText w:val="•"/>
      <w:lvlJc w:val="left"/>
      <w:pPr>
        <w:ind w:left="377" w:hanging="267"/>
      </w:pPr>
      <w:rPr>
        <w:rFonts w:hint="default"/>
      </w:rPr>
    </w:lvl>
    <w:lvl w:ilvl="2">
      <w:start w:val="1"/>
      <w:numFmt w:val="bullet"/>
      <w:lvlText w:val="•"/>
      <w:lvlJc w:val="left"/>
      <w:pPr>
        <w:ind w:left="454" w:hanging="267"/>
      </w:pPr>
      <w:rPr>
        <w:rFonts w:hint="default"/>
      </w:rPr>
    </w:lvl>
    <w:lvl w:ilvl="3">
      <w:start w:val="1"/>
      <w:numFmt w:val="bullet"/>
      <w:lvlText w:val="•"/>
      <w:lvlJc w:val="left"/>
      <w:pPr>
        <w:ind w:left="531" w:hanging="267"/>
      </w:pPr>
      <w:rPr>
        <w:rFonts w:hint="default"/>
      </w:rPr>
    </w:lvl>
    <w:lvl w:ilvl="4">
      <w:start w:val="1"/>
      <w:numFmt w:val="bullet"/>
      <w:lvlText w:val="•"/>
      <w:lvlJc w:val="left"/>
      <w:pPr>
        <w:ind w:left="608" w:hanging="267"/>
      </w:pPr>
      <w:rPr>
        <w:rFonts w:hint="default"/>
      </w:rPr>
    </w:lvl>
    <w:lvl w:ilvl="5">
      <w:start w:val="1"/>
      <w:numFmt w:val="bullet"/>
      <w:lvlText w:val="•"/>
      <w:lvlJc w:val="left"/>
      <w:pPr>
        <w:ind w:left="685" w:hanging="267"/>
      </w:pPr>
      <w:rPr>
        <w:rFonts w:hint="default"/>
      </w:rPr>
    </w:lvl>
    <w:lvl w:ilvl="6">
      <w:start w:val="1"/>
      <w:numFmt w:val="bullet"/>
      <w:lvlText w:val="•"/>
      <w:lvlJc w:val="left"/>
      <w:pPr>
        <w:ind w:left="762" w:hanging="267"/>
      </w:pPr>
      <w:rPr>
        <w:rFonts w:hint="default"/>
      </w:rPr>
    </w:lvl>
    <w:lvl w:ilvl="7">
      <w:start w:val="1"/>
      <w:numFmt w:val="bullet"/>
      <w:lvlText w:val="•"/>
      <w:lvlJc w:val="left"/>
      <w:pPr>
        <w:ind w:left="840" w:hanging="267"/>
      </w:pPr>
      <w:rPr>
        <w:rFonts w:hint="default"/>
      </w:rPr>
    </w:lvl>
    <w:lvl w:ilvl="8">
      <w:start w:val="1"/>
      <w:numFmt w:val="bullet"/>
      <w:lvlText w:val="•"/>
      <w:lvlJc w:val="left"/>
      <w:pPr>
        <w:ind w:left="917" w:hanging="267"/>
      </w:pPr>
      <w:rPr>
        <w:rFonts w:hint="default"/>
      </w:rPr>
    </w:lvl>
  </w:abstractNum>
  <w:abstractNum w:abstractNumId="65">
    <w:multiLevelType w:val="hybridMultilevel"/>
    <w:lvl w:ilvl="0">
      <w:start w:val="1"/>
      <w:numFmt w:val="upperLetter"/>
      <w:lvlText w:val="%1)"/>
      <w:lvlJc w:val="left"/>
      <w:pPr>
        <w:ind w:left="332" w:hanging="257"/>
        <w:jc w:val="right"/>
      </w:pPr>
      <w:rPr>
        <w:rFonts w:hint="default" w:ascii="Arial" w:hAnsi="Arial" w:eastAsia="Arial" w:cs="Arial"/>
        <w:spacing w:val="0"/>
        <w:w w:val="99"/>
        <w:sz w:val="20"/>
        <w:szCs w:val="20"/>
      </w:rPr>
    </w:lvl>
    <w:lvl w:ilvl="1">
      <w:start w:val="1"/>
      <w:numFmt w:val="bullet"/>
      <w:lvlText w:val="•"/>
      <w:lvlJc w:val="left"/>
      <w:pPr>
        <w:ind w:left="443" w:hanging="257"/>
      </w:pPr>
      <w:rPr>
        <w:rFonts w:hint="default"/>
      </w:rPr>
    </w:lvl>
    <w:lvl w:ilvl="2">
      <w:start w:val="1"/>
      <w:numFmt w:val="bullet"/>
      <w:lvlText w:val="•"/>
      <w:lvlJc w:val="left"/>
      <w:pPr>
        <w:ind w:left="547" w:hanging="257"/>
      </w:pPr>
      <w:rPr>
        <w:rFonts w:hint="default"/>
      </w:rPr>
    </w:lvl>
    <w:lvl w:ilvl="3">
      <w:start w:val="1"/>
      <w:numFmt w:val="bullet"/>
      <w:lvlText w:val="•"/>
      <w:lvlJc w:val="left"/>
      <w:pPr>
        <w:ind w:left="651" w:hanging="257"/>
      </w:pPr>
      <w:rPr>
        <w:rFonts w:hint="default"/>
      </w:rPr>
    </w:lvl>
    <w:lvl w:ilvl="4">
      <w:start w:val="1"/>
      <w:numFmt w:val="bullet"/>
      <w:lvlText w:val="•"/>
      <w:lvlJc w:val="left"/>
      <w:pPr>
        <w:ind w:left="754" w:hanging="257"/>
      </w:pPr>
      <w:rPr>
        <w:rFonts w:hint="default"/>
      </w:rPr>
    </w:lvl>
    <w:lvl w:ilvl="5">
      <w:start w:val="1"/>
      <w:numFmt w:val="bullet"/>
      <w:lvlText w:val="•"/>
      <w:lvlJc w:val="left"/>
      <w:pPr>
        <w:ind w:left="858" w:hanging="257"/>
      </w:pPr>
      <w:rPr>
        <w:rFonts w:hint="default"/>
      </w:rPr>
    </w:lvl>
    <w:lvl w:ilvl="6">
      <w:start w:val="1"/>
      <w:numFmt w:val="bullet"/>
      <w:lvlText w:val="•"/>
      <w:lvlJc w:val="left"/>
      <w:pPr>
        <w:ind w:left="962" w:hanging="257"/>
      </w:pPr>
      <w:rPr>
        <w:rFonts w:hint="default"/>
      </w:rPr>
    </w:lvl>
    <w:lvl w:ilvl="7">
      <w:start w:val="1"/>
      <w:numFmt w:val="bullet"/>
      <w:lvlText w:val="•"/>
      <w:lvlJc w:val="left"/>
      <w:pPr>
        <w:ind w:left="1065" w:hanging="257"/>
      </w:pPr>
      <w:rPr>
        <w:rFonts w:hint="default"/>
      </w:rPr>
    </w:lvl>
    <w:lvl w:ilvl="8">
      <w:start w:val="1"/>
      <w:numFmt w:val="bullet"/>
      <w:lvlText w:val="•"/>
      <w:lvlJc w:val="left"/>
      <w:pPr>
        <w:ind w:left="1169" w:hanging="257"/>
      </w:pPr>
      <w:rPr>
        <w:rFonts w:hint="default"/>
      </w:rPr>
    </w:lvl>
  </w:abstractNum>
  <w:abstractNum w:abstractNumId="64">
    <w:multiLevelType w:val="hybridMultilevel"/>
    <w:lvl w:ilvl="0">
      <w:start w:val="4"/>
      <w:numFmt w:val="upperLetter"/>
      <w:lvlText w:val="%1)"/>
      <w:lvlJc w:val="left"/>
      <w:pPr>
        <w:ind w:left="428" w:hanging="267"/>
        <w:jc w:val="right"/>
      </w:pPr>
      <w:rPr>
        <w:rFonts w:hint="default" w:ascii="Arial" w:hAnsi="Arial" w:eastAsia="Arial" w:cs="Arial"/>
        <w:w w:val="99"/>
        <w:sz w:val="20"/>
        <w:szCs w:val="20"/>
      </w:rPr>
    </w:lvl>
    <w:lvl w:ilvl="1">
      <w:start w:val="1"/>
      <w:numFmt w:val="bullet"/>
      <w:lvlText w:val="•"/>
      <w:lvlJc w:val="left"/>
      <w:pPr>
        <w:ind w:left="485" w:hanging="267"/>
      </w:pPr>
      <w:rPr>
        <w:rFonts w:hint="default"/>
      </w:rPr>
    </w:lvl>
    <w:lvl w:ilvl="2">
      <w:start w:val="1"/>
      <w:numFmt w:val="bullet"/>
      <w:lvlText w:val="•"/>
      <w:lvlJc w:val="left"/>
      <w:pPr>
        <w:ind w:left="550" w:hanging="267"/>
      </w:pPr>
      <w:rPr>
        <w:rFonts w:hint="default"/>
      </w:rPr>
    </w:lvl>
    <w:lvl w:ilvl="3">
      <w:start w:val="1"/>
      <w:numFmt w:val="bullet"/>
      <w:lvlText w:val="•"/>
      <w:lvlJc w:val="left"/>
      <w:pPr>
        <w:ind w:left="616" w:hanging="267"/>
      </w:pPr>
      <w:rPr>
        <w:rFonts w:hint="default"/>
      </w:rPr>
    </w:lvl>
    <w:lvl w:ilvl="4">
      <w:start w:val="1"/>
      <w:numFmt w:val="bullet"/>
      <w:lvlText w:val="•"/>
      <w:lvlJc w:val="left"/>
      <w:pPr>
        <w:ind w:left="681" w:hanging="267"/>
      </w:pPr>
      <w:rPr>
        <w:rFonts w:hint="default"/>
      </w:rPr>
    </w:lvl>
    <w:lvl w:ilvl="5">
      <w:start w:val="1"/>
      <w:numFmt w:val="bullet"/>
      <w:lvlText w:val="•"/>
      <w:lvlJc w:val="left"/>
      <w:pPr>
        <w:ind w:left="747" w:hanging="267"/>
      </w:pPr>
      <w:rPr>
        <w:rFonts w:hint="default"/>
      </w:rPr>
    </w:lvl>
    <w:lvl w:ilvl="6">
      <w:start w:val="1"/>
      <w:numFmt w:val="bullet"/>
      <w:lvlText w:val="•"/>
      <w:lvlJc w:val="left"/>
      <w:pPr>
        <w:ind w:left="812" w:hanging="267"/>
      </w:pPr>
      <w:rPr>
        <w:rFonts w:hint="default"/>
      </w:rPr>
    </w:lvl>
    <w:lvl w:ilvl="7">
      <w:start w:val="1"/>
      <w:numFmt w:val="bullet"/>
      <w:lvlText w:val="•"/>
      <w:lvlJc w:val="left"/>
      <w:pPr>
        <w:ind w:left="877" w:hanging="267"/>
      </w:pPr>
      <w:rPr>
        <w:rFonts w:hint="default"/>
      </w:rPr>
    </w:lvl>
    <w:lvl w:ilvl="8">
      <w:start w:val="1"/>
      <w:numFmt w:val="bullet"/>
      <w:lvlText w:val="•"/>
      <w:lvlJc w:val="left"/>
      <w:pPr>
        <w:ind w:left="943" w:hanging="267"/>
      </w:pPr>
      <w:rPr>
        <w:rFonts w:hint="default"/>
      </w:rPr>
    </w:lvl>
  </w:abstractNum>
  <w:abstractNum w:abstractNumId="63">
    <w:multiLevelType w:val="hybridMultilevel"/>
    <w:lvl w:ilvl="0">
      <w:start w:val="1"/>
      <w:numFmt w:val="upperLetter"/>
      <w:lvlText w:val="%1)"/>
      <w:lvlJc w:val="left"/>
      <w:pPr>
        <w:ind w:left="406" w:hanging="257"/>
        <w:jc w:val="right"/>
      </w:pPr>
      <w:rPr>
        <w:rFonts w:hint="default" w:ascii="Arial" w:hAnsi="Arial" w:eastAsia="Arial" w:cs="Arial"/>
        <w:spacing w:val="0"/>
        <w:w w:val="99"/>
        <w:sz w:val="20"/>
        <w:szCs w:val="20"/>
      </w:rPr>
    </w:lvl>
    <w:lvl w:ilvl="1">
      <w:start w:val="1"/>
      <w:numFmt w:val="bullet"/>
      <w:lvlText w:val="•"/>
      <w:lvlJc w:val="left"/>
      <w:pPr>
        <w:ind w:left="481" w:hanging="257"/>
      </w:pPr>
      <w:rPr>
        <w:rFonts w:hint="default"/>
      </w:rPr>
    </w:lvl>
    <w:lvl w:ilvl="2">
      <w:start w:val="1"/>
      <w:numFmt w:val="bullet"/>
      <w:lvlText w:val="•"/>
      <w:lvlJc w:val="left"/>
      <w:pPr>
        <w:ind w:left="563" w:hanging="257"/>
      </w:pPr>
      <w:rPr>
        <w:rFonts w:hint="default"/>
      </w:rPr>
    </w:lvl>
    <w:lvl w:ilvl="3">
      <w:start w:val="1"/>
      <w:numFmt w:val="bullet"/>
      <w:lvlText w:val="•"/>
      <w:lvlJc w:val="left"/>
      <w:pPr>
        <w:ind w:left="644" w:hanging="257"/>
      </w:pPr>
      <w:rPr>
        <w:rFonts w:hint="default"/>
      </w:rPr>
    </w:lvl>
    <w:lvl w:ilvl="4">
      <w:start w:val="1"/>
      <w:numFmt w:val="bullet"/>
      <w:lvlText w:val="•"/>
      <w:lvlJc w:val="left"/>
      <w:pPr>
        <w:ind w:left="726" w:hanging="257"/>
      </w:pPr>
      <w:rPr>
        <w:rFonts w:hint="default"/>
      </w:rPr>
    </w:lvl>
    <w:lvl w:ilvl="5">
      <w:start w:val="1"/>
      <w:numFmt w:val="bullet"/>
      <w:lvlText w:val="•"/>
      <w:lvlJc w:val="left"/>
      <w:pPr>
        <w:ind w:left="807" w:hanging="257"/>
      </w:pPr>
      <w:rPr>
        <w:rFonts w:hint="default"/>
      </w:rPr>
    </w:lvl>
    <w:lvl w:ilvl="6">
      <w:start w:val="1"/>
      <w:numFmt w:val="bullet"/>
      <w:lvlText w:val="•"/>
      <w:lvlJc w:val="left"/>
      <w:pPr>
        <w:ind w:left="889" w:hanging="257"/>
      </w:pPr>
      <w:rPr>
        <w:rFonts w:hint="default"/>
      </w:rPr>
    </w:lvl>
    <w:lvl w:ilvl="7">
      <w:start w:val="1"/>
      <w:numFmt w:val="bullet"/>
      <w:lvlText w:val="•"/>
      <w:lvlJc w:val="left"/>
      <w:pPr>
        <w:ind w:left="970" w:hanging="257"/>
      </w:pPr>
      <w:rPr>
        <w:rFonts w:hint="default"/>
      </w:rPr>
    </w:lvl>
    <w:lvl w:ilvl="8">
      <w:start w:val="1"/>
      <w:numFmt w:val="bullet"/>
      <w:lvlText w:val="•"/>
      <w:lvlJc w:val="left"/>
      <w:pPr>
        <w:ind w:left="1052" w:hanging="257"/>
      </w:pPr>
      <w:rPr>
        <w:rFonts w:hint="default"/>
      </w:rPr>
    </w:lvl>
  </w:abstractNum>
  <w:abstractNum w:abstractNumId="55">
    <w:multiLevelType w:val="hybridMultilevel"/>
    <w:lvl w:ilvl="0">
      <w:start w:val="1"/>
      <w:numFmt w:val="upperLetter"/>
      <w:lvlText w:val="%1)"/>
      <w:lvlJc w:val="left"/>
      <w:pPr>
        <w:ind w:left="245" w:hanging="211"/>
        <w:jc w:val="left"/>
      </w:pPr>
      <w:rPr>
        <w:rFonts w:hint="default" w:ascii="Arial" w:hAnsi="Arial" w:eastAsia="Arial" w:cs="Arial"/>
        <w:b/>
        <w:bCs/>
        <w:spacing w:val="-6"/>
        <w:w w:val="100"/>
        <w:sz w:val="16"/>
        <w:szCs w:val="16"/>
      </w:rPr>
    </w:lvl>
    <w:lvl w:ilvl="1">
      <w:start w:val="1"/>
      <w:numFmt w:val="bullet"/>
      <w:lvlText w:val="•"/>
      <w:lvlJc w:val="left"/>
      <w:pPr>
        <w:ind w:left="431" w:hanging="211"/>
      </w:pPr>
      <w:rPr>
        <w:rFonts w:hint="default"/>
      </w:rPr>
    </w:lvl>
    <w:lvl w:ilvl="2">
      <w:start w:val="1"/>
      <w:numFmt w:val="bullet"/>
      <w:lvlText w:val="•"/>
      <w:lvlJc w:val="left"/>
      <w:pPr>
        <w:ind w:left="623" w:hanging="211"/>
      </w:pPr>
      <w:rPr>
        <w:rFonts w:hint="default"/>
      </w:rPr>
    </w:lvl>
    <w:lvl w:ilvl="3">
      <w:start w:val="1"/>
      <w:numFmt w:val="bullet"/>
      <w:lvlText w:val="•"/>
      <w:lvlJc w:val="left"/>
      <w:pPr>
        <w:ind w:left="815" w:hanging="211"/>
      </w:pPr>
      <w:rPr>
        <w:rFonts w:hint="default"/>
      </w:rPr>
    </w:lvl>
    <w:lvl w:ilvl="4">
      <w:start w:val="1"/>
      <w:numFmt w:val="bullet"/>
      <w:lvlText w:val="•"/>
      <w:lvlJc w:val="left"/>
      <w:pPr>
        <w:ind w:left="1007" w:hanging="211"/>
      </w:pPr>
      <w:rPr>
        <w:rFonts w:hint="default"/>
      </w:rPr>
    </w:lvl>
    <w:lvl w:ilvl="5">
      <w:start w:val="1"/>
      <w:numFmt w:val="bullet"/>
      <w:lvlText w:val="•"/>
      <w:lvlJc w:val="left"/>
      <w:pPr>
        <w:ind w:left="1199" w:hanging="211"/>
      </w:pPr>
      <w:rPr>
        <w:rFonts w:hint="default"/>
      </w:rPr>
    </w:lvl>
    <w:lvl w:ilvl="6">
      <w:start w:val="1"/>
      <w:numFmt w:val="bullet"/>
      <w:lvlText w:val="•"/>
      <w:lvlJc w:val="left"/>
      <w:pPr>
        <w:ind w:left="1390" w:hanging="211"/>
      </w:pPr>
      <w:rPr>
        <w:rFonts w:hint="default"/>
      </w:rPr>
    </w:lvl>
    <w:lvl w:ilvl="7">
      <w:start w:val="1"/>
      <w:numFmt w:val="bullet"/>
      <w:lvlText w:val="•"/>
      <w:lvlJc w:val="left"/>
      <w:pPr>
        <w:ind w:left="1582" w:hanging="211"/>
      </w:pPr>
      <w:rPr>
        <w:rFonts w:hint="default"/>
      </w:rPr>
    </w:lvl>
    <w:lvl w:ilvl="8">
      <w:start w:val="1"/>
      <w:numFmt w:val="bullet"/>
      <w:lvlText w:val="•"/>
      <w:lvlJc w:val="left"/>
      <w:pPr>
        <w:ind w:left="1774" w:hanging="211"/>
      </w:pPr>
      <w:rPr>
        <w:rFonts w:hint="default"/>
      </w:rPr>
    </w:lvl>
  </w:abstractNum>
  <w:abstractNum w:abstractNumId="62">
    <w:multiLevelType w:val="hybridMultilevel"/>
    <w:lvl w:ilvl="0">
      <w:start w:val="1"/>
      <w:numFmt w:val="upperLetter"/>
      <w:lvlText w:val="%1)"/>
      <w:lvlJc w:val="left"/>
      <w:pPr>
        <w:ind w:left="102" w:hanging="266"/>
        <w:jc w:val="left"/>
      </w:pPr>
      <w:rPr>
        <w:rFonts w:hint="default" w:ascii="Arial" w:hAnsi="Arial" w:eastAsia="Arial" w:cs="Arial"/>
        <w:b/>
        <w:bCs/>
        <w:spacing w:val="-6"/>
        <w:w w:val="100"/>
        <w:sz w:val="16"/>
        <w:szCs w:val="16"/>
      </w:rPr>
    </w:lvl>
    <w:lvl w:ilvl="1">
      <w:start w:val="1"/>
      <w:numFmt w:val="bullet"/>
      <w:lvlText w:val="•"/>
      <w:lvlJc w:val="left"/>
      <w:pPr>
        <w:ind w:left="683" w:hanging="266"/>
      </w:pPr>
      <w:rPr>
        <w:rFonts w:hint="default"/>
      </w:rPr>
    </w:lvl>
    <w:lvl w:ilvl="2">
      <w:start w:val="1"/>
      <w:numFmt w:val="bullet"/>
      <w:lvlText w:val="•"/>
      <w:lvlJc w:val="left"/>
      <w:pPr>
        <w:ind w:left="1267" w:hanging="266"/>
      </w:pPr>
      <w:rPr>
        <w:rFonts w:hint="default"/>
      </w:rPr>
    </w:lvl>
    <w:lvl w:ilvl="3">
      <w:start w:val="1"/>
      <w:numFmt w:val="bullet"/>
      <w:lvlText w:val="•"/>
      <w:lvlJc w:val="left"/>
      <w:pPr>
        <w:ind w:left="1851" w:hanging="266"/>
      </w:pPr>
      <w:rPr>
        <w:rFonts w:hint="default"/>
      </w:rPr>
    </w:lvl>
    <w:lvl w:ilvl="4">
      <w:start w:val="1"/>
      <w:numFmt w:val="bullet"/>
      <w:lvlText w:val="•"/>
      <w:lvlJc w:val="left"/>
      <w:pPr>
        <w:ind w:left="2434" w:hanging="266"/>
      </w:pPr>
      <w:rPr>
        <w:rFonts w:hint="default"/>
      </w:rPr>
    </w:lvl>
    <w:lvl w:ilvl="5">
      <w:start w:val="1"/>
      <w:numFmt w:val="bullet"/>
      <w:lvlText w:val="•"/>
      <w:lvlJc w:val="left"/>
      <w:pPr>
        <w:ind w:left="3018" w:hanging="266"/>
      </w:pPr>
      <w:rPr>
        <w:rFonts w:hint="default"/>
      </w:rPr>
    </w:lvl>
    <w:lvl w:ilvl="6">
      <w:start w:val="1"/>
      <w:numFmt w:val="bullet"/>
      <w:lvlText w:val="•"/>
      <w:lvlJc w:val="left"/>
      <w:pPr>
        <w:ind w:left="3602" w:hanging="266"/>
      </w:pPr>
      <w:rPr>
        <w:rFonts w:hint="default"/>
      </w:rPr>
    </w:lvl>
    <w:lvl w:ilvl="7">
      <w:start w:val="1"/>
      <w:numFmt w:val="bullet"/>
      <w:lvlText w:val="•"/>
      <w:lvlJc w:val="left"/>
      <w:pPr>
        <w:ind w:left="4185" w:hanging="266"/>
      </w:pPr>
      <w:rPr>
        <w:rFonts w:hint="default"/>
      </w:rPr>
    </w:lvl>
    <w:lvl w:ilvl="8">
      <w:start w:val="1"/>
      <w:numFmt w:val="bullet"/>
      <w:lvlText w:val="•"/>
      <w:lvlJc w:val="left"/>
      <w:pPr>
        <w:ind w:left="4769" w:hanging="266"/>
      </w:pPr>
      <w:rPr>
        <w:rFonts w:hint="default"/>
      </w:rPr>
    </w:lvl>
  </w:abstractNum>
  <w:abstractNum w:abstractNumId="61">
    <w:multiLevelType w:val="hybridMultilevel"/>
    <w:lvl w:ilvl="0">
      <w:start w:val="1"/>
      <w:numFmt w:val="upperLetter"/>
      <w:lvlText w:val="%1)"/>
      <w:lvlJc w:val="left"/>
      <w:pPr>
        <w:ind w:left="102" w:hanging="252"/>
        <w:jc w:val="left"/>
      </w:pPr>
      <w:rPr>
        <w:rFonts w:hint="default" w:ascii="Arial" w:hAnsi="Arial" w:eastAsia="Arial" w:cs="Arial"/>
        <w:b/>
        <w:bCs/>
        <w:spacing w:val="-6"/>
        <w:w w:val="100"/>
        <w:sz w:val="16"/>
        <w:szCs w:val="16"/>
      </w:rPr>
    </w:lvl>
    <w:lvl w:ilvl="1">
      <w:start w:val="1"/>
      <w:numFmt w:val="bullet"/>
      <w:lvlText w:val="•"/>
      <w:lvlJc w:val="left"/>
      <w:pPr>
        <w:ind w:left="347" w:hanging="252"/>
      </w:pPr>
      <w:rPr>
        <w:rFonts w:hint="default"/>
      </w:rPr>
    </w:lvl>
    <w:lvl w:ilvl="2">
      <w:start w:val="1"/>
      <w:numFmt w:val="bullet"/>
      <w:lvlText w:val="•"/>
      <w:lvlJc w:val="left"/>
      <w:pPr>
        <w:ind w:left="595" w:hanging="252"/>
      </w:pPr>
      <w:rPr>
        <w:rFonts w:hint="default"/>
      </w:rPr>
    </w:lvl>
    <w:lvl w:ilvl="3">
      <w:start w:val="1"/>
      <w:numFmt w:val="bullet"/>
      <w:lvlText w:val="•"/>
      <w:lvlJc w:val="left"/>
      <w:pPr>
        <w:ind w:left="843" w:hanging="252"/>
      </w:pPr>
      <w:rPr>
        <w:rFonts w:hint="default"/>
      </w:rPr>
    </w:lvl>
    <w:lvl w:ilvl="4">
      <w:start w:val="1"/>
      <w:numFmt w:val="bullet"/>
      <w:lvlText w:val="•"/>
      <w:lvlJc w:val="left"/>
      <w:pPr>
        <w:ind w:left="1091" w:hanging="252"/>
      </w:pPr>
      <w:rPr>
        <w:rFonts w:hint="default"/>
      </w:rPr>
    </w:lvl>
    <w:lvl w:ilvl="5">
      <w:start w:val="1"/>
      <w:numFmt w:val="bullet"/>
      <w:lvlText w:val="•"/>
      <w:lvlJc w:val="left"/>
      <w:pPr>
        <w:ind w:left="1339" w:hanging="252"/>
      </w:pPr>
      <w:rPr>
        <w:rFonts w:hint="default"/>
      </w:rPr>
    </w:lvl>
    <w:lvl w:ilvl="6">
      <w:start w:val="1"/>
      <w:numFmt w:val="bullet"/>
      <w:lvlText w:val="•"/>
      <w:lvlJc w:val="left"/>
      <w:pPr>
        <w:ind w:left="1587" w:hanging="252"/>
      </w:pPr>
      <w:rPr>
        <w:rFonts w:hint="default"/>
      </w:rPr>
    </w:lvl>
    <w:lvl w:ilvl="7">
      <w:start w:val="1"/>
      <w:numFmt w:val="bullet"/>
      <w:lvlText w:val="•"/>
      <w:lvlJc w:val="left"/>
      <w:pPr>
        <w:ind w:left="1835" w:hanging="252"/>
      </w:pPr>
      <w:rPr>
        <w:rFonts w:hint="default"/>
      </w:rPr>
    </w:lvl>
    <w:lvl w:ilvl="8">
      <w:start w:val="1"/>
      <w:numFmt w:val="bullet"/>
      <w:lvlText w:val="•"/>
      <w:lvlJc w:val="left"/>
      <w:pPr>
        <w:ind w:left="2082" w:hanging="252"/>
      </w:pPr>
      <w:rPr>
        <w:rFonts w:hint="default"/>
      </w:rPr>
    </w:lvl>
  </w:abstractNum>
  <w:abstractNum w:abstractNumId="60">
    <w:multiLevelType w:val="hybridMultilevel"/>
    <w:lvl w:ilvl="0">
      <w:start w:val="1"/>
      <w:numFmt w:val="upperLetter"/>
      <w:lvlText w:val="%1)"/>
      <w:lvlJc w:val="left"/>
      <w:pPr>
        <w:ind w:left="102" w:hanging="211"/>
        <w:jc w:val="left"/>
      </w:pPr>
      <w:rPr>
        <w:rFonts w:hint="default" w:ascii="Arial" w:hAnsi="Arial" w:eastAsia="Arial" w:cs="Arial"/>
        <w:b/>
        <w:bCs/>
        <w:spacing w:val="-6"/>
        <w:w w:val="100"/>
        <w:sz w:val="16"/>
        <w:szCs w:val="16"/>
      </w:rPr>
    </w:lvl>
    <w:lvl w:ilvl="1">
      <w:start w:val="1"/>
      <w:numFmt w:val="bullet"/>
      <w:lvlText w:val="•"/>
      <w:lvlJc w:val="left"/>
      <w:pPr>
        <w:ind w:left="349" w:hanging="211"/>
      </w:pPr>
      <w:rPr>
        <w:rFonts w:hint="default"/>
      </w:rPr>
    </w:lvl>
    <w:lvl w:ilvl="2">
      <w:start w:val="1"/>
      <w:numFmt w:val="bullet"/>
      <w:lvlText w:val="•"/>
      <w:lvlJc w:val="left"/>
      <w:pPr>
        <w:ind w:left="598" w:hanging="211"/>
      </w:pPr>
      <w:rPr>
        <w:rFonts w:hint="default"/>
      </w:rPr>
    </w:lvl>
    <w:lvl w:ilvl="3">
      <w:start w:val="1"/>
      <w:numFmt w:val="bullet"/>
      <w:lvlText w:val="•"/>
      <w:lvlJc w:val="left"/>
      <w:pPr>
        <w:ind w:left="848" w:hanging="211"/>
      </w:pPr>
      <w:rPr>
        <w:rFonts w:hint="default"/>
      </w:rPr>
    </w:lvl>
    <w:lvl w:ilvl="4">
      <w:start w:val="1"/>
      <w:numFmt w:val="bullet"/>
      <w:lvlText w:val="•"/>
      <w:lvlJc w:val="left"/>
      <w:pPr>
        <w:ind w:left="1097" w:hanging="211"/>
      </w:pPr>
      <w:rPr>
        <w:rFonts w:hint="default"/>
      </w:rPr>
    </w:lvl>
    <w:lvl w:ilvl="5">
      <w:start w:val="1"/>
      <w:numFmt w:val="bullet"/>
      <w:lvlText w:val="•"/>
      <w:lvlJc w:val="left"/>
      <w:pPr>
        <w:ind w:left="1346" w:hanging="211"/>
      </w:pPr>
      <w:rPr>
        <w:rFonts w:hint="default"/>
      </w:rPr>
    </w:lvl>
    <w:lvl w:ilvl="6">
      <w:start w:val="1"/>
      <w:numFmt w:val="bullet"/>
      <w:lvlText w:val="•"/>
      <w:lvlJc w:val="left"/>
      <w:pPr>
        <w:ind w:left="1596" w:hanging="211"/>
      </w:pPr>
      <w:rPr>
        <w:rFonts w:hint="default"/>
      </w:rPr>
    </w:lvl>
    <w:lvl w:ilvl="7">
      <w:start w:val="1"/>
      <w:numFmt w:val="bullet"/>
      <w:lvlText w:val="•"/>
      <w:lvlJc w:val="left"/>
      <w:pPr>
        <w:ind w:left="1845" w:hanging="211"/>
      </w:pPr>
      <w:rPr>
        <w:rFonts w:hint="default"/>
      </w:rPr>
    </w:lvl>
    <w:lvl w:ilvl="8">
      <w:start w:val="1"/>
      <w:numFmt w:val="bullet"/>
      <w:lvlText w:val="•"/>
      <w:lvlJc w:val="left"/>
      <w:pPr>
        <w:ind w:left="2094" w:hanging="211"/>
      </w:pPr>
      <w:rPr>
        <w:rFonts w:hint="default"/>
      </w:rPr>
    </w:lvl>
  </w:abstractNum>
  <w:abstractNum w:abstractNumId="59">
    <w:multiLevelType w:val="hybridMultilevel"/>
    <w:lvl w:ilvl="0">
      <w:start w:val="1"/>
      <w:numFmt w:val="upperLetter"/>
      <w:lvlText w:val="%1)"/>
      <w:lvlJc w:val="left"/>
      <w:pPr>
        <w:ind w:left="102" w:hanging="223"/>
        <w:jc w:val="left"/>
      </w:pPr>
      <w:rPr>
        <w:rFonts w:hint="default" w:ascii="Arial" w:hAnsi="Arial" w:eastAsia="Arial" w:cs="Arial"/>
        <w:b/>
        <w:bCs/>
        <w:spacing w:val="-6"/>
        <w:w w:val="100"/>
        <w:sz w:val="16"/>
        <w:szCs w:val="16"/>
      </w:rPr>
    </w:lvl>
    <w:lvl w:ilvl="1">
      <w:start w:val="1"/>
      <w:numFmt w:val="bullet"/>
      <w:lvlText w:val="•"/>
      <w:lvlJc w:val="left"/>
      <w:pPr>
        <w:ind w:left="347" w:hanging="223"/>
      </w:pPr>
      <w:rPr>
        <w:rFonts w:hint="default"/>
      </w:rPr>
    </w:lvl>
    <w:lvl w:ilvl="2">
      <w:start w:val="1"/>
      <w:numFmt w:val="bullet"/>
      <w:lvlText w:val="•"/>
      <w:lvlJc w:val="left"/>
      <w:pPr>
        <w:ind w:left="595" w:hanging="223"/>
      </w:pPr>
      <w:rPr>
        <w:rFonts w:hint="default"/>
      </w:rPr>
    </w:lvl>
    <w:lvl w:ilvl="3">
      <w:start w:val="1"/>
      <w:numFmt w:val="bullet"/>
      <w:lvlText w:val="•"/>
      <w:lvlJc w:val="left"/>
      <w:pPr>
        <w:ind w:left="843" w:hanging="223"/>
      </w:pPr>
      <w:rPr>
        <w:rFonts w:hint="default"/>
      </w:rPr>
    </w:lvl>
    <w:lvl w:ilvl="4">
      <w:start w:val="1"/>
      <w:numFmt w:val="bullet"/>
      <w:lvlText w:val="•"/>
      <w:lvlJc w:val="left"/>
      <w:pPr>
        <w:ind w:left="1091" w:hanging="223"/>
      </w:pPr>
      <w:rPr>
        <w:rFonts w:hint="default"/>
      </w:rPr>
    </w:lvl>
    <w:lvl w:ilvl="5">
      <w:start w:val="1"/>
      <w:numFmt w:val="bullet"/>
      <w:lvlText w:val="•"/>
      <w:lvlJc w:val="left"/>
      <w:pPr>
        <w:ind w:left="1339" w:hanging="223"/>
      </w:pPr>
      <w:rPr>
        <w:rFonts w:hint="default"/>
      </w:rPr>
    </w:lvl>
    <w:lvl w:ilvl="6">
      <w:start w:val="1"/>
      <w:numFmt w:val="bullet"/>
      <w:lvlText w:val="•"/>
      <w:lvlJc w:val="left"/>
      <w:pPr>
        <w:ind w:left="1587" w:hanging="223"/>
      </w:pPr>
      <w:rPr>
        <w:rFonts w:hint="default"/>
      </w:rPr>
    </w:lvl>
    <w:lvl w:ilvl="7">
      <w:start w:val="1"/>
      <w:numFmt w:val="bullet"/>
      <w:lvlText w:val="•"/>
      <w:lvlJc w:val="left"/>
      <w:pPr>
        <w:ind w:left="1835" w:hanging="223"/>
      </w:pPr>
      <w:rPr>
        <w:rFonts w:hint="default"/>
      </w:rPr>
    </w:lvl>
    <w:lvl w:ilvl="8">
      <w:start w:val="1"/>
      <w:numFmt w:val="bullet"/>
      <w:lvlText w:val="•"/>
      <w:lvlJc w:val="left"/>
      <w:pPr>
        <w:ind w:left="2083" w:hanging="223"/>
      </w:pPr>
      <w:rPr>
        <w:rFonts w:hint="default"/>
      </w:rPr>
    </w:lvl>
  </w:abstractNum>
  <w:abstractNum w:abstractNumId="58">
    <w:multiLevelType w:val="hybridMultilevel"/>
    <w:lvl w:ilvl="0">
      <w:start w:val="1"/>
      <w:numFmt w:val="upperLetter"/>
      <w:lvlText w:val="%1)"/>
      <w:lvlJc w:val="left"/>
      <w:pPr>
        <w:ind w:left="102" w:hanging="211"/>
        <w:jc w:val="left"/>
      </w:pPr>
      <w:rPr>
        <w:rFonts w:hint="default" w:ascii="Arial" w:hAnsi="Arial" w:eastAsia="Arial" w:cs="Arial"/>
        <w:b/>
        <w:bCs/>
        <w:spacing w:val="-6"/>
        <w:w w:val="100"/>
        <w:sz w:val="16"/>
        <w:szCs w:val="16"/>
      </w:rPr>
    </w:lvl>
    <w:lvl w:ilvl="1">
      <w:start w:val="1"/>
      <w:numFmt w:val="bullet"/>
      <w:lvlText w:val="•"/>
      <w:lvlJc w:val="left"/>
      <w:pPr>
        <w:ind w:left="347" w:hanging="211"/>
      </w:pPr>
      <w:rPr>
        <w:rFonts w:hint="default"/>
      </w:rPr>
    </w:lvl>
    <w:lvl w:ilvl="2">
      <w:start w:val="1"/>
      <w:numFmt w:val="bullet"/>
      <w:lvlText w:val="•"/>
      <w:lvlJc w:val="left"/>
      <w:pPr>
        <w:ind w:left="595" w:hanging="211"/>
      </w:pPr>
      <w:rPr>
        <w:rFonts w:hint="default"/>
      </w:rPr>
    </w:lvl>
    <w:lvl w:ilvl="3">
      <w:start w:val="1"/>
      <w:numFmt w:val="bullet"/>
      <w:lvlText w:val="•"/>
      <w:lvlJc w:val="left"/>
      <w:pPr>
        <w:ind w:left="843" w:hanging="211"/>
      </w:pPr>
      <w:rPr>
        <w:rFonts w:hint="default"/>
      </w:rPr>
    </w:lvl>
    <w:lvl w:ilvl="4">
      <w:start w:val="1"/>
      <w:numFmt w:val="bullet"/>
      <w:lvlText w:val="•"/>
      <w:lvlJc w:val="left"/>
      <w:pPr>
        <w:ind w:left="1091" w:hanging="211"/>
      </w:pPr>
      <w:rPr>
        <w:rFonts w:hint="default"/>
      </w:rPr>
    </w:lvl>
    <w:lvl w:ilvl="5">
      <w:start w:val="1"/>
      <w:numFmt w:val="bullet"/>
      <w:lvlText w:val="•"/>
      <w:lvlJc w:val="left"/>
      <w:pPr>
        <w:ind w:left="1339" w:hanging="211"/>
      </w:pPr>
      <w:rPr>
        <w:rFonts w:hint="default"/>
      </w:rPr>
    </w:lvl>
    <w:lvl w:ilvl="6">
      <w:start w:val="1"/>
      <w:numFmt w:val="bullet"/>
      <w:lvlText w:val="•"/>
      <w:lvlJc w:val="left"/>
      <w:pPr>
        <w:ind w:left="1587" w:hanging="211"/>
      </w:pPr>
      <w:rPr>
        <w:rFonts w:hint="default"/>
      </w:rPr>
    </w:lvl>
    <w:lvl w:ilvl="7">
      <w:start w:val="1"/>
      <w:numFmt w:val="bullet"/>
      <w:lvlText w:val="•"/>
      <w:lvlJc w:val="left"/>
      <w:pPr>
        <w:ind w:left="1835" w:hanging="211"/>
      </w:pPr>
      <w:rPr>
        <w:rFonts w:hint="default"/>
      </w:rPr>
    </w:lvl>
    <w:lvl w:ilvl="8">
      <w:start w:val="1"/>
      <w:numFmt w:val="bullet"/>
      <w:lvlText w:val="•"/>
      <w:lvlJc w:val="left"/>
      <w:pPr>
        <w:ind w:left="2083" w:hanging="211"/>
      </w:pPr>
      <w:rPr>
        <w:rFonts w:hint="default"/>
      </w:rPr>
    </w:lvl>
  </w:abstractNum>
  <w:abstractNum w:abstractNumId="57">
    <w:multiLevelType w:val="hybridMultilevel"/>
    <w:lvl w:ilvl="0">
      <w:start w:val="2"/>
      <w:numFmt w:val="upperLetter"/>
      <w:lvlText w:val="%1)"/>
      <w:lvlJc w:val="left"/>
      <w:pPr>
        <w:ind w:left="315" w:hanging="214"/>
        <w:jc w:val="left"/>
      </w:pPr>
      <w:rPr>
        <w:rFonts w:hint="default" w:ascii="Arial" w:hAnsi="Arial" w:eastAsia="Arial" w:cs="Arial"/>
        <w:b/>
        <w:bCs/>
        <w:spacing w:val="-1"/>
        <w:w w:val="100"/>
        <w:sz w:val="16"/>
        <w:szCs w:val="16"/>
      </w:rPr>
    </w:lvl>
    <w:lvl w:ilvl="1">
      <w:start w:val="1"/>
      <w:numFmt w:val="bullet"/>
      <w:lvlText w:val="•"/>
      <w:lvlJc w:val="left"/>
      <w:pPr>
        <w:ind w:left="545" w:hanging="214"/>
      </w:pPr>
      <w:rPr>
        <w:rFonts w:hint="default"/>
      </w:rPr>
    </w:lvl>
    <w:lvl w:ilvl="2">
      <w:start w:val="1"/>
      <w:numFmt w:val="bullet"/>
      <w:lvlText w:val="•"/>
      <w:lvlJc w:val="left"/>
      <w:pPr>
        <w:ind w:left="771" w:hanging="214"/>
      </w:pPr>
      <w:rPr>
        <w:rFonts w:hint="default"/>
      </w:rPr>
    </w:lvl>
    <w:lvl w:ilvl="3">
      <w:start w:val="1"/>
      <w:numFmt w:val="bullet"/>
      <w:lvlText w:val="•"/>
      <w:lvlJc w:val="left"/>
      <w:pPr>
        <w:ind w:left="997" w:hanging="214"/>
      </w:pPr>
      <w:rPr>
        <w:rFonts w:hint="default"/>
      </w:rPr>
    </w:lvl>
    <w:lvl w:ilvl="4">
      <w:start w:val="1"/>
      <w:numFmt w:val="bullet"/>
      <w:lvlText w:val="•"/>
      <w:lvlJc w:val="left"/>
      <w:pPr>
        <w:ind w:left="1223" w:hanging="214"/>
      </w:pPr>
      <w:rPr>
        <w:rFonts w:hint="default"/>
      </w:rPr>
    </w:lvl>
    <w:lvl w:ilvl="5">
      <w:start w:val="1"/>
      <w:numFmt w:val="bullet"/>
      <w:lvlText w:val="•"/>
      <w:lvlJc w:val="left"/>
      <w:pPr>
        <w:ind w:left="1449" w:hanging="214"/>
      </w:pPr>
      <w:rPr>
        <w:rFonts w:hint="default"/>
      </w:rPr>
    </w:lvl>
    <w:lvl w:ilvl="6">
      <w:start w:val="1"/>
      <w:numFmt w:val="bullet"/>
      <w:lvlText w:val="•"/>
      <w:lvlJc w:val="left"/>
      <w:pPr>
        <w:ind w:left="1675" w:hanging="214"/>
      </w:pPr>
      <w:rPr>
        <w:rFonts w:hint="default"/>
      </w:rPr>
    </w:lvl>
    <w:lvl w:ilvl="7">
      <w:start w:val="1"/>
      <w:numFmt w:val="bullet"/>
      <w:lvlText w:val="•"/>
      <w:lvlJc w:val="left"/>
      <w:pPr>
        <w:ind w:left="1901" w:hanging="214"/>
      </w:pPr>
      <w:rPr>
        <w:rFonts w:hint="default"/>
      </w:rPr>
    </w:lvl>
    <w:lvl w:ilvl="8">
      <w:start w:val="1"/>
      <w:numFmt w:val="bullet"/>
      <w:lvlText w:val="•"/>
      <w:lvlJc w:val="left"/>
      <w:pPr>
        <w:ind w:left="2127" w:hanging="214"/>
      </w:pPr>
      <w:rPr>
        <w:rFonts w:hint="default"/>
      </w:rPr>
    </w:lvl>
  </w:abstractNum>
  <w:abstractNum w:abstractNumId="56">
    <w:multiLevelType w:val="hybridMultilevel"/>
    <w:lvl w:ilvl="0">
      <w:start w:val="1"/>
      <w:numFmt w:val="upperLetter"/>
      <w:lvlText w:val="%1)"/>
      <w:lvlJc w:val="left"/>
      <w:pPr>
        <w:ind w:left="102" w:hanging="216"/>
        <w:jc w:val="left"/>
      </w:pPr>
      <w:rPr>
        <w:rFonts w:hint="default" w:ascii="Arial" w:hAnsi="Arial" w:eastAsia="Arial" w:cs="Arial"/>
        <w:b/>
        <w:bCs/>
        <w:spacing w:val="-6"/>
        <w:w w:val="100"/>
        <w:sz w:val="16"/>
        <w:szCs w:val="16"/>
      </w:rPr>
    </w:lvl>
    <w:lvl w:ilvl="1">
      <w:start w:val="1"/>
      <w:numFmt w:val="bullet"/>
      <w:lvlText w:val="•"/>
      <w:lvlJc w:val="left"/>
      <w:pPr>
        <w:ind w:left="683" w:hanging="216"/>
      </w:pPr>
      <w:rPr>
        <w:rFonts w:hint="default"/>
      </w:rPr>
    </w:lvl>
    <w:lvl w:ilvl="2">
      <w:start w:val="1"/>
      <w:numFmt w:val="bullet"/>
      <w:lvlText w:val="•"/>
      <w:lvlJc w:val="left"/>
      <w:pPr>
        <w:ind w:left="1267" w:hanging="216"/>
      </w:pPr>
      <w:rPr>
        <w:rFonts w:hint="default"/>
      </w:rPr>
    </w:lvl>
    <w:lvl w:ilvl="3">
      <w:start w:val="1"/>
      <w:numFmt w:val="bullet"/>
      <w:lvlText w:val="•"/>
      <w:lvlJc w:val="left"/>
      <w:pPr>
        <w:ind w:left="1851" w:hanging="216"/>
      </w:pPr>
      <w:rPr>
        <w:rFonts w:hint="default"/>
      </w:rPr>
    </w:lvl>
    <w:lvl w:ilvl="4">
      <w:start w:val="1"/>
      <w:numFmt w:val="bullet"/>
      <w:lvlText w:val="•"/>
      <w:lvlJc w:val="left"/>
      <w:pPr>
        <w:ind w:left="2434" w:hanging="216"/>
      </w:pPr>
      <w:rPr>
        <w:rFonts w:hint="default"/>
      </w:rPr>
    </w:lvl>
    <w:lvl w:ilvl="5">
      <w:start w:val="1"/>
      <w:numFmt w:val="bullet"/>
      <w:lvlText w:val="•"/>
      <w:lvlJc w:val="left"/>
      <w:pPr>
        <w:ind w:left="3018" w:hanging="216"/>
      </w:pPr>
      <w:rPr>
        <w:rFonts w:hint="default"/>
      </w:rPr>
    </w:lvl>
    <w:lvl w:ilvl="6">
      <w:start w:val="1"/>
      <w:numFmt w:val="bullet"/>
      <w:lvlText w:val="•"/>
      <w:lvlJc w:val="left"/>
      <w:pPr>
        <w:ind w:left="3602" w:hanging="216"/>
      </w:pPr>
      <w:rPr>
        <w:rFonts w:hint="default"/>
      </w:rPr>
    </w:lvl>
    <w:lvl w:ilvl="7">
      <w:start w:val="1"/>
      <w:numFmt w:val="bullet"/>
      <w:lvlText w:val="•"/>
      <w:lvlJc w:val="left"/>
      <w:pPr>
        <w:ind w:left="4185" w:hanging="216"/>
      </w:pPr>
      <w:rPr>
        <w:rFonts w:hint="default"/>
      </w:rPr>
    </w:lvl>
    <w:lvl w:ilvl="8">
      <w:start w:val="1"/>
      <w:numFmt w:val="bullet"/>
      <w:lvlText w:val="•"/>
      <w:lvlJc w:val="left"/>
      <w:pPr>
        <w:ind w:left="4769" w:hanging="216"/>
      </w:pPr>
      <w:rPr>
        <w:rFonts w:hint="default"/>
      </w:rPr>
    </w:lvl>
  </w:abstractNum>
  <w:abstractNum w:abstractNumId="54">
    <w:multiLevelType w:val="hybridMultilevel"/>
    <w:lvl w:ilvl="0">
      <w:start w:val="1"/>
      <w:numFmt w:val="upperLetter"/>
      <w:lvlText w:val="%1)"/>
      <w:lvlJc w:val="left"/>
      <w:pPr>
        <w:ind w:left="313" w:hanging="211"/>
        <w:jc w:val="left"/>
      </w:pPr>
      <w:rPr>
        <w:rFonts w:hint="default" w:ascii="Arial" w:hAnsi="Arial" w:eastAsia="Arial" w:cs="Arial"/>
        <w:b/>
        <w:bCs/>
        <w:spacing w:val="-6"/>
        <w:w w:val="100"/>
        <w:sz w:val="16"/>
        <w:szCs w:val="16"/>
      </w:rPr>
    </w:lvl>
    <w:lvl w:ilvl="1">
      <w:start w:val="1"/>
      <w:numFmt w:val="bullet"/>
      <w:lvlText w:val="•"/>
      <w:lvlJc w:val="left"/>
      <w:pPr>
        <w:ind w:left="546" w:hanging="211"/>
      </w:pPr>
      <w:rPr>
        <w:rFonts w:hint="default"/>
      </w:rPr>
    </w:lvl>
    <w:lvl w:ilvl="2">
      <w:start w:val="1"/>
      <w:numFmt w:val="bullet"/>
      <w:lvlText w:val="•"/>
      <w:lvlJc w:val="left"/>
      <w:pPr>
        <w:ind w:left="772" w:hanging="211"/>
      </w:pPr>
      <w:rPr>
        <w:rFonts w:hint="default"/>
      </w:rPr>
    </w:lvl>
    <w:lvl w:ilvl="3">
      <w:start w:val="1"/>
      <w:numFmt w:val="bullet"/>
      <w:lvlText w:val="•"/>
      <w:lvlJc w:val="left"/>
      <w:pPr>
        <w:ind w:left="999" w:hanging="211"/>
      </w:pPr>
      <w:rPr>
        <w:rFonts w:hint="default"/>
      </w:rPr>
    </w:lvl>
    <w:lvl w:ilvl="4">
      <w:start w:val="1"/>
      <w:numFmt w:val="bullet"/>
      <w:lvlText w:val="•"/>
      <w:lvlJc w:val="left"/>
      <w:pPr>
        <w:ind w:left="1225" w:hanging="211"/>
      </w:pPr>
      <w:rPr>
        <w:rFonts w:hint="default"/>
      </w:rPr>
    </w:lvl>
    <w:lvl w:ilvl="5">
      <w:start w:val="1"/>
      <w:numFmt w:val="bullet"/>
      <w:lvlText w:val="•"/>
      <w:lvlJc w:val="left"/>
      <w:pPr>
        <w:ind w:left="1451" w:hanging="211"/>
      </w:pPr>
      <w:rPr>
        <w:rFonts w:hint="default"/>
      </w:rPr>
    </w:lvl>
    <w:lvl w:ilvl="6">
      <w:start w:val="1"/>
      <w:numFmt w:val="bullet"/>
      <w:lvlText w:val="•"/>
      <w:lvlJc w:val="left"/>
      <w:pPr>
        <w:ind w:left="1678" w:hanging="211"/>
      </w:pPr>
      <w:rPr>
        <w:rFonts w:hint="default"/>
      </w:rPr>
    </w:lvl>
    <w:lvl w:ilvl="7">
      <w:start w:val="1"/>
      <w:numFmt w:val="bullet"/>
      <w:lvlText w:val="•"/>
      <w:lvlJc w:val="left"/>
      <w:pPr>
        <w:ind w:left="1904" w:hanging="211"/>
      </w:pPr>
      <w:rPr>
        <w:rFonts w:hint="default"/>
      </w:rPr>
    </w:lvl>
    <w:lvl w:ilvl="8">
      <w:start w:val="1"/>
      <w:numFmt w:val="bullet"/>
      <w:lvlText w:val="•"/>
      <w:lvlJc w:val="left"/>
      <w:pPr>
        <w:ind w:left="2131" w:hanging="211"/>
      </w:pPr>
      <w:rPr>
        <w:rFonts w:hint="default"/>
      </w:rPr>
    </w:lvl>
  </w:abstractNum>
  <w:abstractNum w:abstractNumId="53">
    <w:multiLevelType w:val="hybridMultilevel"/>
    <w:lvl w:ilvl="0">
      <w:start w:val="1"/>
      <w:numFmt w:val="upperLetter"/>
      <w:lvlText w:val="%1)"/>
      <w:lvlJc w:val="left"/>
      <w:pPr>
        <w:ind w:left="222" w:hanging="245"/>
        <w:jc w:val="left"/>
      </w:pPr>
      <w:rPr>
        <w:rFonts w:hint="default" w:ascii="Arial" w:hAnsi="Arial" w:eastAsia="Arial" w:cs="Arial"/>
        <w:b/>
        <w:bCs/>
        <w:spacing w:val="-6"/>
        <w:w w:val="100"/>
        <w:sz w:val="16"/>
        <w:szCs w:val="16"/>
      </w:rPr>
    </w:lvl>
    <w:lvl w:ilvl="1">
      <w:start w:val="1"/>
      <w:numFmt w:val="bullet"/>
      <w:lvlText w:val="•"/>
      <w:lvlJc w:val="left"/>
      <w:pPr>
        <w:ind w:left="467" w:hanging="245"/>
      </w:pPr>
      <w:rPr>
        <w:rFonts w:hint="default"/>
      </w:rPr>
    </w:lvl>
    <w:lvl w:ilvl="2">
      <w:start w:val="1"/>
      <w:numFmt w:val="bullet"/>
      <w:lvlText w:val="•"/>
      <w:lvlJc w:val="left"/>
      <w:pPr>
        <w:ind w:left="715" w:hanging="245"/>
      </w:pPr>
      <w:rPr>
        <w:rFonts w:hint="default"/>
      </w:rPr>
    </w:lvl>
    <w:lvl w:ilvl="3">
      <w:start w:val="1"/>
      <w:numFmt w:val="bullet"/>
      <w:lvlText w:val="•"/>
      <w:lvlJc w:val="left"/>
      <w:pPr>
        <w:ind w:left="963" w:hanging="245"/>
      </w:pPr>
      <w:rPr>
        <w:rFonts w:hint="default"/>
      </w:rPr>
    </w:lvl>
    <w:lvl w:ilvl="4">
      <w:start w:val="1"/>
      <w:numFmt w:val="bullet"/>
      <w:lvlText w:val="•"/>
      <w:lvlJc w:val="left"/>
      <w:pPr>
        <w:ind w:left="1211" w:hanging="245"/>
      </w:pPr>
      <w:rPr>
        <w:rFonts w:hint="default"/>
      </w:rPr>
    </w:lvl>
    <w:lvl w:ilvl="5">
      <w:start w:val="1"/>
      <w:numFmt w:val="bullet"/>
      <w:lvlText w:val="•"/>
      <w:lvlJc w:val="left"/>
      <w:pPr>
        <w:ind w:left="1459" w:hanging="245"/>
      </w:pPr>
      <w:rPr>
        <w:rFonts w:hint="default"/>
      </w:rPr>
    </w:lvl>
    <w:lvl w:ilvl="6">
      <w:start w:val="1"/>
      <w:numFmt w:val="bullet"/>
      <w:lvlText w:val="•"/>
      <w:lvlJc w:val="left"/>
      <w:pPr>
        <w:ind w:left="1706" w:hanging="245"/>
      </w:pPr>
      <w:rPr>
        <w:rFonts w:hint="default"/>
      </w:rPr>
    </w:lvl>
    <w:lvl w:ilvl="7">
      <w:start w:val="1"/>
      <w:numFmt w:val="bullet"/>
      <w:lvlText w:val="•"/>
      <w:lvlJc w:val="left"/>
      <w:pPr>
        <w:ind w:left="1954" w:hanging="245"/>
      </w:pPr>
      <w:rPr>
        <w:rFonts w:hint="default"/>
      </w:rPr>
    </w:lvl>
    <w:lvl w:ilvl="8">
      <w:start w:val="1"/>
      <w:numFmt w:val="bullet"/>
      <w:lvlText w:val="•"/>
      <w:lvlJc w:val="left"/>
      <w:pPr>
        <w:ind w:left="2202" w:hanging="245"/>
      </w:pPr>
      <w:rPr>
        <w:rFonts w:hint="default"/>
      </w:rPr>
    </w:lvl>
  </w:abstractNum>
  <w:abstractNum w:abstractNumId="52">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5" w:hanging="211"/>
      </w:pPr>
      <w:rPr>
        <w:rFonts w:hint="default"/>
      </w:rPr>
    </w:lvl>
    <w:lvl w:ilvl="2">
      <w:start w:val="1"/>
      <w:numFmt w:val="bullet"/>
      <w:lvlText w:val="•"/>
      <w:lvlJc w:val="left"/>
      <w:pPr>
        <w:ind w:left="891" w:hanging="211"/>
      </w:pPr>
      <w:rPr>
        <w:rFonts w:hint="default"/>
      </w:rPr>
    </w:lvl>
    <w:lvl w:ilvl="3">
      <w:start w:val="1"/>
      <w:numFmt w:val="bullet"/>
      <w:lvlText w:val="•"/>
      <w:lvlJc w:val="left"/>
      <w:pPr>
        <w:ind w:left="1117" w:hanging="211"/>
      </w:pPr>
      <w:rPr>
        <w:rFonts w:hint="default"/>
      </w:rPr>
    </w:lvl>
    <w:lvl w:ilvl="4">
      <w:start w:val="1"/>
      <w:numFmt w:val="bullet"/>
      <w:lvlText w:val="•"/>
      <w:lvlJc w:val="left"/>
      <w:pPr>
        <w:ind w:left="1343" w:hanging="211"/>
      </w:pPr>
      <w:rPr>
        <w:rFonts w:hint="default"/>
      </w:rPr>
    </w:lvl>
    <w:lvl w:ilvl="5">
      <w:start w:val="1"/>
      <w:numFmt w:val="bullet"/>
      <w:lvlText w:val="•"/>
      <w:lvlJc w:val="left"/>
      <w:pPr>
        <w:ind w:left="1569" w:hanging="211"/>
      </w:pPr>
      <w:rPr>
        <w:rFonts w:hint="default"/>
      </w:rPr>
    </w:lvl>
    <w:lvl w:ilvl="6">
      <w:start w:val="1"/>
      <w:numFmt w:val="bullet"/>
      <w:lvlText w:val="•"/>
      <w:lvlJc w:val="left"/>
      <w:pPr>
        <w:ind w:left="1794" w:hanging="211"/>
      </w:pPr>
      <w:rPr>
        <w:rFonts w:hint="default"/>
      </w:rPr>
    </w:lvl>
    <w:lvl w:ilvl="7">
      <w:start w:val="1"/>
      <w:numFmt w:val="bullet"/>
      <w:lvlText w:val="•"/>
      <w:lvlJc w:val="left"/>
      <w:pPr>
        <w:ind w:left="2020" w:hanging="211"/>
      </w:pPr>
      <w:rPr>
        <w:rFonts w:hint="default"/>
      </w:rPr>
    </w:lvl>
    <w:lvl w:ilvl="8">
      <w:start w:val="1"/>
      <w:numFmt w:val="bullet"/>
      <w:lvlText w:val="•"/>
      <w:lvlJc w:val="left"/>
      <w:pPr>
        <w:ind w:left="2246" w:hanging="211"/>
      </w:pPr>
      <w:rPr>
        <w:rFonts w:hint="default"/>
      </w:rPr>
    </w:lvl>
  </w:abstractNum>
  <w:abstractNum w:abstractNumId="51">
    <w:multiLevelType w:val="hybridMultilevel"/>
    <w:lvl w:ilvl="0">
      <w:start w:val="1"/>
      <w:numFmt w:val="upperLetter"/>
      <w:lvlText w:val="%1)"/>
      <w:lvlJc w:val="left"/>
      <w:pPr>
        <w:ind w:left="222" w:hanging="286"/>
        <w:jc w:val="left"/>
      </w:pPr>
      <w:rPr>
        <w:rFonts w:hint="default" w:ascii="Arial" w:hAnsi="Arial" w:eastAsia="Arial" w:cs="Arial"/>
        <w:b/>
        <w:bCs/>
        <w:spacing w:val="-6"/>
        <w:w w:val="100"/>
        <w:sz w:val="16"/>
        <w:szCs w:val="16"/>
      </w:rPr>
    </w:lvl>
    <w:lvl w:ilvl="1">
      <w:start w:val="1"/>
      <w:numFmt w:val="bullet"/>
      <w:lvlText w:val="•"/>
      <w:lvlJc w:val="left"/>
      <w:pPr>
        <w:ind w:left="469" w:hanging="286"/>
      </w:pPr>
      <w:rPr>
        <w:rFonts w:hint="default"/>
      </w:rPr>
    </w:lvl>
    <w:lvl w:ilvl="2">
      <w:start w:val="1"/>
      <w:numFmt w:val="bullet"/>
      <w:lvlText w:val="•"/>
      <w:lvlJc w:val="left"/>
      <w:pPr>
        <w:ind w:left="718" w:hanging="286"/>
      </w:pPr>
      <w:rPr>
        <w:rFonts w:hint="default"/>
      </w:rPr>
    </w:lvl>
    <w:lvl w:ilvl="3">
      <w:start w:val="1"/>
      <w:numFmt w:val="bullet"/>
      <w:lvlText w:val="•"/>
      <w:lvlJc w:val="left"/>
      <w:pPr>
        <w:ind w:left="968" w:hanging="286"/>
      </w:pPr>
      <w:rPr>
        <w:rFonts w:hint="default"/>
      </w:rPr>
    </w:lvl>
    <w:lvl w:ilvl="4">
      <w:start w:val="1"/>
      <w:numFmt w:val="bullet"/>
      <w:lvlText w:val="•"/>
      <w:lvlJc w:val="left"/>
      <w:pPr>
        <w:ind w:left="1217" w:hanging="286"/>
      </w:pPr>
      <w:rPr>
        <w:rFonts w:hint="default"/>
      </w:rPr>
    </w:lvl>
    <w:lvl w:ilvl="5">
      <w:start w:val="1"/>
      <w:numFmt w:val="bullet"/>
      <w:lvlText w:val="•"/>
      <w:lvlJc w:val="left"/>
      <w:pPr>
        <w:ind w:left="1466" w:hanging="286"/>
      </w:pPr>
      <w:rPr>
        <w:rFonts w:hint="default"/>
      </w:rPr>
    </w:lvl>
    <w:lvl w:ilvl="6">
      <w:start w:val="1"/>
      <w:numFmt w:val="bullet"/>
      <w:lvlText w:val="•"/>
      <w:lvlJc w:val="left"/>
      <w:pPr>
        <w:ind w:left="1716" w:hanging="286"/>
      </w:pPr>
      <w:rPr>
        <w:rFonts w:hint="default"/>
      </w:rPr>
    </w:lvl>
    <w:lvl w:ilvl="7">
      <w:start w:val="1"/>
      <w:numFmt w:val="bullet"/>
      <w:lvlText w:val="•"/>
      <w:lvlJc w:val="left"/>
      <w:pPr>
        <w:ind w:left="1965" w:hanging="286"/>
      </w:pPr>
      <w:rPr>
        <w:rFonts w:hint="default"/>
      </w:rPr>
    </w:lvl>
    <w:lvl w:ilvl="8">
      <w:start w:val="1"/>
      <w:numFmt w:val="bullet"/>
      <w:lvlText w:val="•"/>
      <w:lvlJc w:val="left"/>
      <w:pPr>
        <w:ind w:left="2214" w:hanging="286"/>
      </w:pPr>
      <w:rPr>
        <w:rFonts w:hint="default"/>
      </w:rPr>
    </w:lvl>
  </w:abstractNum>
  <w:abstractNum w:abstractNumId="50">
    <w:multiLevelType w:val="hybridMultilevel"/>
    <w:lvl w:ilvl="0">
      <w:start w:val="1"/>
      <w:numFmt w:val="upperLetter"/>
      <w:lvlText w:val="%1)"/>
      <w:lvlJc w:val="left"/>
      <w:pPr>
        <w:ind w:left="435" w:hanging="214"/>
        <w:jc w:val="left"/>
      </w:pPr>
      <w:rPr>
        <w:rFonts w:hint="default" w:ascii="Arial" w:hAnsi="Arial" w:eastAsia="Arial" w:cs="Arial"/>
        <w:b/>
        <w:bCs/>
        <w:spacing w:val="-6"/>
        <w:w w:val="100"/>
        <w:sz w:val="16"/>
        <w:szCs w:val="16"/>
      </w:rPr>
    </w:lvl>
    <w:lvl w:ilvl="1">
      <w:start w:val="1"/>
      <w:numFmt w:val="bullet"/>
      <w:lvlText w:val="•"/>
      <w:lvlJc w:val="left"/>
      <w:pPr>
        <w:ind w:left="667" w:hanging="214"/>
      </w:pPr>
      <w:rPr>
        <w:rFonts w:hint="default"/>
      </w:rPr>
    </w:lvl>
    <w:lvl w:ilvl="2">
      <w:start w:val="1"/>
      <w:numFmt w:val="bullet"/>
      <w:lvlText w:val="•"/>
      <w:lvlJc w:val="left"/>
      <w:pPr>
        <w:ind w:left="894" w:hanging="214"/>
      </w:pPr>
      <w:rPr>
        <w:rFonts w:hint="default"/>
      </w:rPr>
    </w:lvl>
    <w:lvl w:ilvl="3">
      <w:start w:val="1"/>
      <w:numFmt w:val="bullet"/>
      <w:lvlText w:val="•"/>
      <w:lvlJc w:val="left"/>
      <w:pPr>
        <w:ind w:left="1122" w:hanging="214"/>
      </w:pPr>
      <w:rPr>
        <w:rFonts w:hint="default"/>
      </w:rPr>
    </w:lvl>
    <w:lvl w:ilvl="4">
      <w:start w:val="1"/>
      <w:numFmt w:val="bullet"/>
      <w:lvlText w:val="•"/>
      <w:lvlJc w:val="left"/>
      <w:pPr>
        <w:ind w:left="1349" w:hanging="214"/>
      </w:pPr>
      <w:rPr>
        <w:rFonts w:hint="default"/>
      </w:rPr>
    </w:lvl>
    <w:lvl w:ilvl="5">
      <w:start w:val="1"/>
      <w:numFmt w:val="bullet"/>
      <w:lvlText w:val="•"/>
      <w:lvlJc w:val="left"/>
      <w:pPr>
        <w:ind w:left="1576" w:hanging="214"/>
      </w:pPr>
      <w:rPr>
        <w:rFonts w:hint="default"/>
      </w:rPr>
    </w:lvl>
    <w:lvl w:ilvl="6">
      <w:start w:val="1"/>
      <w:numFmt w:val="bullet"/>
      <w:lvlText w:val="•"/>
      <w:lvlJc w:val="left"/>
      <w:pPr>
        <w:ind w:left="1804" w:hanging="214"/>
      </w:pPr>
      <w:rPr>
        <w:rFonts w:hint="default"/>
      </w:rPr>
    </w:lvl>
    <w:lvl w:ilvl="7">
      <w:start w:val="1"/>
      <w:numFmt w:val="bullet"/>
      <w:lvlText w:val="•"/>
      <w:lvlJc w:val="left"/>
      <w:pPr>
        <w:ind w:left="2031" w:hanging="214"/>
      </w:pPr>
      <w:rPr>
        <w:rFonts w:hint="default"/>
      </w:rPr>
    </w:lvl>
    <w:lvl w:ilvl="8">
      <w:start w:val="1"/>
      <w:numFmt w:val="bullet"/>
      <w:lvlText w:val="•"/>
      <w:lvlJc w:val="left"/>
      <w:pPr>
        <w:ind w:left="2258" w:hanging="214"/>
      </w:pPr>
      <w:rPr>
        <w:rFonts w:hint="default"/>
      </w:rPr>
    </w:lvl>
  </w:abstractNum>
  <w:abstractNum w:abstractNumId="49">
    <w:multiLevelType w:val="hybridMultilevel"/>
    <w:lvl w:ilvl="0">
      <w:start w:val="1"/>
      <w:numFmt w:val="upperLetter"/>
      <w:lvlText w:val="%1)"/>
      <w:lvlJc w:val="left"/>
      <w:pPr>
        <w:ind w:left="222" w:hanging="211"/>
        <w:jc w:val="left"/>
      </w:pPr>
      <w:rPr>
        <w:rFonts w:hint="default" w:ascii="Arial" w:hAnsi="Arial" w:eastAsia="Arial" w:cs="Arial"/>
        <w:b/>
        <w:bCs/>
        <w:spacing w:val="-6"/>
        <w:w w:val="100"/>
        <w:sz w:val="16"/>
        <w:szCs w:val="16"/>
      </w:rPr>
    </w:lvl>
    <w:lvl w:ilvl="1">
      <w:start w:val="1"/>
      <w:numFmt w:val="bullet"/>
      <w:lvlText w:val="•"/>
      <w:lvlJc w:val="left"/>
      <w:pPr>
        <w:ind w:left="481" w:hanging="211"/>
      </w:pPr>
      <w:rPr>
        <w:rFonts w:hint="default"/>
      </w:rPr>
    </w:lvl>
    <w:lvl w:ilvl="2">
      <w:start w:val="1"/>
      <w:numFmt w:val="bullet"/>
      <w:lvlText w:val="•"/>
      <w:lvlJc w:val="left"/>
      <w:pPr>
        <w:ind w:left="743" w:hanging="211"/>
      </w:pPr>
      <w:rPr>
        <w:rFonts w:hint="default"/>
      </w:rPr>
    </w:lvl>
    <w:lvl w:ilvl="3">
      <w:start w:val="1"/>
      <w:numFmt w:val="bullet"/>
      <w:lvlText w:val="•"/>
      <w:lvlJc w:val="left"/>
      <w:pPr>
        <w:ind w:left="1005" w:hanging="211"/>
      </w:pPr>
      <w:rPr>
        <w:rFonts w:hint="default"/>
      </w:rPr>
    </w:lvl>
    <w:lvl w:ilvl="4">
      <w:start w:val="1"/>
      <w:numFmt w:val="bullet"/>
      <w:lvlText w:val="•"/>
      <w:lvlJc w:val="left"/>
      <w:pPr>
        <w:ind w:left="1266" w:hanging="211"/>
      </w:pPr>
      <w:rPr>
        <w:rFonts w:hint="default"/>
      </w:rPr>
    </w:lvl>
    <w:lvl w:ilvl="5">
      <w:start w:val="1"/>
      <w:numFmt w:val="bullet"/>
      <w:lvlText w:val="•"/>
      <w:lvlJc w:val="left"/>
      <w:pPr>
        <w:ind w:left="1528" w:hanging="211"/>
      </w:pPr>
      <w:rPr>
        <w:rFonts w:hint="default"/>
      </w:rPr>
    </w:lvl>
    <w:lvl w:ilvl="6">
      <w:start w:val="1"/>
      <w:numFmt w:val="bullet"/>
      <w:lvlText w:val="•"/>
      <w:lvlJc w:val="left"/>
      <w:pPr>
        <w:ind w:left="1790" w:hanging="211"/>
      </w:pPr>
      <w:rPr>
        <w:rFonts w:hint="default"/>
      </w:rPr>
    </w:lvl>
    <w:lvl w:ilvl="7">
      <w:start w:val="1"/>
      <w:numFmt w:val="bullet"/>
      <w:lvlText w:val="•"/>
      <w:lvlJc w:val="left"/>
      <w:pPr>
        <w:ind w:left="2051" w:hanging="211"/>
      </w:pPr>
      <w:rPr>
        <w:rFonts w:hint="default"/>
      </w:rPr>
    </w:lvl>
    <w:lvl w:ilvl="8">
      <w:start w:val="1"/>
      <w:numFmt w:val="bullet"/>
      <w:lvlText w:val="•"/>
      <w:lvlJc w:val="left"/>
      <w:pPr>
        <w:ind w:left="2313" w:hanging="211"/>
      </w:pPr>
      <w:rPr>
        <w:rFonts w:hint="default"/>
      </w:rPr>
    </w:lvl>
  </w:abstractNum>
  <w:abstractNum w:abstractNumId="48">
    <w:multiLevelType w:val="hybridMultilevel"/>
    <w:lvl w:ilvl="0">
      <w:start w:val="1"/>
      <w:numFmt w:val="upperLetter"/>
      <w:lvlText w:val="%1)"/>
      <w:lvlJc w:val="left"/>
      <w:pPr>
        <w:ind w:left="222" w:hanging="651"/>
        <w:jc w:val="left"/>
      </w:pPr>
      <w:rPr>
        <w:rFonts w:hint="default" w:ascii="Arial" w:hAnsi="Arial" w:eastAsia="Arial" w:cs="Arial"/>
        <w:b/>
        <w:bCs/>
        <w:spacing w:val="-6"/>
        <w:w w:val="100"/>
        <w:sz w:val="16"/>
        <w:szCs w:val="16"/>
      </w:rPr>
    </w:lvl>
    <w:lvl w:ilvl="1">
      <w:start w:val="1"/>
      <w:numFmt w:val="bullet"/>
      <w:lvlText w:val="•"/>
      <w:lvlJc w:val="left"/>
      <w:pPr>
        <w:ind w:left="481" w:hanging="651"/>
      </w:pPr>
      <w:rPr>
        <w:rFonts w:hint="default"/>
      </w:rPr>
    </w:lvl>
    <w:lvl w:ilvl="2">
      <w:start w:val="1"/>
      <w:numFmt w:val="bullet"/>
      <w:lvlText w:val="•"/>
      <w:lvlJc w:val="left"/>
      <w:pPr>
        <w:ind w:left="743" w:hanging="651"/>
      </w:pPr>
      <w:rPr>
        <w:rFonts w:hint="default"/>
      </w:rPr>
    </w:lvl>
    <w:lvl w:ilvl="3">
      <w:start w:val="1"/>
      <w:numFmt w:val="bullet"/>
      <w:lvlText w:val="•"/>
      <w:lvlJc w:val="left"/>
      <w:pPr>
        <w:ind w:left="1005" w:hanging="651"/>
      </w:pPr>
      <w:rPr>
        <w:rFonts w:hint="default"/>
      </w:rPr>
    </w:lvl>
    <w:lvl w:ilvl="4">
      <w:start w:val="1"/>
      <w:numFmt w:val="bullet"/>
      <w:lvlText w:val="•"/>
      <w:lvlJc w:val="left"/>
      <w:pPr>
        <w:ind w:left="1266" w:hanging="651"/>
      </w:pPr>
      <w:rPr>
        <w:rFonts w:hint="default"/>
      </w:rPr>
    </w:lvl>
    <w:lvl w:ilvl="5">
      <w:start w:val="1"/>
      <w:numFmt w:val="bullet"/>
      <w:lvlText w:val="•"/>
      <w:lvlJc w:val="left"/>
      <w:pPr>
        <w:ind w:left="1528" w:hanging="651"/>
      </w:pPr>
      <w:rPr>
        <w:rFonts w:hint="default"/>
      </w:rPr>
    </w:lvl>
    <w:lvl w:ilvl="6">
      <w:start w:val="1"/>
      <w:numFmt w:val="bullet"/>
      <w:lvlText w:val="•"/>
      <w:lvlJc w:val="left"/>
      <w:pPr>
        <w:ind w:left="1790" w:hanging="651"/>
      </w:pPr>
      <w:rPr>
        <w:rFonts w:hint="default"/>
      </w:rPr>
    </w:lvl>
    <w:lvl w:ilvl="7">
      <w:start w:val="1"/>
      <w:numFmt w:val="bullet"/>
      <w:lvlText w:val="•"/>
      <w:lvlJc w:val="left"/>
      <w:pPr>
        <w:ind w:left="2051" w:hanging="651"/>
      </w:pPr>
      <w:rPr>
        <w:rFonts w:hint="default"/>
      </w:rPr>
    </w:lvl>
    <w:lvl w:ilvl="8">
      <w:start w:val="1"/>
      <w:numFmt w:val="bullet"/>
      <w:lvlText w:val="•"/>
      <w:lvlJc w:val="left"/>
      <w:pPr>
        <w:ind w:left="2313" w:hanging="651"/>
      </w:pPr>
      <w:rPr>
        <w:rFonts w:hint="default"/>
      </w:rPr>
    </w:lvl>
  </w:abstractNum>
  <w:abstractNum w:abstractNumId="47">
    <w:multiLevelType w:val="hybridMultilevel"/>
    <w:lvl w:ilvl="0">
      <w:start w:val="1"/>
      <w:numFmt w:val="upperLetter"/>
      <w:lvlText w:val="%1)"/>
      <w:lvlJc w:val="left"/>
      <w:pPr>
        <w:ind w:left="222" w:hanging="231"/>
        <w:jc w:val="left"/>
      </w:pPr>
      <w:rPr>
        <w:rFonts w:hint="default" w:ascii="Arial" w:hAnsi="Arial" w:eastAsia="Arial" w:cs="Arial"/>
        <w:b/>
        <w:bCs/>
        <w:spacing w:val="-6"/>
        <w:w w:val="100"/>
        <w:sz w:val="16"/>
        <w:szCs w:val="16"/>
      </w:rPr>
    </w:lvl>
    <w:lvl w:ilvl="1">
      <w:start w:val="1"/>
      <w:numFmt w:val="bullet"/>
      <w:lvlText w:val="•"/>
      <w:lvlJc w:val="left"/>
      <w:pPr>
        <w:ind w:left="481" w:hanging="231"/>
      </w:pPr>
      <w:rPr>
        <w:rFonts w:hint="default"/>
      </w:rPr>
    </w:lvl>
    <w:lvl w:ilvl="2">
      <w:start w:val="1"/>
      <w:numFmt w:val="bullet"/>
      <w:lvlText w:val="•"/>
      <w:lvlJc w:val="left"/>
      <w:pPr>
        <w:ind w:left="743" w:hanging="231"/>
      </w:pPr>
      <w:rPr>
        <w:rFonts w:hint="default"/>
      </w:rPr>
    </w:lvl>
    <w:lvl w:ilvl="3">
      <w:start w:val="1"/>
      <w:numFmt w:val="bullet"/>
      <w:lvlText w:val="•"/>
      <w:lvlJc w:val="left"/>
      <w:pPr>
        <w:ind w:left="1005" w:hanging="231"/>
      </w:pPr>
      <w:rPr>
        <w:rFonts w:hint="default"/>
      </w:rPr>
    </w:lvl>
    <w:lvl w:ilvl="4">
      <w:start w:val="1"/>
      <w:numFmt w:val="bullet"/>
      <w:lvlText w:val="•"/>
      <w:lvlJc w:val="left"/>
      <w:pPr>
        <w:ind w:left="1266" w:hanging="231"/>
      </w:pPr>
      <w:rPr>
        <w:rFonts w:hint="default"/>
      </w:rPr>
    </w:lvl>
    <w:lvl w:ilvl="5">
      <w:start w:val="1"/>
      <w:numFmt w:val="bullet"/>
      <w:lvlText w:val="•"/>
      <w:lvlJc w:val="left"/>
      <w:pPr>
        <w:ind w:left="1528" w:hanging="231"/>
      </w:pPr>
      <w:rPr>
        <w:rFonts w:hint="default"/>
      </w:rPr>
    </w:lvl>
    <w:lvl w:ilvl="6">
      <w:start w:val="1"/>
      <w:numFmt w:val="bullet"/>
      <w:lvlText w:val="•"/>
      <w:lvlJc w:val="left"/>
      <w:pPr>
        <w:ind w:left="1790" w:hanging="231"/>
      </w:pPr>
      <w:rPr>
        <w:rFonts w:hint="default"/>
      </w:rPr>
    </w:lvl>
    <w:lvl w:ilvl="7">
      <w:start w:val="1"/>
      <w:numFmt w:val="bullet"/>
      <w:lvlText w:val="•"/>
      <w:lvlJc w:val="left"/>
      <w:pPr>
        <w:ind w:left="2051" w:hanging="231"/>
      </w:pPr>
      <w:rPr>
        <w:rFonts w:hint="default"/>
      </w:rPr>
    </w:lvl>
    <w:lvl w:ilvl="8">
      <w:start w:val="1"/>
      <w:numFmt w:val="bullet"/>
      <w:lvlText w:val="•"/>
      <w:lvlJc w:val="left"/>
      <w:pPr>
        <w:ind w:left="2313" w:hanging="231"/>
      </w:pPr>
      <w:rPr>
        <w:rFonts w:hint="default"/>
      </w:rPr>
    </w:lvl>
  </w:abstractNum>
  <w:abstractNum w:abstractNumId="46">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5" w:hanging="211"/>
      </w:pPr>
      <w:rPr>
        <w:rFonts w:hint="default"/>
      </w:rPr>
    </w:lvl>
    <w:lvl w:ilvl="2">
      <w:start w:val="1"/>
      <w:numFmt w:val="bullet"/>
      <w:lvlText w:val="•"/>
      <w:lvlJc w:val="left"/>
      <w:pPr>
        <w:ind w:left="891" w:hanging="211"/>
      </w:pPr>
      <w:rPr>
        <w:rFonts w:hint="default"/>
      </w:rPr>
    </w:lvl>
    <w:lvl w:ilvl="3">
      <w:start w:val="1"/>
      <w:numFmt w:val="bullet"/>
      <w:lvlText w:val="•"/>
      <w:lvlJc w:val="left"/>
      <w:pPr>
        <w:ind w:left="1117" w:hanging="211"/>
      </w:pPr>
      <w:rPr>
        <w:rFonts w:hint="default"/>
      </w:rPr>
    </w:lvl>
    <w:lvl w:ilvl="4">
      <w:start w:val="1"/>
      <w:numFmt w:val="bullet"/>
      <w:lvlText w:val="•"/>
      <w:lvlJc w:val="left"/>
      <w:pPr>
        <w:ind w:left="1343" w:hanging="211"/>
      </w:pPr>
      <w:rPr>
        <w:rFonts w:hint="default"/>
      </w:rPr>
    </w:lvl>
    <w:lvl w:ilvl="5">
      <w:start w:val="1"/>
      <w:numFmt w:val="bullet"/>
      <w:lvlText w:val="•"/>
      <w:lvlJc w:val="left"/>
      <w:pPr>
        <w:ind w:left="1569" w:hanging="211"/>
      </w:pPr>
      <w:rPr>
        <w:rFonts w:hint="default"/>
      </w:rPr>
    </w:lvl>
    <w:lvl w:ilvl="6">
      <w:start w:val="1"/>
      <w:numFmt w:val="bullet"/>
      <w:lvlText w:val="•"/>
      <w:lvlJc w:val="left"/>
      <w:pPr>
        <w:ind w:left="1795" w:hanging="211"/>
      </w:pPr>
      <w:rPr>
        <w:rFonts w:hint="default"/>
      </w:rPr>
    </w:lvl>
    <w:lvl w:ilvl="7">
      <w:start w:val="1"/>
      <w:numFmt w:val="bullet"/>
      <w:lvlText w:val="•"/>
      <w:lvlJc w:val="left"/>
      <w:pPr>
        <w:ind w:left="2021" w:hanging="211"/>
      </w:pPr>
      <w:rPr>
        <w:rFonts w:hint="default"/>
      </w:rPr>
    </w:lvl>
    <w:lvl w:ilvl="8">
      <w:start w:val="1"/>
      <w:numFmt w:val="bullet"/>
      <w:lvlText w:val="•"/>
      <w:lvlJc w:val="left"/>
      <w:pPr>
        <w:ind w:left="2247" w:hanging="211"/>
      </w:pPr>
      <w:rPr>
        <w:rFonts w:hint="default"/>
      </w:rPr>
    </w:lvl>
  </w:abstractNum>
  <w:abstractNum w:abstractNumId="45">
    <w:multiLevelType w:val="hybridMultilevel"/>
    <w:lvl w:ilvl="0">
      <w:start w:val="1"/>
      <w:numFmt w:val="upperLetter"/>
      <w:lvlText w:val="%1)"/>
      <w:lvlJc w:val="left"/>
      <w:pPr>
        <w:ind w:left="222" w:hanging="252"/>
        <w:jc w:val="left"/>
      </w:pPr>
      <w:rPr>
        <w:rFonts w:hint="default" w:ascii="Arial" w:hAnsi="Arial" w:eastAsia="Arial" w:cs="Arial"/>
        <w:b/>
        <w:bCs/>
        <w:spacing w:val="-6"/>
        <w:w w:val="100"/>
        <w:sz w:val="16"/>
        <w:szCs w:val="16"/>
      </w:rPr>
    </w:lvl>
    <w:lvl w:ilvl="1">
      <w:start w:val="1"/>
      <w:numFmt w:val="bullet"/>
      <w:lvlText w:val="•"/>
      <w:lvlJc w:val="left"/>
      <w:pPr>
        <w:ind w:left="467" w:hanging="252"/>
      </w:pPr>
      <w:rPr>
        <w:rFonts w:hint="default"/>
      </w:rPr>
    </w:lvl>
    <w:lvl w:ilvl="2">
      <w:start w:val="1"/>
      <w:numFmt w:val="bullet"/>
      <w:lvlText w:val="•"/>
      <w:lvlJc w:val="left"/>
      <w:pPr>
        <w:ind w:left="715" w:hanging="252"/>
      </w:pPr>
      <w:rPr>
        <w:rFonts w:hint="default"/>
      </w:rPr>
    </w:lvl>
    <w:lvl w:ilvl="3">
      <w:start w:val="1"/>
      <w:numFmt w:val="bullet"/>
      <w:lvlText w:val="•"/>
      <w:lvlJc w:val="left"/>
      <w:pPr>
        <w:ind w:left="963" w:hanging="252"/>
      </w:pPr>
      <w:rPr>
        <w:rFonts w:hint="default"/>
      </w:rPr>
    </w:lvl>
    <w:lvl w:ilvl="4">
      <w:start w:val="1"/>
      <w:numFmt w:val="bullet"/>
      <w:lvlText w:val="•"/>
      <w:lvlJc w:val="left"/>
      <w:pPr>
        <w:ind w:left="1211" w:hanging="252"/>
      </w:pPr>
      <w:rPr>
        <w:rFonts w:hint="default"/>
      </w:rPr>
    </w:lvl>
    <w:lvl w:ilvl="5">
      <w:start w:val="1"/>
      <w:numFmt w:val="bullet"/>
      <w:lvlText w:val="•"/>
      <w:lvlJc w:val="left"/>
      <w:pPr>
        <w:ind w:left="1459" w:hanging="252"/>
      </w:pPr>
      <w:rPr>
        <w:rFonts w:hint="default"/>
      </w:rPr>
    </w:lvl>
    <w:lvl w:ilvl="6">
      <w:start w:val="1"/>
      <w:numFmt w:val="bullet"/>
      <w:lvlText w:val="•"/>
      <w:lvlJc w:val="left"/>
      <w:pPr>
        <w:ind w:left="1707" w:hanging="252"/>
      </w:pPr>
      <w:rPr>
        <w:rFonts w:hint="default"/>
      </w:rPr>
    </w:lvl>
    <w:lvl w:ilvl="7">
      <w:start w:val="1"/>
      <w:numFmt w:val="bullet"/>
      <w:lvlText w:val="•"/>
      <w:lvlJc w:val="left"/>
      <w:pPr>
        <w:ind w:left="1955" w:hanging="252"/>
      </w:pPr>
      <w:rPr>
        <w:rFonts w:hint="default"/>
      </w:rPr>
    </w:lvl>
    <w:lvl w:ilvl="8">
      <w:start w:val="1"/>
      <w:numFmt w:val="bullet"/>
      <w:lvlText w:val="•"/>
      <w:lvlJc w:val="left"/>
      <w:pPr>
        <w:ind w:left="2203" w:hanging="252"/>
      </w:pPr>
      <w:rPr>
        <w:rFonts w:hint="default"/>
      </w:rPr>
    </w:lvl>
  </w:abstractNum>
  <w:abstractNum w:abstractNumId="44">
    <w:multiLevelType w:val="hybridMultilevel"/>
    <w:lvl w:ilvl="0">
      <w:start w:val="1"/>
      <w:numFmt w:val="upperLetter"/>
      <w:lvlText w:val="%1)"/>
      <w:lvlJc w:val="left"/>
      <w:pPr>
        <w:ind w:left="222" w:hanging="211"/>
        <w:jc w:val="left"/>
      </w:pPr>
      <w:rPr>
        <w:rFonts w:hint="default" w:ascii="Arial" w:hAnsi="Arial" w:eastAsia="Arial" w:cs="Arial"/>
        <w:b/>
        <w:bCs/>
        <w:spacing w:val="-6"/>
        <w:w w:val="100"/>
        <w:sz w:val="16"/>
        <w:szCs w:val="16"/>
      </w:rPr>
    </w:lvl>
    <w:lvl w:ilvl="1">
      <w:start w:val="1"/>
      <w:numFmt w:val="bullet"/>
      <w:lvlText w:val="•"/>
      <w:lvlJc w:val="left"/>
      <w:pPr>
        <w:ind w:left="467" w:hanging="211"/>
      </w:pPr>
      <w:rPr>
        <w:rFonts w:hint="default"/>
      </w:rPr>
    </w:lvl>
    <w:lvl w:ilvl="2">
      <w:start w:val="1"/>
      <w:numFmt w:val="bullet"/>
      <w:lvlText w:val="•"/>
      <w:lvlJc w:val="left"/>
      <w:pPr>
        <w:ind w:left="715" w:hanging="211"/>
      </w:pPr>
      <w:rPr>
        <w:rFonts w:hint="default"/>
      </w:rPr>
    </w:lvl>
    <w:lvl w:ilvl="3">
      <w:start w:val="1"/>
      <w:numFmt w:val="bullet"/>
      <w:lvlText w:val="•"/>
      <w:lvlJc w:val="left"/>
      <w:pPr>
        <w:ind w:left="963" w:hanging="211"/>
      </w:pPr>
      <w:rPr>
        <w:rFonts w:hint="default"/>
      </w:rPr>
    </w:lvl>
    <w:lvl w:ilvl="4">
      <w:start w:val="1"/>
      <w:numFmt w:val="bullet"/>
      <w:lvlText w:val="•"/>
      <w:lvlJc w:val="left"/>
      <w:pPr>
        <w:ind w:left="1211" w:hanging="211"/>
      </w:pPr>
      <w:rPr>
        <w:rFonts w:hint="default"/>
      </w:rPr>
    </w:lvl>
    <w:lvl w:ilvl="5">
      <w:start w:val="1"/>
      <w:numFmt w:val="bullet"/>
      <w:lvlText w:val="•"/>
      <w:lvlJc w:val="left"/>
      <w:pPr>
        <w:ind w:left="1459" w:hanging="211"/>
      </w:pPr>
      <w:rPr>
        <w:rFonts w:hint="default"/>
      </w:rPr>
    </w:lvl>
    <w:lvl w:ilvl="6">
      <w:start w:val="1"/>
      <w:numFmt w:val="bullet"/>
      <w:lvlText w:val="•"/>
      <w:lvlJc w:val="left"/>
      <w:pPr>
        <w:ind w:left="1707" w:hanging="211"/>
      </w:pPr>
      <w:rPr>
        <w:rFonts w:hint="default"/>
      </w:rPr>
    </w:lvl>
    <w:lvl w:ilvl="7">
      <w:start w:val="1"/>
      <w:numFmt w:val="bullet"/>
      <w:lvlText w:val="•"/>
      <w:lvlJc w:val="left"/>
      <w:pPr>
        <w:ind w:left="1955" w:hanging="211"/>
      </w:pPr>
      <w:rPr>
        <w:rFonts w:hint="default"/>
      </w:rPr>
    </w:lvl>
    <w:lvl w:ilvl="8">
      <w:start w:val="1"/>
      <w:numFmt w:val="bullet"/>
      <w:lvlText w:val="•"/>
      <w:lvlJc w:val="left"/>
      <w:pPr>
        <w:ind w:left="2203" w:hanging="211"/>
      </w:pPr>
      <w:rPr>
        <w:rFonts w:hint="default"/>
      </w:rPr>
    </w:lvl>
  </w:abstractNum>
  <w:abstractNum w:abstractNumId="43">
    <w:multiLevelType w:val="hybridMultilevel"/>
    <w:lvl w:ilvl="0">
      <w:start w:val="1"/>
      <w:numFmt w:val="upperLetter"/>
      <w:lvlText w:val="%1)"/>
      <w:lvlJc w:val="left"/>
      <w:pPr>
        <w:ind w:left="435" w:hanging="214"/>
        <w:jc w:val="left"/>
      </w:pPr>
      <w:rPr>
        <w:rFonts w:hint="default" w:ascii="Arial" w:hAnsi="Arial" w:eastAsia="Arial" w:cs="Arial"/>
        <w:b/>
        <w:bCs/>
        <w:spacing w:val="-6"/>
        <w:w w:val="100"/>
        <w:sz w:val="16"/>
        <w:szCs w:val="16"/>
      </w:rPr>
    </w:lvl>
    <w:lvl w:ilvl="1">
      <w:start w:val="1"/>
      <w:numFmt w:val="bullet"/>
      <w:lvlText w:val="•"/>
      <w:lvlJc w:val="left"/>
      <w:pPr>
        <w:ind w:left="668" w:hanging="214"/>
      </w:pPr>
      <w:rPr>
        <w:rFonts w:hint="default"/>
      </w:rPr>
    </w:lvl>
    <w:lvl w:ilvl="2">
      <w:start w:val="1"/>
      <w:numFmt w:val="bullet"/>
      <w:lvlText w:val="•"/>
      <w:lvlJc w:val="left"/>
      <w:pPr>
        <w:ind w:left="897" w:hanging="214"/>
      </w:pPr>
      <w:rPr>
        <w:rFonts w:hint="default"/>
      </w:rPr>
    </w:lvl>
    <w:lvl w:ilvl="3">
      <w:start w:val="1"/>
      <w:numFmt w:val="bullet"/>
      <w:lvlText w:val="•"/>
      <w:lvlJc w:val="left"/>
      <w:pPr>
        <w:ind w:left="1125" w:hanging="214"/>
      </w:pPr>
      <w:rPr>
        <w:rFonts w:hint="default"/>
      </w:rPr>
    </w:lvl>
    <w:lvl w:ilvl="4">
      <w:start w:val="1"/>
      <w:numFmt w:val="bullet"/>
      <w:lvlText w:val="•"/>
      <w:lvlJc w:val="left"/>
      <w:pPr>
        <w:ind w:left="1354" w:hanging="214"/>
      </w:pPr>
      <w:rPr>
        <w:rFonts w:hint="default"/>
      </w:rPr>
    </w:lvl>
    <w:lvl w:ilvl="5">
      <w:start w:val="1"/>
      <w:numFmt w:val="bullet"/>
      <w:lvlText w:val="•"/>
      <w:lvlJc w:val="left"/>
      <w:pPr>
        <w:ind w:left="1582" w:hanging="214"/>
      </w:pPr>
      <w:rPr>
        <w:rFonts w:hint="default"/>
      </w:rPr>
    </w:lvl>
    <w:lvl w:ilvl="6">
      <w:start w:val="1"/>
      <w:numFmt w:val="bullet"/>
      <w:lvlText w:val="•"/>
      <w:lvlJc w:val="left"/>
      <w:pPr>
        <w:ind w:left="1811" w:hanging="214"/>
      </w:pPr>
      <w:rPr>
        <w:rFonts w:hint="default"/>
      </w:rPr>
    </w:lvl>
    <w:lvl w:ilvl="7">
      <w:start w:val="1"/>
      <w:numFmt w:val="bullet"/>
      <w:lvlText w:val="•"/>
      <w:lvlJc w:val="left"/>
      <w:pPr>
        <w:ind w:left="2039" w:hanging="214"/>
      </w:pPr>
      <w:rPr>
        <w:rFonts w:hint="default"/>
      </w:rPr>
    </w:lvl>
    <w:lvl w:ilvl="8">
      <w:start w:val="1"/>
      <w:numFmt w:val="bullet"/>
      <w:lvlText w:val="•"/>
      <w:lvlJc w:val="left"/>
      <w:pPr>
        <w:ind w:left="2268" w:hanging="214"/>
      </w:pPr>
      <w:rPr>
        <w:rFonts w:hint="default"/>
      </w:rPr>
    </w:lvl>
  </w:abstractNum>
  <w:abstractNum w:abstractNumId="42">
    <w:multiLevelType w:val="hybridMultilevel"/>
    <w:lvl w:ilvl="0">
      <w:start w:val="1"/>
      <w:numFmt w:val="upperLetter"/>
      <w:lvlText w:val="%1)"/>
      <w:lvlJc w:val="left"/>
      <w:pPr>
        <w:ind w:left="222" w:hanging="223"/>
        <w:jc w:val="left"/>
      </w:pPr>
      <w:rPr>
        <w:rFonts w:hint="default" w:ascii="Arial" w:hAnsi="Arial" w:eastAsia="Arial" w:cs="Arial"/>
        <w:b/>
        <w:bCs/>
        <w:spacing w:val="-6"/>
        <w:w w:val="100"/>
        <w:sz w:val="16"/>
        <w:szCs w:val="16"/>
      </w:rPr>
    </w:lvl>
    <w:lvl w:ilvl="1">
      <w:start w:val="1"/>
      <w:numFmt w:val="bullet"/>
      <w:lvlText w:val="•"/>
      <w:lvlJc w:val="left"/>
      <w:pPr>
        <w:ind w:left="470" w:hanging="223"/>
      </w:pPr>
      <w:rPr>
        <w:rFonts w:hint="default"/>
      </w:rPr>
    </w:lvl>
    <w:lvl w:ilvl="2">
      <w:start w:val="1"/>
      <w:numFmt w:val="bullet"/>
      <w:lvlText w:val="•"/>
      <w:lvlJc w:val="left"/>
      <w:pPr>
        <w:ind w:left="721" w:hanging="223"/>
      </w:pPr>
      <w:rPr>
        <w:rFonts w:hint="default"/>
      </w:rPr>
    </w:lvl>
    <w:lvl w:ilvl="3">
      <w:start w:val="1"/>
      <w:numFmt w:val="bullet"/>
      <w:lvlText w:val="•"/>
      <w:lvlJc w:val="left"/>
      <w:pPr>
        <w:ind w:left="971" w:hanging="223"/>
      </w:pPr>
      <w:rPr>
        <w:rFonts w:hint="default"/>
      </w:rPr>
    </w:lvl>
    <w:lvl w:ilvl="4">
      <w:start w:val="1"/>
      <w:numFmt w:val="bullet"/>
      <w:lvlText w:val="•"/>
      <w:lvlJc w:val="left"/>
      <w:pPr>
        <w:ind w:left="1222" w:hanging="223"/>
      </w:pPr>
      <w:rPr>
        <w:rFonts w:hint="default"/>
      </w:rPr>
    </w:lvl>
    <w:lvl w:ilvl="5">
      <w:start w:val="1"/>
      <w:numFmt w:val="bullet"/>
      <w:lvlText w:val="•"/>
      <w:lvlJc w:val="left"/>
      <w:pPr>
        <w:ind w:left="1472" w:hanging="223"/>
      </w:pPr>
      <w:rPr>
        <w:rFonts w:hint="default"/>
      </w:rPr>
    </w:lvl>
    <w:lvl w:ilvl="6">
      <w:start w:val="1"/>
      <w:numFmt w:val="bullet"/>
      <w:lvlText w:val="•"/>
      <w:lvlJc w:val="left"/>
      <w:pPr>
        <w:ind w:left="1723" w:hanging="223"/>
      </w:pPr>
      <w:rPr>
        <w:rFonts w:hint="default"/>
      </w:rPr>
    </w:lvl>
    <w:lvl w:ilvl="7">
      <w:start w:val="1"/>
      <w:numFmt w:val="bullet"/>
      <w:lvlText w:val="•"/>
      <w:lvlJc w:val="left"/>
      <w:pPr>
        <w:ind w:left="1973" w:hanging="223"/>
      </w:pPr>
      <w:rPr>
        <w:rFonts w:hint="default"/>
      </w:rPr>
    </w:lvl>
    <w:lvl w:ilvl="8">
      <w:start w:val="1"/>
      <w:numFmt w:val="bullet"/>
      <w:lvlText w:val="•"/>
      <w:lvlJc w:val="left"/>
      <w:pPr>
        <w:ind w:left="2224" w:hanging="223"/>
      </w:pPr>
      <w:rPr>
        <w:rFonts w:hint="default"/>
      </w:rPr>
    </w:lvl>
  </w:abstractNum>
  <w:abstractNum w:abstractNumId="41">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8" w:hanging="211"/>
      </w:pPr>
      <w:rPr>
        <w:rFonts w:hint="default"/>
      </w:rPr>
    </w:lvl>
    <w:lvl w:ilvl="2">
      <w:start w:val="1"/>
      <w:numFmt w:val="bullet"/>
      <w:lvlText w:val="•"/>
      <w:lvlJc w:val="left"/>
      <w:pPr>
        <w:ind w:left="897" w:hanging="211"/>
      </w:pPr>
      <w:rPr>
        <w:rFonts w:hint="default"/>
      </w:rPr>
    </w:lvl>
    <w:lvl w:ilvl="3">
      <w:start w:val="1"/>
      <w:numFmt w:val="bullet"/>
      <w:lvlText w:val="•"/>
      <w:lvlJc w:val="left"/>
      <w:pPr>
        <w:ind w:left="1125" w:hanging="211"/>
      </w:pPr>
      <w:rPr>
        <w:rFonts w:hint="default"/>
      </w:rPr>
    </w:lvl>
    <w:lvl w:ilvl="4">
      <w:start w:val="1"/>
      <w:numFmt w:val="bullet"/>
      <w:lvlText w:val="•"/>
      <w:lvlJc w:val="left"/>
      <w:pPr>
        <w:ind w:left="1354" w:hanging="211"/>
      </w:pPr>
      <w:rPr>
        <w:rFonts w:hint="default"/>
      </w:rPr>
    </w:lvl>
    <w:lvl w:ilvl="5">
      <w:start w:val="1"/>
      <w:numFmt w:val="bullet"/>
      <w:lvlText w:val="•"/>
      <w:lvlJc w:val="left"/>
      <w:pPr>
        <w:ind w:left="1582" w:hanging="211"/>
      </w:pPr>
      <w:rPr>
        <w:rFonts w:hint="default"/>
      </w:rPr>
    </w:lvl>
    <w:lvl w:ilvl="6">
      <w:start w:val="1"/>
      <w:numFmt w:val="bullet"/>
      <w:lvlText w:val="•"/>
      <w:lvlJc w:val="left"/>
      <w:pPr>
        <w:ind w:left="1811" w:hanging="211"/>
      </w:pPr>
      <w:rPr>
        <w:rFonts w:hint="default"/>
      </w:rPr>
    </w:lvl>
    <w:lvl w:ilvl="7">
      <w:start w:val="1"/>
      <w:numFmt w:val="bullet"/>
      <w:lvlText w:val="•"/>
      <w:lvlJc w:val="left"/>
      <w:pPr>
        <w:ind w:left="2039" w:hanging="211"/>
      </w:pPr>
      <w:rPr>
        <w:rFonts w:hint="default"/>
      </w:rPr>
    </w:lvl>
    <w:lvl w:ilvl="8">
      <w:start w:val="1"/>
      <w:numFmt w:val="bullet"/>
      <w:lvlText w:val="•"/>
      <w:lvlJc w:val="left"/>
      <w:pPr>
        <w:ind w:left="2268" w:hanging="211"/>
      </w:pPr>
      <w:rPr>
        <w:rFonts w:hint="default"/>
      </w:rPr>
    </w:lvl>
  </w:abstractNum>
  <w:abstractNum w:abstractNumId="40">
    <w:multiLevelType w:val="hybridMultilevel"/>
    <w:lvl w:ilvl="0">
      <w:start w:val="1"/>
      <w:numFmt w:val="upperLetter"/>
      <w:lvlText w:val="%1)"/>
      <w:lvlJc w:val="left"/>
      <w:pPr>
        <w:ind w:left="437" w:hanging="216"/>
        <w:jc w:val="left"/>
      </w:pPr>
      <w:rPr>
        <w:rFonts w:hint="default" w:ascii="Arial" w:hAnsi="Arial" w:eastAsia="Arial" w:cs="Arial"/>
        <w:b/>
        <w:bCs/>
        <w:spacing w:val="-6"/>
        <w:w w:val="100"/>
        <w:sz w:val="16"/>
        <w:szCs w:val="16"/>
      </w:rPr>
    </w:lvl>
    <w:lvl w:ilvl="1">
      <w:start w:val="1"/>
      <w:numFmt w:val="bullet"/>
      <w:lvlText w:val="•"/>
      <w:lvlJc w:val="left"/>
      <w:pPr>
        <w:ind w:left="677" w:hanging="216"/>
      </w:pPr>
      <w:rPr>
        <w:rFonts w:hint="default"/>
      </w:rPr>
    </w:lvl>
    <w:lvl w:ilvl="2">
      <w:start w:val="1"/>
      <w:numFmt w:val="bullet"/>
      <w:lvlText w:val="•"/>
      <w:lvlJc w:val="left"/>
      <w:pPr>
        <w:ind w:left="915" w:hanging="216"/>
      </w:pPr>
      <w:rPr>
        <w:rFonts w:hint="default"/>
      </w:rPr>
    </w:lvl>
    <w:lvl w:ilvl="3">
      <w:start w:val="1"/>
      <w:numFmt w:val="bullet"/>
      <w:lvlText w:val="•"/>
      <w:lvlJc w:val="left"/>
      <w:pPr>
        <w:ind w:left="1153" w:hanging="216"/>
      </w:pPr>
      <w:rPr>
        <w:rFonts w:hint="default"/>
      </w:rPr>
    </w:lvl>
    <w:lvl w:ilvl="4">
      <w:start w:val="1"/>
      <w:numFmt w:val="bullet"/>
      <w:lvlText w:val="•"/>
      <w:lvlJc w:val="left"/>
      <w:pPr>
        <w:ind w:left="1390" w:hanging="216"/>
      </w:pPr>
      <w:rPr>
        <w:rFonts w:hint="default"/>
      </w:rPr>
    </w:lvl>
    <w:lvl w:ilvl="5">
      <w:start w:val="1"/>
      <w:numFmt w:val="bullet"/>
      <w:lvlText w:val="•"/>
      <w:lvlJc w:val="left"/>
      <w:pPr>
        <w:ind w:left="1628" w:hanging="216"/>
      </w:pPr>
      <w:rPr>
        <w:rFonts w:hint="default"/>
      </w:rPr>
    </w:lvl>
    <w:lvl w:ilvl="6">
      <w:start w:val="1"/>
      <w:numFmt w:val="bullet"/>
      <w:lvlText w:val="•"/>
      <w:lvlJc w:val="left"/>
      <w:pPr>
        <w:ind w:left="1866" w:hanging="216"/>
      </w:pPr>
      <w:rPr>
        <w:rFonts w:hint="default"/>
      </w:rPr>
    </w:lvl>
    <w:lvl w:ilvl="7">
      <w:start w:val="1"/>
      <w:numFmt w:val="bullet"/>
      <w:lvlText w:val="•"/>
      <w:lvlJc w:val="left"/>
      <w:pPr>
        <w:ind w:left="2103" w:hanging="216"/>
      </w:pPr>
      <w:rPr>
        <w:rFonts w:hint="default"/>
      </w:rPr>
    </w:lvl>
    <w:lvl w:ilvl="8">
      <w:start w:val="1"/>
      <w:numFmt w:val="bullet"/>
      <w:lvlText w:val="•"/>
      <w:lvlJc w:val="left"/>
      <w:pPr>
        <w:ind w:left="2341" w:hanging="216"/>
      </w:pPr>
      <w:rPr>
        <w:rFonts w:hint="default"/>
      </w:rPr>
    </w:lvl>
  </w:abstractNum>
  <w:abstractNum w:abstractNumId="39">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77" w:hanging="211"/>
      </w:pPr>
      <w:rPr>
        <w:rFonts w:hint="default"/>
      </w:rPr>
    </w:lvl>
    <w:lvl w:ilvl="2">
      <w:start w:val="1"/>
      <w:numFmt w:val="bullet"/>
      <w:lvlText w:val="•"/>
      <w:lvlJc w:val="left"/>
      <w:pPr>
        <w:ind w:left="915" w:hanging="211"/>
      </w:pPr>
      <w:rPr>
        <w:rFonts w:hint="default"/>
      </w:rPr>
    </w:lvl>
    <w:lvl w:ilvl="3">
      <w:start w:val="1"/>
      <w:numFmt w:val="bullet"/>
      <w:lvlText w:val="•"/>
      <w:lvlJc w:val="left"/>
      <w:pPr>
        <w:ind w:left="1153" w:hanging="211"/>
      </w:pPr>
      <w:rPr>
        <w:rFonts w:hint="default"/>
      </w:rPr>
    </w:lvl>
    <w:lvl w:ilvl="4">
      <w:start w:val="1"/>
      <w:numFmt w:val="bullet"/>
      <w:lvlText w:val="•"/>
      <w:lvlJc w:val="left"/>
      <w:pPr>
        <w:ind w:left="1390" w:hanging="211"/>
      </w:pPr>
      <w:rPr>
        <w:rFonts w:hint="default"/>
      </w:rPr>
    </w:lvl>
    <w:lvl w:ilvl="5">
      <w:start w:val="1"/>
      <w:numFmt w:val="bullet"/>
      <w:lvlText w:val="•"/>
      <w:lvlJc w:val="left"/>
      <w:pPr>
        <w:ind w:left="1628" w:hanging="211"/>
      </w:pPr>
      <w:rPr>
        <w:rFonts w:hint="default"/>
      </w:rPr>
    </w:lvl>
    <w:lvl w:ilvl="6">
      <w:start w:val="1"/>
      <w:numFmt w:val="bullet"/>
      <w:lvlText w:val="•"/>
      <w:lvlJc w:val="left"/>
      <w:pPr>
        <w:ind w:left="1866" w:hanging="211"/>
      </w:pPr>
      <w:rPr>
        <w:rFonts w:hint="default"/>
      </w:rPr>
    </w:lvl>
    <w:lvl w:ilvl="7">
      <w:start w:val="1"/>
      <w:numFmt w:val="bullet"/>
      <w:lvlText w:val="•"/>
      <w:lvlJc w:val="left"/>
      <w:pPr>
        <w:ind w:left="2103" w:hanging="211"/>
      </w:pPr>
      <w:rPr>
        <w:rFonts w:hint="default"/>
      </w:rPr>
    </w:lvl>
    <w:lvl w:ilvl="8">
      <w:start w:val="1"/>
      <w:numFmt w:val="bullet"/>
      <w:lvlText w:val="•"/>
      <w:lvlJc w:val="left"/>
      <w:pPr>
        <w:ind w:left="2341" w:hanging="211"/>
      </w:pPr>
      <w:rPr>
        <w:rFonts w:hint="default"/>
      </w:rPr>
    </w:lvl>
  </w:abstractNum>
  <w:abstractNum w:abstractNumId="38">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77" w:hanging="211"/>
      </w:pPr>
      <w:rPr>
        <w:rFonts w:hint="default"/>
      </w:rPr>
    </w:lvl>
    <w:lvl w:ilvl="2">
      <w:start w:val="1"/>
      <w:numFmt w:val="bullet"/>
      <w:lvlText w:val="•"/>
      <w:lvlJc w:val="left"/>
      <w:pPr>
        <w:ind w:left="915" w:hanging="211"/>
      </w:pPr>
      <w:rPr>
        <w:rFonts w:hint="default"/>
      </w:rPr>
    </w:lvl>
    <w:lvl w:ilvl="3">
      <w:start w:val="1"/>
      <w:numFmt w:val="bullet"/>
      <w:lvlText w:val="•"/>
      <w:lvlJc w:val="left"/>
      <w:pPr>
        <w:ind w:left="1153" w:hanging="211"/>
      </w:pPr>
      <w:rPr>
        <w:rFonts w:hint="default"/>
      </w:rPr>
    </w:lvl>
    <w:lvl w:ilvl="4">
      <w:start w:val="1"/>
      <w:numFmt w:val="bullet"/>
      <w:lvlText w:val="•"/>
      <w:lvlJc w:val="left"/>
      <w:pPr>
        <w:ind w:left="1390" w:hanging="211"/>
      </w:pPr>
      <w:rPr>
        <w:rFonts w:hint="default"/>
      </w:rPr>
    </w:lvl>
    <w:lvl w:ilvl="5">
      <w:start w:val="1"/>
      <w:numFmt w:val="bullet"/>
      <w:lvlText w:val="•"/>
      <w:lvlJc w:val="left"/>
      <w:pPr>
        <w:ind w:left="1628" w:hanging="211"/>
      </w:pPr>
      <w:rPr>
        <w:rFonts w:hint="default"/>
      </w:rPr>
    </w:lvl>
    <w:lvl w:ilvl="6">
      <w:start w:val="1"/>
      <w:numFmt w:val="bullet"/>
      <w:lvlText w:val="•"/>
      <w:lvlJc w:val="left"/>
      <w:pPr>
        <w:ind w:left="1866" w:hanging="211"/>
      </w:pPr>
      <w:rPr>
        <w:rFonts w:hint="default"/>
      </w:rPr>
    </w:lvl>
    <w:lvl w:ilvl="7">
      <w:start w:val="1"/>
      <w:numFmt w:val="bullet"/>
      <w:lvlText w:val="•"/>
      <w:lvlJc w:val="left"/>
      <w:pPr>
        <w:ind w:left="2103" w:hanging="211"/>
      </w:pPr>
      <w:rPr>
        <w:rFonts w:hint="default"/>
      </w:rPr>
    </w:lvl>
    <w:lvl w:ilvl="8">
      <w:start w:val="1"/>
      <w:numFmt w:val="bullet"/>
      <w:lvlText w:val="•"/>
      <w:lvlJc w:val="left"/>
      <w:pPr>
        <w:ind w:left="2341" w:hanging="211"/>
      </w:pPr>
      <w:rPr>
        <w:rFonts w:hint="default"/>
      </w:rPr>
    </w:lvl>
  </w:abstractNum>
  <w:abstractNum w:abstractNumId="37">
    <w:multiLevelType w:val="hybridMultilevel"/>
    <w:lvl w:ilvl="0">
      <w:start w:val="1"/>
      <w:numFmt w:val="upperLetter"/>
      <w:lvlText w:val="%1)"/>
      <w:lvlJc w:val="left"/>
      <w:pPr>
        <w:ind w:left="222" w:hanging="211"/>
        <w:jc w:val="left"/>
      </w:pPr>
      <w:rPr>
        <w:rFonts w:hint="default" w:ascii="Arial" w:hAnsi="Arial" w:eastAsia="Arial" w:cs="Arial"/>
        <w:b/>
        <w:bCs/>
        <w:spacing w:val="-6"/>
        <w:w w:val="100"/>
        <w:sz w:val="16"/>
        <w:szCs w:val="16"/>
      </w:rPr>
    </w:lvl>
    <w:lvl w:ilvl="1">
      <w:start w:val="1"/>
      <w:numFmt w:val="bullet"/>
      <w:lvlText w:val="•"/>
      <w:lvlJc w:val="left"/>
      <w:pPr>
        <w:ind w:left="479" w:hanging="211"/>
      </w:pPr>
      <w:rPr>
        <w:rFonts w:hint="default"/>
      </w:rPr>
    </w:lvl>
    <w:lvl w:ilvl="2">
      <w:start w:val="1"/>
      <w:numFmt w:val="bullet"/>
      <w:lvlText w:val="•"/>
      <w:lvlJc w:val="left"/>
      <w:pPr>
        <w:ind w:left="739" w:hanging="211"/>
      </w:pPr>
      <w:rPr>
        <w:rFonts w:hint="default"/>
      </w:rPr>
    </w:lvl>
    <w:lvl w:ilvl="3">
      <w:start w:val="1"/>
      <w:numFmt w:val="bullet"/>
      <w:lvlText w:val="•"/>
      <w:lvlJc w:val="left"/>
      <w:pPr>
        <w:ind w:left="999" w:hanging="211"/>
      </w:pPr>
      <w:rPr>
        <w:rFonts w:hint="default"/>
      </w:rPr>
    </w:lvl>
    <w:lvl w:ilvl="4">
      <w:start w:val="1"/>
      <w:numFmt w:val="bullet"/>
      <w:lvlText w:val="•"/>
      <w:lvlJc w:val="left"/>
      <w:pPr>
        <w:ind w:left="1258" w:hanging="211"/>
      </w:pPr>
      <w:rPr>
        <w:rFonts w:hint="default"/>
      </w:rPr>
    </w:lvl>
    <w:lvl w:ilvl="5">
      <w:start w:val="1"/>
      <w:numFmt w:val="bullet"/>
      <w:lvlText w:val="•"/>
      <w:lvlJc w:val="left"/>
      <w:pPr>
        <w:ind w:left="1518" w:hanging="211"/>
      </w:pPr>
      <w:rPr>
        <w:rFonts w:hint="default"/>
      </w:rPr>
    </w:lvl>
    <w:lvl w:ilvl="6">
      <w:start w:val="1"/>
      <w:numFmt w:val="bullet"/>
      <w:lvlText w:val="•"/>
      <w:lvlJc w:val="left"/>
      <w:pPr>
        <w:ind w:left="1778" w:hanging="211"/>
      </w:pPr>
      <w:rPr>
        <w:rFonts w:hint="default"/>
      </w:rPr>
    </w:lvl>
    <w:lvl w:ilvl="7">
      <w:start w:val="1"/>
      <w:numFmt w:val="bullet"/>
      <w:lvlText w:val="•"/>
      <w:lvlJc w:val="left"/>
      <w:pPr>
        <w:ind w:left="2037" w:hanging="211"/>
      </w:pPr>
      <w:rPr>
        <w:rFonts w:hint="default"/>
      </w:rPr>
    </w:lvl>
    <w:lvl w:ilvl="8">
      <w:start w:val="1"/>
      <w:numFmt w:val="bullet"/>
      <w:lvlText w:val="•"/>
      <w:lvlJc w:val="left"/>
      <w:pPr>
        <w:ind w:left="2297" w:hanging="211"/>
      </w:pPr>
      <w:rPr>
        <w:rFonts w:hint="default"/>
      </w:rPr>
    </w:lvl>
  </w:abstractNum>
  <w:abstractNum w:abstractNumId="36">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77" w:hanging="211"/>
      </w:pPr>
      <w:rPr>
        <w:rFonts w:hint="default"/>
      </w:rPr>
    </w:lvl>
    <w:lvl w:ilvl="2">
      <w:start w:val="1"/>
      <w:numFmt w:val="bullet"/>
      <w:lvlText w:val="•"/>
      <w:lvlJc w:val="left"/>
      <w:pPr>
        <w:ind w:left="915" w:hanging="211"/>
      </w:pPr>
      <w:rPr>
        <w:rFonts w:hint="default"/>
      </w:rPr>
    </w:lvl>
    <w:lvl w:ilvl="3">
      <w:start w:val="1"/>
      <w:numFmt w:val="bullet"/>
      <w:lvlText w:val="•"/>
      <w:lvlJc w:val="left"/>
      <w:pPr>
        <w:ind w:left="1153" w:hanging="211"/>
      </w:pPr>
      <w:rPr>
        <w:rFonts w:hint="default"/>
      </w:rPr>
    </w:lvl>
    <w:lvl w:ilvl="4">
      <w:start w:val="1"/>
      <w:numFmt w:val="bullet"/>
      <w:lvlText w:val="•"/>
      <w:lvlJc w:val="left"/>
      <w:pPr>
        <w:ind w:left="1390" w:hanging="211"/>
      </w:pPr>
      <w:rPr>
        <w:rFonts w:hint="default"/>
      </w:rPr>
    </w:lvl>
    <w:lvl w:ilvl="5">
      <w:start w:val="1"/>
      <w:numFmt w:val="bullet"/>
      <w:lvlText w:val="•"/>
      <w:lvlJc w:val="left"/>
      <w:pPr>
        <w:ind w:left="1628" w:hanging="211"/>
      </w:pPr>
      <w:rPr>
        <w:rFonts w:hint="default"/>
      </w:rPr>
    </w:lvl>
    <w:lvl w:ilvl="6">
      <w:start w:val="1"/>
      <w:numFmt w:val="bullet"/>
      <w:lvlText w:val="•"/>
      <w:lvlJc w:val="left"/>
      <w:pPr>
        <w:ind w:left="1866" w:hanging="211"/>
      </w:pPr>
      <w:rPr>
        <w:rFonts w:hint="default"/>
      </w:rPr>
    </w:lvl>
    <w:lvl w:ilvl="7">
      <w:start w:val="1"/>
      <w:numFmt w:val="bullet"/>
      <w:lvlText w:val="•"/>
      <w:lvlJc w:val="left"/>
      <w:pPr>
        <w:ind w:left="2103" w:hanging="211"/>
      </w:pPr>
      <w:rPr>
        <w:rFonts w:hint="default"/>
      </w:rPr>
    </w:lvl>
    <w:lvl w:ilvl="8">
      <w:start w:val="1"/>
      <w:numFmt w:val="bullet"/>
      <w:lvlText w:val="•"/>
      <w:lvlJc w:val="left"/>
      <w:pPr>
        <w:ind w:left="2341" w:hanging="211"/>
      </w:pPr>
      <w:rPr>
        <w:rFonts w:hint="default"/>
      </w:rPr>
    </w:lvl>
  </w:abstractNum>
  <w:abstractNum w:abstractNumId="35">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7" w:hanging="211"/>
      </w:pPr>
      <w:rPr>
        <w:rFonts w:hint="default"/>
      </w:rPr>
    </w:lvl>
    <w:lvl w:ilvl="2">
      <w:start w:val="1"/>
      <w:numFmt w:val="bullet"/>
      <w:lvlText w:val="•"/>
      <w:lvlJc w:val="left"/>
      <w:pPr>
        <w:ind w:left="894" w:hanging="211"/>
      </w:pPr>
      <w:rPr>
        <w:rFonts w:hint="default"/>
      </w:rPr>
    </w:lvl>
    <w:lvl w:ilvl="3">
      <w:start w:val="1"/>
      <w:numFmt w:val="bullet"/>
      <w:lvlText w:val="•"/>
      <w:lvlJc w:val="left"/>
      <w:pPr>
        <w:ind w:left="1122" w:hanging="211"/>
      </w:pPr>
      <w:rPr>
        <w:rFonts w:hint="default"/>
      </w:rPr>
    </w:lvl>
    <w:lvl w:ilvl="4">
      <w:start w:val="1"/>
      <w:numFmt w:val="bullet"/>
      <w:lvlText w:val="•"/>
      <w:lvlJc w:val="left"/>
      <w:pPr>
        <w:ind w:left="1349" w:hanging="211"/>
      </w:pPr>
      <w:rPr>
        <w:rFonts w:hint="default"/>
      </w:rPr>
    </w:lvl>
    <w:lvl w:ilvl="5">
      <w:start w:val="1"/>
      <w:numFmt w:val="bullet"/>
      <w:lvlText w:val="•"/>
      <w:lvlJc w:val="left"/>
      <w:pPr>
        <w:ind w:left="1576" w:hanging="211"/>
      </w:pPr>
      <w:rPr>
        <w:rFonts w:hint="default"/>
      </w:rPr>
    </w:lvl>
    <w:lvl w:ilvl="6">
      <w:start w:val="1"/>
      <w:numFmt w:val="bullet"/>
      <w:lvlText w:val="•"/>
      <w:lvlJc w:val="left"/>
      <w:pPr>
        <w:ind w:left="1804" w:hanging="211"/>
      </w:pPr>
      <w:rPr>
        <w:rFonts w:hint="default"/>
      </w:rPr>
    </w:lvl>
    <w:lvl w:ilvl="7">
      <w:start w:val="1"/>
      <w:numFmt w:val="bullet"/>
      <w:lvlText w:val="•"/>
      <w:lvlJc w:val="left"/>
      <w:pPr>
        <w:ind w:left="2031" w:hanging="211"/>
      </w:pPr>
      <w:rPr>
        <w:rFonts w:hint="default"/>
      </w:rPr>
    </w:lvl>
    <w:lvl w:ilvl="8">
      <w:start w:val="1"/>
      <w:numFmt w:val="bullet"/>
      <w:lvlText w:val="•"/>
      <w:lvlJc w:val="left"/>
      <w:pPr>
        <w:ind w:left="2258" w:hanging="211"/>
      </w:pPr>
      <w:rPr>
        <w:rFonts w:hint="default"/>
      </w:rPr>
    </w:lvl>
  </w:abstractNum>
  <w:abstractNum w:abstractNumId="34">
    <w:multiLevelType w:val="hybridMultilevel"/>
    <w:lvl w:ilvl="0">
      <w:start w:val="1"/>
      <w:numFmt w:val="upperLetter"/>
      <w:lvlText w:val="%1)"/>
      <w:lvlJc w:val="left"/>
      <w:pPr>
        <w:ind w:left="437" w:hanging="216"/>
        <w:jc w:val="left"/>
      </w:pPr>
      <w:rPr>
        <w:rFonts w:hint="default" w:ascii="Arial" w:hAnsi="Arial" w:eastAsia="Arial" w:cs="Arial"/>
        <w:b/>
        <w:bCs/>
        <w:spacing w:val="-6"/>
        <w:w w:val="100"/>
        <w:sz w:val="16"/>
        <w:szCs w:val="16"/>
      </w:rPr>
    </w:lvl>
    <w:lvl w:ilvl="1">
      <w:start w:val="1"/>
      <w:numFmt w:val="bullet"/>
      <w:lvlText w:val="•"/>
      <w:lvlJc w:val="left"/>
      <w:pPr>
        <w:ind w:left="667" w:hanging="216"/>
      </w:pPr>
      <w:rPr>
        <w:rFonts w:hint="default"/>
      </w:rPr>
    </w:lvl>
    <w:lvl w:ilvl="2">
      <w:start w:val="1"/>
      <w:numFmt w:val="bullet"/>
      <w:lvlText w:val="•"/>
      <w:lvlJc w:val="left"/>
      <w:pPr>
        <w:ind w:left="894" w:hanging="216"/>
      </w:pPr>
      <w:rPr>
        <w:rFonts w:hint="default"/>
      </w:rPr>
    </w:lvl>
    <w:lvl w:ilvl="3">
      <w:start w:val="1"/>
      <w:numFmt w:val="bullet"/>
      <w:lvlText w:val="•"/>
      <w:lvlJc w:val="left"/>
      <w:pPr>
        <w:ind w:left="1122" w:hanging="216"/>
      </w:pPr>
      <w:rPr>
        <w:rFonts w:hint="default"/>
      </w:rPr>
    </w:lvl>
    <w:lvl w:ilvl="4">
      <w:start w:val="1"/>
      <w:numFmt w:val="bullet"/>
      <w:lvlText w:val="•"/>
      <w:lvlJc w:val="left"/>
      <w:pPr>
        <w:ind w:left="1349" w:hanging="216"/>
      </w:pPr>
      <w:rPr>
        <w:rFonts w:hint="default"/>
      </w:rPr>
    </w:lvl>
    <w:lvl w:ilvl="5">
      <w:start w:val="1"/>
      <w:numFmt w:val="bullet"/>
      <w:lvlText w:val="•"/>
      <w:lvlJc w:val="left"/>
      <w:pPr>
        <w:ind w:left="1576" w:hanging="216"/>
      </w:pPr>
      <w:rPr>
        <w:rFonts w:hint="default"/>
      </w:rPr>
    </w:lvl>
    <w:lvl w:ilvl="6">
      <w:start w:val="1"/>
      <w:numFmt w:val="bullet"/>
      <w:lvlText w:val="•"/>
      <w:lvlJc w:val="left"/>
      <w:pPr>
        <w:ind w:left="1804" w:hanging="216"/>
      </w:pPr>
      <w:rPr>
        <w:rFonts w:hint="default"/>
      </w:rPr>
    </w:lvl>
    <w:lvl w:ilvl="7">
      <w:start w:val="1"/>
      <w:numFmt w:val="bullet"/>
      <w:lvlText w:val="•"/>
      <w:lvlJc w:val="left"/>
      <w:pPr>
        <w:ind w:left="2031" w:hanging="216"/>
      </w:pPr>
      <w:rPr>
        <w:rFonts w:hint="default"/>
      </w:rPr>
    </w:lvl>
    <w:lvl w:ilvl="8">
      <w:start w:val="1"/>
      <w:numFmt w:val="bullet"/>
      <w:lvlText w:val="•"/>
      <w:lvlJc w:val="left"/>
      <w:pPr>
        <w:ind w:left="2258" w:hanging="216"/>
      </w:pPr>
      <w:rPr>
        <w:rFonts w:hint="default"/>
      </w:rPr>
    </w:lvl>
  </w:abstractNum>
  <w:abstractNum w:abstractNumId="33">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7" w:hanging="211"/>
      </w:pPr>
      <w:rPr>
        <w:rFonts w:hint="default"/>
      </w:rPr>
    </w:lvl>
    <w:lvl w:ilvl="2">
      <w:start w:val="1"/>
      <w:numFmt w:val="bullet"/>
      <w:lvlText w:val="•"/>
      <w:lvlJc w:val="left"/>
      <w:pPr>
        <w:ind w:left="894" w:hanging="211"/>
      </w:pPr>
      <w:rPr>
        <w:rFonts w:hint="default"/>
      </w:rPr>
    </w:lvl>
    <w:lvl w:ilvl="3">
      <w:start w:val="1"/>
      <w:numFmt w:val="bullet"/>
      <w:lvlText w:val="•"/>
      <w:lvlJc w:val="left"/>
      <w:pPr>
        <w:ind w:left="1122" w:hanging="211"/>
      </w:pPr>
      <w:rPr>
        <w:rFonts w:hint="default"/>
      </w:rPr>
    </w:lvl>
    <w:lvl w:ilvl="4">
      <w:start w:val="1"/>
      <w:numFmt w:val="bullet"/>
      <w:lvlText w:val="•"/>
      <w:lvlJc w:val="left"/>
      <w:pPr>
        <w:ind w:left="1349" w:hanging="211"/>
      </w:pPr>
      <w:rPr>
        <w:rFonts w:hint="default"/>
      </w:rPr>
    </w:lvl>
    <w:lvl w:ilvl="5">
      <w:start w:val="1"/>
      <w:numFmt w:val="bullet"/>
      <w:lvlText w:val="•"/>
      <w:lvlJc w:val="left"/>
      <w:pPr>
        <w:ind w:left="1576" w:hanging="211"/>
      </w:pPr>
      <w:rPr>
        <w:rFonts w:hint="default"/>
      </w:rPr>
    </w:lvl>
    <w:lvl w:ilvl="6">
      <w:start w:val="1"/>
      <w:numFmt w:val="bullet"/>
      <w:lvlText w:val="•"/>
      <w:lvlJc w:val="left"/>
      <w:pPr>
        <w:ind w:left="1804" w:hanging="211"/>
      </w:pPr>
      <w:rPr>
        <w:rFonts w:hint="default"/>
      </w:rPr>
    </w:lvl>
    <w:lvl w:ilvl="7">
      <w:start w:val="1"/>
      <w:numFmt w:val="bullet"/>
      <w:lvlText w:val="•"/>
      <w:lvlJc w:val="left"/>
      <w:pPr>
        <w:ind w:left="2031" w:hanging="211"/>
      </w:pPr>
      <w:rPr>
        <w:rFonts w:hint="default"/>
      </w:rPr>
    </w:lvl>
    <w:lvl w:ilvl="8">
      <w:start w:val="1"/>
      <w:numFmt w:val="bullet"/>
      <w:lvlText w:val="•"/>
      <w:lvlJc w:val="left"/>
      <w:pPr>
        <w:ind w:left="2258" w:hanging="211"/>
      </w:pPr>
      <w:rPr>
        <w:rFonts w:hint="default"/>
      </w:rPr>
    </w:lvl>
  </w:abstractNum>
  <w:abstractNum w:abstractNumId="32">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7" w:hanging="211"/>
      </w:pPr>
      <w:rPr>
        <w:rFonts w:hint="default"/>
      </w:rPr>
    </w:lvl>
    <w:lvl w:ilvl="2">
      <w:start w:val="1"/>
      <w:numFmt w:val="bullet"/>
      <w:lvlText w:val="•"/>
      <w:lvlJc w:val="left"/>
      <w:pPr>
        <w:ind w:left="894" w:hanging="211"/>
      </w:pPr>
      <w:rPr>
        <w:rFonts w:hint="default"/>
      </w:rPr>
    </w:lvl>
    <w:lvl w:ilvl="3">
      <w:start w:val="1"/>
      <w:numFmt w:val="bullet"/>
      <w:lvlText w:val="•"/>
      <w:lvlJc w:val="left"/>
      <w:pPr>
        <w:ind w:left="1122" w:hanging="211"/>
      </w:pPr>
      <w:rPr>
        <w:rFonts w:hint="default"/>
      </w:rPr>
    </w:lvl>
    <w:lvl w:ilvl="4">
      <w:start w:val="1"/>
      <w:numFmt w:val="bullet"/>
      <w:lvlText w:val="•"/>
      <w:lvlJc w:val="left"/>
      <w:pPr>
        <w:ind w:left="1349" w:hanging="211"/>
      </w:pPr>
      <w:rPr>
        <w:rFonts w:hint="default"/>
      </w:rPr>
    </w:lvl>
    <w:lvl w:ilvl="5">
      <w:start w:val="1"/>
      <w:numFmt w:val="bullet"/>
      <w:lvlText w:val="•"/>
      <w:lvlJc w:val="left"/>
      <w:pPr>
        <w:ind w:left="1576" w:hanging="211"/>
      </w:pPr>
      <w:rPr>
        <w:rFonts w:hint="default"/>
      </w:rPr>
    </w:lvl>
    <w:lvl w:ilvl="6">
      <w:start w:val="1"/>
      <w:numFmt w:val="bullet"/>
      <w:lvlText w:val="•"/>
      <w:lvlJc w:val="left"/>
      <w:pPr>
        <w:ind w:left="1804" w:hanging="211"/>
      </w:pPr>
      <w:rPr>
        <w:rFonts w:hint="default"/>
      </w:rPr>
    </w:lvl>
    <w:lvl w:ilvl="7">
      <w:start w:val="1"/>
      <w:numFmt w:val="bullet"/>
      <w:lvlText w:val="•"/>
      <w:lvlJc w:val="left"/>
      <w:pPr>
        <w:ind w:left="2031" w:hanging="211"/>
      </w:pPr>
      <w:rPr>
        <w:rFonts w:hint="default"/>
      </w:rPr>
    </w:lvl>
    <w:lvl w:ilvl="8">
      <w:start w:val="1"/>
      <w:numFmt w:val="bullet"/>
      <w:lvlText w:val="•"/>
      <w:lvlJc w:val="left"/>
      <w:pPr>
        <w:ind w:left="2258" w:hanging="211"/>
      </w:pPr>
      <w:rPr>
        <w:rFonts w:hint="default"/>
      </w:rPr>
    </w:lvl>
  </w:abstractNum>
  <w:abstractNum w:abstractNumId="31">
    <w:multiLevelType w:val="hybridMultilevel"/>
    <w:lvl w:ilvl="0">
      <w:start w:val="1"/>
      <w:numFmt w:val="upperLetter"/>
      <w:lvlText w:val="%1)"/>
      <w:lvlJc w:val="left"/>
      <w:pPr>
        <w:ind w:left="222" w:hanging="211"/>
        <w:jc w:val="left"/>
      </w:pPr>
      <w:rPr>
        <w:rFonts w:hint="default" w:ascii="Arial" w:hAnsi="Arial" w:eastAsia="Arial" w:cs="Arial"/>
        <w:b/>
        <w:bCs/>
        <w:spacing w:val="-6"/>
        <w:w w:val="100"/>
        <w:sz w:val="16"/>
        <w:szCs w:val="16"/>
      </w:rPr>
    </w:lvl>
    <w:lvl w:ilvl="1">
      <w:start w:val="1"/>
      <w:numFmt w:val="bullet"/>
      <w:lvlText w:val="•"/>
      <w:lvlJc w:val="left"/>
      <w:pPr>
        <w:ind w:left="469" w:hanging="211"/>
      </w:pPr>
      <w:rPr>
        <w:rFonts w:hint="default"/>
      </w:rPr>
    </w:lvl>
    <w:lvl w:ilvl="2">
      <w:start w:val="1"/>
      <w:numFmt w:val="bullet"/>
      <w:lvlText w:val="•"/>
      <w:lvlJc w:val="left"/>
      <w:pPr>
        <w:ind w:left="718" w:hanging="211"/>
      </w:pPr>
      <w:rPr>
        <w:rFonts w:hint="default"/>
      </w:rPr>
    </w:lvl>
    <w:lvl w:ilvl="3">
      <w:start w:val="1"/>
      <w:numFmt w:val="bullet"/>
      <w:lvlText w:val="•"/>
      <w:lvlJc w:val="left"/>
      <w:pPr>
        <w:ind w:left="968" w:hanging="211"/>
      </w:pPr>
      <w:rPr>
        <w:rFonts w:hint="default"/>
      </w:rPr>
    </w:lvl>
    <w:lvl w:ilvl="4">
      <w:start w:val="1"/>
      <w:numFmt w:val="bullet"/>
      <w:lvlText w:val="•"/>
      <w:lvlJc w:val="left"/>
      <w:pPr>
        <w:ind w:left="1217" w:hanging="211"/>
      </w:pPr>
      <w:rPr>
        <w:rFonts w:hint="default"/>
      </w:rPr>
    </w:lvl>
    <w:lvl w:ilvl="5">
      <w:start w:val="1"/>
      <w:numFmt w:val="bullet"/>
      <w:lvlText w:val="•"/>
      <w:lvlJc w:val="left"/>
      <w:pPr>
        <w:ind w:left="1466" w:hanging="211"/>
      </w:pPr>
      <w:rPr>
        <w:rFonts w:hint="default"/>
      </w:rPr>
    </w:lvl>
    <w:lvl w:ilvl="6">
      <w:start w:val="1"/>
      <w:numFmt w:val="bullet"/>
      <w:lvlText w:val="•"/>
      <w:lvlJc w:val="left"/>
      <w:pPr>
        <w:ind w:left="1716" w:hanging="211"/>
      </w:pPr>
      <w:rPr>
        <w:rFonts w:hint="default"/>
      </w:rPr>
    </w:lvl>
    <w:lvl w:ilvl="7">
      <w:start w:val="1"/>
      <w:numFmt w:val="bullet"/>
      <w:lvlText w:val="•"/>
      <w:lvlJc w:val="left"/>
      <w:pPr>
        <w:ind w:left="1965" w:hanging="211"/>
      </w:pPr>
      <w:rPr>
        <w:rFonts w:hint="default"/>
      </w:rPr>
    </w:lvl>
    <w:lvl w:ilvl="8">
      <w:start w:val="1"/>
      <w:numFmt w:val="bullet"/>
      <w:lvlText w:val="•"/>
      <w:lvlJc w:val="left"/>
      <w:pPr>
        <w:ind w:left="2214" w:hanging="211"/>
      </w:pPr>
      <w:rPr>
        <w:rFonts w:hint="default"/>
      </w:rPr>
    </w:lvl>
  </w:abstractNum>
  <w:abstractNum w:abstractNumId="30">
    <w:multiLevelType w:val="hybridMultilevel"/>
    <w:lvl w:ilvl="0">
      <w:start w:val="1"/>
      <w:numFmt w:val="upperLetter"/>
      <w:lvlText w:val="%1)"/>
      <w:lvlJc w:val="left"/>
      <w:pPr>
        <w:ind w:left="222" w:hanging="211"/>
        <w:jc w:val="left"/>
      </w:pPr>
      <w:rPr>
        <w:rFonts w:hint="default" w:ascii="Arial" w:hAnsi="Arial" w:eastAsia="Arial" w:cs="Arial"/>
        <w:b/>
        <w:bCs/>
        <w:spacing w:val="-6"/>
        <w:w w:val="100"/>
        <w:sz w:val="16"/>
        <w:szCs w:val="16"/>
      </w:rPr>
    </w:lvl>
    <w:lvl w:ilvl="1">
      <w:start w:val="1"/>
      <w:numFmt w:val="bullet"/>
      <w:lvlText w:val="•"/>
      <w:lvlJc w:val="left"/>
      <w:pPr>
        <w:ind w:left="469" w:hanging="211"/>
      </w:pPr>
      <w:rPr>
        <w:rFonts w:hint="default"/>
      </w:rPr>
    </w:lvl>
    <w:lvl w:ilvl="2">
      <w:start w:val="1"/>
      <w:numFmt w:val="bullet"/>
      <w:lvlText w:val="•"/>
      <w:lvlJc w:val="left"/>
      <w:pPr>
        <w:ind w:left="718" w:hanging="211"/>
      </w:pPr>
      <w:rPr>
        <w:rFonts w:hint="default"/>
      </w:rPr>
    </w:lvl>
    <w:lvl w:ilvl="3">
      <w:start w:val="1"/>
      <w:numFmt w:val="bullet"/>
      <w:lvlText w:val="•"/>
      <w:lvlJc w:val="left"/>
      <w:pPr>
        <w:ind w:left="968" w:hanging="211"/>
      </w:pPr>
      <w:rPr>
        <w:rFonts w:hint="default"/>
      </w:rPr>
    </w:lvl>
    <w:lvl w:ilvl="4">
      <w:start w:val="1"/>
      <w:numFmt w:val="bullet"/>
      <w:lvlText w:val="•"/>
      <w:lvlJc w:val="left"/>
      <w:pPr>
        <w:ind w:left="1217" w:hanging="211"/>
      </w:pPr>
      <w:rPr>
        <w:rFonts w:hint="default"/>
      </w:rPr>
    </w:lvl>
    <w:lvl w:ilvl="5">
      <w:start w:val="1"/>
      <w:numFmt w:val="bullet"/>
      <w:lvlText w:val="•"/>
      <w:lvlJc w:val="left"/>
      <w:pPr>
        <w:ind w:left="1466" w:hanging="211"/>
      </w:pPr>
      <w:rPr>
        <w:rFonts w:hint="default"/>
      </w:rPr>
    </w:lvl>
    <w:lvl w:ilvl="6">
      <w:start w:val="1"/>
      <w:numFmt w:val="bullet"/>
      <w:lvlText w:val="•"/>
      <w:lvlJc w:val="left"/>
      <w:pPr>
        <w:ind w:left="1716" w:hanging="211"/>
      </w:pPr>
      <w:rPr>
        <w:rFonts w:hint="default"/>
      </w:rPr>
    </w:lvl>
    <w:lvl w:ilvl="7">
      <w:start w:val="1"/>
      <w:numFmt w:val="bullet"/>
      <w:lvlText w:val="•"/>
      <w:lvlJc w:val="left"/>
      <w:pPr>
        <w:ind w:left="1965" w:hanging="211"/>
      </w:pPr>
      <w:rPr>
        <w:rFonts w:hint="default"/>
      </w:rPr>
    </w:lvl>
    <w:lvl w:ilvl="8">
      <w:start w:val="1"/>
      <w:numFmt w:val="bullet"/>
      <w:lvlText w:val="•"/>
      <w:lvlJc w:val="left"/>
      <w:pPr>
        <w:ind w:left="2214" w:hanging="211"/>
      </w:pPr>
      <w:rPr>
        <w:rFonts w:hint="default"/>
      </w:rPr>
    </w:lvl>
  </w:abstractNum>
  <w:abstractNum w:abstractNumId="29">
    <w:multiLevelType w:val="hybridMultilevel"/>
    <w:lvl w:ilvl="0">
      <w:start w:val="1"/>
      <w:numFmt w:val="upperLetter"/>
      <w:lvlText w:val="%1)"/>
      <w:lvlJc w:val="left"/>
      <w:pPr>
        <w:ind w:left="222" w:hanging="291"/>
        <w:jc w:val="left"/>
      </w:pPr>
      <w:rPr>
        <w:rFonts w:hint="default" w:ascii="Arial" w:hAnsi="Arial" w:eastAsia="Arial" w:cs="Arial"/>
        <w:b/>
        <w:bCs/>
        <w:spacing w:val="-6"/>
        <w:w w:val="100"/>
        <w:sz w:val="16"/>
        <w:szCs w:val="16"/>
      </w:rPr>
    </w:lvl>
    <w:lvl w:ilvl="1">
      <w:start w:val="1"/>
      <w:numFmt w:val="bullet"/>
      <w:lvlText w:val="•"/>
      <w:lvlJc w:val="left"/>
      <w:pPr>
        <w:ind w:left="469" w:hanging="291"/>
      </w:pPr>
      <w:rPr>
        <w:rFonts w:hint="default"/>
      </w:rPr>
    </w:lvl>
    <w:lvl w:ilvl="2">
      <w:start w:val="1"/>
      <w:numFmt w:val="bullet"/>
      <w:lvlText w:val="•"/>
      <w:lvlJc w:val="left"/>
      <w:pPr>
        <w:ind w:left="718" w:hanging="291"/>
      </w:pPr>
      <w:rPr>
        <w:rFonts w:hint="default"/>
      </w:rPr>
    </w:lvl>
    <w:lvl w:ilvl="3">
      <w:start w:val="1"/>
      <w:numFmt w:val="bullet"/>
      <w:lvlText w:val="•"/>
      <w:lvlJc w:val="left"/>
      <w:pPr>
        <w:ind w:left="968" w:hanging="291"/>
      </w:pPr>
      <w:rPr>
        <w:rFonts w:hint="default"/>
      </w:rPr>
    </w:lvl>
    <w:lvl w:ilvl="4">
      <w:start w:val="1"/>
      <w:numFmt w:val="bullet"/>
      <w:lvlText w:val="•"/>
      <w:lvlJc w:val="left"/>
      <w:pPr>
        <w:ind w:left="1217" w:hanging="291"/>
      </w:pPr>
      <w:rPr>
        <w:rFonts w:hint="default"/>
      </w:rPr>
    </w:lvl>
    <w:lvl w:ilvl="5">
      <w:start w:val="1"/>
      <w:numFmt w:val="bullet"/>
      <w:lvlText w:val="•"/>
      <w:lvlJc w:val="left"/>
      <w:pPr>
        <w:ind w:left="1466" w:hanging="291"/>
      </w:pPr>
      <w:rPr>
        <w:rFonts w:hint="default"/>
      </w:rPr>
    </w:lvl>
    <w:lvl w:ilvl="6">
      <w:start w:val="1"/>
      <w:numFmt w:val="bullet"/>
      <w:lvlText w:val="•"/>
      <w:lvlJc w:val="left"/>
      <w:pPr>
        <w:ind w:left="1716" w:hanging="291"/>
      </w:pPr>
      <w:rPr>
        <w:rFonts w:hint="default"/>
      </w:rPr>
    </w:lvl>
    <w:lvl w:ilvl="7">
      <w:start w:val="1"/>
      <w:numFmt w:val="bullet"/>
      <w:lvlText w:val="•"/>
      <w:lvlJc w:val="left"/>
      <w:pPr>
        <w:ind w:left="1965" w:hanging="291"/>
      </w:pPr>
      <w:rPr>
        <w:rFonts w:hint="default"/>
      </w:rPr>
    </w:lvl>
    <w:lvl w:ilvl="8">
      <w:start w:val="1"/>
      <w:numFmt w:val="bullet"/>
      <w:lvlText w:val="•"/>
      <w:lvlJc w:val="left"/>
      <w:pPr>
        <w:ind w:left="2214" w:hanging="291"/>
      </w:pPr>
      <w:rPr>
        <w:rFonts w:hint="default"/>
      </w:rPr>
    </w:lvl>
  </w:abstractNum>
  <w:abstractNum w:abstractNumId="28">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7" w:hanging="211"/>
      </w:pPr>
      <w:rPr>
        <w:rFonts w:hint="default"/>
      </w:rPr>
    </w:lvl>
    <w:lvl w:ilvl="2">
      <w:start w:val="1"/>
      <w:numFmt w:val="bullet"/>
      <w:lvlText w:val="•"/>
      <w:lvlJc w:val="left"/>
      <w:pPr>
        <w:ind w:left="895" w:hanging="211"/>
      </w:pPr>
      <w:rPr>
        <w:rFonts w:hint="default"/>
      </w:rPr>
    </w:lvl>
    <w:lvl w:ilvl="3">
      <w:start w:val="1"/>
      <w:numFmt w:val="bullet"/>
      <w:lvlText w:val="•"/>
      <w:lvlJc w:val="left"/>
      <w:pPr>
        <w:ind w:left="1122" w:hanging="211"/>
      </w:pPr>
      <w:rPr>
        <w:rFonts w:hint="default"/>
      </w:rPr>
    </w:lvl>
    <w:lvl w:ilvl="4">
      <w:start w:val="1"/>
      <w:numFmt w:val="bullet"/>
      <w:lvlText w:val="•"/>
      <w:lvlJc w:val="left"/>
      <w:pPr>
        <w:ind w:left="1350" w:hanging="211"/>
      </w:pPr>
      <w:rPr>
        <w:rFonts w:hint="default"/>
      </w:rPr>
    </w:lvl>
    <w:lvl w:ilvl="5">
      <w:start w:val="1"/>
      <w:numFmt w:val="bullet"/>
      <w:lvlText w:val="•"/>
      <w:lvlJc w:val="left"/>
      <w:pPr>
        <w:ind w:left="1577" w:hanging="211"/>
      </w:pPr>
      <w:rPr>
        <w:rFonts w:hint="default"/>
      </w:rPr>
    </w:lvl>
    <w:lvl w:ilvl="6">
      <w:start w:val="1"/>
      <w:numFmt w:val="bullet"/>
      <w:lvlText w:val="•"/>
      <w:lvlJc w:val="left"/>
      <w:pPr>
        <w:ind w:left="1805" w:hanging="211"/>
      </w:pPr>
      <w:rPr>
        <w:rFonts w:hint="default"/>
      </w:rPr>
    </w:lvl>
    <w:lvl w:ilvl="7">
      <w:start w:val="1"/>
      <w:numFmt w:val="bullet"/>
      <w:lvlText w:val="•"/>
      <w:lvlJc w:val="left"/>
      <w:pPr>
        <w:ind w:left="2032" w:hanging="211"/>
      </w:pPr>
      <w:rPr>
        <w:rFonts w:hint="default"/>
      </w:rPr>
    </w:lvl>
    <w:lvl w:ilvl="8">
      <w:start w:val="1"/>
      <w:numFmt w:val="bullet"/>
      <w:lvlText w:val="•"/>
      <w:lvlJc w:val="left"/>
      <w:pPr>
        <w:ind w:left="2260" w:hanging="211"/>
      </w:pPr>
      <w:rPr>
        <w:rFonts w:hint="default"/>
      </w:rPr>
    </w:lvl>
  </w:abstractNum>
  <w:abstractNum w:abstractNumId="27">
    <w:multiLevelType w:val="hybridMultilevel"/>
    <w:lvl w:ilvl="0">
      <w:start w:val="1"/>
      <w:numFmt w:val="upperLetter"/>
      <w:lvlText w:val="%1)"/>
      <w:lvlJc w:val="left"/>
      <w:pPr>
        <w:ind w:left="433" w:hanging="211"/>
        <w:jc w:val="left"/>
      </w:pPr>
      <w:rPr>
        <w:rFonts w:hint="default" w:ascii="Arial" w:hAnsi="Arial" w:eastAsia="Arial" w:cs="Arial"/>
        <w:b/>
        <w:bCs/>
        <w:spacing w:val="-6"/>
        <w:w w:val="100"/>
        <w:sz w:val="16"/>
        <w:szCs w:val="16"/>
      </w:rPr>
    </w:lvl>
    <w:lvl w:ilvl="1">
      <w:start w:val="1"/>
      <w:numFmt w:val="bullet"/>
      <w:lvlText w:val="•"/>
      <w:lvlJc w:val="left"/>
      <w:pPr>
        <w:ind w:left="667" w:hanging="211"/>
      </w:pPr>
      <w:rPr>
        <w:rFonts w:hint="default"/>
      </w:rPr>
    </w:lvl>
    <w:lvl w:ilvl="2">
      <w:start w:val="1"/>
      <w:numFmt w:val="bullet"/>
      <w:lvlText w:val="•"/>
      <w:lvlJc w:val="left"/>
      <w:pPr>
        <w:ind w:left="895" w:hanging="211"/>
      </w:pPr>
      <w:rPr>
        <w:rFonts w:hint="default"/>
      </w:rPr>
    </w:lvl>
    <w:lvl w:ilvl="3">
      <w:start w:val="1"/>
      <w:numFmt w:val="bullet"/>
      <w:lvlText w:val="•"/>
      <w:lvlJc w:val="left"/>
      <w:pPr>
        <w:ind w:left="1122" w:hanging="211"/>
      </w:pPr>
      <w:rPr>
        <w:rFonts w:hint="default"/>
      </w:rPr>
    </w:lvl>
    <w:lvl w:ilvl="4">
      <w:start w:val="1"/>
      <w:numFmt w:val="bullet"/>
      <w:lvlText w:val="•"/>
      <w:lvlJc w:val="left"/>
      <w:pPr>
        <w:ind w:left="1350" w:hanging="211"/>
      </w:pPr>
      <w:rPr>
        <w:rFonts w:hint="default"/>
      </w:rPr>
    </w:lvl>
    <w:lvl w:ilvl="5">
      <w:start w:val="1"/>
      <w:numFmt w:val="bullet"/>
      <w:lvlText w:val="•"/>
      <w:lvlJc w:val="left"/>
      <w:pPr>
        <w:ind w:left="1577" w:hanging="211"/>
      </w:pPr>
      <w:rPr>
        <w:rFonts w:hint="default"/>
      </w:rPr>
    </w:lvl>
    <w:lvl w:ilvl="6">
      <w:start w:val="1"/>
      <w:numFmt w:val="bullet"/>
      <w:lvlText w:val="•"/>
      <w:lvlJc w:val="left"/>
      <w:pPr>
        <w:ind w:left="1805" w:hanging="211"/>
      </w:pPr>
      <w:rPr>
        <w:rFonts w:hint="default"/>
      </w:rPr>
    </w:lvl>
    <w:lvl w:ilvl="7">
      <w:start w:val="1"/>
      <w:numFmt w:val="bullet"/>
      <w:lvlText w:val="•"/>
      <w:lvlJc w:val="left"/>
      <w:pPr>
        <w:ind w:left="2032" w:hanging="211"/>
      </w:pPr>
      <w:rPr>
        <w:rFonts w:hint="default"/>
      </w:rPr>
    </w:lvl>
    <w:lvl w:ilvl="8">
      <w:start w:val="1"/>
      <w:numFmt w:val="bullet"/>
      <w:lvlText w:val="•"/>
      <w:lvlJc w:val="left"/>
      <w:pPr>
        <w:ind w:left="2260" w:hanging="211"/>
      </w:pPr>
      <w:rPr>
        <w:rFonts w:hint="default"/>
      </w:rPr>
    </w:lvl>
  </w:abstractNum>
  <w:abstractNum w:abstractNumId="26">
    <w:multiLevelType w:val="hybridMultilevel"/>
    <w:lvl w:ilvl="0">
      <w:start w:val="3"/>
      <w:numFmt w:val="upperLetter"/>
      <w:lvlText w:val="%1)"/>
      <w:lvlJc w:val="left"/>
      <w:pPr>
        <w:ind w:left="435" w:hanging="214"/>
        <w:jc w:val="left"/>
      </w:pPr>
      <w:rPr>
        <w:rFonts w:hint="default" w:ascii="Arial" w:hAnsi="Arial" w:eastAsia="Arial" w:cs="Arial"/>
        <w:b/>
        <w:bCs/>
        <w:spacing w:val="-1"/>
        <w:w w:val="100"/>
        <w:sz w:val="16"/>
        <w:szCs w:val="16"/>
      </w:rPr>
    </w:lvl>
    <w:lvl w:ilvl="1">
      <w:start w:val="1"/>
      <w:numFmt w:val="bullet"/>
      <w:lvlText w:val="•"/>
      <w:lvlJc w:val="left"/>
      <w:pPr>
        <w:ind w:left="667" w:hanging="214"/>
      </w:pPr>
      <w:rPr>
        <w:rFonts w:hint="default"/>
      </w:rPr>
    </w:lvl>
    <w:lvl w:ilvl="2">
      <w:start w:val="1"/>
      <w:numFmt w:val="bullet"/>
      <w:lvlText w:val="•"/>
      <w:lvlJc w:val="left"/>
      <w:pPr>
        <w:ind w:left="895" w:hanging="214"/>
      </w:pPr>
      <w:rPr>
        <w:rFonts w:hint="default"/>
      </w:rPr>
    </w:lvl>
    <w:lvl w:ilvl="3">
      <w:start w:val="1"/>
      <w:numFmt w:val="bullet"/>
      <w:lvlText w:val="•"/>
      <w:lvlJc w:val="left"/>
      <w:pPr>
        <w:ind w:left="1122" w:hanging="214"/>
      </w:pPr>
      <w:rPr>
        <w:rFonts w:hint="default"/>
      </w:rPr>
    </w:lvl>
    <w:lvl w:ilvl="4">
      <w:start w:val="1"/>
      <w:numFmt w:val="bullet"/>
      <w:lvlText w:val="•"/>
      <w:lvlJc w:val="left"/>
      <w:pPr>
        <w:ind w:left="1350" w:hanging="214"/>
      </w:pPr>
      <w:rPr>
        <w:rFonts w:hint="default"/>
      </w:rPr>
    </w:lvl>
    <w:lvl w:ilvl="5">
      <w:start w:val="1"/>
      <w:numFmt w:val="bullet"/>
      <w:lvlText w:val="•"/>
      <w:lvlJc w:val="left"/>
      <w:pPr>
        <w:ind w:left="1577" w:hanging="214"/>
      </w:pPr>
      <w:rPr>
        <w:rFonts w:hint="default"/>
      </w:rPr>
    </w:lvl>
    <w:lvl w:ilvl="6">
      <w:start w:val="1"/>
      <w:numFmt w:val="bullet"/>
      <w:lvlText w:val="•"/>
      <w:lvlJc w:val="left"/>
      <w:pPr>
        <w:ind w:left="1805" w:hanging="214"/>
      </w:pPr>
      <w:rPr>
        <w:rFonts w:hint="default"/>
      </w:rPr>
    </w:lvl>
    <w:lvl w:ilvl="7">
      <w:start w:val="1"/>
      <w:numFmt w:val="bullet"/>
      <w:lvlText w:val="•"/>
      <w:lvlJc w:val="left"/>
      <w:pPr>
        <w:ind w:left="2032" w:hanging="214"/>
      </w:pPr>
      <w:rPr>
        <w:rFonts w:hint="default"/>
      </w:rPr>
    </w:lvl>
    <w:lvl w:ilvl="8">
      <w:start w:val="1"/>
      <w:numFmt w:val="bullet"/>
      <w:lvlText w:val="•"/>
      <w:lvlJc w:val="left"/>
      <w:pPr>
        <w:ind w:left="2260" w:hanging="214"/>
      </w:pPr>
      <w:rPr>
        <w:rFonts w:hint="default"/>
      </w:rPr>
    </w:lvl>
  </w:abstractNum>
  <w:abstractNum w:abstractNumId="2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4">
    <w:multiLevelType w:val="hybridMultilevel"/>
    <w:lvl w:ilvl="0">
      <w:start w:val="9"/>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3">
    <w:multiLevelType w:val="hybridMultilevel"/>
    <w:lvl w:ilvl="0">
      <w:start w:val="1"/>
      <w:numFmt w:val="decimal"/>
      <w:lvlText w:val="%1."/>
      <w:lvlJc w:val="left"/>
      <w:pPr>
        <w:ind w:left="814" w:hanging="356"/>
        <w:jc w:val="right"/>
      </w:pPr>
      <w:rPr>
        <w:rFonts w:hint="default" w:ascii="Arial" w:hAnsi="Arial" w:eastAsia="Arial" w:cs="Arial"/>
        <w:spacing w:val="-33"/>
        <w:w w:val="99"/>
        <w:sz w:val="24"/>
        <w:szCs w:val="24"/>
      </w:rPr>
    </w:lvl>
    <w:lvl w:ilvl="1">
      <w:start w:val="1"/>
      <w:numFmt w:val="decimal"/>
      <w:lvlText w:val="%2."/>
      <w:lvlJc w:val="left"/>
      <w:pPr>
        <w:ind w:left="822" w:hanging="360"/>
        <w:jc w:val="left"/>
      </w:pPr>
      <w:rPr>
        <w:rFonts w:hint="default" w:ascii="Arial" w:hAnsi="Arial" w:eastAsia="Arial" w:cs="Arial"/>
        <w:spacing w:val="-2"/>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2">
    <w:multiLevelType w:val="hybridMultilevel"/>
    <w:lvl w:ilvl="0">
      <w:start w:val="1"/>
      <w:numFmt w:val="decimal"/>
      <w:lvlText w:val="%1."/>
      <w:lvlJc w:val="left"/>
      <w:pPr>
        <w:ind w:left="822" w:hanging="360"/>
        <w:jc w:val="right"/>
      </w:pPr>
      <w:rPr>
        <w:rFonts w:hint="default" w:ascii="Arial" w:hAnsi="Arial" w:eastAsia="Arial" w:cs="Arial"/>
        <w:spacing w:val="-3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lowerLetter"/>
      <w:lvlText w:val="%1)"/>
      <w:lvlJc w:val="left"/>
      <w:pPr>
        <w:ind w:left="822" w:hanging="360"/>
        <w:jc w:val="right"/>
      </w:pPr>
      <w:rPr>
        <w:rFonts w:hint="default"/>
        <w:w w:val="99"/>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1"/>
      <w:numFmt w:val="upperLetter"/>
      <w:lvlText w:val="%1)"/>
      <w:lvlJc w:val="left"/>
      <w:pPr>
        <w:ind w:left="790" w:hanging="257"/>
        <w:jc w:val="left"/>
      </w:pPr>
      <w:rPr>
        <w:rFonts w:hint="default" w:ascii="Arial" w:hAnsi="Arial" w:eastAsia="Arial" w:cs="Arial"/>
        <w:spacing w:val="0"/>
        <w:w w:val="99"/>
        <w:sz w:val="20"/>
        <w:szCs w:val="20"/>
      </w:rPr>
    </w:lvl>
    <w:lvl w:ilvl="1">
      <w:start w:val="1"/>
      <w:numFmt w:val="bullet"/>
      <w:lvlText w:val="•"/>
      <w:lvlJc w:val="left"/>
      <w:pPr>
        <w:ind w:left="892" w:hanging="257"/>
      </w:pPr>
      <w:rPr>
        <w:rFonts w:hint="default"/>
      </w:rPr>
    </w:lvl>
    <w:lvl w:ilvl="2">
      <w:start w:val="1"/>
      <w:numFmt w:val="bullet"/>
      <w:lvlText w:val="•"/>
      <w:lvlJc w:val="left"/>
      <w:pPr>
        <w:ind w:left="984" w:hanging="257"/>
      </w:pPr>
      <w:rPr>
        <w:rFonts w:hint="default"/>
      </w:rPr>
    </w:lvl>
    <w:lvl w:ilvl="3">
      <w:start w:val="1"/>
      <w:numFmt w:val="bullet"/>
      <w:lvlText w:val="•"/>
      <w:lvlJc w:val="left"/>
      <w:pPr>
        <w:ind w:left="1077" w:hanging="257"/>
      </w:pPr>
      <w:rPr>
        <w:rFonts w:hint="default"/>
      </w:rPr>
    </w:lvl>
    <w:lvl w:ilvl="4">
      <w:start w:val="1"/>
      <w:numFmt w:val="bullet"/>
      <w:lvlText w:val="•"/>
      <w:lvlJc w:val="left"/>
      <w:pPr>
        <w:ind w:left="1169" w:hanging="257"/>
      </w:pPr>
      <w:rPr>
        <w:rFonts w:hint="default"/>
      </w:rPr>
    </w:lvl>
    <w:lvl w:ilvl="5">
      <w:start w:val="1"/>
      <w:numFmt w:val="bullet"/>
      <w:lvlText w:val="•"/>
      <w:lvlJc w:val="left"/>
      <w:pPr>
        <w:ind w:left="1261" w:hanging="257"/>
      </w:pPr>
      <w:rPr>
        <w:rFonts w:hint="default"/>
      </w:rPr>
    </w:lvl>
    <w:lvl w:ilvl="6">
      <w:start w:val="1"/>
      <w:numFmt w:val="bullet"/>
      <w:lvlText w:val="•"/>
      <w:lvlJc w:val="left"/>
      <w:pPr>
        <w:ind w:left="1354" w:hanging="257"/>
      </w:pPr>
      <w:rPr>
        <w:rFonts w:hint="default"/>
      </w:rPr>
    </w:lvl>
    <w:lvl w:ilvl="7">
      <w:start w:val="1"/>
      <w:numFmt w:val="bullet"/>
      <w:lvlText w:val="•"/>
      <w:lvlJc w:val="left"/>
      <w:pPr>
        <w:ind w:left="1446" w:hanging="257"/>
      </w:pPr>
      <w:rPr>
        <w:rFonts w:hint="default"/>
      </w:rPr>
    </w:lvl>
    <w:lvl w:ilvl="8">
      <w:start w:val="1"/>
      <w:numFmt w:val="bullet"/>
      <w:lvlText w:val="•"/>
      <w:lvlJc w:val="left"/>
      <w:pPr>
        <w:ind w:left="1539" w:hanging="257"/>
      </w:pPr>
      <w:rPr>
        <w:rFonts w:hint="default"/>
      </w:rPr>
    </w:lvl>
  </w:abstractNum>
  <w:abstractNum w:abstractNumId="16">
    <w:multiLevelType w:val="hybridMultilevel"/>
    <w:lvl w:ilvl="0">
      <w:start w:val="5"/>
      <w:numFmt w:val="decimal"/>
      <w:lvlText w:val="%1"/>
      <w:lvlJc w:val="left"/>
      <w:pPr>
        <w:ind w:left="694" w:hanging="473"/>
        <w:jc w:val="left"/>
      </w:pPr>
      <w:rPr>
        <w:rFonts w:hint="default"/>
      </w:rPr>
    </w:lvl>
    <w:lvl w:ilvl="1">
      <w:start w:val="4"/>
      <w:numFmt w:val="decimal"/>
      <w:lvlText w:val="%1.%2."/>
      <w:lvlJc w:val="left"/>
      <w:pPr>
        <w:ind w:left="102" w:hanging="473"/>
        <w:jc w:val="right"/>
      </w:pPr>
      <w:rPr>
        <w:rFonts w:hint="default" w:ascii="Arial" w:hAnsi="Arial" w:eastAsia="Arial" w:cs="Arial"/>
        <w:b/>
        <w:bCs/>
        <w:w w:val="99"/>
        <w:sz w:val="24"/>
        <w:szCs w:val="24"/>
      </w:rPr>
    </w:lvl>
    <w:lvl w:ilvl="2">
      <w:start w:val="1"/>
      <w:numFmt w:val="decimal"/>
      <w:lvlText w:val="%1.%2.%3."/>
      <w:lvlJc w:val="left"/>
      <w:pPr>
        <w:ind w:left="890" w:hanging="669"/>
        <w:jc w:val="right"/>
      </w:pPr>
      <w:rPr>
        <w:rFonts w:hint="default" w:ascii="Arial" w:hAnsi="Arial" w:eastAsia="Arial" w:cs="Arial"/>
        <w:b/>
        <w:bCs/>
        <w:spacing w:val="-3"/>
        <w:w w:val="99"/>
        <w:sz w:val="24"/>
        <w:szCs w:val="24"/>
      </w:rPr>
    </w:lvl>
    <w:lvl w:ilvl="3">
      <w:start w:val="1"/>
      <w:numFmt w:val="bullet"/>
      <w:lvlText w:val="•"/>
      <w:lvlJc w:val="left"/>
      <w:pPr>
        <w:ind w:left="1940" w:hanging="669"/>
      </w:pPr>
      <w:rPr>
        <w:rFonts w:hint="default"/>
      </w:rPr>
    </w:lvl>
    <w:lvl w:ilvl="4">
      <w:start w:val="1"/>
      <w:numFmt w:val="bullet"/>
      <w:lvlText w:val="•"/>
      <w:lvlJc w:val="left"/>
      <w:pPr>
        <w:ind w:left="2980" w:hanging="669"/>
      </w:pPr>
      <w:rPr>
        <w:rFonts w:hint="default"/>
      </w:rPr>
    </w:lvl>
    <w:lvl w:ilvl="5">
      <w:start w:val="1"/>
      <w:numFmt w:val="bullet"/>
      <w:lvlText w:val="•"/>
      <w:lvlJc w:val="left"/>
      <w:pPr>
        <w:ind w:left="4020" w:hanging="669"/>
      </w:pPr>
      <w:rPr>
        <w:rFonts w:hint="default"/>
      </w:rPr>
    </w:lvl>
    <w:lvl w:ilvl="6">
      <w:start w:val="1"/>
      <w:numFmt w:val="bullet"/>
      <w:lvlText w:val="•"/>
      <w:lvlJc w:val="left"/>
      <w:pPr>
        <w:ind w:left="5060" w:hanging="669"/>
      </w:pPr>
      <w:rPr>
        <w:rFonts w:hint="default"/>
      </w:rPr>
    </w:lvl>
    <w:lvl w:ilvl="7">
      <w:start w:val="1"/>
      <w:numFmt w:val="bullet"/>
      <w:lvlText w:val="•"/>
      <w:lvlJc w:val="left"/>
      <w:pPr>
        <w:ind w:left="6100" w:hanging="669"/>
      </w:pPr>
      <w:rPr>
        <w:rFonts w:hint="default"/>
      </w:rPr>
    </w:lvl>
    <w:lvl w:ilvl="8">
      <w:start w:val="1"/>
      <w:numFmt w:val="bullet"/>
      <w:lvlText w:val="•"/>
      <w:lvlJc w:val="left"/>
      <w:pPr>
        <w:ind w:left="7140" w:hanging="669"/>
      </w:pPr>
      <w:rPr>
        <w:rFonts w:hint="default"/>
      </w:rPr>
    </w:lvl>
  </w:abstractNum>
  <w:abstractNum w:abstractNumId="15">
    <w:multiLevelType w:val="hybridMultilevel"/>
    <w:lvl w:ilvl="0">
      <w:start w:val="5"/>
      <w:numFmt w:val="decimal"/>
      <w:lvlText w:val="%1"/>
      <w:lvlJc w:val="left"/>
      <w:pPr>
        <w:ind w:left="990" w:hanging="869"/>
        <w:jc w:val="left"/>
      </w:pPr>
      <w:rPr>
        <w:rFonts w:hint="default"/>
      </w:rPr>
    </w:lvl>
    <w:lvl w:ilvl="1">
      <w:start w:val="3"/>
      <w:numFmt w:val="decimal"/>
      <w:lvlText w:val="%1.%2"/>
      <w:lvlJc w:val="left"/>
      <w:pPr>
        <w:ind w:left="990" w:hanging="869"/>
        <w:jc w:val="left"/>
      </w:pPr>
      <w:rPr>
        <w:rFonts w:hint="default"/>
      </w:rPr>
    </w:lvl>
    <w:lvl w:ilvl="2">
      <w:start w:val="3"/>
      <w:numFmt w:val="decimal"/>
      <w:lvlText w:val="%1.%2.%3"/>
      <w:lvlJc w:val="left"/>
      <w:pPr>
        <w:ind w:left="990" w:hanging="869"/>
        <w:jc w:val="left"/>
      </w:pPr>
      <w:rPr>
        <w:rFonts w:hint="default"/>
      </w:rPr>
    </w:lvl>
    <w:lvl w:ilvl="3">
      <w:start w:val="1"/>
      <w:numFmt w:val="decimal"/>
      <w:lvlText w:val="%1.%2.%3.%4."/>
      <w:lvlJc w:val="left"/>
      <w:pPr>
        <w:ind w:left="990" w:hanging="869"/>
        <w:jc w:val="right"/>
      </w:pPr>
      <w:rPr>
        <w:rFonts w:hint="default" w:ascii="Arial" w:hAnsi="Arial" w:eastAsia="Arial" w:cs="Arial"/>
        <w:b/>
        <w:bCs/>
        <w:spacing w:val="-2"/>
        <w:w w:val="99"/>
        <w:sz w:val="24"/>
        <w:szCs w:val="24"/>
      </w:rPr>
    </w:lvl>
    <w:lvl w:ilvl="4">
      <w:start w:val="1"/>
      <w:numFmt w:val="bullet"/>
      <w:lvlText w:val=""/>
      <w:lvlJc w:val="left"/>
      <w:pPr>
        <w:ind w:left="842" w:hanging="360"/>
      </w:pPr>
      <w:rPr>
        <w:rFonts w:hint="default" w:ascii="Symbol" w:hAnsi="Symbol" w:eastAsia="Symbol" w:cs="Symbol"/>
        <w:w w:val="100"/>
        <w:sz w:val="24"/>
        <w:szCs w:val="24"/>
      </w:rPr>
    </w:lvl>
    <w:lvl w:ilvl="5">
      <w:start w:val="1"/>
      <w:numFmt w:val="bullet"/>
      <w:lvlText w:val="•"/>
      <w:lvlJc w:val="left"/>
      <w:pPr>
        <w:ind w:left="4591" w:hanging="360"/>
      </w:pPr>
      <w:rPr>
        <w:rFonts w:hint="default"/>
      </w:rPr>
    </w:lvl>
    <w:lvl w:ilvl="6">
      <w:start w:val="1"/>
      <w:numFmt w:val="bullet"/>
      <w:lvlText w:val="•"/>
      <w:lvlJc w:val="left"/>
      <w:pPr>
        <w:ind w:left="5488" w:hanging="360"/>
      </w:pPr>
      <w:rPr>
        <w:rFonts w:hint="default"/>
      </w:rPr>
    </w:lvl>
    <w:lvl w:ilvl="7">
      <w:start w:val="1"/>
      <w:numFmt w:val="bullet"/>
      <w:lvlText w:val="•"/>
      <w:lvlJc w:val="left"/>
      <w:pPr>
        <w:ind w:left="6386" w:hanging="360"/>
      </w:pPr>
      <w:rPr>
        <w:rFonts w:hint="default"/>
      </w:rPr>
    </w:lvl>
    <w:lvl w:ilvl="8">
      <w:start w:val="1"/>
      <w:numFmt w:val="bullet"/>
      <w:lvlText w:val="•"/>
      <w:lvlJc w:val="left"/>
      <w:pPr>
        <w:ind w:left="7284" w:hanging="360"/>
      </w:pPr>
      <w:rPr>
        <w:rFonts w:hint="default"/>
      </w:rPr>
    </w:lvl>
  </w:abstractNum>
  <w:abstractNum w:abstractNumId="1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5"/>
      <w:numFmt w:val="decimal"/>
      <w:lvlText w:val="%1"/>
      <w:lvlJc w:val="left"/>
      <w:pPr>
        <w:ind w:left="122" w:hanging="485"/>
        <w:jc w:val="left"/>
      </w:pPr>
      <w:rPr>
        <w:rFonts w:hint="default"/>
      </w:rPr>
    </w:lvl>
    <w:lvl w:ilvl="1">
      <w:start w:val="3"/>
      <w:numFmt w:val="decimal"/>
      <w:lvlText w:val="%1.%2."/>
      <w:lvlJc w:val="left"/>
      <w:pPr>
        <w:ind w:left="122" w:hanging="485"/>
        <w:jc w:val="left"/>
      </w:pPr>
      <w:rPr>
        <w:rFonts w:hint="default" w:ascii="Arial" w:hAnsi="Arial" w:eastAsia="Arial" w:cs="Arial"/>
        <w:b/>
        <w:bCs/>
        <w:w w:val="99"/>
        <w:sz w:val="24"/>
        <w:szCs w:val="24"/>
      </w:rPr>
    </w:lvl>
    <w:lvl w:ilvl="2">
      <w:start w:val="1"/>
      <w:numFmt w:val="decimal"/>
      <w:lvlText w:val="%1.%2.%3."/>
      <w:lvlJc w:val="left"/>
      <w:pPr>
        <w:ind w:left="830" w:hanging="669"/>
        <w:jc w:val="right"/>
      </w:pPr>
      <w:rPr>
        <w:rFonts w:hint="default" w:ascii="Arial" w:hAnsi="Arial" w:eastAsia="Arial" w:cs="Arial"/>
        <w:b/>
        <w:bCs/>
        <w:spacing w:val="-3"/>
        <w:w w:val="99"/>
        <w:sz w:val="24"/>
        <w:szCs w:val="24"/>
      </w:rPr>
    </w:lvl>
    <w:lvl w:ilvl="3">
      <w:start w:val="1"/>
      <w:numFmt w:val="bullet"/>
      <w:lvlText w:val=""/>
      <w:lvlJc w:val="left"/>
      <w:pPr>
        <w:ind w:left="882" w:hanging="360"/>
      </w:pPr>
      <w:rPr>
        <w:rFonts w:hint="default" w:ascii="Symbol" w:hAnsi="Symbol" w:eastAsia="Symbol" w:cs="Symbol"/>
        <w:w w:val="100"/>
        <w:sz w:val="24"/>
        <w:szCs w:val="24"/>
      </w:rPr>
    </w:lvl>
    <w:lvl w:ilvl="4">
      <w:start w:val="1"/>
      <w:numFmt w:val="bullet"/>
      <w:lvlText w:val="•"/>
      <w:lvlJc w:val="left"/>
      <w:pPr>
        <w:ind w:left="2930" w:hanging="360"/>
      </w:pPr>
      <w:rPr>
        <w:rFonts w:hint="default"/>
      </w:rPr>
    </w:lvl>
    <w:lvl w:ilvl="5">
      <w:start w:val="1"/>
      <w:numFmt w:val="bullet"/>
      <w:lvlText w:val="•"/>
      <w:lvlJc w:val="left"/>
      <w:pPr>
        <w:ind w:left="3955" w:hanging="360"/>
      </w:pPr>
      <w:rPr>
        <w:rFonts w:hint="default"/>
      </w:rPr>
    </w:lvl>
    <w:lvl w:ilvl="6">
      <w:start w:val="1"/>
      <w:numFmt w:val="bullet"/>
      <w:lvlText w:val="•"/>
      <w:lvlJc w:val="left"/>
      <w:pPr>
        <w:ind w:left="4980" w:hanging="360"/>
      </w:pPr>
      <w:rPr>
        <w:rFonts w:hint="default"/>
      </w:rPr>
    </w:lvl>
    <w:lvl w:ilvl="7">
      <w:start w:val="1"/>
      <w:numFmt w:val="bullet"/>
      <w:lvlText w:val="•"/>
      <w:lvlJc w:val="left"/>
      <w:pPr>
        <w:ind w:left="6005" w:hanging="360"/>
      </w:pPr>
      <w:rPr>
        <w:rFonts w:hint="default"/>
      </w:rPr>
    </w:lvl>
    <w:lvl w:ilvl="8">
      <w:start w:val="1"/>
      <w:numFmt w:val="bullet"/>
      <w:lvlText w:val="•"/>
      <w:lvlJc w:val="left"/>
      <w:pPr>
        <w:ind w:left="7030" w:hanging="360"/>
      </w:pPr>
      <w:rPr>
        <w:rFonts w:hint="default"/>
      </w:rPr>
    </w:lvl>
  </w:abstractNum>
  <w:abstractNum w:abstractNumId="12">
    <w:multiLevelType w:val="hybridMultilevel"/>
    <w:lvl w:ilvl="0">
      <w:start w:val="5"/>
      <w:numFmt w:val="decimal"/>
      <w:lvlText w:val="%1"/>
      <w:lvlJc w:val="left"/>
      <w:pPr>
        <w:ind w:left="969" w:hanging="868"/>
        <w:jc w:val="left"/>
      </w:pPr>
      <w:rPr>
        <w:rFonts w:hint="default"/>
      </w:rPr>
    </w:lvl>
    <w:lvl w:ilvl="1">
      <w:start w:val="2"/>
      <w:numFmt w:val="decimal"/>
      <w:lvlText w:val="%1.%2"/>
      <w:lvlJc w:val="left"/>
      <w:pPr>
        <w:ind w:left="969" w:hanging="868"/>
        <w:jc w:val="left"/>
      </w:pPr>
      <w:rPr>
        <w:rFonts w:hint="default"/>
      </w:rPr>
    </w:lvl>
    <w:lvl w:ilvl="2">
      <w:start w:val="4"/>
      <w:numFmt w:val="decimal"/>
      <w:lvlText w:val="%1.%2.%3"/>
      <w:lvlJc w:val="left"/>
      <w:pPr>
        <w:ind w:left="969" w:hanging="868"/>
        <w:jc w:val="left"/>
      </w:pPr>
      <w:rPr>
        <w:rFonts w:hint="default"/>
      </w:rPr>
    </w:lvl>
    <w:lvl w:ilvl="3">
      <w:start w:val="1"/>
      <w:numFmt w:val="decimal"/>
      <w:lvlText w:val="%1.%2.%3.%4."/>
      <w:lvlJc w:val="left"/>
      <w:pPr>
        <w:ind w:left="969" w:hanging="868"/>
        <w:jc w:val="left"/>
      </w:pPr>
      <w:rPr>
        <w:rFonts w:hint="default" w:ascii="Arial" w:hAnsi="Arial" w:eastAsia="Arial" w:cs="Arial"/>
        <w:b/>
        <w:bCs/>
        <w:spacing w:val="-2"/>
        <w:w w:val="99"/>
        <w:sz w:val="24"/>
        <w:szCs w:val="24"/>
      </w:rPr>
    </w:lvl>
    <w:lvl w:ilvl="4">
      <w:start w:val="1"/>
      <w:numFmt w:val="decimal"/>
      <w:lvlText w:val="%1.%2.%3.%4.%5."/>
      <w:lvlJc w:val="left"/>
      <w:pPr>
        <w:ind w:left="1171" w:hanging="1069"/>
        <w:jc w:val="left"/>
      </w:pPr>
      <w:rPr>
        <w:rFonts w:hint="default" w:ascii="Arial" w:hAnsi="Arial" w:eastAsia="Arial" w:cs="Arial"/>
        <w:b/>
        <w:bCs/>
        <w:spacing w:val="-3"/>
        <w:w w:val="99"/>
        <w:sz w:val="24"/>
        <w:szCs w:val="24"/>
      </w:rPr>
    </w:lvl>
    <w:lvl w:ilvl="5">
      <w:start w:val="1"/>
      <w:numFmt w:val="bullet"/>
      <w:lvlText w:val="•"/>
      <w:lvlJc w:val="left"/>
      <w:pPr>
        <w:ind w:left="4682" w:hanging="1069"/>
      </w:pPr>
      <w:rPr>
        <w:rFonts w:hint="default"/>
      </w:rPr>
    </w:lvl>
    <w:lvl w:ilvl="6">
      <w:start w:val="1"/>
      <w:numFmt w:val="bullet"/>
      <w:lvlText w:val="•"/>
      <w:lvlJc w:val="left"/>
      <w:pPr>
        <w:ind w:left="5557" w:hanging="1069"/>
      </w:pPr>
      <w:rPr>
        <w:rFonts w:hint="default"/>
      </w:rPr>
    </w:lvl>
    <w:lvl w:ilvl="7">
      <w:start w:val="1"/>
      <w:numFmt w:val="bullet"/>
      <w:lvlText w:val="•"/>
      <w:lvlJc w:val="left"/>
      <w:pPr>
        <w:ind w:left="6433" w:hanging="1069"/>
      </w:pPr>
      <w:rPr>
        <w:rFonts w:hint="default"/>
      </w:rPr>
    </w:lvl>
    <w:lvl w:ilvl="8">
      <w:start w:val="1"/>
      <w:numFmt w:val="bullet"/>
      <w:lvlText w:val="•"/>
      <w:lvlJc w:val="left"/>
      <w:pPr>
        <w:ind w:left="7308" w:hanging="1069"/>
      </w:pPr>
      <w:rPr>
        <w:rFonts w:hint="default"/>
      </w:rPr>
    </w:lvl>
  </w:abstractNum>
  <w:abstractNum w:abstractNumId="11">
    <w:multiLevelType w:val="hybridMultilevel"/>
    <w:lvl w:ilvl="0">
      <w:start w:val="5"/>
      <w:numFmt w:val="decimal"/>
      <w:lvlText w:val="%1"/>
      <w:lvlJc w:val="left"/>
      <w:pPr>
        <w:ind w:left="122" w:hanging="470"/>
        <w:jc w:val="left"/>
      </w:pPr>
      <w:rPr>
        <w:rFonts w:hint="default"/>
      </w:rPr>
    </w:lvl>
    <w:lvl w:ilvl="1">
      <w:start w:val="1"/>
      <w:numFmt w:val="decimal"/>
      <w:lvlText w:val="%1.%2."/>
      <w:lvlJc w:val="left"/>
      <w:pPr>
        <w:ind w:left="122" w:hanging="470"/>
        <w:jc w:val="left"/>
      </w:pPr>
      <w:rPr>
        <w:rFonts w:hint="default" w:ascii="Arial" w:hAnsi="Arial" w:eastAsia="Arial" w:cs="Arial"/>
        <w:b/>
        <w:bCs/>
        <w:spacing w:val="-4"/>
        <w:w w:val="99"/>
        <w:sz w:val="24"/>
        <w:szCs w:val="24"/>
      </w:rPr>
    </w:lvl>
    <w:lvl w:ilvl="2">
      <w:start w:val="1"/>
      <w:numFmt w:val="decimal"/>
      <w:lvlText w:val="%1.%2.%3."/>
      <w:lvlJc w:val="left"/>
      <w:pPr>
        <w:ind w:left="790" w:hanging="669"/>
        <w:jc w:val="left"/>
      </w:pPr>
      <w:rPr>
        <w:rFonts w:hint="default" w:ascii="Arial" w:hAnsi="Arial" w:eastAsia="Arial" w:cs="Arial"/>
        <w:b/>
        <w:bCs/>
        <w:spacing w:val="-4"/>
        <w:w w:val="99"/>
        <w:sz w:val="24"/>
        <w:szCs w:val="24"/>
      </w:rPr>
    </w:lvl>
    <w:lvl w:ilvl="3">
      <w:start w:val="1"/>
      <w:numFmt w:val="bullet"/>
      <w:lvlText w:val="•"/>
      <w:lvlJc w:val="left"/>
      <w:pPr>
        <w:ind w:left="2640" w:hanging="669"/>
      </w:pPr>
      <w:rPr>
        <w:rFonts w:hint="default"/>
      </w:rPr>
    </w:lvl>
    <w:lvl w:ilvl="4">
      <w:start w:val="1"/>
      <w:numFmt w:val="bullet"/>
      <w:lvlText w:val="•"/>
      <w:lvlJc w:val="left"/>
      <w:pPr>
        <w:ind w:left="3560" w:hanging="669"/>
      </w:pPr>
      <w:rPr>
        <w:rFonts w:hint="default"/>
      </w:rPr>
    </w:lvl>
    <w:lvl w:ilvl="5">
      <w:start w:val="1"/>
      <w:numFmt w:val="bullet"/>
      <w:lvlText w:val="•"/>
      <w:lvlJc w:val="left"/>
      <w:pPr>
        <w:ind w:left="4480" w:hanging="669"/>
      </w:pPr>
      <w:rPr>
        <w:rFonts w:hint="default"/>
      </w:rPr>
    </w:lvl>
    <w:lvl w:ilvl="6">
      <w:start w:val="1"/>
      <w:numFmt w:val="bullet"/>
      <w:lvlText w:val="•"/>
      <w:lvlJc w:val="left"/>
      <w:pPr>
        <w:ind w:left="5400" w:hanging="669"/>
      </w:pPr>
      <w:rPr>
        <w:rFonts w:hint="default"/>
      </w:rPr>
    </w:lvl>
    <w:lvl w:ilvl="7">
      <w:start w:val="1"/>
      <w:numFmt w:val="bullet"/>
      <w:lvlText w:val="•"/>
      <w:lvlJc w:val="left"/>
      <w:pPr>
        <w:ind w:left="6320" w:hanging="669"/>
      </w:pPr>
      <w:rPr>
        <w:rFonts w:hint="default"/>
      </w:rPr>
    </w:lvl>
    <w:lvl w:ilvl="8">
      <w:start w:val="1"/>
      <w:numFmt w:val="bullet"/>
      <w:lvlText w:val="•"/>
      <w:lvlJc w:val="left"/>
      <w:pPr>
        <w:ind w:left="7240" w:hanging="669"/>
      </w:pPr>
      <w:rPr>
        <w:rFonts w:hint="default"/>
      </w:rPr>
    </w:lvl>
  </w:abstractNum>
  <w:abstractNum w:abstractNumId="10">
    <w:multiLevelType w:val="hybridMultilevel"/>
    <w:lvl w:ilvl="0">
      <w:start w:val="4"/>
      <w:numFmt w:val="decimal"/>
      <w:lvlText w:val="%1"/>
      <w:lvlJc w:val="left"/>
      <w:pPr>
        <w:ind w:left="102" w:hanging="471"/>
        <w:jc w:val="left"/>
      </w:pPr>
      <w:rPr>
        <w:rFonts w:hint="default"/>
      </w:rPr>
    </w:lvl>
    <w:lvl w:ilvl="1">
      <w:start w:val="6"/>
      <w:numFmt w:val="decimal"/>
      <w:lvlText w:val="%1.%2."/>
      <w:lvlJc w:val="left"/>
      <w:pPr>
        <w:ind w:left="102" w:hanging="471"/>
        <w:jc w:val="left"/>
      </w:pPr>
      <w:rPr>
        <w:rFonts w:hint="default" w:ascii="Arial" w:hAnsi="Arial" w:eastAsia="Arial" w:cs="Arial"/>
        <w:b/>
        <w:bCs/>
        <w:spacing w:val="-3"/>
        <w:w w:val="99"/>
        <w:sz w:val="24"/>
        <w:szCs w:val="24"/>
      </w:rPr>
    </w:lvl>
    <w:lvl w:ilvl="2">
      <w:start w:val="1"/>
      <w:numFmt w:val="bullet"/>
      <w:lvlText w:val="•"/>
      <w:lvlJc w:val="left"/>
      <w:pPr>
        <w:ind w:left="1892" w:hanging="471"/>
      </w:pPr>
      <w:rPr>
        <w:rFonts w:hint="default"/>
      </w:rPr>
    </w:lvl>
    <w:lvl w:ilvl="3">
      <w:start w:val="1"/>
      <w:numFmt w:val="bullet"/>
      <w:lvlText w:val="•"/>
      <w:lvlJc w:val="left"/>
      <w:pPr>
        <w:ind w:left="2788" w:hanging="471"/>
      </w:pPr>
      <w:rPr>
        <w:rFonts w:hint="default"/>
      </w:rPr>
    </w:lvl>
    <w:lvl w:ilvl="4">
      <w:start w:val="1"/>
      <w:numFmt w:val="bullet"/>
      <w:lvlText w:val="•"/>
      <w:lvlJc w:val="left"/>
      <w:pPr>
        <w:ind w:left="3684" w:hanging="471"/>
      </w:pPr>
      <w:rPr>
        <w:rFonts w:hint="default"/>
      </w:rPr>
    </w:lvl>
    <w:lvl w:ilvl="5">
      <w:start w:val="1"/>
      <w:numFmt w:val="bullet"/>
      <w:lvlText w:val="•"/>
      <w:lvlJc w:val="left"/>
      <w:pPr>
        <w:ind w:left="4580" w:hanging="471"/>
      </w:pPr>
      <w:rPr>
        <w:rFonts w:hint="default"/>
      </w:rPr>
    </w:lvl>
    <w:lvl w:ilvl="6">
      <w:start w:val="1"/>
      <w:numFmt w:val="bullet"/>
      <w:lvlText w:val="•"/>
      <w:lvlJc w:val="left"/>
      <w:pPr>
        <w:ind w:left="5476" w:hanging="471"/>
      </w:pPr>
      <w:rPr>
        <w:rFonts w:hint="default"/>
      </w:rPr>
    </w:lvl>
    <w:lvl w:ilvl="7">
      <w:start w:val="1"/>
      <w:numFmt w:val="bullet"/>
      <w:lvlText w:val="•"/>
      <w:lvlJc w:val="left"/>
      <w:pPr>
        <w:ind w:left="6372" w:hanging="471"/>
      </w:pPr>
      <w:rPr>
        <w:rFonts w:hint="default"/>
      </w:rPr>
    </w:lvl>
    <w:lvl w:ilvl="8">
      <w:start w:val="1"/>
      <w:numFmt w:val="bullet"/>
      <w:lvlText w:val="•"/>
      <w:lvlJc w:val="left"/>
      <w:pPr>
        <w:ind w:left="7268" w:hanging="471"/>
      </w:pPr>
      <w:rPr>
        <w:rFonts w:hint="default"/>
      </w:rPr>
    </w:lvl>
  </w:abstractNum>
  <w:abstractNum w:abstractNumId="9">
    <w:multiLevelType w:val="hybridMultilevel"/>
    <w:lvl w:ilvl="0">
      <w:start w:val="4"/>
      <w:numFmt w:val="decimal"/>
      <w:lvlText w:val="%1"/>
      <w:lvlJc w:val="left"/>
      <w:pPr>
        <w:ind w:left="592" w:hanging="471"/>
        <w:jc w:val="left"/>
      </w:pPr>
      <w:rPr>
        <w:rFonts w:hint="default"/>
      </w:rPr>
    </w:lvl>
    <w:lvl w:ilvl="1">
      <w:start w:val="5"/>
      <w:numFmt w:val="decimal"/>
      <w:lvlText w:val="%1.%2."/>
      <w:lvlJc w:val="left"/>
      <w:pPr>
        <w:ind w:left="592" w:hanging="471"/>
        <w:jc w:val="left"/>
      </w:pPr>
      <w:rPr>
        <w:rFonts w:hint="default" w:ascii="Arial" w:hAnsi="Arial" w:eastAsia="Arial" w:cs="Arial"/>
        <w:b/>
        <w:bCs/>
        <w:spacing w:val="-6"/>
        <w:w w:val="99"/>
        <w:sz w:val="24"/>
        <w:szCs w:val="24"/>
      </w:rPr>
    </w:lvl>
    <w:lvl w:ilvl="2">
      <w:start w:val="1"/>
      <w:numFmt w:val="decimal"/>
      <w:lvlText w:val="%1.%2.%3."/>
      <w:lvlJc w:val="left"/>
      <w:pPr>
        <w:ind w:left="771" w:hanging="670"/>
        <w:jc w:val="left"/>
      </w:pPr>
      <w:rPr>
        <w:rFonts w:hint="default" w:ascii="Arial" w:hAnsi="Arial" w:eastAsia="Arial" w:cs="Arial"/>
        <w:b/>
        <w:bCs/>
        <w:spacing w:val="-2"/>
        <w:w w:val="99"/>
        <w:sz w:val="24"/>
        <w:szCs w:val="24"/>
      </w:rPr>
    </w:lvl>
    <w:lvl w:ilvl="3">
      <w:start w:val="1"/>
      <w:numFmt w:val="bullet"/>
      <w:lvlText w:val="•"/>
      <w:lvlJc w:val="left"/>
      <w:pPr>
        <w:ind w:left="2620" w:hanging="670"/>
      </w:pPr>
      <w:rPr>
        <w:rFonts w:hint="default"/>
      </w:rPr>
    </w:lvl>
    <w:lvl w:ilvl="4">
      <w:start w:val="1"/>
      <w:numFmt w:val="bullet"/>
      <w:lvlText w:val="•"/>
      <w:lvlJc w:val="left"/>
      <w:pPr>
        <w:ind w:left="3540" w:hanging="670"/>
      </w:pPr>
      <w:rPr>
        <w:rFonts w:hint="default"/>
      </w:rPr>
    </w:lvl>
    <w:lvl w:ilvl="5">
      <w:start w:val="1"/>
      <w:numFmt w:val="bullet"/>
      <w:lvlText w:val="•"/>
      <w:lvlJc w:val="left"/>
      <w:pPr>
        <w:ind w:left="4460" w:hanging="670"/>
      </w:pPr>
      <w:rPr>
        <w:rFonts w:hint="default"/>
      </w:rPr>
    </w:lvl>
    <w:lvl w:ilvl="6">
      <w:start w:val="1"/>
      <w:numFmt w:val="bullet"/>
      <w:lvlText w:val="•"/>
      <w:lvlJc w:val="left"/>
      <w:pPr>
        <w:ind w:left="5380" w:hanging="670"/>
      </w:pPr>
      <w:rPr>
        <w:rFonts w:hint="default"/>
      </w:rPr>
    </w:lvl>
    <w:lvl w:ilvl="7">
      <w:start w:val="1"/>
      <w:numFmt w:val="bullet"/>
      <w:lvlText w:val="•"/>
      <w:lvlJc w:val="left"/>
      <w:pPr>
        <w:ind w:left="6300" w:hanging="670"/>
      </w:pPr>
      <w:rPr>
        <w:rFonts w:hint="default"/>
      </w:rPr>
    </w:lvl>
    <w:lvl w:ilvl="8">
      <w:start w:val="1"/>
      <w:numFmt w:val="bullet"/>
      <w:lvlText w:val="•"/>
      <w:lvlJc w:val="left"/>
      <w:pPr>
        <w:ind w:left="7220" w:hanging="670"/>
      </w:pPr>
      <w:rPr>
        <w:rFonts w:hint="default"/>
      </w:rPr>
    </w:lvl>
  </w:abstractNum>
  <w:abstractNum w:abstractNumId="8">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7"/>
      <w:numFmt w:val="lowerLetter"/>
      <w:lvlText w:val="%2)"/>
      <w:lvlJc w:val="left"/>
      <w:pPr>
        <w:ind w:left="830" w:hanging="310"/>
        <w:jc w:val="left"/>
      </w:pPr>
      <w:rPr>
        <w:rFonts w:hint="default" w:ascii="Arial" w:hAnsi="Arial" w:eastAsia="Arial" w:cs="Arial"/>
        <w:spacing w:val="-2"/>
        <w:w w:val="99"/>
        <w:sz w:val="24"/>
        <w:szCs w:val="24"/>
      </w:rPr>
    </w:lvl>
    <w:lvl w:ilvl="2">
      <w:start w:val="1"/>
      <w:numFmt w:val="bullet"/>
      <w:lvlText w:val="•"/>
      <w:lvlJc w:val="left"/>
      <w:pPr>
        <w:ind w:left="1753" w:hanging="310"/>
      </w:pPr>
      <w:rPr>
        <w:rFonts w:hint="default"/>
      </w:rPr>
    </w:lvl>
    <w:lvl w:ilvl="3">
      <w:start w:val="1"/>
      <w:numFmt w:val="bullet"/>
      <w:lvlText w:val="•"/>
      <w:lvlJc w:val="left"/>
      <w:pPr>
        <w:ind w:left="2666" w:hanging="310"/>
      </w:pPr>
      <w:rPr>
        <w:rFonts w:hint="default"/>
      </w:rPr>
    </w:lvl>
    <w:lvl w:ilvl="4">
      <w:start w:val="1"/>
      <w:numFmt w:val="bullet"/>
      <w:lvlText w:val="•"/>
      <w:lvlJc w:val="left"/>
      <w:pPr>
        <w:ind w:left="3580" w:hanging="310"/>
      </w:pPr>
      <w:rPr>
        <w:rFonts w:hint="default"/>
      </w:rPr>
    </w:lvl>
    <w:lvl w:ilvl="5">
      <w:start w:val="1"/>
      <w:numFmt w:val="bullet"/>
      <w:lvlText w:val="•"/>
      <w:lvlJc w:val="left"/>
      <w:pPr>
        <w:ind w:left="4493" w:hanging="310"/>
      </w:pPr>
      <w:rPr>
        <w:rFonts w:hint="default"/>
      </w:rPr>
    </w:lvl>
    <w:lvl w:ilvl="6">
      <w:start w:val="1"/>
      <w:numFmt w:val="bullet"/>
      <w:lvlText w:val="•"/>
      <w:lvlJc w:val="left"/>
      <w:pPr>
        <w:ind w:left="5406" w:hanging="310"/>
      </w:pPr>
      <w:rPr>
        <w:rFonts w:hint="default"/>
      </w:rPr>
    </w:lvl>
    <w:lvl w:ilvl="7">
      <w:start w:val="1"/>
      <w:numFmt w:val="bullet"/>
      <w:lvlText w:val="•"/>
      <w:lvlJc w:val="left"/>
      <w:pPr>
        <w:ind w:left="6320" w:hanging="310"/>
      </w:pPr>
      <w:rPr>
        <w:rFonts w:hint="default"/>
      </w:rPr>
    </w:lvl>
    <w:lvl w:ilvl="8">
      <w:start w:val="1"/>
      <w:numFmt w:val="bullet"/>
      <w:lvlText w:val="•"/>
      <w:lvlJc w:val="left"/>
      <w:pPr>
        <w:ind w:left="7233" w:hanging="310"/>
      </w:pPr>
      <w:rPr>
        <w:rFonts w:hint="default"/>
      </w:rPr>
    </w:lvl>
  </w:abstractNum>
  <w:abstractNum w:abstractNumId="7">
    <w:multiLevelType w:val="hybridMultilevel"/>
    <w:lvl w:ilvl="0">
      <w:start w:val="4"/>
      <w:numFmt w:val="decimal"/>
      <w:lvlText w:val="%1"/>
      <w:lvlJc w:val="left"/>
      <w:pPr>
        <w:ind w:left="102" w:hanging="516"/>
        <w:jc w:val="left"/>
      </w:pPr>
      <w:rPr>
        <w:rFonts w:hint="default"/>
      </w:rPr>
    </w:lvl>
    <w:lvl w:ilvl="1">
      <w:start w:val="3"/>
      <w:numFmt w:val="decimal"/>
      <w:lvlText w:val="%1.%2."/>
      <w:lvlJc w:val="left"/>
      <w:pPr>
        <w:ind w:left="102" w:hanging="516"/>
        <w:jc w:val="left"/>
      </w:pPr>
      <w:rPr>
        <w:rFonts w:hint="default" w:ascii="Arial" w:hAnsi="Arial" w:eastAsia="Arial" w:cs="Arial"/>
        <w:b/>
        <w:bCs/>
        <w:spacing w:val="-25"/>
        <w:w w:val="99"/>
        <w:sz w:val="24"/>
        <w:szCs w:val="24"/>
      </w:rPr>
    </w:lvl>
    <w:lvl w:ilvl="2">
      <w:start w:val="1"/>
      <w:numFmt w:val="decimal"/>
      <w:lvlText w:val="%1.%2.%3."/>
      <w:lvlJc w:val="left"/>
      <w:pPr>
        <w:ind w:left="771" w:hanging="670"/>
        <w:jc w:val="left"/>
      </w:pPr>
      <w:rPr>
        <w:rFonts w:hint="default" w:ascii="Arial" w:hAnsi="Arial" w:eastAsia="Arial" w:cs="Arial"/>
        <w:b/>
        <w:bCs/>
        <w:spacing w:val="-3"/>
        <w:w w:val="99"/>
        <w:sz w:val="24"/>
        <w:szCs w:val="24"/>
      </w:rPr>
    </w:lvl>
    <w:lvl w:ilvl="3">
      <w:start w:val="1"/>
      <w:numFmt w:val="decimal"/>
      <w:lvlText w:val="%1.%2.%3.%4."/>
      <w:lvlJc w:val="left"/>
      <w:pPr>
        <w:ind w:left="122" w:hanging="912"/>
        <w:jc w:val="left"/>
      </w:pPr>
      <w:rPr>
        <w:rFonts w:hint="default" w:ascii="Arial" w:hAnsi="Arial" w:eastAsia="Arial" w:cs="Arial"/>
        <w:b/>
        <w:bCs/>
        <w:spacing w:val="-31"/>
        <w:w w:val="99"/>
        <w:sz w:val="24"/>
        <w:szCs w:val="24"/>
      </w:rPr>
    </w:lvl>
    <w:lvl w:ilvl="4">
      <w:start w:val="1"/>
      <w:numFmt w:val="bullet"/>
      <w:lvlText w:val="•"/>
      <w:lvlJc w:val="left"/>
      <w:pPr>
        <w:ind w:left="2850" w:hanging="912"/>
      </w:pPr>
      <w:rPr>
        <w:rFonts w:hint="default"/>
      </w:rPr>
    </w:lvl>
    <w:lvl w:ilvl="5">
      <w:start w:val="1"/>
      <w:numFmt w:val="bullet"/>
      <w:lvlText w:val="•"/>
      <w:lvlJc w:val="left"/>
      <w:pPr>
        <w:ind w:left="3885" w:hanging="912"/>
      </w:pPr>
      <w:rPr>
        <w:rFonts w:hint="default"/>
      </w:rPr>
    </w:lvl>
    <w:lvl w:ilvl="6">
      <w:start w:val="1"/>
      <w:numFmt w:val="bullet"/>
      <w:lvlText w:val="•"/>
      <w:lvlJc w:val="left"/>
      <w:pPr>
        <w:ind w:left="4920" w:hanging="912"/>
      </w:pPr>
      <w:rPr>
        <w:rFonts w:hint="default"/>
      </w:rPr>
    </w:lvl>
    <w:lvl w:ilvl="7">
      <w:start w:val="1"/>
      <w:numFmt w:val="bullet"/>
      <w:lvlText w:val="•"/>
      <w:lvlJc w:val="left"/>
      <w:pPr>
        <w:ind w:left="5955" w:hanging="912"/>
      </w:pPr>
      <w:rPr>
        <w:rFonts w:hint="default"/>
      </w:rPr>
    </w:lvl>
    <w:lvl w:ilvl="8">
      <w:start w:val="1"/>
      <w:numFmt w:val="bullet"/>
      <w:lvlText w:val="•"/>
      <w:lvlJc w:val="left"/>
      <w:pPr>
        <w:ind w:left="6990" w:hanging="912"/>
      </w:pPr>
      <w:rPr>
        <w:rFonts w:hint="default"/>
      </w:rPr>
    </w:lvl>
  </w:abstractNum>
  <w:abstractNum w:abstractNumId="6">
    <w:multiLevelType w:val="hybridMultilevel"/>
    <w:lvl w:ilvl="0">
      <w:start w:val="4"/>
      <w:numFmt w:val="decimal"/>
      <w:lvlText w:val="%1"/>
      <w:lvlJc w:val="left"/>
      <w:pPr>
        <w:ind w:left="590" w:hanging="468"/>
        <w:jc w:val="left"/>
      </w:pPr>
      <w:rPr>
        <w:rFonts w:hint="default"/>
      </w:rPr>
    </w:lvl>
    <w:lvl w:ilvl="1">
      <w:start w:val="1"/>
      <w:numFmt w:val="decimal"/>
      <w:lvlText w:val="%1.%2."/>
      <w:lvlJc w:val="left"/>
      <w:pPr>
        <w:ind w:left="590" w:hanging="468"/>
        <w:jc w:val="left"/>
      </w:pPr>
      <w:rPr>
        <w:rFonts w:hint="default" w:ascii="Arial" w:hAnsi="Arial" w:eastAsia="Arial" w:cs="Arial"/>
        <w:b/>
        <w:bCs/>
        <w:w w:val="99"/>
        <w:sz w:val="24"/>
        <w:szCs w:val="24"/>
      </w:rPr>
    </w:lvl>
    <w:lvl w:ilvl="2">
      <w:start w:val="1"/>
      <w:numFmt w:val="decimal"/>
      <w:lvlText w:val="%1.%2.%3."/>
      <w:lvlJc w:val="left"/>
      <w:pPr>
        <w:ind w:left="102" w:hanging="669"/>
        <w:jc w:val="left"/>
      </w:pPr>
      <w:rPr>
        <w:rFonts w:hint="default" w:ascii="Arial" w:hAnsi="Arial" w:eastAsia="Arial" w:cs="Arial"/>
        <w:b/>
        <w:bCs/>
        <w:spacing w:val="-3"/>
        <w:w w:val="99"/>
        <w:sz w:val="24"/>
        <w:szCs w:val="24"/>
      </w:rPr>
    </w:lvl>
    <w:lvl w:ilvl="3">
      <w:start w:val="1"/>
      <w:numFmt w:val="decimal"/>
      <w:lvlText w:val="%1.%2.%3.%4."/>
      <w:lvlJc w:val="left"/>
      <w:pPr>
        <w:ind w:left="989" w:hanging="868"/>
        <w:jc w:val="left"/>
      </w:pPr>
      <w:rPr>
        <w:rFonts w:hint="default" w:ascii="Arial" w:hAnsi="Arial" w:eastAsia="Arial" w:cs="Arial"/>
        <w:b/>
        <w:bCs/>
        <w:spacing w:val="-2"/>
        <w:w w:val="99"/>
        <w:sz w:val="24"/>
        <w:szCs w:val="24"/>
      </w:rPr>
    </w:lvl>
    <w:lvl w:ilvl="4">
      <w:start w:val="1"/>
      <w:numFmt w:val="bullet"/>
      <w:lvlText w:val="•"/>
      <w:lvlJc w:val="left"/>
      <w:pPr>
        <w:ind w:left="3000" w:hanging="868"/>
      </w:pPr>
      <w:rPr>
        <w:rFonts w:hint="default"/>
      </w:rPr>
    </w:lvl>
    <w:lvl w:ilvl="5">
      <w:start w:val="1"/>
      <w:numFmt w:val="bullet"/>
      <w:lvlText w:val="•"/>
      <w:lvlJc w:val="left"/>
      <w:pPr>
        <w:ind w:left="4010" w:hanging="868"/>
      </w:pPr>
      <w:rPr>
        <w:rFonts w:hint="default"/>
      </w:rPr>
    </w:lvl>
    <w:lvl w:ilvl="6">
      <w:start w:val="1"/>
      <w:numFmt w:val="bullet"/>
      <w:lvlText w:val="•"/>
      <w:lvlJc w:val="left"/>
      <w:pPr>
        <w:ind w:left="5020" w:hanging="868"/>
      </w:pPr>
      <w:rPr>
        <w:rFonts w:hint="default"/>
      </w:rPr>
    </w:lvl>
    <w:lvl w:ilvl="7">
      <w:start w:val="1"/>
      <w:numFmt w:val="bullet"/>
      <w:lvlText w:val="•"/>
      <w:lvlJc w:val="left"/>
      <w:pPr>
        <w:ind w:left="6030" w:hanging="868"/>
      </w:pPr>
      <w:rPr>
        <w:rFonts w:hint="default"/>
      </w:rPr>
    </w:lvl>
    <w:lvl w:ilvl="8">
      <w:start w:val="1"/>
      <w:numFmt w:val="bullet"/>
      <w:lvlText w:val="•"/>
      <w:lvlJc w:val="left"/>
      <w:pPr>
        <w:ind w:left="7040" w:hanging="868"/>
      </w:pPr>
      <w:rPr>
        <w:rFonts w:hint="default"/>
      </w:rPr>
    </w:lvl>
  </w:abstractNum>
  <w:abstractNum w:abstractNumId="5">
    <w:multiLevelType w:val="hybridMultilevel"/>
    <w:lvl w:ilvl="0">
      <w:start w:val="3"/>
      <w:numFmt w:val="decimal"/>
      <w:lvlText w:val="%1"/>
      <w:lvlJc w:val="left"/>
      <w:pPr>
        <w:ind w:left="591" w:hanging="470"/>
        <w:jc w:val="left"/>
      </w:pPr>
      <w:rPr>
        <w:rFonts w:hint="default"/>
      </w:rPr>
    </w:lvl>
    <w:lvl w:ilvl="1">
      <w:start w:val="1"/>
      <w:numFmt w:val="decimal"/>
      <w:lvlText w:val="%1.%2."/>
      <w:lvlJc w:val="left"/>
      <w:pPr>
        <w:ind w:left="102" w:hanging="470"/>
        <w:jc w:val="left"/>
      </w:pPr>
      <w:rPr>
        <w:rFonts w:hint="default" w:ascii="Arial" w:hAnsi="Arial" w:eastAsia="Arial" w:cs="Arial"/>
        <w:b/>
        <w:bCs/>
        <w:spacing w:val="-7"/>
        <w:w w:val="99"/>
        <w:sz w:val="24"/>
        <w:szCs w:val="24"/>
      </w:rPr>
    </w:lvl>
    <w:lvl w:ilvl="2">
      <w:start w:val="1"/>
      <w:numFmt w:val="decimal"/>
      <w:lvlText w:val="%1.%2.%3."/>
      <w:lvlJc w:val="left"/>
      <w:pPr>
        <w:ind w:left="771" w:hanging="670"/>
        <w:jc w:val="left"/>
      </w:pPr>
      <w:rPr>
        <w:rFonts w:hint="default" w:ascii="Arial" w:hAnsi="Arial" w:eastAsia="Arial" w:cs="Arial"/>
        <w:b/>
        <w:bCs/>
        <w:spacing w:val="-2"/>
        <w:w w:val="99"/>
        <w:sz w:val="24"/>
        <w:szCs w:val="24"/>
      </w:rPr>
    </w:lvl>
    <w:lvl w:ilvl="3">
      <w:start w:val="1"/>
      <w:numFmt w:val="bullet"/>
      <w:lvlText w:val="•"/>
      <w:lvlJc w:val="left"/>
      <w:pPr>
        <w:ind w:left="820" w:hanging="670"/>
      </w:pPr>
      <w:rPr>
        <w:rFonts w:hint="default"/>
      </w:rPr>
    </w:lvl>
    <w:lvl w:ilvl="4">
      <w:start w:val="1"/>
      <w:numFmt w:val="bullet"/>
      <w:lvlText w:val="•"/>
      <w:lvlJc w:val="left"/>
      <w:pPr>
        <w:ind w:left="1997" w:hanging="670"/>
      </w:pPr>
      <w:rPr>
        <w:rFonts w:hint="default"/>
      </w:rPr>
    </w:lvl>
    <w:lvl w:ilvl="5">
      <w:start w:val="1"/>
      <w:numFmt w:val="bullet"/>
      <w:lvlText w:val="•"/>
      <w:lvlJc w:val="left"/>
      <w:pPr>
        <w:ind w:left="3174" w:hanging="670"/>
      </w:pPr>
      <w:rPr>
        <w:rFonts w:hint="default"/>
      </w:rPr>
    </w:lvl>
    <w:lvl w:ilvl="6">
      <w:start w:val="1"/>
      <w:numFmt w:val="bullet"/>
      <w:lvlText w:val="•"/>
      <w:lvlJc w:val="left"/>
      <w:pPr>
        <w:ind w:left="4351" w:hanging="670"/>
      </w:pPr>
      <w:rPr>
        <w:rFonts w:hint="default"/>
      </w:rPr>
    </w:lvl>
    <w:lvl w:ilvl="7">
      <w:start w:val="1"/>
      <w:numFmt w:val="bullet"/>
      <w:lvlText w:val="•"/>
      <w:lvlJc w:val="left"/>
      <w:pPr>
        <w:ind w:left="5528" w:hanging="670"/>
      </w:pPr>
      <w:rPr>
        <w:rFonts w:hint="default"/>
      </w:rPr>
    </w:lvl>
    <w:lvl w:ilvl="8">
      <w:start w:val="1"/>
      <w:numFmt w:val="bullet"/>
      <w:lvlText w:val="•"/>
      <w:lvlJc w:val="left"/>
      <w:pPr>
        <w:ind w:left="6705" w:hanging="670"/>
      </w:pPr>
      <w:rPr>
        <w:rFonts w:hint="default"/>
      </w:rPr>
    </w:lvl>
  </w:abstractNum>
  <w:abstractNum w:abstractNumId="4">
    <w:multiLevelType w:val="hybridMultilevel"/>
    <w:lvl w:ilvl="0">
      <w:start w:val="2"/>
      <w:numFmt w:val="decimal"/>
      <w:lvlText w:val="%1"/>
      <w:lvlJc w:val="left"/>
      <w:pPr>
        <w:ind w:left="102" w:hanging="485"/>
        <w:jc w:val="left"/>
      </w:pPr>
      <w:rPr>
        <w:rFonts w:hint="default"/>
      </w:rPr>
    </w:lvl>
    <w:lvl w:ilvl="1">
      <w:start w:val="2"/>
      <w:numFmt w:val="decimal"/>
      <w:lvlText w:val="%1.%2."/>
      <w:lvlJc w:val="left"/>
      <w:pPr>
        <w:ind w:left="102" w:hanging="485"/>
        <w:jc w:val="left"/>
      </w:pPr>
      <w:rPr>
        <w:rFonts w:hint="default" w:ascii="Arial" w:hAnsi="Arial" w:eastAsia="Arial" w:cs="Arial"/>
        <w:b/>
        <w:bCs/>
        <w:w w:val="99"/>
        <w:sz w:val="24"/>
        <w:szCs w:val="24"/>
      </w:rPr>
    </w:lvl>
    <w:lvl w:ilvl="2">
      <w:start w:val="1"/>
      <w:numFmt w:val="decimal"/>
      <w:lvlText w:val="%1.%2.%3."/>
      <w:lvlJc w:val="left"/>
      <w:pPr>
        <w:ind w:left="771" w:hanging="670"/>
        <w:jc w:val="left"/>
      </w:pPr>
      <w:rPr>
        <w:rFonts w:hint="default" w:ascii="Arial" w:hAnsi="Arial" w:eastAsia="Arial" w:cs="Arial"/>
        <w:b/>
        <w:bCs/>
        <w:spacing w:val="-7"/>
        <w:w w:val="99"/>
        <w:sz w:val="24"/>
        <w:szCs w:val="24"/>
      </w:rPr>
    </w:lvl>
    <w:lvl w:ilvl="3">
      <w:start w:val="1"/>
      <w:numFmt w:val="bullet"/>
      <w:lvlText w:val="•"/>
      <w:lvlJc w:val="left"/>
      <w:pPr>
        <w:ind w:left="2620" w:hanging="670"/>
      </w:pPr>
      <w:rPr>
        <w:rFonts w:hint="default"/>
      </w:rPr>
    </w:lvl>
    <w:lvl w:ilvl="4">
      <w:start w:val="1"/>
      <w:numFmt w:val="bullet"/>
      <w:lvlText w:val="•"/>
      <w:lvlJc w:val="left"/>
      <w:pPr>
        <w:ind w:left="3540" w:hanging="670"/>
      </w:pPr>
      <w:rPr>
        <w:rFonts w:hint="default"/>
      </w:rPr>
    </w:lvl>
    <w:lvl w:ilvl="5">
      <w:start w:val="1"/>
      <w:numFmt w:val="bullet"/>
      <w:lvlText w:val="•"/>
      <w:lvlJc w:val="left"/>
      <w:pPr>
        <w:ind w:left="4460" w:hanging="670"/>
      </w:pPr>
      <w:rPr>
        <w:rFonts w:hint="default"/>
      </w:rPr>
    </w:lvl>
    <w:lvl w:ilvl="6">
      <w:start w:val="1"/>
      <w:numFmt w:val="bullet"/>
      <w:lvlText w:val="•"/>
      <w:lvlJc w:val="left"/>
      <w:pPr>
        <w:ind w:left="5380" w:hanging="670"/>
      </w:pPr>
      <w:rPr>
        <w:rFonts w:hint="default"/>
      </w:rPr>
    </w:lvl>
    <w:lvl w:ilvl="7">
      <w:start w:val="1"/>
      <w:numFmt w:val="bullet"/>
      <w:lvlText w:val="•"/>
      <w:lvlJc w:val="left"/>
      <w:pPr>
        <w:ind w:left="6300" w:hanging="670"/>
      </w:pPr>
      <w:rPr>
        <w:rFonts w:hint="default"/>
      </w:rPr>
    </w:lvl>
    <w:lvl w:ilvl="8">
      <w:start w:val="1"/>
      <w:numFmt w:val="bullet"/>
      <w:lvlText w:val="•"/>
      <w:lvlJc w:val="left"/>
      <w:pPr>
        <w:ind w:left="7220" w:hanging="670"/>
      </w:pPr>
      <w:rPr>
        <w:rFonts w:hint="default"/>
      </w:rPr>
    </w:lvl>
  </w:abstractNum>
  <w:abstractNum w:abstractNumId="3">
    <w:multiLevelType w:val="hybridMultilevel"/>
    <w:lvl w:ilvl="0">
      <w:start w:val="2"/>
      <w:numFmt w:val="decimal"/>
      <w:lvlText w:val="%1"/>
      <w:lvlJc w:val="left"/>
      <w:pPr>
        <w:ind w:left="102" w:hanging="530"/>
        <w:jc w:val="left"/>
      </w:pPr>
      <w:rPr>
        <w:rFonts w:hint="default"/>
      </w:rPr>
    </w:lvl>
    <w:lvl w:ilvl="1">
      <w:start w:val="1"/>
      <w:numFmt w:val="decimal"/>
      <w:lvlText w:val="%1.%2."/>
      <w:lvlJc w:val="left"/>
      <w:pPr>
        <w:ind w:left="102" w:hanging="530"/>
        <w:jc w:val="left"/>
      </w:pPr>
      <w:rPr>
        <w:rFonts w:hint="default" w:ascii="Arial" w:hAnsi="Arial" w:eastAsia="Arial" w:cs="Arial"/>
        <w:b/>
        <w:bCs/>
        <w:spacing w:val="-13"/>
        <w:w w:val="99"/>
        <w:sz w:val="24"/>
        <w:szCs w:val="24"/>
      </w:rPr>
    </w:lvl>
    <w:lvl w:ilvl="2">
      <w:start w:val="1"/>
      <w:numFmt w:val="decimal"/>
      <w:lvlText w:val="%1.%2.%3."/>
      <w:lvlJc w:val="left"/>
      <w:pPr>
        <w:ind w:left="122" w:hanging="701"/>
        <w:jc w:val="left"/>
      </w:pPr>
      <w:rPr>
        <w:rFonts w:hint="default" w:ascii="Arial" w:hAnsi="Arial" w:eastAsia="Arial" w:cs="Arial"/>
        <w:b/>
        <w:bCs/>
        <w:spacing w:val="-2"/>
        <w:w w:val="99"/>
        <w:sz w:val="24"/>
        <w:szCs w:val="24"/>
      </w:rPr>
    </w:lvl>
    <w:lvl w:ilvl="3">
      <w:start w:val="1"/>
      <w:numFmt w:val="bullet"/>
      <w:lvlText w:val="•"/>
      <w:lvlJc w:val="left"/>
      <w:pPr>
        <w:ind w:left="2106" w:hanging="701"/>
      </w:pPr>
      <w:rPr>
        <w:rFonts w:hint="default"/>
      </w:rPr>
    </w:lvl>
    <w:lvl w:ilvl="4">
      <w:start w:val="1"/>
      <w:numFmt w:val="bullet"/>
      <w:lvlText w:val="•"/>
      <w:lvlJc w:val="left"/>
      <w:pPr>
        <w:ind w:left="3100" w:hanging="701"/>
      </w:pPr>
      <w:rPr>
        <w:rFonts w:hint="default"/>
      </w:rPr>
    </w:lvl>
    <w:lvl w:ilvl="5">
      <w:start w:val="1"/>
      <w:numFmt w:val="bullet"/>
      <w:lvlText w:val="•"/>
      <w:lvlJc w:val="left"/>
      <w:pPr>
        <w:ind w:left="4093" w:hanging="701"/>
      </w:pPr>
      <w:rPr>
        <w:rFonts w:hint="default"/>
      </w:rPr>
    </w:lvl>
    <w:lvl w:ilvl="6">
      <w:start w:val="1"/>
      <w:numFmt w:val="bullet"/>
      <w:lvlText w:val="•"/>
      <w:lvlJc w:val="left"/>
      <w:pPr>
        <w:ind w:left="5086" w:hanging="701"/>
      </w:pPr>
      <w:rPr>
        <w:rFonts w:hint="default"/>
      </w:rPr>
    </w:lvl>
    <w:lvl w:ilvl="7">
      <w:start w:val="1"/>
      <w:numFmt w:val="bullet"/>
      <w:lvlText w:val="•"/>
      <w:lvlJc w:val="left"/>
      <w:pPr>
        <w:ind w:left="6080" w:hanging="701"/>
      </w:pPr>
      <w:rPr>
        <w:rFonts w:hint="default"/>
      </w:rPr>
    </w:lvl>
    <w:lvl w:ilvl="8">
      <w:start w:val="1"/>
      <w:numFmt w:val="bullet"/>
      <w:lvlText w:val="•"/>
      <w:lvlJc w:val="left"/>
      <w:pPr>
        <w:ind w:left="7073" w:hanging="701"/>
      </w:pPr>
      <w:rPr>
        <w:rFonts w:hint="default"/>
      </w:rPr>
    </w:lvl>
  </w:abstractNum>
  <w:abstractNum w:abstractNumId="2">
    <w:multiLevelType w:val="hybridMultilevel"/>
    <w:lvl w:ilvl="0">
      <w:start w:val="1"/>
      <w:numFmt w:val="decimal"/>
      <w:lvlText w:val="%1"/>
      <w:lvlJc w:val="left"/>
      <w:pPr>
        <w:ind w:left="570" w:hanging="468"/>
        <w:jc w:val="left"/>
      </w:pPr>
      <w:rPr>
        <w:rFonts w:hint="default"/>
      </w:rPr>
    </w:lvl>
    <w:lvl w:ilvl="1">
      <w:start w:val="4"/>
      <w:numFmt w:val="decimal"/>
      <w:lvlText w:val="%1.%2."/>
      <w:lvlJc w:val="left"/>
      <w:pPr>
        <w:ind w:left="122" w:hanging="468"/>
        <w:jc w:val="left"/>
      </w:pPr>
      <w:rPr>
        <w:rFonts w:hint="default" w:ascii="Arial" w:hAnsi="Arial" w:eastAsia="Arial" w:cs="Arial"/>
        <w:b/>
        <w:bCs/>
        <w:w w:val="99"/>
        <w:sz w:val="24"/>
        <w:szCs w:val="24"/>
      </w:rPr>
    </w:lvl>
    <w:lvl w:ilvl="2">
      <w:start w:val="1"/>
      <w:numFmt w:val="decimal"/>
      <w:lvlText w:val="%1.%2.%3."/>
      <w:lvlJc w:val="left"/>
      <w:pPr>
        <w:ind w:left="791" w:hanging="670"/>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1997" w:hanging="360"/>
      </w:pPr>
      <w:rPr>
        <w:rFonts w:hint="default"/>
      </w:rPr>
    </w:lvl>
    <w:lvl w:ilvl="5">
      <w:start w:val="1"/>
      <w:numFmt w:val="bullet"/>
      <w:lvlText w:val="•"/>
      <w:lvlJc w:val="left"/>
      <w:pPr>
        <w:ind w:left="3174"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528" w:hanging="360"/>
      </w:pPr>
      <w:rPr>
        <w:rFonts w:hint="default"/>
      </w:rPr>
    </w:lvl>
    <w:lvl w:ilvl="8">
      <w:start w:val="1"/>
      <w:numFmt w:val="bullet"/>
      <w:lvlText w:val="•"/>
      <w:lvlJc w:val="left"/>
      <w:pPr>
        <w:ind w:left="6705" w:hanging="360"/>
      </w:pPr>
      <w:rPr>
        <w:rFonts w:hint="default"/>
      </w:rPr>
    </w:lvl>
  </w:abstractNum>
  <w:abstractNum w:abstractNumId="1">
    <w:multiLevelType w:val="hybridMultilevel"/>
    <w:lvl w:ilvl="0">
      <w:start w:val="1"/>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ascii="Arial" w:hAnsi="Arial" w:eastAsia="Arial" w:cs="Arial"/>
        <w:b/>
        <w:bCs/>
        <w:spacing w:val="-16"/>
        <w:w w:val="99"/>
        <w:sz w:val="24"/>
        <w:szCs w:val="24"/>
      </w:rPr>
    </w:lvl>
    <w:lvl w:ilvl="2">
      <w:start w:val="1"/>
      <w:numFmt w:val="decimal"/>
      <w:lvlText w:val="%1.%2.%3."/>
      <w:lvlJc w:val="left"/>
      <w:pPr>
        <w:ind w:left="822" w:hanging="720"/>
        <w:jc w:val="left"/>
      </w:pPr>
      <w:rPr>
        <w:rFonts w:hint="default" w:ascii="Arial" w:hAnsi="Arial" w:eastAsia="Arial" w:cs="Arial"/>
        <w:b/>
        <w:bCs/>
        <w:spacing w:val="-15"/>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0">
    <w:multiLevelType w:val="hybridMultilevel"/>
    <w:lvl w:ilvl="0">
      <w:start w:val="1"/>
      <w:numFmt w:val="lowerLetter"/>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num w:numId="78">
    <w:abstractNumId w:val="77"/>
  </w:num>
  <w:num w:numId="68">
    <w:abstractNumId w:val="67"/>
  </w:num>
  <w:num w:numId="21">
    <w:abstractNumId w:val="20"/>
  </w:num>
  <w:num w:numId="20">
    <w:abstractNumId w:val="19"/>
  </w:num>
  <w:num w:numId="19">
    <w:abstractNumId w:val="18"/>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7">
    <w:abstractNumId w:val="66"/>
  </w:num>
  <w:num w:numId="66">
    <w:abstractNumId w:val="65"/>
  </w:num>
  <w:num w:numId="65">
    <w:abstractNumId w:val="64"/>
  </w:num>
  <w:num w:numId="64">
    <w:abstractNumId w:val="63"/>
  </w:num>
  <w:num w:numId="56">
    <w:abstractNumId w:val="55"/>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02"/>
      <w:jc w:val="both"/>
      <w:outlineLvl w:val="1"/>
    </w:pPr>
    <w:rPr>
      <w:rFonts w:ascii="Arial" w:hAnsi="Arial" w:eastAsia="Arial" w:cs="Arial"/>
      <w:b/>
      <w:bCs/>
      <w:sz w:val="24"/>
      <w:szCs w:val="24"/>
    </w:rPr>
  </w:style>
  <w:style w:styleId="Heading2" w:type="paragraph">
    <w:name w:val="Heading 2"/>
    <w:basedOn w:val="Normal"/>
    <w:uiPriority w:val="1"/>
    <w:qFormat/>
    <w:pPr>
      <w:ind w:left="-35" w:right="199"/>
      <w:outlineLvl w:val="2"/>
    </w:pPr>
    <w:rPr>
      <w:rFonts w:ascii="Arial" w:hAnsi="Arial" w:eastAsia="Arial" w:cs="Arial"/>
      <w:b/>
      <w:bCs/>
      <w:i/>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spacing w:line="227" w:lineRule="exact"/>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yperlink" Target="http://www.youtube.com/results?search_query=peregrinacion%2Bal%2Bse%C3%B1or%2Bdel%2Bcerrito%2Btelevisa&amp;amp;oq=peregrinacion%2Bal%2Bse%C3%B1or%2Bdel%2Bcerrito%2Btelevisa&amp;amp;gs_l=youtube.3...15256.30732.0.31449.43.30.0.13.13.0.181.3708.3j27.30.0...0.0...1ac.1.11.youtube.XR6TcrJm" TargetMode="Externa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hyperlink" Target="http://www.chass.utoronto.ca/" TargetMode="Externa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footer" Target="footer22.xml"/><Relationship Id="rId32" Type="http://schemas.openxmlformats.org/officeDocument/2006/relationships/footer" Target="footer23.xml"/><Relationship Id="rId33" Type="http://schemas.openxmlformats.org/officeDocument/2006/relationships/footer" Target="footer24.xml"/><Relationship Id="rId34" Type="http://schemas.openxmlformats.org/officeDocument/2006/relationships/image" Target="media/image4.jpeg"/><Relationship Id="rId35" Type="http://schemas.openxmlformats.org/officeDocument/2006/relationships/footer" Target="footer25.xml"/><Relationship Id="rId36" Type="http://schemas.openxmlformats.org/officeDocument/2006/relationships/footer" Target="footer26.xml"/><Relationship Id="rId37" Type="http://schemas.openxmlformats.org/officeDocument/2006/relationships/image" Target="media/image5.jpeg"/><Relationship Id="rId38" Type="http://schemas.openxmlformats.org/officeDocument/2006/relationships/image" Target="media/image6.jpeg"/><Relationship Id="rId39" Type="http://schemas.openxmlformats.org/officeDocument/2006/relationships/image" Target="media/image7.jpeg"/><Relationship Id="rId40" Type="http://schemas.openxmlformats.org/officeDocument/2006/relationships/footer" Target="footer27.xml"/><Relationship Id="rId41" Type="http://schemas.openxmlformats.org/officeDocument/2006/relationships/footer" Target="footer28.xml"/><Relationship Id="rId42" Type="http://schemas.openxmlformats.org/officeDocument/2006/relationships/image" Target="media/image8.png"/><Relationship Id="rId43" Type="http://schemas.openxmlformats.org/officeDocument/2006/relationships/image" Target="media/image9.jpeg"/><Relationship Id="rId44" Type="http://schemas.openxmlformats.org/officeDocument/2006/relationships/image" Target="media/image10.jpeg"/><Relationship Id="rId45" Type="http://schemas.openxmlformats.org/officeDocument/2006/relationships/footer" Target="footer29.xml"/><Relationship Id="rId46" Type="http://schemas.openxmlformats.org/officeDocument/2006/relationships/footer" Target="footer30.xml"/><Relationship Id="rId47" Type="http://schemas.openxmlformats.org/officeDocument/2006/relationships/image" Target="media/image11.jpeg"/><Relationship Id="rId48" Type="http://schemas.openxmlformats.org/officeDocument/2006/relationships/footer" Target="footer31.xml"/><Relationship Id="rId49" Type="http://schemas.openxmlformats.org/officeDocument/2006/relationships/footer" Target="footer32.xml"/><Relationship Id="rId50" Type="http://schemas.openxmlformats.org/officeDocument/2006/relationships/image" Target="media/image12.jpeg"/><Relationship Id="rId51" Type="http://schemas.openxmlformats.org/officeDocument/2006/relationships/image" Target="media/image13.jpeg"/><Relationship Id="rId52" Type="http://schemas.openxmlformats.org/officeDocument/2006/relationships/image" Target="media/image14.jpeg"/><Relationship Id="rId53" Type="http://schemas.openxmlformats.org/officeDocument/2006/relationships/footer" Target="footer33.xml"/><Relationship Id="rId54" Type="http://schemas.openxmlformats.org/officeDocument/2006/relationships/footer" Target="footer34.xml"/><Relationship Id="rId55" Type="http://schemas.openxmlformats.org/officeDocument/2006/relationships/image" Target="media/image15.jpeg"/><Relationship Id="rId56" Type="http://schemas.openxmlformats.org/officeDocument/2006/relationships/image" Target="media/image16.jpeg"/><Relationship Id="rId57" Type="http://schemas.openxmlformats.org/officeDocument/2006/relationships/image" Target="media/image17.jpeg"/><Relationship Id="rId58" Type="http://schemas.openxmlformats.org/officeDocument/2006/relationships/image" Target="media/image18.jpeg"/><Relationship Id="rId59" Type="http://schemas.openxmlformats.org/officeDocument/2006/relationships/image" Target="media/image19.jpeg"/><Relationship Id="rId60" Type="http://schemas.openxmlformats.org/officeDocument/2006/relationships/image" Target="media/image20.jpeg"/><Relationship Id="rId61" Type="http://schemas.openxmlformats.org/officeDocument/2006/relationships/image" Target="media/image21.jpeg"/><Relationship Id="rId62" Type="http://schemas.openxmlformats.org/officeDocument/2006/relationships/image" Target="media/image22.jpeg"/><Relationship Id="rId63" Type="http://schemas.openxmlformats.org/officeDocument/2006/relationships/footer" Target="footer35.xml"/><Relationship Id="rId64" Type="http://schemas.openxmlformats.org/officeDocument/2006/relationships/image" Target="media/image23.jpeg"/><Relationship Id="rId65" Type="http://schemas.openxmlformats.org/officeDocument/2006/relationships/image" Target="media/image24.jpeg"/><Relationship Id="rId66" Type="http://schemas.openxmlformats.org/officeDocument/2006/relationships/footer" Target="footer36.xml"/><Relationship Id="rId67" Type="http://schemas.openxmlformats.org/officeDocument/2006/relationships/image" Target="media/image25.jpeg"/><Relationship Id="rId68" Type="http://schemas.openxmlformats.org/officeDocument/2006/relationships/image" Target="media/image26.jpeg"/><Relationship Id="rId69" Type="http://schemas.openxmlformats.org/officeDocument/2006/relationships/image" Target="media/image27.jpeg"/><Relationship Id="rId70" Type="http://schemas.openxmlformats.org/officeDocument/2006/relationships/image" Target="media/image28.jpeg"/><Relationship Id="rId71" Type="http://schemas.openxmlformats.org/officeDocument/2006/relationships/image" Target="media/image29.jpeg"/><Relationship Id="rId72" Type="http://schemas.openxmlformats.org/officeDocument/2006/relationships/image" Target="media/image30.jpeg"/><Relationship Id="rId73" Type="http://schemas.openxmlformats.org/officeDocument/2006/relationships/image" Target="media/image31.jpeg"/><Relationship Id="rId74" Type="http://schemas.openxmlformats.org/officeDocument/2006/relationships/image" Target="media/image32.png"/><Relationship Id="rId75" Type="http://schemas.openxmlformats.org/officeDocument/2006/relationships/image" Target="media/image33.png"/><Relationship Id="rId76" Type="http://schemas.openxmlformats.org/officeDocument/2006/relationships/footer" Target="footer37.xml"/><Relationship Id="rId77" Type="http://schemas.openxmlformats.org/officeDocument/2006/relationships/image" Target="media/image34.jpeg"/><Relationship Id="rId78" Type="http://schemas.openxmlformats.org/officeDocument/2006/relationships/footer" Target="footer38.xml"/><Relationship Id="rId79" Type="http://schemas.openxmlformats.org/officeDocument/2006/relationships/image" Target="media/image35.jpeg"/><Relationship Id="rId80" Type="http://schemas.openxmlformats.org/officeDocument/2006/relationships/image" Target="media/image36.jpeg"/><Relationship Id="rId81" Type="http://schemas.openxmlformats.org/officeDocument/2006/relationships/image" Target="media/image37.jpeg"/><Relationship Id="rId82" Type="http://schemas.openxmlformats.org/officeDocument/2006/relationships/image" Target="media/image38.jpeg"/><Relationship Id="rId83" Type="http://schemas.openxmlformats.org/officeDocument/2006/relationships/image" Target="media/image39.jpeg"/><Relationship Id="rId84" Type="http://schemas.openxmlformats.org/officeDocument/2006/relationships/image" Target="media/image40.jpeg"/><Relationship Id="rId85" Type="http://schemas.openxmlformats.org/officeDocument/2006/relationships/image" Target="media/image41.jpeg"/><Relationship Id="rId86" Type="http://schemas.openxmlformats.org/officeDocument/2006/relationships/footer" Target="footer39.xml"/><Relationship Id="rId87" Type="http://schemas.openxmlformats.org/officeDocument/2006/relationships/footer" Target="footer40.xml"/><Relationship Id="rId88" Type="http://schemas.openxmlformats.org/officeDocument/2006/relationships/hyperlink" Target="http://www.portalcomunicacion.com/uploads/pdf/4_esp.pdf" TargetMode="External"/><Relationship Id="rId89" Type="http://schemas.openxmlformats.org/officeDocument/2006/relationships/hyperlink" Target="http://www.eca.usp.br/alaica/boletim20/boletim20.htm" TargetMode="External"/><Relationship Id="rId90" Type="http://schemas.openxmlformats.org/officeDocument/2006/relationships/hyperlink" Target="http://www.imer.gob.mx/" TargetMode="External"/><Relationship Id="rId91" Type="http://schemas.openxmlformats.org/officeDocument/2006/relationships/footer" Target="footer41.xml"/><Relationship Id="rId92" Type="http://schemas.openxmlformats.org/officeDocument/2006/relationships/footer" Target="footer42.xml"/><Relationship Id="rId93" Type="http://schemas.openxmlformats.org/officeDocument/2006/relationships/footer" Target="footer43.xml"/><Relationship Id="rId94" Type="http://schemas.openxmlformats.org/officeDocument/2006/relationships/image" Target="media/image42.png"/><Relationship Id="rId95" Type="http://schemas.openxmlformats.org/officeDocument/2006/relationships/image" Target="media/image43.png"/><Relationship Id="rId96" Type="http://schemas.openxmlformats.org/officeDocument/2006/relationships/image" Target="media/image44.png"/><Relationship Id="rId97" Type="http://schemas.openxmlformats.org/officeDocument/2006/relationships/image" Target="media/image45.png"/><Relationship Id="rId98" Type="http://schemas.openxmlformats.org/officeDocument/2006/relationships/image" Target="media/image46.png"/><Relationship Id="rId99" Type="http://schemas.openxmlformats.org/officeDocument/2006/relationships/footer" Target="footer44.xml"/><Relationship Id="rId100" Type="http://schemas.openxmlformats.org/officeDocument/2006/relationships/footer" Target="footer45.xml"/><Relationship Id="rId101" Type="http://schemas.openxmlformats.org/officeDocument/2006/relationships/footer" Target="footer46.xml"/><Relationship Id="rId102" Type="http://schemas.openxmlformats.org/officeDocument/2006/relationships/image" Target="media/image47.png"/><Relationship Id="rId103" Type="http://schemas.openxmlformats.org/officeDocument/2006/relationships/image" Target="media/image48.png"/><Relationship Id="rId104" Type="http://schemas.openxmlformats.org/officeDocument/2006/relationships/image" Target="media/image49.png"/><Relationship Id="rId105" Type="http://schemas.openxmlformats.org/officeDocument/2006/relationships/image" Target="media/image50.png"/><Relationship Id="rId106" Type="http://schemas.openxmlformats.org/officeDocument/2006/relationships/image" Target="media/image51.png"/><Relationship Id="rId107" Type="http://schemas.openxmlformats.org/officeDocument/2006/relationships/image" Target="media/image52.png"/><Relationship Id="rId108" Type="http://schemas.openxmlformats.org/officeDocument/2006/relationships/footer" Target="footer47.xml"/><Relationship Id="rId109" Type="http://schemas.openxmlformats.org/officeDocument/2006/relationships/image" Target="media/image53.png"/><Relationship Id="rId110" Type="http://schemas.openxmlformats.org/officeDocument/2006/relationships/image" Target="media/image54.png"/><Relationship Id="rId111" Type="http://schemas.openxmlformats.org/officeDocument/2006/relationships/image" Target="media/image55.png"/><Relationship Id="rId112" Type="http://schemas.openxmlformats.org/officeDocument/2006/relationships/image" Target="media/image56.png"/><Relationship Id="rId113" Type="http://schemas.openxmlformats.org/officeDocument/2006/relationships/footer" Target="footer48.xml"/><Relationship Id="rId114" Type="http://schemas.openxmlformats.org/officeDocument/2006/relationships/image" Target="media/image57.png"/><Relationship Id="rId115" Type="http://schemas.openxmlformats.org/officeDocument/2006/relationships/image" Target="media/image58.png"/><Relationship Id="rId116" Type="http://schemas.openxmlformats.org/officeDocument/2006/relationships/image" Target="media/image59.png"/><Relationship Id="rId117" Type="http://schemas.openxmlformats.org/officeDocument/2006/relationships/image" Target="media/image60.png"/><Relationship Id="rId118" Type="http://schemas.openxmlformats.org/officeDocument/2006/relationships/image" Target="media/image61.png"/><Relationship Id="rId119" Type="http://schemas.openxmlformats.org/officeDocument/2006/relationships/image" Target="media/image62.png"/><Relationship Id="rId120" Type="http://schemas.openxmlformats.org/officeDocument/2006/relationships/image" Target="media/image63.png"/><Relationship Id="rId121" Type="http://schemas.openxmlformats.org/officeDocument/2006/relationships/image" Target="media/image64.png"/><Relationship Id="rId122" Type="http://schemas.openxmlformats.org/officeDocument/2006/relationships/image" Target="media/image65.png"/><Relationship Id="rId123" Type="http://schemas.openxmlformats.org/officeDocument/2006/relationships/image" Target="media/image66.png"/><Relationship Id="rId124" Type="http://schemas.openxmlformats.org/officeDocument/2006/relationships/image" Target="media/image67.png"/><Relationship Id="rId125" Type="http://schemas.openxmlformats.org/officeDocument/2006/relationships/image" Target="media/image68.png"/><Relationship Id="rId126" Type="http://schemas.openxmlformats.org/officeDocument/2006/relationships/image" Target="media/image69.png"/><Relationship Id="rId127" Type="http://schemas.openxmlformats.org/officeDocument/2006/relationships/image" Target="media/image70.png"/><Relationship Id="rId128" Type="http://schemas.openxmlformats.org/officeDocument/2006/relationships/image" Target="media/image71.png"/><Relationship Id="rId129" Type="http://schemas.openxmlformats.org/officeDocument/2006/relationships/image" Target="media/image72.png"/><Relationship Id="rId130" Type="http://schemas.openxmlformats.org/officeDocument/2006/relationships/image" Target="media/image73.png"/><Relationship Id="rId131" Type="http://schemas.openxmlformats.org/officeDocument/2006/relationships/image" Target="media/image74.png"/><Relationship Id="rId132" Type="http://schemas.openxmlformats.org/officeDocument/2006/relationships/footer" Target="footer49.xml"/><Relationship Id="rId133" Type="http://schemas.openxmlformats.org/officeDocument/2006/relationships/image" Target="media/image75.png"/><Relationship Id="rId134" Type="http://schemas.openxmlformats.org/officeDocument/2006/relationships/image" Target="media/image76.png"/><Relationship Id="rId135" Type="http://schemas.openxmlformats.org/officeDocument/2006/relationships/image" Target="media/image77.png"/><Relationship Id="rId136" Type="http://schemas.openxmlformats.org/officeDocument/2006/relationships/footer" Target="footer50.xml"/><Relationship Id="rId137" Type="http://schemas.openxmlformats.org/officeDocument/2006/relationships/image" Target="media/image78.png"/><Relationship Id="rId138" Type="http://schemas.openxmlformats.org/officeDocument/2006/relationships/image" Target="media/image79.png"/><Relationship Id="rId139" Type="http://schemas.openxmlformats.org/officeDocument/2006/relationships/image" Target="media/image80.png"/><Relationship Id="rId140" Type="http://schemas.openxmlformats.org/officeDocument/2006/relationships/image" Target="media/image81.png"/><Relationship Id="rId141" Type="http://schemas.openxmlformats.org/officeDocument/2006/relationships/image" Target="media/image82.png"/><Relationship Id="rId142" Type="http://schemas.openxmlformats.org/officeDocument/2006/relationships/image" Target="media/image83.png"/><Relationship Id="rId143" Type="http://schemas.openxmlformats.org/officeDocument/2006/relationships/image" Target="media/image84.png"/><Relationship Id="rId144" Type="http://schemas.openxmlformats.org/officeDocument/2006/relationships/image" Target="media/image85.png"/><Relationship Id="rId145" Type="http://schemas.openxmlformats.org/officeDocument/2006/relationships/image" Target="media/image86.png"/><Relationship Id="rId146" Type="http://schemas.openxmlformats.org/officeDocument/2006/relationships/image" Target="media/image87.png"/><Relationship Id="rId147" Type="http://schemas.openxmlformats.org/officeDocument/2006/relationships/image" Target="media/image88.png"/><Relationship Id="rId148" Type="http://schemas.openxmlformats.org/officeDocument/2006/relationships/image" Target="media/image89.png"/><Relationship Id="rId149" Type="http://schemas.openxmlformats.org/officeDocument/2006/relationships/image" Target="media/image90.png"/><Relationship Id="rId150" Type="http://schemas.openxmlformats.org/officeDocument/2006/relationships/image" Target="media/image91.png"/><Relationship Id="rId151" Type="http://schemas.openxmlformats.org/officeDocument/2006/relationships/image" Target="media/image92.png"/><Relationship Id="rId152" Type="http://schemas.openxmlformats.org/officeDocument/2006/relationships/image" Target="media/image93.png"/><Relationship Id="rId153" Type="http://schemas.openxmlformats.org/officeDocument/2006/relationships/image" Target="media/image94.png"/><Relationship Id="rId154" Type="http://schemas.openxmlformats.org/officeDocument/2006/relationships/image" Target="media/image95.png"/><Relationship Id="rId155" Type="http://schemas.openxmlformats.org/officeDocument/2006/relationships/image" Target="media/image96.png"/><Relationship Id="rId156" Type="http://schemas.openxmlformats.org/officeDocument/2006/relationships/image" Target="media/image97.png"/><Relationship Id="rId157" Type="http://schemas.openxmlformats.org/officeDocument/2006/relationships/image" Target="media/image98.png"/><Relationship Id="rId158" Type="http://schemas.openxmlformats.org/officeDocument/2006/relationships/image" Target="media/image99.png"/><Relationship Id="rId159" Type="http://schemas.openxmlformats.org/officeDocument/2006/relationships/image" Target="media/image100.png"/><Relationship Id="rId160" Type="http://schemas.openxmlformats.org/officeDocument/2006/relationships/image" Target="media/image101.png"/><Relationship Id="rId161" Type="http://schemas.openxmlformats.org/officeDocument/2006/relationships/image" Target="media/image102.png"/><Relationship Id="rId162" Type="http://schemas.openxmlformats.org/officeDocument/2006/relationships/image" Target="media/image103.png"/><Relationship Id="rId163" Type="http://schemas.openxmlformats.org/officeDocument/2006/relationships/image" Target="media/image104.png"/><Relationship Id="rId164" Type="http://schemas.openxmlformats.org/officeDocument/2006/relationships/image" Target="media/image105.png"/><Relationship Id="rId165" Type="http://schemas.openxmlformats.org/officeDocument/2006/relationships/footer" Target="footer51.xml"/><Relationship Id="rId166" Type="http://schemas.openxmlformats.org/officeDocument/2006/relationships/image" Target="media/image106.png"/><Relationship Id="rId167" Type="http://schemas.openxmlformats.org/officeDocument/2006/relationships/image" Target="media/image107.png"/><Relationship Id="rId168" Type="http://schemas.openxmlformats.org/officeDocument/2006/relationships/image" Target="media/image108.png"/><Relationship Id="rId169" Type="http://schemas.openxmlformats.org/officeDocument/2006/relationships/footer" Target="footer52.xml"/><Relationship Id="rId170" Type="http://schemas.openxmlformats.org/officeDocument/2006/relationships/image" Target="media/image109.png"/><Relationship Id="rId171" Type="http://schemas.openxmlformats.org/officeDocument/2006/relationships/image" Target="media/image110.png"/><Relationship Id="rId172" Type="http://schemas.openxmlformats.org/officeDocument/2006/relationships/image" Target="media/image111.png"/><Relationship Id="rId173" Type="http://schemas.openxmlformats.org/officeDocument/2006/relationships/image" Target="media/image112.png"/><Relationship Id="rId174" Type="http://schemas.openxmlformats.org/officeDocument/2006/relationships/image" Target="media/image113.png"/><Relationship Id="rId175" Type="http://schemas.openxmlformats.org/officeDocument/2006/relationships/image" Target="media/image114.png"/><Relationship Id="rId176" Type="http://schemas.openxmlformats.org/officeDocument/2006/relationships/image" Target="media/image115.png"/><Relationship Id="rId177" Type="http://schemas.openxmlformats.org/officeDocument/2006/relationships/image" Target="media/image116.png"/><Relationship Id="rId178" Type="http://schemas.openxmlformats.org/officeDocument/2006/relationships/image" Target="media/image117.png"/><Relationship Id="rId179" Type="http://schemas.openxmlformats.org/officeDocument/2006/relationships/image" Target="media/image118.png"/><Relationship Id="rId180" Type="http://schemas.openxmlformats.org/officeDocument/2006/relationships/image" Target="media/image119.png"/><Relationship Id="rId181" Type="http://schemas.openxmlformats.org/officeDocument/2006/relationships/image" Target="media/image120.png"/><Relationship Id="rId182" Type="http://schemas.openxmlformats.org/officeDocument/2006/relationships/image" Target="media/image121.png"/><Relationship Id="rId183" Type="http://schemas.openxmlformats.org/officeDocument/2006/relationships/image" Target="media/image122.png"/><Relationship Id="rId184" Type="http://schemas.openxmlformats.org/officeDocument/2006/relationships/image" Target="media/image123.png"/><Relationship Id="rId185" Type="http://schemas.openxmlformats.org/officeDocument/2006/relationships/image" Target="media/image124.png"/><Relationship Id="rId186" Type="http://schemas.openxmlformats.org/officeDocument/2006/relationships/image" Target="media/image125.png"/><Relationship Id="rId187" Type="http://schemas.openxmlformats.org/officeDocument/2006/relationships/image" Target="media/image126.png"/><Relationship Id="rId188" Type="http://schemas.openxmlformats.org/officeDocument/2006/relationships/image" Target="media/image127.png"/><Relationship Id="rId189" Type="http://schemas.openxmlformats.org/officeDocument/2006/relationships/footer" Target="footer53.xml"/><Relationship Id="rId190" Type="http://schemas.openxmlformats.org/officeDocument/2006/relationships/image" Target="media/image128.png"/><Relationship Id="rId191" Type="http://schemas.openxmlformats.org/officeDocument/2006/relationships/image" Target="media/image129.png"/><Relationship Id="rId192" Type="http://schemas.openxmlformats.org/officeDocument/2006/relationships/image" Target="media/image130.png"/><Relationship Id="rId193" Type="http://schemas.openxmlformats.org/officeDocument/2006/relationships/footer" Target="footer54.xml"/><Relationship Id="rId194" Type="http://schemas.openxmlformats.org/officeDocument/2006/relationships/image" Target="media/image131.png"/><Relationship Id="rId195" Type="http://schemas.openxmlformats.org/officeDocument/2006/relationships/image" Target="media/image132.png"/><Relationship Id="rId196" Type="http://schemas.openxmlformats.org/officeDocument/2006/relationships/image" Target="media/image133.png"/><Relationship Id="rId197" Type="http://schemas.openxmlformats.org/officeDocument/2006/relationships/image" Target="media/image134.png"/><Relationship Id="rId198" Type="http://schemas.openxmlformats.org/officeDocument/2006/relationships/image" Target="media/image135.png"/><Relationship Id="rId199" Type="http://schemas.openxmlformats.org/officeDocument/2006/relationships/image" Target="media/image136.png"/><Relationship Id="rId200" Type="http://schemas.openxmlformats.org/officeDocument/2006/relationships/image" Target="media/image137.png"/><Relationship Id="rId201" Type="http://schemas.openxmlformats.org/officeDocument/2006/relationships/image" Target="media/image138.png"/><Relationship Id="rId202" Type="http://schemas.openxmlformats.org/officeDocument/2006/relationships/image" Target="media/image139.png"/><Relationship Id="rId203" Type="http://schemas.openxmlformats.org/officeDocument/2006/relationships/image" Target="media/image140.png"/><Relationship Id="rId204" Type="http://schemas.openxmlformats.org/officeDocument/2006/relationships/image" Target="media/image141.png"/><Relationship Id="rId205" Type="http://schemas.openxmlformats.org/officeDocument/2006/relationships/image" Target="media/image142.png"/><Relationship Id="rId206" Type="http://schemas.openxmlformats.org/officeDocument/2006/relationships/image" Target="media/image143.png"/><Relationship Id="rId207" Type="http://schemas.openxmlformats.org/officeDocument/2006/relationships/image" Target="media/image144.png"/><Relationship Id="rId208" Type="http://schemas.openxmlformats.org/officeDocument/2006/relationships/image" Target="media/image145.png"/><Relationship Id="rId209" Type="http://schemas.openxmlformats.org/officeDocument/2006/relationships/image" Target="media/image146.png"/><Relationship Id="rId210" Type="http://schemas.openxmlformats.org/officeDocument/2006/relationships/hyperlink" Target="http://lattes.cnpq.br/7470112284106867" TargetMode="External"/><Relationship Id="rId211" Type="http://schemas.openxmlformats.org/officeDocument/2006/relationships/footer" Target="footer55.xml"/><Relationship Id="rId212" Type="http://schemas.openxmlformats.org/officeDocument/2006/relationships/footer" Target="footer56.xml"/><Relationship Id="rId213" Type="http://schemas.openxmlformats.org/officeDocument/2006/relationships/footer" Target="footer57.xml"/><Relationship Id="rId214" Type="http://schemas.openxmlformats.org/officeDocument/2006/relationships/footer" Target="footer58.xml"/><Relationship Id="rId215" Type="http://schemas.openxmlformats.org/officeDocument/2006/relationships/hyperlink" Target="http://www.identidadcolectiva.es/pdf/52.pdf" TargetMode="External"/><Relationship Id="rId216" Type="http://schemas.openxmlformats.org/officeDocument/2006/relationships/footer" Target="footer59.xml"/><Relationship Id="rId217" Type="http://schemas.openxmlformats.org/officeDocument/2006/relationships/footer" Target="footer60.xml"/><Relationship Id="rId218" Type="http://schemas.openxmlformats.org/officeDocument/2006/relationships/hyperlink" Target="http://www.itandsociety.org/" TargetMode="External"/><Relationship Id="rId219" Type="http://schemas.openxmlformats.org/officeDocument/2006/relationships/image" Target="media/image147.png"/><Relationship Id="rId220" Type="http://schemas.openxmlformats.org/officeDocument/2006/relationships/image" Target="media/image148.png"/><Relationship Id="rId221" Type="http://schemas.openxmlformats.org/officeDocument/2006/relationships/image" Target="media/image149.png"/><Relationship Id="rId222" Type="http://schemas.openxmlformats.org/officeDocument/2006/relationships/image" Target="media/image150.png"/><Relationship Id="rId223" Type="http://schemas.openxmlformats.org/officeDocument/2006/relationships/footer" Target="footer61.xml"/><Relationship Id="rId224" Type="http://schemas.openxmlformats.org/officeDocument/2006/relationships/image" Target="media/image151.png"/><Relationship Id="rId225" Type="http://schemas.openxmlformats.org/officeDocument/2006/relationships/image" Target="media/image152.png"/><Relationship Id="rId226" Type="http://schemas.openxmlformats.org/officeDocument/2006/relationships/image" Target="media/image153.png"/><Relationship Id="rId227" Type="http://schemas.openxmlformats.org/officeDocument/2006/relationships/image" Target="media/image154.png"/><Relationship Id="rId228" Type="http://schemas.openxmlformats.org/officeDocument/2006/relationships/image" Target="media/image155.png"/><Relationship Id="rId229" Type="http://schemas.openxmlformats.org/officeDocument/2006/relationships/footer" Target="footer62.xml"/><Relationship Id="rId230" Type="http://schemas.openxmlformats.org/officeDocument/2006/relationships/image" Target="media/image156.png"/><Relationship Id="rId231" Type="http://schemas.openxmlformats.org/officeDocument/2006/relationships/image" Target="media/image157.png"/><Relationship Id="rId232" Type="http://schemas.openxmlformats.org/officeDocument/2006/relationships/image" Target="media/image158.png"/><Relationship Id="rId233" Type="http://schemas.openxmlformats.org/officeDocument/2006/relationships/image" Target="media/image159.png"/><Relationship Id="rId234" Type="http://schemas.openxmlformats.org/officeDocument/2006/relationships/image" Target="media/image160.png"/><Relationship Id="rId235" Type="http://schemas.openxmlformats.org/officeDocument/2006/relationships/image" Target="media/image161.png"/><Relationship Id="rId236" Type="http://schemas.openxmlformats.org/officeDocument/2006/relationships/image" Target="media/image162.png"/><Relationship Id="rId237" Type="http://schemas.openxmlformats.org/officeDocument/2006/relationships/image" Target="media/image163.png"/><Relationship Id="rId238" Type="http://schemas.openxmlformats.org/officeDocument/2006/relationships/image" Target="media/image164.png"/><Relationship Id="rId239" Type="http://schemas.openxmlformats.org/officeDocument/2006/relationships/image" Target="media/image165.png"/><Relationship Id="rId240" Type="http://schemas.openxmlformats.org/officeDocument/2006/relationships/image" Target="media/image166.png"/><Relationship Id="rId241" Type="http://schemas.openxmlformats.org/officeDocument/2006/relationships/image" Target="media/image167.png"/><Relationship Id="rId242" Type="http://schemas.openxmlformats.org/officeDocument/2006/relationships/image" Target="media/image168.png"/><Relationship Id="rId243" Type="http://schemas.openxmlformats.org/officeDocument/2006/relationships/image" Target="media/image169.png"/><Relationship Id="rId244" Type="http://schemas.openxmlformats.org/officeDocument/2006/relationships/image" Target="media/image170.png"/><Relationship Id="rId245" Type="http://schemas.openxmlformats.org/officeDocument/2006/relationships/image" Target="media/image171.png"/><Relationship Id="rId246" Type="http://schemas.openxmlformats.org/officeDocument/2006/relationships/image" Target="media/image172.png"/><Relationship Id="rId247" Type="http://schemas.openxmlformats.org/officeDocument/2006/relationships/image" Target="media/image173.png"/><Relationship Id="rId248" Type="http://schemas.openxmlformats.org/officeDocument/2006/relationships/image" Target="media/image174.png"/><Relationship Id="rId249" Type="http://schemas.openxmlformats.org/officeDocument/2006/relationships/image" Target="media/image175.png"/><Relationship Id="rId250" Type="http://schemas.openxmlformats.org/officeDocument/2006/relationships/image" Target="media/image176.png"/><Relationship Id="rId251" Type="http://schemas.openxmlformats.org/officeDocument/2006/relationships/image" Target="media/image177.png"/><Relationship Id="rId252" Type="http://schemas.openxmlformats.org/officeDocument/2006/relationships/image" Target="media/image178.png"/><Relationship Id="rId253" Type="http://schemas.openxmlformats.org/officeDocument/2006/relationships/image" Target="media/image179.png"/><Relationship Id="rId254" Type="http://schemas.openxmlformats.org/officeDocument/2006/relationships/image" Target="media/image180.png"/><Relationship Id="rId255" Type="http://schemas.openxmlformats.org/officeDocument/2006/relationships/image" Target="media/image181.png"/><Relationship Id="rId256" Type="http://schemas.openxmlformats.org/officeDocument/2006/relationships/image" Target="media/image182.png"/><Relationship Id="rId257" Type="http://schemas.openxmlformats.org/officeDocument/2006/relationships/image" Target="media/image183.png"/><Relationship Id="rId258" Type="http://schemas.openxmlformats.org/officeDocument/2006/relationships/image" Target="media/image184.png"/><Relationship Id="rId259" Type="http://schemas.openxmlformats.org/officeDocument/2006/relationships/image" Target="media/image185.png"/><Relationship Id="rId260" Type="http://schemas.openxmlformats.org/officeDocument/2006/relationships/footer" Target="footer63.xml"/><Relationship Id="rId261" Type="http://schemas.openxmlformats.org/officeDocument/2006/relationships/footer" Target="footer64.xml"/><Relationship Id="rId262" Type="http://schemas.openxmlformats.org/officeDocument/2006/relationships/image" Target="media/image186.png"/><Relationship Id="rId263" Type="http://schemas.openxmlformats.org/officeDocument/2006/relationships/image" Target="media/image187.png"/><Relationship Id="rId264" Type="http://schemas.openxmlformats.org/officeDocument/2006/relationships/image" Target="media/image188.png"/><Relationship Id="rId265" Type="http://schemas.openxmlformats.org/officeDocument/2006/relationships/image" Target="media/image189.png"/><Relationship Id="rId266" Type="http://schemas.openxmlformats.org/officeDocument/2006/relationships/image" Target="media/image190.png"/><Relationship Id="rId267" Type="http://schemas.openxmlformats.org/officeDocument/2006/relationships/image" Target="media/image191.png"/><Relationship Id="rId268" Type="http://schemas.openxmlformats.org/officeDocument/2006/relationships/image" Target="media/image192.png"/><Relationship Id="rId269" Type="http://schemas.openxmlformats.org/officeDocument/2006/relationships/image" Target="media/image193.png"/><Relationship Id="rId270" Type="http://schemas.openxmlformats.org/officeDocument/2006/relationships/image" Target="media/image194.png"/><Relationship Id="rId271" Type="http://schemas.openxmlformats.org/officeDocument/2006/relationships/image" Target="media/image195.png"/><Relationship Id="rId272" Type="http://schemas.openxmlformats.org/officeDocument/2006/relationships/image" Target="media/image196.png"/><Relationship Id="rId273" Type="http://schemas.openxmlformats.org/officeDocument/2006/relationships/image" Target="media/image197.png"/><Relationship Id="rId274" Type="http://schemas.openxmlformats.org/officeDocument/2006/relationships/image" Target="media/image198.png"/><Relationship Id="rId275" Type="http://schemas.openxmlformats.org/officeDocument/2006/relationships/image" Target="media/image199.png"/><Relationship Id="rId276" Type="http://schemas.openxmlformats.org/officeDocument/2006/relationships/image" Target="media/image200.png"/><Relationship Id="rId277" Type="http://schemas.openxmlformats.org/officeDocument/2006/relationships/image" Target="media/image201.png"/><Relationship Id="rId278" Type="http://schemas.openxmlformats.org/officeDocument/2006/relationships/image" Target="media/image202.png"/><Relationship Id="rId279" Type="http://schemas.openxmlformats.org/officeDocument/2006/relationships/image" Target="media/image203.png"/><Relationship Id="rId280" Type="http://schemas.openxmlformats.org/officeDocument/2006/relationships/image" Target="media/image204.png"/><Relationship Id="rId281" Type="http://schemas.openxmlformats.org/officeDocument/2006/relationships/image" Target="media/image205.png"/><Relationship Id="rId282" Type="http://schemas.openxmlformats.org/officeDocument/2006/relationships/image" Target="media/image206.png"/><Relationship Id="rId283" Type="http://schemas.openxmlformats.org/officeDocument/2006/relationships/image" Target="media/image207.png"/><Relationship Id="rId284" Type="http://schemas.openxmlformats.org/officeDocument/2006/relationships/image" Target="media/image208.png"/><Relationship Id="rId285" Type="http://schemas.openxmlformats.org/officeDocument/2006/relationships/image" Target="media/image209.png"/><Relationship Id="rId286" Type="http://schemas.openxmlformats.org/officeDocument/2006/relationships/footer" Target="footer65.xml"/><Relationship Id="rId287" Type="http://schemas.openxmlformats.org/officeDocument/2006/relationships/image" Target="media/image210.png"/><Relationship Id="rId288" Type="http://schemas.openxmlformats.org/officeDocument/2006/relationships/image" Target="media/image211.png"/><Relationship Id="rId289" Type="http://schemas.openxmlformats.org/officeDocument/2006/relationships/image" Target="media/image212.png"/><Relationship Id="rId290" Type="http://schemas.openxmlformats.org/officeDocument/2006/relationships/footer" Target="footer66.xml"/><Relationship Id="rId291" Type="http://schemas.openxmlformats.org/officeDocument/2006/relationships/image" Target="media/image213.png"/><Relationship Id="rId292" Type="http://schemas.openxmlformats.org/officeDocument/2006/relationships/image" Target="media/image214.png"/><Relationship Id="rId293" Type="http://schemas.openxmlformats.org/officeDocument/2006/relationships/image" Target="media/image215.png"/><Relationship Id="rId294" Type="http://schemas.openxmlformats.org/officeDocument/2006/relationships/image" Target="media/image216.png"/><Relationship Id="rId295" Type="http://schemas.openxmlformats.org/officeDocument/2006/relationships/image" Target="media/image217.png"/><Relationship Id="rId296" Type="http://schemas.openxmlformats.org/officeDocument/2006/relationships/image" Target="media/image218.png"/><Relationship Id="rId297" Type="http://schemas.openxmlformats.org/officeDocument/2006/relationships/image" Target="media/image219.png"/><Relationship Id="rId298" Type="http://schemas.openxmlformats.org/officeDocument/2006/relationships/image" Target="media/image220.png"/><Relationship Id="rId299" Type="http://schemas.openxmlformats.org/officeDocument/2006/relationships/image" Target="media/image221.png"/><Relationship Id="rId300" Type="http://schemas.openxmlformats.org/officeDocument/2006/relationships/image" Target="media/image222.png"/><Relationship Id="rId301" Type="http://schemas.openxmlformats.org/officeDocument/2006/relationships/image" Target="media/image223.png"/><Relationship Id="rId302" Type="http://schemas.openxmlformats.org/officeDocument/2006/relationships/image" Target="media/image224.png"/><Relationship Id="rId303" Type="http://schemas.openxmlformats.org/officeDocument/2006/relationships/image" Target="media/image225.png"/><Relationship Id="rId304" Type="http://schemas.openxmlformats.org/officeDocument/2006/relationships/image" Target="media/image226.png"/><Relationship Id="rId305" Type="http://schemas.openxmlformats.org/officeDocument/2006/relationships/image" Target="media/image227.png"/><Relationship Id="rId306" Type="http://schemas.openxmlformats.org/officeDocument/2006/relationships/image" Target="media/image228.png"/><Relationship Id="rId307" Type="http://schemas.openxmlformats.org/officeDocument/2006/relationships/image" Target="media/image229.png"/><Relationship Id="rId308" Type="http://schemas.openxmlformats.org/officeDocument/2006/relationships/image" Target="media/image230.png"/><Relationship Id="rId309" Type="http://schemas.openxmlformats.org/officeDocument/2006/relationships/image" Target="media/image231.png"/><Relationship Id="rId310" Type="http://schemas.openxmlformats.org/officeDocument/2006/relationships/image" Target="media/image232.png"/><Relationship Id="rId311" Type="http://schemas.openxmlformats.org/officeDocument/2006/relationships/image" Target="media/image233.png"/><Relationship Id="rId312" Type="http://schemas.openxmlformats.org/officeDocument/2006/relationships/image" Target="media/image234.png"/><Relationship Id="rId313" Type="http://schemas.openxmlformats.org/officeDocument/2006/relationships/image" Target="media/image235.png"/><Relationship Id="rId314" Type="http://schemas.openxmlformats.org/officeDocument/2006/relationships/image" Target="media/image236.png"/><Relationship Id="rId315" Type="http://schemas.openxmlformats.org/officeDocument/2006/relationships/image" Target="media/image237.png"/><Relationship Id="rId316" Type="http://schemas.openxmlformats.org/officeDocument/2006/relationships/image" Target="media/image238.png"/><Relationship Id="rId317" Type="http://schemas.openxmlformats.org/officeDocument/2006/relationships/image" Target="media/image239.png"/><Relationship Id="rId318" Type="http://schemas.openxmlformats.org/officeDocument/2006/relationships/footer" Target="footer67.xml"/><Relationship Id="rId319" Type="http://schemas.openxmlformats.org/officeDocument/2006/relationships/image" Target="media/image240.png"/><Relationship Id="rId320" Type="http://schemas.openxmlformats.org/officeDocument/2006/relationships/footer" Target="footer68.xml"/><Relationship Id="rId321" Type="http://schemas.openxmlformats.org/officeDocument/2006/relationships/image" Target="media/image241.png"/><Relationship Id="rId322" Type="http://schemas.openxmlformats.org/officeDocument/2006/relationships/image" Target="media/image242.png"/><Relationship Id="rId323" Type="http://schemas.openxmlformats.org/officeDocument/2006/relationships/image" Target="media/image243.png"/><Relationship Id="rId324" Type="http://schemas.openxmlformats.org/officeDocument/2006/relationships/image" Target="media/image244.png"/><Relationship Id="rId325" Type="http://schemas.openxmlformats.org/officeDocument/2006/relationships/image" Target="media/image245.png"/><Relationship Id="rId326" Type="http://schemas.openxmlformats.org/officeDocument/2006/relationships/image" Target="media/image246.png"/><Relationship Id="rId327" Type="http://schemas.openxmlformats.org/officeDocument/2006/relationships/image" Target="media/image247.png"/><Relationship Id="rId328" Type="http://schemas.openxmlformats.org/officeDocument/2006/relationships/image" Target="media/image248.png"/><Relationship Id="rId329" Type="http://schemas.openxmlformats.org/officeDocument/2006/relationships/image" Target="media/image249.png"/><Relationship Id="rId330" Type="http://schemas.openxmlformats.org/officeDocument/2006/relationships/image" Target="media/image250.png"/><Relationship Id="rId331" Type="http://schemas.openxmlformats.org/officeDocument/2006/relationships/image" Target="media/image251.png"/><Relationship Id="rId332" Type="http://schemas.openxmlformats.org/officeDocument/2006/relationships/image" Target="media/image252.png"/><Relationship Id="rId333" Type="http://schemas.openxmlformats.org/officeDocument/2006/relationships/image" Target="media/image253.png"/><Relationship Id="rId334" Type="http://schemas.openxmlformats.org/officeDocument/2006/relationships/footer" Target="footer69.xml"/><Relationship Id="rId335" Type="http://schemas.openxmlformats.org/officeDocument/2006/relationships/image" Target="media/image254.png"/><Relationship Id="rId336" Type="http://schemas.openxmlformats.org/officeDocument/2006/relationships/image" Target="media/image255.png"/><Relationship Id="rId337" Type="http://schemas.openxmlformats.org/officeDocument/2006/relationships/image" Target="media/image256.png"/><Relationship Id="rId338" Type="http://schemas.openxmlformats.org/officeDocument/2006/relationships/footer" Target="footer70.xml"/><Relationship Id="rId339" Type="http://schemas.openxmlformats.org/officeDocument/2006/relationships/footer" Target="footer71.xml"/><Relationship Id="rId340" Type="http://schemas.openxmlformats.org/officeDocument/2006/relationships/image" Target="media/image257.png"/><Relationship Id="rId341" Type="http://schemas.openxmlformats.org/officeDocument/2006/relationships/image" Target="media/image258.png"/><Relationship Id="rId342" Type="http://schemas.openxmlformats.org/officeDocument/2006/relationships/image" Target="media/image259.png"/><Relationship Id="rId343" Type="http://schemas.openxmlformats.org/officeDocument/2006/relationships/image" Target="media/image260.png"/><Relationship Id="rId344" Type="http://schemas.openxmlformats.org/officeDocument/2006/relationships/image" Target="media/image261.png"/><Relationship Id="rId345" Type="http://schemas.openxmlformats.org/officeDocument/2006/relationships/footer" Target="footer72.xml"/><Relationship Id="rId346" Type="http://schemas.openxmlformats.org/officeDocument/2006/relationships/image" Target="media/image262.jpeg"/><Relationship Id="rId347" Type="http://schemas.openxmlformats.org/officeDocument/2006/relationships/image" Target="media/image263.jpeg"/><Relationship Id="rId348" Type="http://schemas.openxmlformats.org/officeDocument/2006/relationships/image" Target="media/image264.jpeg"/><Relationship Id="rId349" Type="http://schemas.openxmlformats.org/officeDocument/2006/relationships/image" Target="media/image265.jpeg"/><Relationship Id="rId350" Type="http://schemas.openxmlformats.org/officeDocument/2006/relationships/image" Target="media/image266.jpeg"/><Relationship Id="rId351" Type="http://schemas.openxmlformats.org/officeDocument/2006/relationships/image" Target="media/image267.jpeg"/><Relationship Id="rId352" Type="http://schemas.openxmlformats.org/officeDocument/2006/relationships/image" Target="media/image268.jpeg"/><Relationship Id="rId353" Type="http://schemas.openxmlformats.org/officeDocument/2006/relationships/image" Target="media/image269.jpeg"/><Relationship Id="rId354" Type="http://schemas.openxmlformats.org/officeDocument/2006/relationships/footer" Target="footer73.xml"/><Relationship Id="rId355" Type="http://schemas.openxmlformats.org/officeDocument/2006/relationships/image" Target="media/image270.jpeg"/><Relationship Id="rId356" Type="http://schemas.openxmlformats.org/officeDocument/2006/relationships/footer" Target="footer74.xml"/><Relationship Id="rId357" Type="http://schemas.openxmlformats.org/officeDocument/2006/relationships/image" Target="media/image271.jpeg"/><Relationship Id="rId358" Type="http://schemas.openxmlformats.org/officeDocument/2006/relationships/image" Target="media/image272.jpeg"/><Relationship Id="rId359" Type="http://schemas.openxmlformats.org/officeDocument/2006/relationships/image" Target="media/image273.jpeg"/><Relationship Id="rId360" Type="http://schemas.openxmlformats.org/officeDocument/2006/relationships/image" Target="media/image274.jpeg"/><Relationship Id="rId361" Type="http://schemas.openxmlformats.org/officeDocument/2006/relationships/image" Target="media/image275.jpeg"/><Relationship Id="rId362" Type="http://schemas.openxmlformats.org/officeDocument/2006/relationships/image" Target="media/image276.jpeg"/><Relationship Id="rId363" Type="http://schemas.openxmlformats.org/officeDocument/2006/relationships/footer" Target="footer75.xml"/><Relationship Id="rId364" Type="http://schemas.openxmlformats.org/officeDocument/2006/relationships/footer" Target="footer76.xml"/><Relationship Id="rId3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erms:created xsi:type="dcterms:W3CDTF">2017-05-24T20:20:04Z</dcterms:created>
  <dcterms:modified xsi:type="dcterms:W3CDTF">2017-05-24T20:20:04Z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2014-05-19T00:00:00Z</vt:filetime>
  </property>
  <property fmtid="{D5CDD505-2E9C-101B-9397-08002B2CF9AE}" pid="3" name="Creator">
    <vt:lpwstr>Microsoft® Word 2010</vt:lpwstr>
  </property>
  <property fmtid="{D5CDD505-2E9C-101B-9397-08002B2CF9AE}" pid="4" name="LastSaved">
    <vt:filetime>2017-05-24T00:00:00Z</vt:filetime>
  </property>
</Properties>
</file>