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Override PartName="/word/footer2.xml" ContentType="application/vnd.openxmlformats-officedocument.wordprocessingml.footer+xml"/>
  <Default Extension="jpeg" ContentType="image/jpeg"/>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before="24"/>
        <w:ind w:left="94" w:right="182" w:firstLine="0"/>
        <w:jc w:val="center"/>
        <w:rPr>
          <w:sz w:val="40"/>
        </w:rPr>
      </w:pPr>
      <w:r>
        <w:rPr>
          <w:sz w:val="40"/>
        </w:rPr>
        <w:t>UNIVERSIDAD AUTÓNOMA DEL ESTADO DE MÉXICO</w:t>
      </w:r>
    </w:p>
    <w:p>
      <w:pPr>
        <w:pStyle w:val="Heading2"/>
        <w:spacing w:before="7"/>
        <w:ind w:right="179"/>
      </w:pPr>
      <w:r>
        <w:rPr/>
        <w:t>FACULTAD DE CONTADURÍA Y ADMINISTRACIÓN</w:t>
      </w:r>
    </w:p>
    <w:p>
      <w:pPr>
        <w:pStyle w:val="BodyText"/>
        <w:rPr>
          <w:sz w:val="20"/>
        </w:rPr>
      </w:pPr>
    </w:p>
    <w:p>
      <w:pPr>
        <w:pStyle w:val="BodyText"/>
        <w:rPr>
          <w:sz w:val="20"/>
        </w:rPr>
      </w:pPr>
    </w:p>
    <w:p>
      <w:pPr>
        <w:pStyle w:val="BodyText"/>
        <w:rPr>
          <w:sz w:val="20"/>
        </w:rPr>
      </w:pPr>
    </w:p>
    <w:p>
      <w:pPr>
        <w:pStyle w:val="BodyText"/>
        <w:spacing w:before="11"/>
        <w:rPr>
          <w:sz w:val="22"/>
        </w:rPr>
      </w:pPr>
      <w:r>
        <w:rPr/>
        <w:drawing>
          <wp:anchor distT="0" distB="0" distL="0" distR="0" allowOverlap="1" layoutInCell="1" locked="0" behindDoc="0" simplePos="0" relativeHeight="0">
            <wp:simplePos x="0" y="0"/>
            <wp:positionH relativeFrom="page">
              <wp:posOffset>3139058</wp:posOffset>
            </wp:positionH>
            <wp:positionV relativeFrom="paragraph">
              <wp:posOffset>192650</wp:posOffset>
            </wp:positionV>
            <wp:extent cx="1614254" cy="1420177"/>
            <wp:effectExtent l="0" t="0" r="0" b="0"/>
            <wp:wrapTopAndBottom/>
            <wp:docPr id="1" name="image1.png" descr=""/>
            <wp:cNvGraphicFramePr>
              <a:graphicFrameLocks noChangeAspect="1"/>
            </wp:cNvGraphicFramePr>
            <a:graphic>
              <a:graphicData uri="http://schemas.openxmlformats.org/drawingml/2006/picture">
                <pic:pic>
                  <pic:nvPicPr>
                    <pic:cNvPr id="2" name="image1.png"/>
                    <pic:cNvPicPr/>
                  </pic:nvPicPr>
                  <pic:blipFill>
                    <a:blip r:embed="rId6" cstate="print"/>
                    <a:stretch>
                      <a:fillRect/>
                    </a:stretch>
                  </pic:blipFill>
                  <pic:spPr>
                    <a:xfrm>
                      <a:off x="0" y="0"/>
                      <a:ext cx="1614254" cy="1420177"/>
                    </a:xfrm>
                    <a:prstGeom prst="rect">
                      <a:avLst/>
                    </a:prstGeom>
                  </pic:spPr>
                </pic:pic>
              </a:graphicData>
            </a:graphic>
          </wp:anchor>
        </w:drawing>
      </w:r>
    </w:p>
    <w:p>
      <w:pPr>
        <w:pStyle w:val="BodyText"/>
        <w:rPr>
          <w:sz w:val="28"/>
        </w:rPr>
      </w:pPr>
    </w:p>
    <w:p>
      <w:pPr>
        <w:pStyle w:val="BodyText"/>
        <w:rPr>
          <w:sz w:val="28"/>
        </w:rPr>
      </w:pPr>
    </w:p>
    <w:p>
      <w:pPr>
        <w:pStyle w:val="BodyText"/>
        <w:spacing w:before="4"/>
        <w:rPr>
          <w:sz w:val="31"/>
        </w:rPr>
      </w:pPr>
    </w:p>
    <w:p>
      <w:pPr>
        <w:spacing w:line="360" w:lineRule="auto" w:before="0"/>
        <w:ind w:left="94" w:right="176" w:firstLine="0"/>
        <w:jc w:val="center"/>
        <w:rPr>
          <w:rFonts w:ascii="Tahoma" w:hAnsi="Tahoma"/>
          <w:sz w:val="40"/>
        </w:rPr>
      </w:pPr>
      <w:r>
        <w:rPr>
          <w:rFonts w:ascii="Tahoma" w:hAnsi="Tahoma"/>
          <w:sz w:val="40"/>
        </w:rPr>
        <w:t>Estudio descriptivo de la calidad de vida laboral en profesionales de la contaduría en la ciudad de Toluca en 2015.</w:t>
      </w:r>
    </w:p>
    <w:p>
      <w:pPr>
        <w:spacing w:before="190"/>
        <w:ind w:left="94" w:right="182" w:firstLine="0"/>
        <w:jc w:val="center"/>
        <w:rPr>
          <w:sz w:val="40"/>
        </w:rPr>
      </w:pPr>
      <w:r>
        <w:rPr>
          <w:sz w:val="40"/>
        </w:rPr>
        <w:t>TRABAJO TERMINAL DE GRADO</w:t>
      </w:r>
    </w:p>
    <w:p>
      <w:pPr>
        <w:pStyle w:val="BodyText"/>
        <w:spacing w:before="4"/>
        <w:rPr>
          <w:sz w:val="37"/>
        </w:rPr>
      </w:pPr>
    </w:p>
    <w:p>
      <w:pPr>
        <w:pStyle w:val="Heading2"/>
        <w:ind w:right="176"/>
      </w:pPr>
      <w:r>
        <w:rPr/>
        <w:t>QUE PARA OBTENER EL GRADO DE</w:t>
      </w:r>
    </w:p>
    <w:p>
      <w:pPr>
        <w:pStyle w:val="BodyText"/>
        <w:spacing w:before="5"/>
        <w:rPr>
          <w:sz w:val="31"/>
        </w:rPr>
      </w:pPr>
    </w:p>
    <w:p>
      <w:pPr>
        <w:spacing w:line="362" w:lineRule="auto" w:before="0"/>
        <w:ind w:left="94" w:right="175" w:firstLine="0"/>
        <w:jc w:val="center"/>
        <w:rPr>
          <w:sz w:val="36"/>
        </w:rPr>
      </w:pPr>
      <w:r>
        <w:rPr>
          <w:sz w:val="36"/>
        </w:rPr>
        <w:t>MAESTRO EN ADMINISTRACIÓN DE RECURSOS HUMANOS</w:t>
      </w:r>
    </w:p>
    <w:p>
      <w:pPr>
        <w:pStyle w:val="Heading2"/>
        <w:spacing w:before="201"/>
        <w:ind w:right="174"/>
      </w:pPr>
      <w:r>
        <w:rPr/>
        <w:t>PRESENTA</w:t>
      </w:r>
    </w:p>
    <w:p>
      <w:pPr>
        <w:pStyle w:val="BodyText"/>
        <w:spacing w:before="9"/>
        <w:rPr>
          <w:sz w:val="31"/>
        </w:rPr>
      </w:pPr>
    </w:p>
    <w:p>
      <w:pPr>
        <w:spacing w:before="0"/>
        <w:ind w:left="755" w:right="0" w:firstLine="0"/>
        <w:jc w:val="left"/>
        <w:rPr>
          <w:b/>
          <w:sz w:val="32"/>
        </w:rPr>
      </w:pPr>
      <w:r>
        <w:rPr>
          <w:b/>
          <w:sz w:val="32"/>
        </w:rPr>
        <w:t>C.P. MARÍA TRINIDAD MORALES GONZALEZ</w:t>
      </w:r>
    </w:p>
    <w:p>
      <w:pPr>
        <w:pStyle w:val="BodyText"/>
        <w:spacing w:before="2"/>
        <w:rPr>
          <w:b/>
          <w:sz w:val="33"/>
        </w:rPr>
      </w:pPr>
    </w:p>
    <w:p>
      <w:pPr>
        <w:spacing w:line="590" w:lineRule="auto" w:before="1"/>
        <w:ind w:left="2849" w:right="2922" w:firstLine="0"/>
        <w:jc w:val="center"/>
        <w:rPr>
          <w:sz w:val="18"/>
        </w:rPr>
      </w:pPr>
      <w:r>
        <w:rPr>
          <w:sz w:val="18"/>
        </w:rPr>
        <w:t>DRA. MINERVA MARTÍNEZ ÁVILA TUTOR ACADÉMICO</w:t>
      </w:r>
    </w:p>
    <w:p>
      <w:pPr>
        <w:spacing w:before="11"/>
        <w:ind w:left="0" w:right="110" w:firstLine="0"/>
        <w:jc w:val="right"/>
        <w:rPr>
          <w:sz w:val="18"/>
        </w:rPr>
      </w:pPr>
      <w:r>
        <w:rPr>
          <w:sz w:val="18"/>
        </w:rPr>
        <w:t>(Marzo, 2016)</w:t>
      </w:r>
    </w:p>
    <w:p>
      <w:pPr>
        <w:spacing w:after="0"/>
        <w:jc w:val="right"/>
        <w:rPr>
          <w:sz w:val="18"/>
        </w:rPr>
        <w:sectPr>
          <w:footerReference w:type="default" r:id="rId5"/>
          <w:type w:val="continuous"/>
          <w:pgSz w:w="11910" w:h="16840"/>
          <w:pgMar w:footer="975" w:top="1360" w:bottom="1160" w:left="1660" w:right="1580"/>
        </w:sectPr>
      </w:pPr>
    </w:p>
    <w:p>
      <w:pPr>
        <w:pStyle w:val="BodyText"/>
        <w:ind w:left="110"/>
        <w:rPr>
          <w:sz w:val="20"/>
        </w:rPr>
      </w:pPr>
      <w:r>
        <w:rPr/>
        <w:pict>
          <v:shape style="position:absolute;margin-left:28.5pt;margin-top:58.499985pt;width:544.5pt;height:754.5pt;mso-position-horizontal-relative:page;mso-position-vertical-relative:page;z-index:-159760" type="#_x0000_t202" filled="false" stroked="false">
            <v:textbox inset="0,0,0,0">
              <w:txbxContent>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5"/>
                    <w:rPr>
                      <w:sz w:val="28"/>
                    </w:rPr>
                  </w:pPr>
                </w:p>
                <w:p>
                  <w:pPr>
                    <w:pStyle w:val="BodyText"/>
                    <w:ind w:right="1248"/>
                    <w:jc w:val="right"/>
                  </w:pPr>
                  <w:r>
                    <w:rPr/>
                    <w:t>2</w:t>
                  </w:r>
                </w:p>
              </w:txbxContent>
            </v:textbox>
            <w10:wrap type="none"/>
          </v:shape>
        </w:pict>
      </w:r>
      <w:r>
        <w:rPr>
          <w:sz w:val="20"/>
        </w:rPr>
        <w:drawing>
          <wp:inline distT="0" distB="0" distL="0" distR="0">
            <wp:extent cx="6807160" cy="9432512"/>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8" cstate="print"/>
                    <a:stretch>
                      <a:fillRect/>
                    </a:stretch>
                  </pic:blipFill>
                  <pic:spPr>
                    <a:xfrm>
                      <a:off x="0" y="0"/>
                      <a:ext cx="6807160" cy="9432512"/>
                    </a:xfrm>
                    <a:prstGeom prst="rect">
                      <a:avLst/>
                    </a:prstGeom>
                  </pic:spPr>
                </pic:pic>
              </a:graphicData>
            </a:graphic>
          </wp:inline>
        </w:drawing>
      </w:r>
      <w:r>
        <w:rPr>
          <w:sz w:val="20"/>
        </w:rPr>
      </w:r>
    </w:p>
    <w:p>
      <w:pPr>
        <w:spacing w:after="0"/>
        <w:rPr>
          <w:sz w:val="20"/>
        </w:rPr>
        <w:sectPr>
          <w:footerReference w:type="default" r:id="rId7"/>
          <w:pgSz w:w="11910" w:h="16840"/>
          <w:pgMar w:footer="0" w:header="0" w:top="1160" w:bottom="280" w:left="460" w:right="340"/>
        </w:sectPr>
      </w:pPr>
    </w:p>
    <w:p>
      <w:pPr>
        <w:pStyle w:val="BodyText"/>
        <w:ind w:left="115"/>
        <w:rPr>
          <w:sz w:val="20"/>
        </w:rPr>
      </w:pPr>
      <w:r>
        <w:rPr>
          <w:sz w:val="20"/>
        </w:rPr>
        <w:drawing>
          <wp:inline distT="0" distB="0" distL="0" distR="0">
            <wp:extent cx="6210038" cy="8737092"/>
            <wp:effectExtent l="0" t="0" r="0" b="0"/>
            <wp:docPr id="5" name="image3.png" descr=""/>
            <wp:cNvGraphicFramePr>
              <a:graphicFrameLocks noChangeAspect="1"/>
            </wp:cNvGraphicFramePr>
            <a:graphic>
              <a:graphicData uri="http://schemas.openxmlformats.org/drawingml/2006/picture">
                <pic:pic>
                  <pic:nvPicPr>
                    <pic:cNvPr id="6" name="image3.png"/>
                    <pic:cNvPicPr/>
                  </pic:nvPicPr>
                  <pic:blipFill>
                    <a:blip r:embed="rId10" cstate="print"/>
                    <a:stretch>
                      <a:fillRect/>
                    </a:stretch>
                  </pic:blipFill>
                  <pic:spPr>
                    <a:xfrm>
                      <a:off x="0" y="0"/>
                      <a:ext cx="6210038" cy="8737092"/>
                    </a:xfrm>
                    <a:prstGeom prst="rect">
                      <a:avLst/>
                    </a:prstGeom>
                  </pic:spPr>
                </pic:pic>
              </a:graphicData>
            </a:graphic>
          </wp:inline>
        </w:drawing>
      </w:r>
      <w:r>
        <w:rPr>
          <w:sz w:val="20"/>
        </w:rPr>
      </w:r>
    </w:p>
    <w:p>
      <w:pPr>
        <w:spacing w:after="0"/>
        <w:rPr>
          <w:sz w:val="20"/>
        </w:rPr>
        <w:sectPr>
          <w:footerReference w:type="default" r:id="rId9"/>
          <w:pgSz w:w="11910" w:h="16840"/>
          <w:pgMar w:footer="975" w:header="0" w:top="1040" w:bottom="1160" w:left="520" w:right="1380"/>
          <w:pgNumType w:start="3"/>
        </w:sectPr>
      </w:pPr>
    </w:p>
    <w:p>
      <w:pPr>
        <w:pStyle w:val="BodyText"/>
        <w:ind w:left="100"/>
        <w:rPr>
          <w:sz w:val="20"/>
        </w:rPr>
      </w:pPr>
      <w:r>
        <w:rPr>
          <w:sz w:val="20"/>
        </w:rPr>
        <w:drawing>
          <wp:inline distT="0" distB="0" distL="0" distR="0">
            <wp:extent cx="6397626" cy="8961120"/>
            <wp:effectExtent l="0" t="0" r="0" b="0"/>
            <wp:docPr id="7" name="image4.png" descr=""/>
            <wp:cNvGraphicFramePr>
              <a:graphicFrameLocks noChangeAspect="1"/>
            </wp:cNvGraphicFramePr>
            <a:graphic>
              <a:graphicData uri="http://schemas.openxmlformats.org/drawingml/2006/picture">
                <pic:pic>
                  <pic:nvPicPr>
                    <pic:cNvPr id="8" name="image4.png"/>
                    <pic:cNvPicPr/>
                  </pic:nvPicPr>
                  <pic:blipFill>
                    <a:blip r:embed="rId11" cstate="print"/>
                    <a:stretch>
                      <a:fillRect/>
                    </a:stretch>
                  </pic:blipFill>
                  <pic:spPr>
                    <a:xfrm>
                      <a:off x="0" y="0"/>
                      <a:ext cx="6397626" cy="8961120"/>
                    </a:xfrm>
                    <a:prstGeom prst="rect">
                      <a:avLst/>
                    </a:prstGeom>
                  </pic:spPr>
                </pic:pic>
              </a:graphicData>
            </a:graphic>
          </wp:inline>
        </w:drawing>
      </w:r>
      <w:r>
        <w:rPr>
          <w:sz w:val="20"/>
        </w:rPr>
      </w:r>
    </w:p>
    <w:p>
      <w:pPr>
        <w:spacing w:after="0"/>
        <w:rPr>
          <w:sz w:val="20"/>
        </w:rPr>
        <w:sectPr>
          <w:pgSz w:w="11910" w:h="16840"/>
          <w:pgMar w:header="0" w:footer="975" w:top="740" w:bottom="1160" w:left="820" w:right="800"/>
        </w:sectPr>
      </w:pPr>
    </w:p>
    <w:p>
      <w:pPr>
        <w:pStyle w:val="BodyText"/>
        <w:ind w:left="100"/>
        <w:rPr>
          <w:sz w:val="20"/>
        </w:rPr>
      </w:pPr>
      <w:r>
        <w:rPr>
          <w:sz w:val="20"/>
        </w:rPr>
        <w:drawing>
          <wp:inline distT="0" distB="0" distL="0" distR="0">
            <wp:extent cx="6271007" cy="8842248"/>
            <wp:effectExtent l="0" t="0" r="0" b="0"/>
            <wp:docPr id="9" name="image5.png" descr=""/>
            <wp:cNvGraphicFramePr>
              <a:graphicFrameLocks noChangeAspect="1"/>
            </wp:cNvGraphicFramePr>
            <a:graphic>
              <a:graphicData uri="http://schemas.openxmlformats.org/drawingml/2006/picture">
                <pic:pic>
                  <pic:nvPicPr>
                    <pic:cNvPr id="10" name="image5.png"/>
                    <pic:cNvPicPr/>
                  </pic:nvPicPr>
                  <pic:blipFill>
                    <a:blip r:embed="rId12" cstate="print"/>
                    <a:stretch>
                      <a:fillRect/>
                    </a:stretch>
                  </pic:blipFill>
                  <pic:spPr>
                    <a:xfrm>
                      <a:off x="0" y="0"/>
                      <a:ext cx="6271007" cy="8842248"/>
                    </a:xfrm>
                    <a:prstGeom prst="rect">
                      <a:avLst/>
                    </a:prstGeom>
                  </pic:spPr>
                </pic:pic>
              </a:graphicData>
            </a:graphic>
          </wp:inline>
        </w:drawing>
      </w:r>
      <w:r>
        <w:rPr>
          <w:sz w:val="20"/>
        </w:rPr>
      </w:r>
    </w:p>
    <w:p>
      <w:pPr>
        <w:spacing w:after="0"/>
        <w:rPr>
          <w:sz w:val="20"/>
        </w:rPr>
        <w:sectPr>
          <w:pgSz w:w="11910" w:h="16840"/>
          <w:pgMar w:header="0" w:footer="975" w:top="460" w:bottom="1160" w:left="1020" w:right="800"/>
        </w:sectPr>
      </w:pPr>
    </w:p>
    <w:p>
      <w:pPr>
        <w:pStyle w:val="BodyText"/>
        <w:rPr>
          <w:sz w:val="20"/>
        </w:rPr>
      </w:pPr>
    </w:p>
    <w:p>
      <w:pPr>
        <w:pStyle w:val="BodyText"/>
        <w:spacing w:before="8"/>
        <w:rPr>
          <w:sz w:val="27"/>
        </w:rPr>
      </w:pPr>
    </w:p>
    <w:p>
      <w:pPr>
        <w:pStyle w:val="Heading1"/>
        <w:spacing w:before="60"/>
        <w:ind w:left="148" w:right="236"/>
      </w:pPr>
      <w:r>
        <w:rPr/>
        <w:t>AGRADECIMIENTOS</w:t>
      </w:r>
    </w:p>
    <w:p>
      <w:pPr>
        <w:pStyle w:val="BodyText"/>
        <w:rPr>
          <w:b/>
          <w:sz w:val="32"/>
        </w:rPr>
      </w:pPr>
    </w:p>
    <w:p>
      <w:pPr>
        <w:pStyle w:val="BodyText"/>
        <w:spacing w:before="5"/>
        <w:rPr>
          <w:b/>
          <w:sz w:val="36"/>
        </w:rPr>
      </w:pPr>
    </w:p>
    <w:p>
      <w:pPr>
        <w:pStyle w:val="BodyText"/>
        <w:ind w:left="148" w:right="249"/>
        <w:jc w:val="center"/>
      </w:pPr>
      <w:r>
        <w:rPr/>
        <w:t>A LA F ACULTAD DE CONTADURÍA Y ADMINISTRACIÓN DE LA UAEMEX</w:t>
      </w:r>
    </w:p>
    <w:p>
      <w:pPr>
        <w:pStyle w:val="BodyText"/>
        <w:spacing w:before="9"/>
        <w:rPr>
          <w:sz w:val="29"/>
        </w:rPr>
      </w:pPr>
    </w:p>
    <w:p>
      <w:pPr>
        <w:pStyle w:val="BodyText"/>
        <w:spacing w:line="355" w:lineRule="auto"/>
        <w:ind w:left="148" w:right="194"/>
        <w:jc w:val="center"/>
      </w:pPr>
      <w:r>
        <w:rPr/>
        <w:t>Por otorgarme una oportunidad de superación profesional y personal de gran calidad educativa.</w:t>
      </w:r>
    </w:p>
    <w:p>
      <w:pPr>
        <w:pStyle w:val="BodyText"/>
      </w:pPr>
    </w:p>
    <w:p>
      <w:pPr>
        <w:pStyle w:val="BodyText"/>
      </w:pPr>
    </w:p>
    <w:p>
      <w:pPr>
        <w:pStyle w:val="BodyText"/>
      </w:pPr>
    </w:p>
    <w:p>
      <w:pPr>
        <w:pStyle w:val="BodyText"/>
      </w:pPr>
    </w:p>
    <w:p>
      <w:pPr>
        <w:pStyle w:val="BodyText"/>
        <w:spacing w:before="2"/>
        <w:rPr>
          <w:sz w:val="29"/>
        </w:rPr>
      </w:pPr>
    </w:p>
    <w:p>
      <w:pPr>
        <w:pStyle w:val="BodyText"/>
        <w:spacing w:before="1"/>
        <w:ind w:left="148" w:right="246"/>
        <w:jc w:val="center"/>
      </w:pPr>
      <w:r>
        <w:rPr/>
        <w:t>A LA DRA. MINERVA MARTÍNEZ ÁVILA</w:t>
      </w:r>
    </w:p>
    <w:p>
      <w:pPr>
        <w:pStyle w:val="BodyText"/>
        <w:spacing w:before="9"/>
        <w:rPr>
          <w:sz w:val="29"/>
        </w:rPr>
      </w:pPr>
    </w:p>
    <w:p>
      <w:pPr>
        <w:pStyle w:val="BodyText"/>
        <w:spacing w:line="355" w:lineRule="auto"/>
        <w:ind w:left="141" w:right="249"/>
        <w:jc w:val="center"/>
      </w:pPr>
      <w:r>
        <w:rPr/>
        <w:t>Por compartirme sus conocimientos y experiencia profesional, su valioso tiempo, sus acertadas correcciones y por haberme indicado el rumbo a seguir en mi Tesis.</w:t>
      </w:r>
    </w:p>
    <w:p>
      <w:pPr>
        <w:spacing w:after="0" w:line="355" w:lineRule="auto"/>
        <w:jc w:val="center"/>
        <w:sectPr>
          <w:pgSz w:w="11910" w:h="16840"/>
          <w:pgMar w:header="0" w:footer="975" w:top="1580" w:bottom="1160" w:left="1680" w:right="1580"/>
        </w:sectPr>
      </w:pPr>
    </w:p>
    <w:p>
      <w:pPr>
        <w:pStyle w:val="BodyText"/>
        <w:rPr>
          <w:sz w:val="20"/>
        </w:rPr>
      </w:pPr>
    </w:p>
    <w:p>
      <w:pPr>
        <w:pStyle w:val="BodyText"/>
        <w:rPr>
          <w:sz w:val="20"/>
        </w:rPr>
      </w:pPr>
    </w:p>
    <w:p>
      <w:pPr>
        <w:pStyle w:val="BodyText"/>
        <w:spacing w:before="70"/>
        <w:ind w:right="15"/>
        <w:jc w:val="center"/>
      </w:pPr>
      <w:r>
        <w:rPr/>
        <w:t>INDICE</w:t>
      </w:r>
    </w:p>
    <w:p>
      <w:pPr>
        <w:spacing w:after="0"/>
        <w:jc w:val="center"/>
        <w:sectPr>
          <w:pgSz w:w="11910" w:h="16840"/>
          <w:pgMar w:header="0" w:footer="975" w:top="1580" w:bottom="1661" w:left="1600" w:right="1580"/>
        </w:sectPr>
      </w:pPr>
    </w:p>
    <w:sdt>
      <w:sdtPr>
        <w:docPartObj>
          <w:docPartGallery w:val="Table of Contents"/>
          <w:docPartUnique/>
        </w:docPartObj>
      </w:sdtPr>
      <w:sdtEndPr/>
      <w:sdtContent>
        <w:p>
          <w:pPr>
            <w:pStyle w:val="TOC1"/>
            <w:tabs>
              <w:tab w:pos="8599" w:val="right" w:leader="dot"/>
            </w:tabs>
            <w:spacing w:before="137"/>
          </w:pPr>
          <w:hyperlink w:history="true" w:anchor="_bookmark0">
            <w:r>
              <w:rPr/>
              <w:t>INDICE</w:t>
            </w:r>
            <w:r>
              <w:rPr>
                <w:spacing w:val="3"/>
              </w:rPr>
              <w:t> </w:t>
            </w:r>
            <w:r>
              <w:rPr/>
              <w:t>DE</w:t>
            </w:r>
            <w:r>
              <w:rPr>
                <w:spacing w:val="-2"/>
              </w:rPr>
              <w:t> </w:t>
            </w:r>
            <w:r>
              <w:rPr/>
              <w:t>TABLAS</w:t>
              <w:tab/>
              <w:t>10</w:t>
            </w:r>
          </w:hyperlink>
        </w:p>
        <w:p>
          <w:pPr>
            <w:pStyle w:val="TOC1"/>
            <w:tabs>
              <w:tab w:pos="8599" w:val="right" w:leader="dot"/>
            </w:tabs>
          </w:pPr>
          <w:hyperlink w:history="true" w:anchor="_bookmark1">
            <w:r>
              <w:rPr/>
              <w:t>INDICE</w:t>
            </w:r>
            <w:r>
              <w:rPr>
                <w:spacing w:val="3"/>
              </w:rPr>
              <w:t> </w:t>
            </w:r>
            <w:r>
              <w:rPr/>
              <w:t>DE</w:t>
            </w:r>
            <w:r>
              <w:rPr>
                <w:spacing w:val="-2"/>
              </w:rPr>
              <w:t> </w:t>
            </w:r>
            <w:r>
              <w:rPr/>
              <w:t>FIGURAS</w:t>
              <w:tab/>
              <w:t>11</w:t>
            </w:r>
          </w:hyperlink>
        </w:p>
        <w:p>
          <w:pPr>
            <w:pStyle w:val="TOC1"/>
            <w:tabs>
              <w:tab w:pos="8599" w:val="right" w:leader="dot"/>
            </w:tabs>
          </w:pPr>
          <w:hyperlink w:history="true" w:anchor="_bookmark2">
            <w:r>
              <w:rPr/>
              <w:t>INDICE</w:t>
            </w:r>
            <w:r>
              <w:rPr>
                <w:spacing w:val="3"/>
              </w:rPr>
              <w:t> </w:t>
            </w:r>
            <w:r>
              <w:rPr/>
              <w:t>DE</w:t>
            </w:r>
            <w:r>
              <w:rPr>
                <w:spacing w:val="-1"/>
              </w:rPr>
              <w:t> </w:t>
            </w:r>
            <w:r>
              <w:rPr/>
              <w:t>GRAFICOS</w:t>
              <w:tab/>
              <w:t>11</w:t>
            </w:r>
          </w:hyperlink>
        </w:p>
        <w:p>
          <w:pPr>
            <w:pStyle w:val="TOC1"/>
            <w:tabs>
              <w:tab w:pos="8599" w:val="right" w:leader="dot"/>
            </w:tabs>
          </w:pPr>
          <w:hyperlink w:history="true" w:anchor="_bookmark3">
            <w:r>
              <w:rPr/>
              <w:t>INTRODUCCION</w:t>
              <w:tab/>
              <w:t>13</w:t>
            </w:r>
          </w:hyperlink>
        </w:p>
        <w:p>
          <w:pPr>
            <w:pStyle w:val="TOC1"/>
            <w:tabs>
              <w:tab w:pos="8599" w:val="right" w:leader="dot"/>
            </w:tabs>
            <w:spacing w:before="243"/>
          </w:pPr>
          <w:hyperlink w:history="true" w:anchor="_bookmark4">
            <w:r>
              <w:rPr/>
              <w:t>CAPITULO 1</w:t>
              <w:tab/>
              <w:t>15</w:t>
            </w:r>
          </w:hyperlink>
        </w:p>
        <w:p>
          <w:pPr>
            <w:pStyle w:val="TOC1"/>
            <w:tabs>
              <w:tab w:pos="8599" w:val="right" w:leader="dot"/>
            </w:tabs>
          </w:pPr>
          <w:hyperlink w:history="true" w:anchor="_bookmark5">
            <w:r>
              <w:rPr/>
              <w:t>DE LA</w:t>
            </w:r>
            <w:r>
              <w:rPr>
                <w:spacing w:val="-2"/>
              </w:rPr>
              <w:t> </w:t>
            </w:r>
            <w:r>
              <w:rPr/>
              <w:t>PROFESIÓN CONTABLE</w:t>
              <w:tab/>
              <w:t>15</w:t>
            </w:r>
          </w:hyperlink>
        </w:p>
        <w:p>
          <w:pPr>
            <w:pStyle w:val="TOC2"/>
            <w:numPr>
              <w:ilvl w:val="1"/>
              <w:numId w:val="1"/>
            </w:numPr>
            <w:tabs>
              <w:tab w:pos="978" w:val="left" w:leader="none"/>
              <w:tab w:pos="979" w:val="left" w:leader="none"/>
              <w:tab w:pos="8599" w:val="right" w:leader="dot"/>
            </w:tabs>
            <w:spacing w:line="240" w:lineRule="auto" w:before="237" w:after="0"/>
            <w:ind w:left="978" w:right="0" w:hanging="658"/>
            <w:jc w:val="left"/>
          </w:pPr>
          <w:hyperlink w:history="true" w:anchor="_bookmark6">
            <w:r>
              <w:rPr/>
              <w:t>Que es</w:t>
            </w:r>
            <w:r>
              <w:rPr>
                <w:spacing w:val="-1"/>
              </w:rPr>
              <w:t> </w:t>
            </w:r>
            <w:r>
              <w:rPr/>
              <w:t>una Profesión</w:t>
              <w:tab/>
              <w:t>15</w:t>
            </w:r>
          </w:hyperlink>
        </w:p>
        <w:p>
          <w:pPr>
            <w:pStyle w:val="TOC3"/>
            <w:numPr>
              <w:ilvl w:val="2"/>
              <w:numId w:val="1"/>
            </w:numPr>
            <w:tabs>
              <w:tab w:pos="1420" w:val="left" w:leader="none"/>
              <w:tab w:pos="1421" w:val="left" w:leader="none"/>
              <w:tab w:pos="8599" w:val="right" w:leader="dot"/>
            </w:tabs>
            <w:spacing w:line="240" w:lineRule="auto" w:before="238" w:after="0"/>
            <w:ind w:left="1420" w:right="0" w:hanging="879"/>
            <w:jc w:val="left"/>
          </w:pPr>
          <w:hyperlink w:history="true" w:anchor="_bookmark7">
            <w:r>
              <w:rPr/>
              <w:t>Concepto</w:t>
              <w:tab/>
              <w:t>15</w:t>
            </w:r>
          </w:hyperlink>
        </w:p>
        <w:p>
          <w:pPr>
            <w:pStyle w:val="TOC3"/>
            <w:numPr>
              <w:ilvl w:val="2"/>
              <w:numId w:val="1"/>
            </w:numPr>
            <w:tabs>
              <w:tab w:pos="1420" w:val="left" w:leader="none"/>
              <w:tab w:pos="1421" w:val="left" w:leader="none"/>
              <w:tab w:pos="8599" w:val="right" w:leader="dot"/>
            </w:tabs>
            <w:spacing w:line="240" w:lineRule="auto" w:before="237" w:after="0"/>
            <w:ind w:left="1420" w:right="0" w:hanging="879"/>
            <w:jc w:val="left"/>
          </w:pPr>
          <w:hyperlink w:history="true" w:anchor="_bookmark8">
            <w:r>
              <w:rPr/>
              <w:t>Requisitos para que exista</w:t>
            </w:r>
            <w:r>
              <w:rPr>
                <w:spacing w:val="1"/>
              </w:rPr>
              <w:t> </w:t>
            </w:r>
            <w:r>
              <w:rPr/>
              <w:t>una profesión</w:t>
              <w:tab/>
              <w:t>15</w:t>
            </w:r>
          </w:hyperlink>
        </w:p>
        <w:p>
          <w:pPr>
            <w:pStyle w:val="TOC2"/>
            <w:numPr>
              <w:ilvl w:val="1"/>
              <w:numId w:val="1"/>
            </w:numPr>
            <w:tabs>
              <w:tab w:pos="978" w:val="left" w:leader="none"/>
              <w:tab w:pos="979" w:val="left" w:leader="none"/>
              <w:tab w:pos="8599" w:val="right" w:leader="dot"/>
            </w:tabs>
            <w:spacing w:line="240" w:lineRule="auto" w:before="237" w:after="0"/>
            <w:ind w:left="978" w:right="0" w:hanging="658"/>
            <w:jc w:val="left"/>
          </w:pPr>
          <w:hyperlink w:history="true" w:anchor="_bookmark9">
            <w:r>
              <w:rPr/>
              <w:t>La Contaduría Pública</w:t>
            </w:r>
            <w:r>
              <w:rPr>
                <w:spacing w:val="1"/>
              </w:rPr>
              <w:t> </w:t>
            </w:r>
            <w:r>
              <w:rPr/>
              <w:t>como</w:t>
            </w:r>
            <w:r>
              <w:rPr>
                <w:spacing w:val="5"/>
              </w:rPr>
              <w:t> </w:t>
            </w:r>
            <w:r>
              <w:rPr/>
              <w:t>Profesión</w:t>
              <w:tab/>
              <w:t>17</w:t>
            </w:r>
          </w:hyperlink>
        </w:p>
        <w:p>
          <w:pPr>
            <w:pStyle w:val="TOC3"/>
            <w:numPr>
              <w:ilvl w:val="2"/>
              <w:numId w:val="1"/>
            </w:numPr>
            <w:tabs>
              <w:tab w:pos="1420" w:val="left" w:leader="none"/>
              <w:tab w:pos="1421" w:val="left" w:leader="none"/>
              <w:tab w:pos="8599" w:val="right" w:leader="dot"/>
            </w:tabs>
            <w:spacing w:line="240" w:lineRule="auto" w:before="237" w:after="0"/>
            <w:ind w:left="1420" w:right="0" w:hanging="879"/>
            <w:jc w:val="left"/>
          </w:pPr>
          <w:hyperlink w:history="true" w:anchor="_bookmark10">
            <w:r>
              <w:rPr/>
              <w:t>Antecedentes</w:t>
              <w:tab/>
              <w:t>17</w:t>
            </w:r>
          </w:hyperlink>
        </w:p>
        <w:p>
          <w:pPr>
            <w:pStyle w:val="TOC3"/>
            <w:numPr>
              <w:ilvl w:val="2"/>
              <w:numId w:val="1"/>
            </w:numPr>
            <w:tabs>
              <w:tab w:pos="1420" w:val="left" w:leader="none"/>
              <w:tab w:pos="1421" w:val="left" w:leader="none"/>
              <w:tab w:pos="8599" w:val="right" w:leader="dot"/>
            </w:tabs>
            <w:spacing w:line="240" w:lineRule="auto" w:before="238" w:after="0"/>
            <w:ind w:left="1420" w:right="0" w:hanging="879"/>
            <w:jc w:val="left"/>
          </w:pPr>
          <w:hyperlink w:history="true" w:anchor="_bookmark11">
            <w:r>
              <w:rPr/>
              <w:t>Conceptos de</w:t>
            </w:r>
            <w:r>
              <w:rPr>
                <w:spacing w:val="-5"/>
              </w:rPr>
              <w:t> </w:t>
            </w:r>
            <w:r>
              <w:rPr/>
              <w:t>contaduría pública</w:t>
              <w:tab/>
              <w:t>18</w:t>
            </w:r>
          </w:hyperlink>
        </w:p>
        <w:p>
          <w:pPr>
            <w:pStyle w:val="TOC3"/>
            <w:numPr>
              <w:ilvl w:val="2"/>
              <w:numId w:val="1"/>
            </w:numPr>
            <w:tabs>
              <w:tab w:pos="1420" w:val="left" w:leader="none"/>
              <w:tab w:pos="1421" w:val="left" w:leader="none"/>
              <w:tab w:pos="8599" w:val="right" w:leader="dot"/>
            </w:tabs>
            <w:spacing w:line="240" w:lineRule="auto" w:before="237" w:after="0"/>
            <w:ind w:left="1420" w:right="0" w:hanging="879"/>
            <w:jc w:val="left"/>
          </w:pPr>
          <w:hyperlink w:history="true" w:anchor="_bookmark12">
            <w:r>
              <w:rPr/>
              <w:t>Requisitos que </w:t>
            </w:r>
            <w:r>
              <w:rPr>
                <w:spacing w:val="-2"/>
              </w:rPr>
              <w:t>cumple </w:t>
            </w:r>
            <w:r>
              <w:rPr>
                <w:spacing w:val="-3"/>
              </w:rPr>
              <w:t>la</w:t>
            </w:r>
            <w:r>
              <w:rPr>
                <w:spacing w:val="9"/>
              </w:rPr>
              <w:t> </w:t>
            </w:r>
            <w:r>
              <w:rPr/>
              <w:t>contaduría pública</w:t>
              <w:tab/>
              <w:t>19</w:t>
            </w:r>
          </w:hyperlink>
        </w:p>
        <w:p>
          <w:pPr>
            <w:pStyle w:val="TOC3"/>
            <w:numPr>
              <w:ilvl w:val="2"/>
              <w:numId w:val="1"/>
            </w:numPr>
            <w:tabs>
              <w:tab w:pos="1420" w:val="left" w:leader="none"/>
              <w:tab w:pos="1421" w:val="left" w:leader="none"/>
              <w:tab w:pos="8599" w:val="right" w:leader="dot"/>
            </w:tabs>
            <w:spacing w:line="240" w:lineRule="auto" w:before="237" w:after="0"/>
            <w:ind w:left="1420" w:right="0" w:hanging="879"/>
            <w:jc w:val="left"/>
          </w:pPr>
          <w:hyperlink w:history="true" w:anchor="_bookmark13">
            <w:r>
              <w:rPr/>
              <w:t>Funciones  principales de</w:t>
            </w:r>
            <w:r>
              <w:rPr>
                <w:spacing w:val="6"/>
              </w:rPr>
              <w:t> </w:t>
            </w:r>
            <w:r>
              <w:rPr>
                <w:spacing w:val="-5"/>
              </w:rPr>
              <w:t>la</w:t>
            </w:r>
            <w:r>
              <w:rPr/>
              <w:t> Contabilidad.</w:t>
              <w:tab/>
              <w:t>21</w:t>
            </w:r>
          </w:hyperlink>
        </w:p>
        <w:p>
          <w:pPr>
            <w:pStyle w:val="TOC3"/>
            <w:numPr>
              <w:ilvl w:val="2"/>
              <w:numId w:val="1"/>
            </w:numPr>
            <w:tabs>
              <w:tab w:pos="1420" w:val="left" w:leader="none"/>
              <w:tab w:pos="1421" w:val="left" w:leader="none"/>
              <w:tab w:pos="8599" w:val="right" w:leader="dot"/>
            </w:tabs>
            <w:spacing w:line="240" w:lineRule="auto" w:before="238" w:after="0"/>
            <w:ind w:left="1420" w:right="0" w:hanging="879"/>
            <w:jc w:val="left"/>
          </w:pPr>
          <w:hyperlink w:history="true" w:anchor="_bookmark14">
            <w:r>
              <w:rPr/>
              <w:t>Requisitos  para ejercer </w:t>
            </w:r>
            <w:r>
              <w:rPr>
                <w:spacing w:val="-5"/>
              </w:rPr>
              <w:t>la </w:t>
            </w:r>
            <w:r>
              <w:rPr/>
              <w:t>Profesión de</w:t>
            </w:r>
            <w:r>
              <w:rPr>
                <w:spacing w:val="9"/>
              </w:rPr>
              <w:t> </w:t>
            </w:r>
            <w:r>
              <w:rPr/>
              <w:t>Contador</w:t>
            </w:r>
            <w:r>
              <w:rPr>
                <w:spacing w:val="2"/>
              </w:rPr>
              <w:t> </w:t>
            </w:r>
            <w:r>
              <w:rPr/>
              <w:t>Público</w:t>
              <w:tab/>
              <w:t>22</w:t>
            </w:r>
          </w:hyperlink>
        </w:p>
        <w:p>
          <w:pPr>
            <w:pStyle w:val="TOC2"/>
            <w:numPr>
              <w:ilvl w:val="1"/>
              <w:numId w:val="1"/>
            </w:numPr>
            <w:tabs>
              <w:tab w:pos="978" w:val="left" w:leader="none"/>
              <w:tab w:pos="979" w:val="left" w:leader="none"/>
              <w:tab w:pos="8599" w:val="right" w:leader="dot"/>
            </w:tabs>
            <w:spacing w:line="240" w:lineRule="auto" w:before="237" w:after="0"/>
            <w:ind w:left="978" w:right="0" w:hanging="658"/>
            <w:jc w:val="left"/>
          </w:pPr>
          <w:hyperlink w:history="true" w:anchor="_bookmark15">
            <w:r>
              <w:rPr/>
              <w:t>Antecedentes de </w:t>
            </w:r>
            <w:r>
              <w:rPr>
                <w:spacing w:val="-3"/>
              </w:rPr>
              <w:t>la </w:t>
            </w:r>
            <w:r>
              <w:rPr/>
              <w:t>Contaduría</w:t>
            </w:r>
            <w:r>
              <w:rPr>
                <w:spacing w:val="5"/>
              </w:rPr>
              <w:t> </w:t>
            </w:r>
            <w:r>
              <w:rPr/>
              <w:t>en</w:t>
            </w:r>
            <w:r>
              <w:rPr>
                <w:spacing w:val="-4"/>
              </w:rPr>
              <w:t> </w:t>
            </w:r>
            <w:r>
              <w:rPr/>
              <w:t>México</w:t>
              <w:tab/>
              <w:t>23</w:t>
            </w:r>
          </w:hyperlink>
        </w:p>
        <w:p>
          <w:pPr>
            <w:pStyle w:val="TOC2"/>
            <w:numPr>
              <w:ilvl w:val="1"/>
              <w:numId w:val="1"/>
            </w:numPr>
            <w:tabs>
              <w:tab w:pos="978" w:val="left" w:leader="none"/>
              <w:tab w:pos="979" w:val="left" w:leader="none"/>
              <w:tab w:pos="8599" w:val="right" w:leader="dot"/>
            </w:tabs>
            <w:spacing w:line="240" w:lineRule="auto" w:before="237" w:after="0"/>
            <w:ind w:left="978" w:right="0" w:hanging="658"/>
            <w:jc w:val="left"/>
          </w:pPr>
          <w:hyperlink w:history="true" w:anchor="_bookmark16">
            <w:r>
              <w:rPr/>
              <w:t>Oferta Educativa</w:t>
              <w:tab/>
              <w:t>24</w:t>
            </w:r>
          </w:hyperlink>
        </w:p>
        <w:p>
          <w:pPr>
            <w:pStyle w:val="TOC3"/>
            <w:numPr>
              <w:ilvl w:val="2"/>
              <w:numId w:val="1"/>
            </w:numPr>
            <w:tabs>
              <w:tab w:pos="1420" w:val="left" w:leader="none"/>
              <w:tab w:pos="1421" w:val="left" w:leader="none"/>
              <w:tab w:pos="8599" w:val="right" w:leader="dot"/>
            </w:tabs>
            <w:spacing w:line="240" w:lineRule="auto" w:before="242" w:after="0"/>
            <w:ind w:left="1420" w:right="0" w:hanging="879"/>
            <w:jc w:val="left"/>
          </w:pPr>
          <w:hyperlink w:history="true" w:anchor="_bookmark17">
            <w:r>
              <w:rPr/>
              <w:t>ANUIES que ofertan el</w:t>
            </w:r>
            <w:r>
              <w:rPr>
                <w:spacing w:val="-14"/>
              </w:rPr>
              <w:t> </w:t>
            </w:r>
            <w:r>
              <w:rPr/>
              <w:t>área económico-administrativa</w:t>
              <w:tab/>
              <w:t>24</w:t>
            </w:r>
          </w:hyperlink>
        </w:p>
        <w:p>
          <w:pPr>
            <w:pStyle w:val="TOC3"/>
            <w:numPr>
              <w:ilvl w:val="2"/>
              <w:numId w:val="1"/>
            </w:numPr>
            <w:tabs>
              <w:tab w:pos="1420" w:val="left" w:leader="none"/>
              <w:tab w:pos="1421" w:val="left" w:leader="none"/>
              <w:tab w:pos="8599" w:val="right" w:leader="dot"/>
            </w:tabs>
            <w:spacing w:line="240" w:lineRule="auto" w:before="238" w:after="0"/>
            <w:ind w:left="1420" w:right="0" w:hanging="879"/>
            <w:jc w:val="left"/>
          </w:pPr>
          <w:hyperlink w:history="true" w:anchor="_bookmark18">
            <w:r>
              <w:rPr/>
              <w:t>Costo de </w:t>
            </w:r>
            <w:r>
              <w:rPr>
                <w:spacing w:val="-5"/>
              </w:rPr>
              <w:t>la</w:t>
            </w:r>
            <w:r>
              <w:rPr>
                <w:spacing w:val="3"/>
              </w:rPr>
              <w:t> </w:t>
            </w:r>
            <w:r>
              <w:rPr/>
              <w:t>oferta educativa</w:t>
              <w:tab/>
              <w:t>24</w:t>
            </w:r>
          </w:hyperlink>
        </w:p>
        <w:p>
          <w:pPr>
            <w:pStyle w:val="TOC3"/>
            <w:numPr>
              <w:ilvl w:val="2"/>
              <w:numId w:val="1"/>
            </w:numPr>
            <w:tabs>
              <w:tab w:pos="1420" w:val="left" w:leader="none"/>
              <w:tab w:pos="1421" w:val="left" w:leader="none"/>
              <w:tab w:pos="8599" w:val="right" w:leader="dot"/>
            </w:tabs>
            <w:spacing w:line="240" w:lineRule="auto" w:before="237" w:after="0"/>
            <w:ind w:left="1420" w:right="0" w:hanging="879"/>
            <w:jc w:val="left"/>
          </w:pPr>
          <w:hyperlink w:history="true" w:anchor="_bookmark19">
            <w:r>
              <w:rPr/>
              <w:t>Duración de</w:t>
            </w:r>
            <w:r>
              <w:rPr>
                <w:spacing w:val="2"/>
              </w:rPr>
              <w:t> </w:t>
            </w:r>
            <w:r>
              <w:rPr/>
              <w:t>los</w:t>
            </w:r>
            <w:r>
              <w:rPr>
                <w:spacing w:val="-1"/>
              </w:rPr>
              <w:t> </w:t>
            </w:r>
            <w:r>
              <w:rPr/>
              <w:t>estudios</w:t>
              <w:tab/>
              <w:t>24</w:t>
            </w:r>
          </w:hyperlink>
        </w:p>
        <w:p>
          <w:pPr>
            <w:pStyle w:val="TOC3"/>
            <w:numPr>
              <w:ilvl w:val="2"/>
              <w:numId w:val="1"/>
            </w:numPr>
            <w:tabs>
              <w:tab w:pos="1420" w:val="left" w:leader="none"/>
              <w:tab w:pos="1421" w:val="left" w:leader="none"/>
              <w:tab w:pos="8599" w:val="right" w:leader="dot"/>
            </w:tabs>
            <w:spacing w:line="240" w:lineRule="auto" w:before="237" w:after="0"/>
            <w:ind w:left="1420" w:right="0" w:hanging="879"/>
            <w:jc w:val="left"/>
          </w:pPr>
          <w:hyperlink w:history="true" w:anchor="_bookmark20">
            <w:r>
              <w:rPr/>
              <w:t>Nombres que recibe </w:t>
            </w:r>
            <w:r>
              <w:rPr>
                <w:spacing w:val="-5"/>
              </w:rPr>
              <w:t>la</w:t>
            </w:r>
            <w:r>
              <w:rPr>
                <w:spacing w:val="6"/>
              </w:rPr>
              <w:t> </w:t>
            </w:r>
            <w:r>
              <w:rPr/>
              <w:t>Profesión</w:t>
            </w:r>
            <w:r>
              <w:rPr>
                <w:spacing w:val="-4"/>
              </w:rPr>
              <w:t> </w:t>
            </w:r>
            <w:r>
              <w:rPr/>
              <w:t>Contable</w:t>
              <w:tab/>
              <w:t>25</w:t>
            </w:r>
          </w:hyperlink>
        </w:p>
        <w:p>
          <w:pPr>
            <w:pStyle w:val="TOC3"/>
            <w:numPr>
              <w:ilvl w:val="2"/>
              <w:numId w:val="1"/>
            </w:numPr>
            <w:tabs>
              <w:tab w:pos="1420" w:val="left" w:leader="none"/>
              <w:tab w:pos="1421" w:val="left" w:leader="none"/>
              <w:tab w:pos="8599" w:val="right" w:leader="dot"/>
            </w:tabs>
            <w:spacing w:line="240" w:lineRule="auto" w:before="238" w:after="0"/>
            <w:ind w:left="1420" w:right="0" w:hanging="879"/>
            <w:jc w:val="left"/>
          </w:pPr>
          <w:hyperlink w:history="true" w:anchor="_bookmark22">
            <w:r>
              <w:rPr/>
              <w:t>Materias que se ofertan</w:t>
              <w:tab/>
              <w:t>25</w:t>
            </w:r>
          </w:hyperlink>
        </w:p>
        <w:p>
          <w:pPr>
            <w:pStyle w:val="TOC3"/>
            <w:numPr>
              <w:ilvl w:val="2"/>
              <w:numId w:val="1"/>
            </w:numPr>
            <w:tabs>
              <w:tab w:pos="1420" w:val="left" w:leader="none"/>
              <w:tab w:pos="1421" w:val="left" w:leader="none"/>
              <w:tab w:pos="8599" w:val="right" w:leader="dot"/>
            </w:tabs>
            <w:spacing w:line="240" w:lineRule="auto" w:before="237" w:after="0"/>
            <w:ind w:left="1420" w:right="0" w:hanging="879"/>
            <w:jc w:val="left"/>
          </w:pPr>
          <w:hyperlink w:history="true" w:anchor="_bookmark24">
            <w:r>
              <w:rPr/>
              <w:t>Oferta del Mercado </w:t>
            </w:r>
            <w:r>
              <w:rPr>
                <w:spacing w:val="-3"/>
              </w:rPr>
              <w:t>vs.</w:t>
            </w:r>
            <w:r>
              <w:rPr>
                <w:spacing w:val="3"/>
              </w:rPr>
              <w:t> </w:t>
            </w:r>
            <w:r>
              <w:rPr/>
              <w:t>La UAEMEX</w:t>
              <w:tab/>
              <w:t>26</w:t>
            </w:r>
          </w:hyperlink>
        </w:p>
        <w:p>
          <w:pPr>
            <w:pStyle w:val="TOC2"/>
            <w:numPr>
              <w:ilvl w:val="1"/>
              <w:numId w:val="1"/>
            </w:numPr>
            <w:tabs>
              <w:tab w:pos="978" w:val="left" w:leader="none"/>
              <w:tab w:pos="979" w:val="left" w:leader="none"/>
              <w:tab w:pos="8599" w:val="right" w:leader="dot"/>
            </w:tabs>
            <w:spacing w:line="240" w:lineRule="auto" w:before="237" w:after="0"/>
            <w:ind w:left="978" w:right="0" w:hanging="658"/>
            <w:jc w:val="left"/>
          </w:pPr>
          <w:hyperlink w:history="true" w:anchor="_bookmark28">
            <w:r>
              <w:rPr/>
              <w:t>Perfil del Profesional</w:t>
            </w:r>
            <w:r>
              <w:rPr>
                <w:spacing w:val="-13"/>
              </w:rPr>
              <w:t> </w:t>
            </w:r>
            <w:r>
              <w:rPr/>
              <w:t>en</w:t>
            </w:r>
            <w:r>
              <w:rPr>
                <w:spacing w:val="-4"/>
              </w:rPr>
              <w:t> </w:t>
            </w:r>
            <w:r>
              <w:rPr/>
              <w:t>Contaduría</w:t>
              <w:tab/>
              <w:t>28</w:t>
            </w:r>
          </w:hyperlink>
        </w:p>
        <w:p>
          <w:pPr>
            <w:pStyle w:val="TOC3"/>
            <w:numPr>
              <w:ilvl w:val="2"/>
              <w:numId w:val="1"/>
            </w:numPr>
            <w:tabs>
              <w:tab w:pos="1420" w:val="left" w:leader="none"/>
              <w:tab w:pos="1421" w:val="left" w:leader="none"/>
              <w:tab w:pos="8599" w:val="right" w:leader="dot"/>
            </w:tabs>
            <w:spacing w:line="240" w:lineRule="auto" w:before="237" w:after="0"/>
            <w:ind w:left="1420" w:right="0" w:hanging="879"/>
            <w:jc w:val="left"/>
          </w:pPr>
          <w:hyperlink w:history="true" w:anchor="_bookmark29">
            <w:r>
              <w:rPr/>
              <w:t>Conocimiento</w:t>
            </w:r>
            <w:r>
              <w:rPr>
                <w:spacing w:val="5"/>
              </w:rPr>
              <w:t> </w:t>
            </w:r>
            <w:r>
              <w:rPr/>
              <w:t>y</w:t>
            </w:r>
            <w:r>
              <w:rPr>
                <w:spacing w:val="-9"/>
              </w:rPr>
              <w:t> </w:t>
            </w:r>
            <w:r>
              <w:rPr/>
              <w:t>habilidades</w:t>
              <w:tab/>
              <w:t>28</w:t>
            </w:r>
          </w:hyperlink>
        </w:p>
        <w:p>
          <w:pPr>
            <w:pStyle w:val="TOC3"/>
            <w:numPr>
              <w:ilvl w:val="2"/>
              <w:numId w:val="1"/>
            </w:numPr>
            <w:tabs>
              <w:tab w:pos="1420" w:val="left" w:leader="none"/>
              <w:tab w:pos="1421" w:val="left" w:leader="none"/>
              <w:tab w:pos="8599" w:val="right" w:leader="dot"/>
            </w:tabs>
            <w:spacing w:line="240" w:lineRule="auto" w:before="50" w:after="0"/>
            <w:ind w:left="1420" w:right="0" w:hanging="879"/>
            <w:jc w:val="left"/>
          </w:pPr>
          <w:hyperlink w:history="true" w:anchor="_bookmark30">
            <w:r>
              <w:rPr/>
              <w:t>Nuevo perfil del</w:t>
            </w:r>
            <w:r>
              <w:rPr>
                <w:spacing w:val="-4"/>
              </w:rPr>
              <w:t> </w:t>
            </w:r>
            <w:r>
              <w:rPr/>
              <w:t>Profesional</w:t>
            </w:r>
            <w:r>
              <w:rPr>
                <w:spacing w:val="-4"/>
              </w:rPr>
              <w:t> </w:t>
            </w:r>
            <w:r>
              <w:rPr/>
              <w:t>Contable</w:t>
              <w:tab/>
              <w:t>30</w:t>
            </w:r>
          </w:hyperlink>
        </w:p>
        <w:p>
          <w:pPr>
            <w:pStyle w:val="TOC3"/>
            <w:numPr>
              <w:ilvl w:val="2"/>
              <w:numId w:val="1"/>
            </w:numPr>
            <w:tabs>
              <w:tab w:pos="1420" w:val="left" w:leader="none"/>
              <w:tab w:pos="1421" w:val="left" w:leader="none"/>
              <w:tab w:pos="8599" w:val="right" w:leader="dot"/>
            </w:tabs>
            <w:spacing w:line="240" w:lineRule="auto" w:before="237" w:after="0"/>
            <w:ind w:left="1420" w:right="0" w:hanging="879"/>
            <w:jc w:val="left"/>
          </w:pPr>
          <w:hyperlink w:history="true" w:anchor="_bookmark32">
            <w:r>
              <w:rPr/>
              <w:t>Principios</w:t>
            </w:r>
            <w:r>
              <w:rPr>
                <w:spacing w:val="-1"/>
              </w:rPr>
              <w:t> </w:t>
            </w:r>
            <w:r>
              <w:rPr/>
              <w:t>clave</w:t>
              <w:tab/>
              <w:t>32</w:t>
            </w:r>
          </w:hyperlink>
        </w:p>
        <w:p>
          <w:pPr>
            <w:pStyle w:val="TOC1"/>
            <w:tabs>
              <w:tab w:pos="8599" w:val="right" w:leader="dot"/>
            </w:tabs>
            <w:spacing w:before="242"/>
          </w:pPr>
          <w:hyperlink w:history="true" w:anchor="_bookmark33">
            <w:r>
              <w:rPr/>
              <w:t>CAPITULO 2</w:t>
              <w:tab/>
              <w:t>35</w:t>
            </w:r>
          </w:hyperlink>
        </w:p>
        <w:p>
          <w:pPr>
            <w:pStyle w:val="TOC1"/>
            <w:tabs>
              <w:tab w:pos="8599" w:val="right" w:leader="dot"/>
            </w:tabs>
            <w:spacing w:before="238"/>
          </w:pPr>
          <w:hyperlink w:history="true" w:anchor="_bookmark34">
            <w:r>
              <w:rPr/>
              <w:t>DE LA CALIDAD DE</w:t>
            </w:r>
            <w:r>
              <w:rPr>
                <w:spacing w:val="2"/>
              </w:rPr>
              <w:t> </w:t>
            </w:r>
            <w:r>
              <w:rPr/>
              <w:t>VIDA</w:t>
            </w:r>
            <w:r>
              <w:rPr>
                <w:spacing w:val="-5"/>
              </w:rPr>
              <w:t> </w:t>
            </w:r>
            <w:r>
              <w:rPr/>
              <w:t>LABORAL</w:t>
              <w:tab/>
              <w:t>35</w:t>
            </w:r>
          </w:hyperlink>
        </w:p>
        <w:p>
          <w:pPr>
            <w:pStyle w:val="TOC2"/>
            <w:numPr>
              <w:ilvl w:val="1"/>
              <w:numId w:val="2"/>
            </w:numPr>
            <w:tabs>
              <w:tab w:pos="978" w:val="left" w:leader="none"/>
              <w:tab w:pos="979" w:val="left" w:leader="none"/>
              <w:tab w:pos="8599" w:val="right" w:leader="dot"/>
            </w:tabs>
            <w:spacing w:line="240" w:lineRule="auto" w:before="237" w:after="0"/>
            <w:ind w:left="978" w:right="0" w:hanging="658"/>
            <w:jc w:val="left"/>
          </w:pPr>
          <w:hyperlink w:history="true" w:anchor="_bookmark35">
            <w:r>
              <w:rPr/>
              <w:t>Antecedentes</w:t>
              <w:tab/>
              <w:t>35</w:t>
            </w:r>
          </w:hyperlink>
        </w:p>
        <w:p>
          <w:pPr>
            <w:pStyle w:val="TOC2"/>
            <w:numPr>
              <w:ilvl w:val="1"/>
              <w:numId w:val="2"/>
            </w:numPr>
            <w:tabs>
              <w:tab w:pos="978" w:val="left" w:leader="none"/>
              <w:tab w:pos="979" w:val="left" w:leader="none"/>
              <w:tab w:pos="8599" w:val="right" w:leader="dot"/>
            </w:tabs>
            <w:spacing w:line="240" w:lineRule="auto" w:before="237" w:after="0"/>
            <w:ind w:left="978" w:right="0" w:hanging="658"/>
            <w:jc w:val="left"/>
          </w:pPr>
          <w:hyperlink w:history="true" w:anchor="_bookmark37">
            <w:r>
              <w:rPr/>
              <w:t>Definiciones</w:t>
              <w:tab/>
              <w:t>37</w:t>
            </w:r>
          </w:hyperlink>
        </w:p>
        <w:p>
          <w:pPr>
            <w:pStyle w:val="TOC3"/>
            <w:numPr>
              <w:ilvl w:val="2"/>
              <w:numId w:val="2"/>
            </w:numPr>
            <w:tabs>
              <w:tab w:pos="1420" w:val="left" w:leader="none"/>
              <w:tab w:pos="1421" w:val="left" w:leader="none"/>
              <w:tab w:pos="8599" w:val="right" w:leader="dot"/>
            </w:tabs>
            <w:spacing w:line="240" w:lineRule="auto" w:before="238" w:after="0"/>
            <w:ind w:left="1420" w:right="0" w:hanging="879"/>
            <w:jc w:val="left"/>
          </w:pPr>
          <w:hyperlink w:history="true" w:anchor="_bookmark38">
            <w:r>
              <w:rPr/>
              <w:t>Calidad</w:t>
              <w:tab/>
              <w:t>37</w:t>
            </w:r>
          </w:hyperlink>
        </w:p>
        <w:p>
          <w:pPr>
            <w:pStyle w:val="TOC3"/>
            <w:numPr>
              <w:ilvl w:val="2"/>
              <w:numId w:val="2"/>
            </w:numPr>
            <w:tabs>
              <w:tab w:pos="1420" w:val="left" w:leader="none"/>
              <w:tab w:pos="1421" w:val="left" w:leader="none"/>
              <w:tab w:pos="8599" w:val="right" w:leader="dot"/>
            </w:tabs>
            <w:spacing w:line="240" w:lineRule="auto" w:before="237" w:after="0"/>
            <w:ind w:left="1420" w:right="0" w:hanging="879"/>
            <w:jc w:val="left"/>
          </w:pPr>
          <w:hyperlink w:history="true" w:anchor="_bookmark39">
            <w:r>
              <w:rPr/>
              <w:t>Calidad</w:t>
            </w:r>
            <w:r>
              <w:rPr>
                <w:spacing w:val="1"/>
              </w:rPr>
              <w:t> </w:t>
            </w:r>
            <w:r>
              <w:rPr/>
              <w:t>de Vida</w:t>
              <w:tab/>
              <w:t>37</w:t>
            </w:r>
          </w:hyperlink>
        </w:p>
        <w:p>
          <w:pPr>
            <w:pStyle w:val="TOC3"/>
            <w:numPr>
              <w:ilvl w:val="2"/>
              <w:numId w:val="2"/>
            </w:numPr>
            <w:tabs>
              <w:tab w:pos="1420" w:val="left" w:leader="none"/>
              <w:tab w:pos="1421" w:val="left" w:leader="none"/>
              <w:tab w:pos="8599" w:val="right" w:leader="dot"/>
            </w:tabs>
            <w:spacing w:line="240" w:lineRule="auto" w:before="237" w:after="0"/>
            <w:ind w:left="1420" w:right="0" w:hanging="879"/>
            <w:jc w:val="left"/>
          </w:pPr>
          <w:hyperlink w:history="true" w:anchor="_bookmark40">
            <w:r>
              <w:rPr/>
              <w:t>Calidad de</w:t>
            </w:r>
            <w:r>
              <w:rPr>
                <w:spacing w:val="7"/>
              </w:rPr>
              <w:t> </w:t>
            </w:r>
            <w:r>
              <w:rPr/>
              <w:t>vida Laboral</w:t>
              <w:tab/>
              <w:t>38</w:t>
            </w:r>
          </w:hyperlink>
        </w:p>
        <w:p>
          <w:pPr>
            <w:pStyle w:val="TOC2"/>
            <w:numPr>
              <w:ilvl w:val="1"/>
              <w:numId w:val="2"/>
            </w:numPr>
            <w:tabs>
              <w:tab w:pos="978" w:val="left" w:leader="none"/>
              <w:tab w:pos="979" w:val="left" w:leader="none"/>
              <w:tab w:pos="8599" w:val="right" w:leader="dot"/>
            </w:tabs>
            <w:spacing w:line="240" w:lineRule="auto" w:before="237" w:after="0"/>
            <w:ind w:left="978" w:right="0" w:hanging="658"/>
            <w:jc w:val="left"/>
          </w:pPr>
          <w:hyperlink w:history="true" w:anchor="_bookmark42">
            <w:r>
              <w:rPr/>
              <w:t>La Calidad  de Vida Laboral y  La Responsabilidad</w:t>
            </w:r>
            <w:r>
              <w:rPr>
                <w:spacing w:val="-9"/>
              </w:rPr>
              <w:t> </w:t>
            </w:r>
            <w:r>
              <w:rPr/>
              <w:t>Social</w:t>
            </w:r>
            <w:r>
              <w:rPr>
                <w:spacing w:val="-8"/>
              </w:rPr>
              <w:t> </w:t>
            </w:r>
            <w:r>
              <w:rPr/>
              <w:t>Empresarial</w:t>
              <w:tab/>
              <w:t>42</w:t>
            </w:r>
          </w:hyperlink>
        </w:p>
        <w:p>
          <w:pPr>
            <w:pStyle w:val="TOC2"/>
            <w:numPr>
              <w:ilvl w:val="1"/>
              <w:numId w:val="2"/>
            </w:numPr>
            <w:tabs>
              <w:tab w:pos="978" w:val="left" w:leader="none"/>
              <w:tab w:pos="979" w:val="left" w:leader="none"/>
              <w:tab w:pos="8599" w:val="right" w:leader="dot"/>
            </w:tabs>
            <w:spacing w:line="240" w:lineRule="auto" w:before="238" w:after="0"/>
            <w:ind w:left="978" w:right="0" w:hanging="658"/>
            <w:jc w:val="left"/>
          </w:pPr>
          <w:hyperlink w:history="true" w:anchor="_bookmark44">
            <w:r>
              <w:rPr/>
              <w:t>Dimensiones de </w:t>
            </w:r>
            <w:r>
              <w:rPr>
                <w:spacing w:val="-5"/>
              </w:rPr>
              <w:t>la </w:t>
            </w:r>
            <w:r>
              <w:rPr/>
              <w:t>Calidad de</w:t>
            </w:r>
            <w:r>
              <w:rPr>
                <w:spacing w:val="14"/>
              </w:rPr>
              <w:t> </w:t>
            </w:r>
            <w:r>
              <w:rPr/>
              <w:t>Vida Laboral</w:t>
              <w:tab/>
              <w:t>43</w:t>
            </w:r>
          </w:hyperlink>
        </w:p>
        <w:p>
          <w:pPr>
            <w:pStyle w:val="TOC3"/>
            <w:numPr>
              <w:ilvl w:val="2"/>
              <w:numId w:val="2"/>
            </w:numPr>
            <w:tabs>
              <w:tab w:pos="1420" w:val="left" w:leader="none"/>
              <w:tab w:pos="1421" w:val="left" w:leader="none"/>
              <w:tab w:pos="8599" w:val="right" w:leader="dot"/>
            </w:tabs>
            <w:spacing w:line="240" w:lineRule="auto" w:before="237" w:after="0"/>
            <w:ind w:left="1420" w:right="0" w:hanging="879"/>
            <w:jc w:val="left"/>
          </w:pPr>
          <w:hyperlink w:history="true" w:anchor="_bookmark45">
            <w:r>
              <w:rPr/>
              <w:t>Condiciones</w:t>
            </w:r>
            <w:r>
              <w:rPr>
                <w:spacing w:val="-1"/>
              </w:rPr>
              <w:t> </w:t>
            </w:r>
            <w:r>
              <w:rPr/>
              <w:t>Objetivas</w:t>
              <w:tab/>
              <w:t>46</w:t>
            </w:r>
          </w:hyperlink>
        </w:p>
        <w:p>
          <w:pPr>
            <w:pStyle w:val="TOC3"/>
            <w:numPr>
              <w:ilvl w:val="2"/>
              <w:numId w:val="2"/>
            </w:numPr>
            <w:tabs>
              <w:tab w:pos="1420" w:val="left" w:leader="none"/>
              <w:tab w:pos="1421" w:val="left" w:leader="none"/>
              <w:tab w:pos="8599" w:val="right" w:leader="dot"/>
            </w:tabs>
            <w:spacing w:line="240" w:lineRule="auto" w:before="237" w:after="0"/>
            <w:ind w:left="1420" w:right="0" w:hanging="879"/>
            <w:jc w:val="left"/>
          </w:pPr>
          <w:hyperlink w:history="true" w:anchor="_bookmark46">
            <w:r>
              <w:rPr/>
              <w:t>Condiciones</w:t>
            </w:r>
            <w:r>
              <w:rPr>
                <w:spacing w:val="-1"/>
              </w:rPr>
              <w:t> </w:t>
            </w:r>
            <w:r>
              <w:rPr/>
              <w:t>Subjetivas</w:t>
              <w:tab/>
              <w:t>48</w:t>
            </w:r>
          </w:hyperlink>
        </w:p>
        <w:p>
          <w:pPr>
            <w:pStyle w:val="TOC2"/>
            <w:numPr>
              <w:ilvl w:val="1"/>
              <w:numId w:val="2"/>
            </w:numPr>
            <w:tabs>
              <w:tab w:pos="978" w:val="left" w:leader="none"/>
              <w:tab w:pos="979" w:val="left" w:leader="none"/>
              <w:tab w:pos="8599" w:val="right" w:leader="dot"/>
            </w:tabs>
            <w:spacing w:line="240" w:lineRule="auto" w:before="238" w:after="0"/>
            <w:ind w:left="978" w:right="0" w:hanging="658"/>
            <w:jc w:val="left"/>
          </w:pPr>
          <w:hyperlink w:history="true" w:anchor="_bookmark49">
            <w:r>
              <w:rPr/>
              <w:t>Beneficios de </w:t>
            </w:r>
            <w:r>
              <w:rPr>
                <w:spacing w:val="-5"/>
              </w:rPr>
              <w:t>la </w:t>
            </w:r>
            <w:r>
              <w:rPr/>
              <w:t>Calidad de</w:t>
            </w:r>
            <w:r>
              <w:rPr>
                <w:spacing w:val="13"/>
              </w:rPr>
              <w:t> </w:t>
            </w:r>
            <w:r>
              <w:rPr/>
              <w:t>Vida Laboral</w:t>
              <w:tab/>
              <w:t>50</w:t>
            </w:r>
          </w:hyperlink>
        </w:p>
        <w:p>
          <w:pPr>
            <w:pStyle w:val="TOC2"/>
            <w:numPr>
              <w:ilvl w:val="1"/>
              <w:numId w:val="2"/>
            </w:numPr>
            <w:tabs>
              <w:tab w:pos="978" w:val="left" w:leader="none"/>
              <w:tab w:pos="979" w:val="left" w:leader="none"/>
              <w:tab w:pos="8599" w:val="right" w:leader="dot"/>
            </w:tabs>
            <w:spacing w:line="240" w:lineRule="auto" w:before="237" w:after="0"/>
            <w:ind w:left="978" w:right="0" w:hanging="658"/>
            <w:jc w:val="left"/>
          </w:pPr>
          <w:hyperlink w:history="true" w:anchor="_bookmark50">
            <w:r>
              <w:rPr/>
              <w:t>Modelos de Calidad de</w:t>
            </w:r>
            <w:r>
              <w:rPr>
                <w:spacing w:val="3"/>
              </w:rPr>
              <w:t> </w:t>
            </w:r>
            <w:r>
              <w:rPr/>
              <w:t>Vida Laboral</w:t>
              <w:tab/>
              <w:t>51</w:t>
            </w:r>
          </w:hyperlink>
        </w:p>
        <w:p>
          <w:pPr>
            <w:pStyle w:val="TOC1"/>
            <w:tabs>
              <w:tab w:pos="8599" w:val="right" w:leader="dot"/>
            </w:tabs>
            <w:spacing w:before="242"/>
          </w:pPr>
          <w:hyperlink w:history="true" w:anchor="_bookmark52">
            <w:r>
              <w:rPr/>
              <w:t>CAPITULO 3</w:t>
              <w:tab/>
              <w:t>54</w:t>
            </w:r>
          </w:hyperlink>
        </w:p>
        <w:p>
          <w:pPr>
            <w:pStyle w:val="TOC1"/>
            <w:tabs>
              <w:tab w:pos="8599" w:val="right" w:leader="dot"/>
            </w:tabs>
            <w:spacing w:before="238"/>
          </w:pPr>
          <w:hyperlink w:history="true" w:anchor="_bookmark53">
            <w:r>
              <w:rPr/>
              <w:t>MARCO CONTEXTUAL</w:t>
              <w:tab/>
              <w:t>54</w:t>
            </w:r>
          </w:hyperlink>
        </w:p>
        <w:p>
          <w:pPr>
            <w:pStyle w:val="TOC2"/>
            <w:numPr>
              <w:ilvl w:val="1"/>
              <w:numId w:val="3"/>
            </w:numPr>
            <w:tabs>
              <w:tab w:pos="978" w:val="left" w:leader="none"/>
              <w:tab w:pos="979" w:val="left" w:leader="none"/>
              <w:tab w:pos="8599" w:val="right" w:leader="dot"/>
            </w:tabs>
            <w:spacing w:line="240" w:lineRule="auto" w:before="237" w:after="0"/>
            <w:ind w:left="978" w:right="0" w:hanging="658"/>
            <w:jc w:val="left"/>
          </w:pPr>
          <w:hyperlink w:history="true" w:anchor="_bookmark54">
            <w:r>
              <w:rPr/>
              <w:t>Introducción</w:t>
              <w:tab/>
              <w:t>54</w:t>
            </w:r>
          </w:hyperlink>
        </w:p>
        <w:p>
          <w:pPr>
            <w:pStyle w:val="TOC2"/>
            <w:numPr>
              <w:ilvl w:val="1"/>
              <w:numId w:val="3"/>
            </w:numPr>
            <w:tabs>
              <w:tab w:pos="978" w:val="left" w:leader="none"/>
              <w:tab w:pos="979" w:val="left" w:leader="none"/>
              <w:tab w:pos="8599" w:val="right" w:leader="dot"/>
            </w:tabs>
            <w:spacing w:line="240" w:lineRule="auto" w:before="237" w:after="0"/>
            <w:ind w:left="978" w:right="0" w:hanging="658"/>
            <w:jc w:val="left"/>
          </w:pPr>
          <w:hyperlink w:history="true" w:anchor="_bookmark55">
            <w:r>
              <w:rPr/>
              <w:t>Áreas del Conocimiento en Apoyo a</w:t>
            </w:r>
            <w:r>
              <w:rPr>
                <w:spacing w:val="-3"/>
              </w:rPr>
              <w:t> </w:t>
            </w:r>
            <w:r>
              <w:rPr>
                <w:spacing w:val="-5"/>
              </w:rPr>
              <w:t>la</w:t>
            </w:r>
            <w:r>
              <w:rPr/>
              <w:t> Contaduría</w:t>
              <w:tab/>
              <w:t>55</w:t>
            </w:r>
          </w:hyperlink>
        </w:p>
        <w:p>
          <w:pPr>
            <w:pStyle w:val="TOC2"/>
            <w:numPr>
              <w:ilvl w:val="1"/>
              <w:numId w:val="3"/>
            </w:numPr>
            <w:tabs>
              <w:tab w:pos="978" w:val="left" w:leader="none"/>
              <w:tab w:pos="979" w:val="left" w:leader="none"/>
              <w:tab w:pos="8599" w:val="right" w:leader="dot"/>
            </w:tabs>
            <w:spacing w:line="240" w:lineRule="auto" w:before="237" w:after="0"/>
            <w:ind w:left="978" w:right="0" w:hanging="658"/>
            <w:jc w:val="left"/>
          </w:pPr>
          <w:hyperlink w:history="true" w:anchor="_bookmark56">
            <w:r>
              <w:rPr/>
              <w:t>Campos y Sectores de Actuación del Profesional de</w:t>
            </w:r>
            <w:r>
              <w:rPr>
                <w:spacing w:val="-19"/>
              </w:rPr>
              <w:t> </w:t>
            </w:r>
            <w:r>
              <w:rPr>
                <w:spacing w:val="-5"/>
              </w:rPr>
              <w:t>la </w:t>
            </w:r>
            <w:r>
              <w:rPr>
                <w:spacing w:val="8"/>
              </w:rPr>
              <w:t> </w:t>
            </w:r>
            <w:r>
              <w:rPr/>
              <w:t>Contaduría</w:t>
              <w:tab/>
              <w:t>56</w:t>
            </w:r>
          </w:hyperlink>
        </w:p>
        <w:p>
          <w:pPr>
            <w:pStyle w:val="TOC3"/>
            <w:numPr>
              <w:ilvl w:val="2"/>
              <w:numId w:val="3"/>
            </w:numPr>
            <w:tabs>
              <w:tab w:pos="1482" w:val="left" w:leader="none"/>
              <w:tab w:pos="1483" w:val="left" w:leader="none"/>
              <w:tab w:pos="8599" w:val="right" w:leader="dot"/>
            </w:tabs>
            <w:spacing w:line="240" w:lineRule="auto" w:before="238" w:after="0"/>
            <w:ind w:left="1483" w:right="0" w:hanging="942"/>
            <w:jc w:val="left"/>
          </w:pPr>
          <w:hyperlink w:history="true" w:anchor="_bookmark57">
            <w:r>
              <w:rPr/>
              <w:t>Campos</w:t>
            </w:r>
            <w:r>
              <w:rPr>
                <w:spacing w:val="-1"/>
              </w:rPr>
              <w:t> </w:t>
            </w:r>
            <w:r>
              <w:rPr/>
              <w:t>de Actuación</w:t>
              <w:tab/>
              <w:t>56</w:t>
            </w:r>
          </w:hyperlink>
        </w:p>
        <w:p>
          <w:pPr>
            <w:pStyle w:val="TOC3"/>
            <w:numPr>
              <w:ilvl w:val="2"/>
              <w:numId w:val="3"/>
            </w:numPr>
            <w:tabs>
              <w:tab w:pos="1420" w:val="left" w:leader="none"/>
              <w:tab w:pos="1421" w:val="left" w:leader="none"/>
              <w:tab w:pos="8599" w:val="right" w:leader="dot"/>
            </w:tabs>
            <w:spacing w:line="240" w:lineRule="auto" w:before="237" w:after="0"/>
            <w:ind w:left="1420" w:right="0" w:hanging="879"/>
            <w:jc w:val="left"/>
          </w:pPr>
          <w:hyperlink w:history="true" w:anchor="_bookmark58">
            <w:r>
              <w:rPr/>
              <w:t>Sectores a los</w:t>
            </w:r>
            <w:r>
              <w:rPr>
                <w:spacing w:val="1"/>
              </w:rPr>
              <w:t> </w:t>
            </w:r>
            <w:r>
              <w:rPr/>
              <w:t>que</w:t>
            </w:r>
            <w:r>
              <w:rPr>
                <w:spacing w:val="1"/>
              </w:rPr>
              <w:t> </w:t>
            </w:r>
            <w:r>
              <w:rPr>
                <w:spacing w:val="-3"/>
              </w:rPr>
              <w:t>sirve</w:t>
              <w:tab/>
            </w:r>
            <w:r>
              <w:rPr/>
              <w:t>57</w:t>
            </w:r>
          </w:hyperlink>
        </w:p>
        <w:p>
          <w:pPr>
            <w:pStyle w:val="TOC2"/>
            <w:numPr>
              <w:ilvl w:val="1"/>
              <w:numId w:val="3"/>
            </w:numPr>
            <w:tabs>
              <w:tab w:pos="978" w:val="left" w:leader="none"/>
              <w:tab w:pos="979" w:val="left" w:leader="none"/>
              <w:tab w:pos="8599" w:val="right" w:leader="dot"/>
            </w:tabs>
            <w:spacing w:line="240" w:lineRule="auto" w:before="237" w:after="0"/>
            <w:ind w:left="978" w:right="0" w:hanging="658"/>
            <w:jc w:val="left"/>
          </w:pPr>
          <w:hyperlink w:history="true" w:anchor="_bookmark59">
            <w:r>
              <w:rPr/>
              <w:t>Organización de </w:t>
            </w:r>
            <w:r>
              <w:rPr>
                <w:spacing w:val="-3"/>
              </w:rPr>
              <w:t>la </w:t>
            </w:r>
            <w:r>
              <w:rPr/>
              <w:t>Contaduría Pública Nacional</w:t>
            </w:r>
            <w:r>
              <w:rPr>
                <w:spacing w:val="-3"/>
              </w:rPr>
              <w:t> </w:t>
            </w:r>
            <w:r>
              <w:rPr/>
              <w:t>e</w:t>
            </w:r>
            <w:r>
              <w:rPr>
                <w:spacing w:val="5"/>
              </w:rPr>
              <w:t> </w:t>
            </w:r>
            <w:r>
              <w:rPr/>
              <w:t>Internacional</w:t>
              <w:tab/>
              <w:t>58</w:t>
            </w:r>
          </w:hyperlink>
        </w:p>
        <w:p>
          <w:pPr>
            <w:pStyle w:val="TOC3"/>
            <w:numPr>
              <w:ilvl w:val="2"/>
              <w:numId w:val="3"/>
            </w:numPr>
            <w:tabs>
              <w:tab w:pos="1420" w:val="left" w:leader="none"/>
              <w:tab w:pos="1421" w:val="left" w:leader="none"/>
              <w:tab w:pos="8599" w:val="right" w:leader="dot"/>
            </w:tabs>
            <w:spacing w:line="240" w:lineRule="auto" w:before="238" w:after="0"/>
            <w:ind w:left="1420" w:right="0" w:hanging="879"/>
            <w:jc w:val="left"/>
          </w:pPr>
          <w:hyperlink w:history="true" w:anchor="_bookmark60">
            <w:r>
              <w:rPr/>
              <w:t>Organización de </w:t>
            </w:r>
            <w:r>
              <w:rPr>
                <w:spacing w:val="-3"/>
              </w:rPr>
              <w:t>la </w:t>
            </w:r>
            <w:r>
              <w:rPr/>
              <w:t>contaduría</w:t>
            </w:r>
            <w:r>
              <w:rPr>
                <w:spacing w:val="6"/>
              </w:rPr>
              <w:t> </w:t>
            </w:r>
            <w:r>
              <w:rPr/>
              <w:t>pública nacional</w:t>
              <w:tab/>
              <w:t>58</w:t>
            </w:r>
          </w:hyperlink>
        </w:p>
        <w:p>
          <w:pPr>
            <w:pStyle w:val="TOC3"/>
            <w:numPr>
              <w:ilvl w:val="2"/>
              <w:numId w:val="3"/>
            </w:numPr>
            <w:tabs>
              <w:tab w:pos="1420" w:val="left" w:leader="none"/>
              <w:tab w:pos="1421" w:val="left" w:leader="none"/>
              <w:tab w:pos="8599" w:val="right" w:leader="dot"/>
            </w:tabs>
            <w:spacing w:line="240" w:lineRule="auto" w:before="237" w:after="0"/>
            <w:ind w:left="1420" w:right="0" w:hanging="879"/>
            <w:jc w:val="left"/>
          </w:pPr>
          <w:hyperlink w:history="true" w:anchor="_bookmark61">
            <w:r>
              <w:rPr/>
              <w:t>Agrupaciones</w:t>
            </w:r>
            <w:r>
              <w:rPr>
                <w:spacing w:val="3"/>
              </w:rPr>
              <w:t> </w:t>
            </w:r>
            <w:r>
              <w:rPr/>
              <w:t>internacionales</w:t>
              <w:tab/>
              <w:t>58</w:t>
            </w:r>
          </w:hyperlink>
        </w:p>
        <w:p>
          <w:pPr>
            <w:pStyle w:val="TOC3"/>
            <w:numPr>
              <w:ilvl w:val="2"/>
              <w:numId w:val="3"/>
            </w:numPr>
            <w:tabs>
              <w:tab w:pos="1420" w:val="left" w:leader="none"/>
              <w:tab w:pos="1421" w:val="left" w:leader="none"/>
              <w:tab w:pos="8599" w:val="right" w:leader="dot"/>
            </w:tabs>
            <w:spacing w:line="240" w:lineRule="auto" w:before="237" w:after="0"/>
            <w:ind w:left="1420" w:right="0" w:hanging="879"/>
            <w:jc w:val="left"/>
          </w:pPr>
          <w:hyperlink w:history="true" w:anchor="_bookmark62">
            <w:r>
              <w:rPr/>
              <w:t>Agrupaciones</w:t>
            </w:r>
            <w:r>
              <w:rPr>
                <w:spacing w:val="-1"/>
              </w:rPr>
              <w:t> </w:t>
            </w:r>
            <w:r>
              <w:rPr/>
              <w:t>académicas</w:t>
              <w:tab/>
              <w:t>59</w:t>
            </w:r>
          </w:hyperlink>
        </w:p>
        <w:p>
          <w:pPr>
            <w:pStyle w:val="TOC3"/>
            <w:numPr>
              <w:ilvl w:val="2"/>
              <w:numId w:val="3"/>
            </w:numPr>
            <w:tabs>
              <w:tab w:pos="1420" w:val="left" w:leader="none"/>
              <w:tab w:pos="1421" w:val="left" w:leader="none"/>
              <w:tab w:pos="8599" w:val="right" w:leader="dot"/>
            </w:tabs>
            <w:spacing w:line="240" w:lineRule="auto" w:before="237" w:after="0"/>
            <w:ind w:left="1420" w:right="0" w:hanging="879"/>
            <w:jc w:val="left"/>
          </w:pPr>
          <w:hyperlink w:history="true" w:anchor="_bookmark63">
            <w:r>
              <w:rPr/>
              <w:t>Concepto de </w:t>
            </w:r>
            <w:r>
              <w:rPr>
                <w:spacing w:val="-3"/>
              </w:rPr>
              <w:t>ética </w:t>
            </w:r>
            <w:r>
              <w:rPr/>
              <w:t>y de</w:t>
            </w:r>
            <w:r>
              <w:rPr>
                <w:spacing w:val="4"/>
              </w:rPr>
              <w:t> </w:t>
            </w:r>
            <w:r>
              <w:rPr/>
              <w:t>ética profesional</w:t>
              <w:tab/>
              <w:t>60</w:t>
            </w:r>
          </w:hyperlink>
        </w:p>
        <w:p>
          <w:pPr>
            <w:pStyle w:val="TOC3"/>
            <w:tabs>
              <w:tab w:pos="8599" w:val="right" w:leader="dot"/>
            </w:tabs>
            <w:spacing w:before="50"/>
            <w:ind w:left="541" w:firstLine="0"/>
          </w:pPr>
          <w:hyperlink w:history="true" w:anchor="_bookmark64">
            <w:r>
              <w:rPr/>
              <w:t>Código de Ética de </w:t>
            </w:r>
            <w:r>
              <w:rPr>
                <w:spacing w:val="-5"/>
              </w:rPr>
              <w:t>la </w:t>
            </w:r>
            <w:r>
              <w:rPr/>
              <w:t>Asociación Mexicana de</w:t>
            </w:r>
            <w:r>
              <w:rPr>
                <w:spacing w:val="15"/>
              </w:rPr>
              <w:t> </w:t>
            </w:r>
            <w:r>
              <w:rPr/>
              <w:t>Contadores</w:t>
            </w:r>
            <w:r>
              <w:rPr>
                <w:spacing w:val="-2"/>
              </w:rPr>
              <w:t> </w:t>
            </w:r>
            <w:r>
              <w:rPr/>
              <w:t>Públicos</w:t>
              <w:tab/>
              <w:t>61</w:t>
            </w:r>
          </w:hyperlink>
        </w:p>
        <w:p>
          <w:pPr>
            <w:pStyle w:val="TOC2"/>
            <w:numPr>
              <w:ilvl w:val="1"/>
              <w:numId w:val="3"/>
            </w:numPr>
            <w:tabs>
              <w:tab w:pos="978" w:val="left" w:leader="none"/>
              <w:tab w:pos="979" w:val="left" w:leader="none"/>
              <w:tab w:pos="8599" w:val="right" w:leader="dot"/>
            </w:tabs>
            <w:spacing w:line="240" w:lineRule="auto" w:before="237" w:after="0"/>
            <w:ind w:left="978" w:right="0" w:hanging="658"/>
            <w:jc w:val="left"/>
          </w:pPr>
          <w:hyperlink w:history="true" w:anchor="_bookmark65">
            <w:r>
              <w:rPr/>
              <w:t>Organizaciones Objeto</w:t>
            </w:r>
            <w:r>
              <w:rPr>
                <w:spacing w:val="6"/>
              </w:rPr>
              <w:t> </w:t>
            </w:r>
            <w:r>
              <w:rPr/>
              <w:t>de</w:t>
            </w:r>
            <w:r>
              <w:rPr>
                <w:spacing w:val="-5"/>
              </w:rPr>
              <w:t> </w:t>
            </w:r>
            <w:r>
              <w:rPr/>
              <w:t>Estudio</w:t>
              <w:tab/>
              <w:t>62</w:t>
            </w:r>
          </w:hyperlink>
        </w:p>
        <w:p>
          <w:pPr>
            <w:pStyle w:val="TOC3"/>
            <w:numPr>
              <w:ilvl w:val="2"/>
              <w:numId w:val="3"/>
            </w:numPr>
            <w:tabs>
              <w:tab w:pos="1420" w:val="left" w:leader="none"/>
              <w:tab w:pos="1421" w:val="left" w:leader="none"/>
              <w:tab w:pos="8599" w:val="right" w:leader="dot"/>
            </w:tabs>
            <w:spacing w:line="240" w:lineRule="auto" w:before="242" w:after="0"/>
            <w:ind w:left="1420" w:right="0" w:hanging="879"/>
            <w:jc w:val="left"/>
          </w:pPr>
          <w:hyperlink w:history="true" w:anchor="_bookmark66">
            <w:r>
              <w:rPr/>
              <w:t>UAEMEX</w:t>
              <w:tab/>
              <w:t>62</w:t>
            </w:r>
          </w:hyperlink>
        </w:p>
        <w:p>
          <w:pPr>
            <w:pStyle w:val="TOC3"/>
            <w:numPr>
              <w:ilvl w:val="2"/>
              <w:numId w:val="3"/>
            </w:numPr>
            <w:tabs>
              <w:tab w:pos="1420" w:val="left" w:leader="none"/>
              <w:tab w:pos="1421" w:val="left" w:leader="none"/>
              <w:tab w:pos="8599" w:val="right" w:leader="dot"/>
            </w:tabs>
            <w:spacing w:line="240" w:lineRule="auto" w:before="238" w:after="0"/>
            <w:ind w:left="1420" w:right="0" w:hanging="879"/>
            <w:jc w:val="left"/>
          </w:pPr>
          <w:hyperlink w:history="true" w:anchor="_bookmark72">
            <w:r>
              <w:rPr>
                <w:spacing w:val="-3"/>
              </w:rPr>
              <w:t>Colegio </w:t>
            </w:r>
            <w:r>
              <w:rPr/>
              <w:t>de Contadores Públicos del Valle</w:t>
            </w:r>
            <w:r>
              <w:rPr>
                <w:spacing w:val="-1"/>
              </w:rPr>
              <w:t> </w:t>
            </w:r>
            <w:r>
              <w:rPr/>
              <w:t>de</w:t>
            </w:r>
            <w:r>
              <w:rPr>
                <w:spacing w:val="1"/>
              </w:rPr>
              <w:t> </w:t>
            </w:r>
            <w:r>
              <w:rPr/>
              <w:t>Toluca</w:t>
              <w:tab/>
              <w:t>71</w:t>
            </w:r>
          </w:hyperlink>
        </w:p>
        <w:p>
          <w:pPr>
            <w:pStyle w:val="TOC3"/>
            <w:numPr>
              <w:ilvl w:val="2"/>
              <w:numId w:val="3"/>
            </w:numPr>
            <w:tabs>
              <w:tab w:pos="1420" w:val="left" w:leader="none"/>
              <w:tab w:pos="1421" w:val="left" w:leader="none"/>
              <w:tab w:pos="8599" w:val="right" w:leader="dot"/>
            </w:tabs>
            <w:spacing w:line="240" w:lineRule="auto" w:before="237" w:after="0"/>
            <w:ind w:left="1420" w:right="0" w:hanging="879"/>
            <w:jc w:val="left"/>
          </w:pPr>
          <w:hyperlink w:history="true" w:anchor="_bookmark73">
            <w:r>
              <w:rPr/>
              <w:t>Secretaria de Finanzas del Gobierno del Estado</w:t>
            </w:r>
            <w:r>
              <w:rPr>
                <w:spacing w:val="-8"/>
              </w:rPr>
              <w:t> </w:t>
            </w:r>
            <w:r>
              <w:rPr/>
              <w:t>de</w:t>
            </w:r>
            <w:r>
              <w:rPr>
                <w:spacing w:val="-5"/>
              </w:rPr>
              <w:t> </w:t>
            </w:r>
            <w:r>
              <w:rPr/>
              <w:t>México</w:t>
              <w:tab/>
              <w:t>74</w:t>
            </w:r>
          </w:hyperlink>
        </w:p>
        <w:p>
          <w:pPr>
            <w:pStyle w:val="TOC1"/>
            <w:tabs>
              <w:tab w:pos="8599" w:val="right" w:leader="dot"/>
            </w:tabs>
          </w:pPr>
          <w:hyperlink w:history="true" w:anchor="_bookmark77">
            <w:r>
              <w:rPr/>
              <w:t>CAPITULO 4</w:t>
              <w:tab/>
              <w:t>80</w:t>
            </w:r>
          </w:hyperlink>
        </w:p>
        <w:p>
          <w:pPr>
            <w:pStyle w:val="TOC1"/>
            <w:tabs>
              <w:tab w:pos="8599" w:val="right" w:leader="dot"/>
            </w:tabs>
            <w:spacing w:before="238"/>
          </w:pPr>
          <w:hyperlink w:history="true" w:anchor="_bookmark78">
            <w:r>
              <w:rPr/>
              <w:t>MÉTODO DE</w:t>
            </w:r>
            <w:r>
              <w:rPr>
                <w:spacing w:val="-2"/>
              </w:rPr>
              <w:t> </w:t>
            </w:r>
            <w:r>
              <w:rPr/>
              <w:t>TRABAJO</w:t>
              <w:tab/>
              <w:t>80</w:t>
            </w:r>
          </w:hyperlink>
        </w:p>
        <w:p>
          <w:pPr>
            <w:pStyle w:val="TOC2"/>
            <w:numPr>
              <w:ilvl w:val="1"/>
              <w:numId w:val="4"/>
            </w:numPr>
            <w:tabs>
              <w:tab w:pos="978" w:val="left" w:leader="none"/>
              <w:tab w:pos="979" w:val="left" w:leader="none"/>
              <w:tab w:pos="8599" w:val="right" w:leader="dot"/>
            </w:tabs>
            <w:spacing w:line="240" w:lineRule="auto" w:before="237" w:after="0"/>
            <w:ind w:left="978" w:right="0" w:hanging="658"/>
            <w:jc w:val="left"/>
          </w:pPr>
          <w:hyperlink w:history="true" w:anchor="_bookmark79">
            <w:r>
              <w:rPr/>
              <w:t>Planteamiento</w:t>
            </w:r>
            <w:r>
              <w:rPr>
                <w:spacing w:val="1"/>
              </w:rPr>
              <w:t> </w:t>
            </w:r>
            <w:r>
              <w:rPr/>
              <w:t>del</w:t>
            </w:r>
            <w:r>
              <w:rPr>
                <w:spacing w:val="-8"/>
              </w:rPr>
              <w:t> </w:t>
            </w:r>
            <w:r>
              <w:rPr/>
              <w:t>Problema</w:t>
              <w:tab/>
              <w:t>80</w:t>
            </w:r>
          </w:hyperlink>
        </w:p>
        <w:p>
          <w:pPr>
            <w:pStyle w:val="TOC3"/>
            <w:numPr>
              <w:ilvl w:val="2"/>
              <w:numId w:val="4"/>
            </w:numPr>
            <w:tabs>
              <w:tab w:pos="1420" w:val="left" w:leader="none"/>
              <w:tab w:pos="1421" w:val="left" w:leader="none"/>
              <w:tab w:pos="8599" w:val="right" w:leader="dot"/>
            </w:tabs>
            <w:spacing w:line="240" w:lineRule="auto" w:before="237" w:after="0"/>
            <w:ind w:left="1420" w:right="0" w:hanging="879"/>
            <w:jc w:val="left"/>
          </w:pPr>
          <w:hyperlink w:history="true" w:anchor="_bookmark80">
            <w:r>
              <w:rPr/>
              <w:t>Objetivos de </w:t>
            </w:r>
            <w:r>
              <w:rPr>
                <w:spacing w:val="-3"/>
              </w:rPr>
              <w:t>la</w:t>
            </w:r>
            <w:r>
              <w:rPr/>
              <w:t> Investigación</w:t>
              <w:tab/>
              <w:t>80</w:t>
            </w:r>
          </w:hyperlink>
        </w:p>
        <w:p>
          <w:pPr>
            <w:pStyle w:val="TOC3"/>
            <w:numPr>
              <w:ilvl w:val="2"/>
              <w:numId w:val="4"/>
            </w:numPr>
            <w:tabs>
              <w:tab w:pos="1420" w:val="left" w:leader="none"/>
              <w:tab w:pos="1421" w:val="left" w:leader="none"/>
              <w:tab w:pos="8599" w:val="right" w:leader="dot"/>
            </w:tabs>
            <w:spacing w:line="240" w:lineRule="auto" w:before="237" w:after="0"/>
            <w:ind w:left="1420" w:right="0" w:hanging="879"/>
            <w:jc w:val="left"/>
          </w:pPr>
          <w:hyperlink w:history="true" w:anchor="_bookmark81">
            <w:r>
              <w:rPr/>
              <w:t>Pregunta de Investigación</w:t>
              <w:tab/>
              <w:t>81</w:t>
            </w:r>
          </w:hyperlink>
        </w:p>
        <w:p>
          <w:pPr>
            <w:pStyle w:val="TOC3"/>
            <w:numPr>
              <w:ilvl w:val="2"/>
              <w:numId w:val="4"/>
            </w:numPr>
            <w:tabs>
              <w:tab w:pos="1420" w:val="left" w:leader="none"/>
              <w:tab w:pos="1421" w:val="left" w:leader="none"/>
              <w:tab w:pos="8599" w:val="right" w:leader="dot"/>
            </w:tabs>
            <w:spacing w:line="240" w:lineRule="auto" w:before="238" w:after="0"/>
            <w:ind w:left="1420" w:right="0" w:hanging="879"/>
            <w:jc w:val="left"/>
          </w:pPr>
          <w:hyperlink w:history="true" w:anchor="_bookmark82">
            <w:r>
              <w:rPr/>
              <w:t>Justificación de</w:t>
            </w:r>
            <w:r>
              <w:rPr>
                <w:spacing w:val="2"/>
              </w:rPr>
              <w:t> </w:t>
            </w:r>
            <w:r>
              <w:rPr>
                <w:spacing w:val="-5"/>
              </w:rPr>
              <w:t>la</w:t>
            </w:r>
            <w:r>
              <w:rPr/>
              <w:t> Investigación</w:t>
              <w:tab/>
              <w:t>81</w:t>
            </w:r>
          </w:hyperlink>
        </w:p>
        <w:p>
          <w:pPr>
            <w:pStyle w:val="TOC2"/>
            <w:numPr>
              <w:ilvl w:val="1"/>
              <w:numId w:val="4"/>
            </w:numPr>
            <w:tabs>
              <w:tab w:pos="978" w:val="left" w:leader="none"/>
              <w:tab w:pos="979" w:val="left" w:leader="none"/>
              <w:tab w:pos="8599" w:val="right" w:leader="dot"/>
            </w:tabs>
            <w:spacing w:line="240" w:lineRule="auto" w:before="237" w:after="0"/>
            <w:ind w:left="978" w:right="0" w:hanging="658"/>
            <w:jc w:val="left"/>
          </w:pPr>
          <w:hyperlink w:history="true" w:anchor="_bookmark83">
            <w:r>
              <w:rPr/>
              <w:t>Hipótesis</w:t>
              <w:tab/>
              <w:t>81</w:t>
            </w:r>
          </w:hyperlink>
        </w:p>
        <w:p>
          <w:pPr>
            <w:pStyle w:val="TOC2"/>
            <w:numPr>
              <w:ilvl w:val="1"/>
              <w:numId w:val="4"/>
            </w:numPr>
            <w:tabs>
              <w:tab w:pos="978" w:val="left" w:leader="none"/>
              <w:tab w:pos="979" w:val="left" w:leader="none"/>
              <w:tab w:pos="8599" w:val="right" w:leader="dot"/>
            </w:tabs>
            <w:spacing w:line="240" w:lineRule="auto" w:before="237" w:after="0"/>
            <w:ind w:left="978" w:right="0" w:hanging="658"/>
            <w:jc w:val="left"/>
          </w:pPr>
          <w:hyperlink w:history="true" w:anchor="_bookmark84">
            <w:r>
              <w:rPr/>
              <w:t>Método</w:t>
            </w:r>
            <w:r>
              <w:rPr>
                <w:spacing w:val="1"/>
              </w:rPr>
              <w:t> </w:t>
            </w:r>
            <w:r>
              <w:rPr/>
              <w:t>de</w:t>
            </w:r>
            <w:r>
              <w:rPr>
                <w:spacing w:val="-4"/>
              </w:rPr>
              <w:t> </w:t>
            </w:r>
            <w:r>
              <w:rPr/>
              <w:t>Trabajo</w:t>
              <w:tab/>
              <w:t>82</w:t>
            </w:r>
          </w:hyperlink>
        </w:p>
        <w:p>
          <w:pPr>
            <w:pStyle w:val="TOC3"/>
            <w:numPr>
              <w:ilvl w:val="2"/>
              <w:numId w:val="4"/>
            </w:numPr>
            <w:tabs>
              <w:tab w:pos="1420" w:val="left" w:leader="none"/>
              <w:tab w:pos="1421" w:val="left" w:leader="none"/>
              <w:tab w:pos="8599" w:val="right" w:leader="dot"/>
            </w:tabs>
            <w:spacing w:line="240" w:lineRule="auto" w:before="238" w:after="0"/>
            <w:ind w:left="1420" w:right="0" w:hanging="879"/>
            <w:jc w:val="left"/>
          </w:pPr>
          <w:hyperlink w:history="true" w:anchor="_bookmark85">
            <w:r>
              <w:rPr/>
              <w:t>Diseño y Alcance de</w:t>
            </w:r>
            <w:r>
              <w:rPr>
                <w:spacing w:val="8"/>
              </w:rPr>
              <w:t> </w:t>
            </w:r>
            <w:r>
              <w:rPr>
                <w:spacing w:val="-3"/>
              </w:rPr>
              <w:t>la</w:t>
            </w:r>
            <w:r>
              <w:rPr/>
              <w:t> Investigación</w:t>
              <w:tab/>
              <w:t>82</w:t>
            </w:r>
          </w:hyperlink>
        </w:p>
        <w:p>
          <w:pPr>
            <w:pStyle w:val="TOC3"/>
            <w:numPr>
              <w:ilvl w:val="2"/>
              <w:numId w:val="4"/>
            </w:numPr>
            <w:tabs>
              <w:tab w:pos="1420" w:val="left" w:leader="none"/>
              <w:tab w:pos="1421" w:val="left" w:leader="none"/>
              <w:tab w:pos="8599" w:val="right" w:leader="dot"/>
            </w:tabs>
            <w:spacing w:line="240" w:lineRule="auto" w:before="237" w:after="0"/>
            <w:ind w:left="1420" w:right="0" w:hanging="879"/>
            <w:jc w:val="left"/>
          </w:pPr>
          <w:hyperlink w:history="true" w:anchor="_bookmark86">
            <w:r>
              <w:rPr/>
              <w:t>Caracterización de</w:t>
            </w:r>
            <w:r>
              <w:rPr>
                <w:spacing w:val="2"/>
              </w:rPr>
              <w:t> </w:t>
            </w:r>
            <w:r>
              <w:rPr>
                <w:spacing w:val="-5"/>
              </w:rPr>
              <w:t>la</w:t>
            </w:r>
            <w:r>
              <w:rPr>
                <w:spacing w:val="5"/>
              </w:rPr>
              <w:t> </w:t>
            </w:r>
            <w:r>
              <w:rPr/>
              <w:t>muestra</w:t>
              <w:tab/>
              <w:t>82</w:t>
            </w:r>
          </w:hyperlink>
        </w:p>
        <w:p>
          <w:pPr>
            <w:pStyle w:val="TOC3"/>
            <w:numPr>
              <w:ilvl w:val="2"/>
              <w:numId w:val="4"/>
            </w:numPr>
            <w:tabs>
              <w:tab w:pos="1420" w:val="left" w:leader="none"/>
              <w:tab w:pos="1421" w:val="left" w:leader="none"/>
              <w:tab w:pos="8599" w:val="right" w:leader="dot"/>
            </w:tabs>
            <w:spacing w:line="240" w:lineRule="auto" w:before="242" w:after="0"/>
            <w:ind w:left="1420" w:right="0" w:hanging="879"/>
            <w:jc w:val="left"/>
          </w:pPr>
          <w:hyperlink w:history="true" w:anchor="_bookmark87">
            <w:r>
              <w:rPr/>
              <w:t>Instrumento</w:t>
              <w:tab/>
              <w:t>82</w:t>
            </w:r>
          </w:hyperlink>
        </w:p>
        <w:p>
          <w:pPr>
            <w:pStyle w:val="TOC3"/>
            <w:numPr>
              <w:ilvl w:val="2"/>
              <w:numId w:val="4"/>
            </w:numPr>
            <w:tabs>
              <w:tab w:pos="1420" w:val="left" w:leader="none"/>
              <w:tab w:pos="1421" w:val="left" w:leader="none"/>
              <w:tab w:pos="8599" w:val="right" w:leader="dot"/>
            </w:tabs>
            <w:spacing w:line="240" w:lineRule="auto" w:before="238" w:after="0"/>
            <w:ind w:left="1420" w:right="0" w:hanging="879"/>
            <w:jc w:val="left"/>
          </w:pPr>
          <w:hyperlink w:history="true" w:anchor="_bookmark91">
            <w:r>
              <w:rPr/>
              <w:t>Procesamiento de</w:t>
            </w:r>
            <w:r>
              <w:rPr>
                <w:spacing w:val="1"/>
              </w:rPr>
              <w:t> </w:t>
            </w:r>
            <w:r>
              <w:rPr>
                <w:spacing w:val="-3"/>
              </w:rPr>
              <w:t>la</w:t>
            </w:r>
            <w:r>
              <w:rPr>
                <w:spacing w:val="5"/>
              </w:rPr>
              <w:t> </w:t>
            </w:r>
            <w:r>
              <w:rPr/>
              <w:t>información</w:t>
              <w:tab/>
              <w:t>87</w:t>
            </w:r>
          </w:hyperlink>
        </w:p>
        <w:p>
          <w:pPr>
            <w:pStyle w:val="TOC1"/>
            <w:tabs>
              <w:tab w:pos="8599" w:val="right" w:leader="dot"/>
            </w:tabs>
          </w:pPr>
          <w:hyperlink w:history="true" w:anchor="_bookmark92">
            <w:r>
              <w:rPr/>
              <w:t>CAPITULO </w:t>
            </w:r>
            <w:r>
              <w:rPr>
                <w:spacing w:val="2"/>
              </w:rPr>
              <w:t> </w:t>
            </w:r>
            <w:r>
              <w:rPr/>
              <w:t>V</w:t>
              <w:tab/>
              <w:t>88</w:t>
            </w:r>
          </w:hyperlink>
        </w:p>
        <w:p>
          <w:pPr>
            <w:pStyle w:val="TOC1"/>
            <w:tabs>
              <w:tab w:pos="8599" w:val="right" w:leader="dot"/>
            </w:tabs>
          </w:pPr>
          <w:hyperlink w:history="true" w:anchor="_bookmark93">
            <w:r>
              <w:rPr/>
              <w:t>DIAGNÓSTICO Y</w:t>
            </w:r>
            <w:r>
              <w:rPr>
                <w:spacing w:val="1"/>
              </w:rPr>
              <w:t> </w:t>
            </w:r>
            <w:r>
              <w:rPr/>
              <w:t>ANÁLISIS</w:t>
            </w:r>
            <w:r>
              <w:rPr>
                <w:spacing w:val="-3"/>
              </w:rPr>
              <w:t> </w:t>
            </w:r>
            <w:r>
              <w:rPr/>
              <w:t>ESTADÍSTICO</w:t>
              <w:tab/>
              <w:t>88</w:t>
            </w:r>
          </w:hyperlink>
        </w:p>
        <w:p>
          <w:pPr>
            <w:pStyle w:val="TOC2"/>
            <w:numPr>
              <w:ilvl w:val="1"/>
              <w:numId w:val="5"/>
            </w:numPr>
            <w:tabs>
              <w:tab w:pos="978" w:val="left" w:leader="none"/>
              <w:tab w:pos="979" w:val="left" w:leader="none"/>
              <w:tab w:pos="8599" w:val="right" w:leader="dot"/>
            </w:tabs>
            <w:spacing w:line="240" w:lineRule="auto" w:before="237" w:after="0"/>
            <w:ind w:left="978" w:right="0" w:hanging="658"/>
            <w:jc w:val="left"/>
          </w:pPr>
          <w:hyperlink w:history="true" w:anchor="_bookmark94">
            <w:r>
              <w:rPr/>
              <w:t>Caracterización de</w:t>
            </w:r>
            <w:r>
              <w:rPr>
                <w:spacing w:val="2"/>
              </w:rPr>
              <w:t> </w:t>
            </w:r>
            <w:r>
              <w:rPr>
                <w:spacing w:val="-5"/>
              </w:rPr>
              <w:t>la</w:t>
            </w:r>
            <w:r>
              <w:rPr>
                <w:spacing w:val="5"/>
              </w:rPr>
              <w:t> </w:t>
            </w:r>
            <w:r>
              <w:rPr/>
              <w:t>muestra</w:t>
              <w:tab/>
              <w:t>88</w:t>
            </w:r>
          </w:hyperlink>
        </w:p>
        <w:p>
          <w:pPr>
            <w:pStyle w:val="TOC2"/>
            <w:numPr>
              <w:ilvl w:val="1"/>
              <w:numId w:val="5"/>
            </w:numPr>
            <w:tabs>
              <w:tab w:pos="978" w:val="left" w:leader="none"/>
              <w:tab w:pos="979" w:val="left" w:leader="none"/>
              <w:tab w:pos="8599" w:val="right" w:leader="dot"/>
            </w:tabs>
            <w:spacing w:line="240" w:lineRule="auto" w:before="238" w:after="0"/>
            <w:ind w:left="978" w:right="0" w:hanging="658"/>
            <w:jc w:val="left"/>
          </w:pPr>
          <w:hyperlink w:history="true" w:anchor="_bookmark96">
            <w:r>
              <w:rPr/>
              <w:t>Diagnóstico</w:t>
              <w:tab/>
              <w:t>91</w:t>
            </w:r>
          </w:hyperlink>
        </w:p>
        <w:p>
          <w:pPr>
            <w:pStyle w:val="TOC3"/>
            <w:numPr>
              <w:ilvl w:val="2"/>
              <w:numId w:val="5"/>
            </w:numPr>
            <w:tabs>
              <w:tab w:pos="1420" w:val="left" w:leader="none"/>
              <w:tab w:pos="1421" w:val="left" w:leader="none"/>
              <w:tab w:pos="8599" w:val="right" w:leader="dot"/>
            </w:tabs>
            <w:spacing w:line="240" w:lineRule="auto" w:before="237" w:after="0"/>
            <w:ind w:left="1420" w:right="0" w:hanging="879"/>
            <w:jc w:val="left"/>
          </w:pPr>
          <w:hyperlink w:history="true" w:anchor="_bookmark97">
            <w:r>
              <w:rPr/>
              <w:t>Percepción General</w:t>
            </w:r>
            <w:r>
              <w:rPr>
                <w:spacing w:val="-10"/>
              </w:rPr>
              <w:t> </w:t>
            </w:r>
            <w:r>
              <w:rPr/>
              <w:t>por</w:t>
            </w:r>
            <w:r>
              <w:rPr>
                <w:spacing w:val="3"/>
              </w:rPr>
              <w:t> </w:t>
            </w:r>
            <w:r>
              <w:rPr/>
              <w:t>pregunta</w:t>
              <w:tab/>
              <w:t>91</w:t>
            </w:r>
          </w:hyperlink>
        </w:p>
        <w:p>
          <w:pPr>
            <w:pStyle w:val="TOC3"/>
            <w:numPr>
              <w:ilvl w:val="2"/>
              <w:numId w:val="5"/>
            </w:numPr>
            <w:tabs>
              <w:tab w:pos="1420" w:val="left" w:leader="none"/>
              <w:tab w:pos="1421" w:val="left" w:leader="none"/>
              <w:tab w:pos="8599" w:val="right" w:leader="dot"/>
            </w:tabs>
            <w:spacing w:line="240" w:lineRule="auto" w:before="237" w:after="0"/>
            <w:ind w:left="1420" w:right="0" w:hanging="879"/>
            <w:jc w:val="left"/>
          </w:pPr>
          <w:hyperlink w:history="true" w:anchor="_bookmark109">
            <w:r>
              <w:rPr/>
              <w:t>Preguntas</w:t>
            </w:r>
            <w:r>
              <w:rPr>
                <w:spacing w:val="-1"/>
              </w:rPr>
              <w:t> </w:t>
            </w:r>
            <w:r>
              <w:rPr/>
              <w:t>Dicotómicas</w:t>
              <w:tab/>
              <w:t>97</w:t>
            </w:r>
          </w:hyperlink>
        </w:p>
        <w:p>
          <w:pPr>
            <w:pStyle w:val="TOC3"/>
            <w:numPr>
              <w:ilvl w:val="2"/>
              <w:numId w:val="5"/>
            </w:numPr>
            <w:tabs>
              <w:tab w:pos="1482" w:val="left" w:leader="none"/>
              <w:tab w:pos="1483" w:val="left" w:leader="none"/>
              <w:tab w:pos="8599" w:val="right" w:leader="dot"/>
            </w:tabs>
            <w:spacing w:line="240" w:lineRule="auto" w:before="238" w:after="0"/>
            <w:ind w:left="1483" w:right="0" w:hanging="942"/>
            <w:jc w:val="left"/>
          </w:pPr>
          <w:hyperlink w:history="true" w:anchor="_bookmark114">
            <w:r>
              <w:rPr/>
              <w:t>Percepción por </w:t>
            </w:r>
            <w:r>
              <w:rPr>
                <w:spacing w:val="-3"/>
              </w:rPr>
              <w:t>Tipo</w:t>
            </w:r>
            <w:r>
              <w:rPr>
                <w:spacing w:val="1"/>
              </w:rPr>
              <w:t> </w:t>
            </w:r>
            <w:r>
              <w:rPr/>
              <w:t>de Organización</w:t>
              <w:tab/>
              <w:t>98</w:t>
            </w:r>
          </w:hyperlink>
        </w:p>
        <w:p>
          <w:pPr>
            <w:pStyle w:val="TOC3"/>
            <w:numPr>
              <w:ilvl w:val="2"/>
              <w:numId w:val="5"/>
            </w:numPr>
            <w:tabs>
              <w:tab w:pos="1420" w:val="left" w:leader="none"/>
              <w:tab w:pos="1421" w:val="left" w:leader="none"/>
              <w:tab w:pos="8599" w:val="right" w:leader="dot"/>
            </w:tabs>
            <w:spacing w:line="240" w:lineRule="auto" w:before="237" w:after="0"/>
            <w:ind w:left="1420" w:right="0" w:hanging="879"/>
            <w:jc w:val="left"/>
          </w:pPr>
          <w:hyperlink w:history="true" w:anchor="_bookmark125">
            <w:r>
              <w:rPr/>
              <w:t>Preguntas dicotómicas por tipo</w:t>
            </w:r>
            <w:r>
              <w:rPr>
                <w:spacing w:val="3"/>
              </w:rPr>
              <w:t> </w:t>
            </w:r>
            <w:r>
              <w:rPr/>
              <w:t>de</w:t>
            </w:r>
            <w:r>
              <w:rPr>
                <w:spacing w:val="-5"/>
              </w:rPr>
              <w:t> </w:t>
            </w:r>
            <w:r>
              <w:rPr/>
              <w:t>organización</w:t>
              <w:tab/>
              <w:t>104</w:t>
            </w:r>
          </w:hyperlink>
        </w:p>
        <w:p>
          <w:pPr>
            <w:pStyle w:val="TOC3"/>
            <w:numPr>
              <w:ilvl w:val="2"/>
              <w:numId w:val="5"/>
            </w:numPr>
            <w:tabs>
              <w:tab w:pos="1420" w:val="left" w:leader="none"/>
              <w:tab w:pos="1421" w:val="left" w:leader="none"/>
              <w:tab w:pos="8599" w:val="right" w:leader="dot"/>
            </w:tabs>
            <w:spacing w:line="240" w:lineRule="auto" w:before="237" w:after="0"/>
            <w:ind w:left="1420" w:right="0" w:hanging="879"/>
            <w:jc w:val="left"/>
          </w:pPr>
          <w:hyperlink w:history="true" w:anchor="_bookmark128">
            <w:r>
              <w:rPr/>
              <w:t>Percepción</w:t>
            </w:r>
            <w:r>
              <w:rPr>
                <w:spacing w:val="-4"/>
              </w:rPr>
              <w:t> </w:t>
            </w:r>
            <w:r>
              <w:rPr/>
              <w:t>por</w:t>
            </w:r>
            <w:r>
              <w:rPr>
                <w:spacing w:val="2"/>
              </w:rPr>
              <w:t> </w:t>
            </w:r>
            <w:r>
              <w:rPr/>
              <w:t>Dimensión</w:t>
              <w:tab/>
              <w:t>105</w:t>
            </w:r>
          </w:hyperlink>
        </w:p>
        <w:p>
          <w:pPr>
            <w:pStyle w:val="TOC3"/>
            <w:numPr>
              <w:ilvl w:val="2"/>
              <w:numId w:val="5"/>
            </w:numPr>
            <w:tabs>
              <w:tab w:pos="1420" w:val="left" w:leader="none"/>
              <w:tab w:pos="1421" w:val="left" w:leader="none"/>
              <w:tab w:pos="8599" w:val="right" w:leader="dot"/>
            </w:tabs>
            <w:spacing w:line="240" w:lineRule="auto" w:before="237" w:after="0"/>
            <w:ind w:left="1420" w:right="0" w:hanging="879"/>
            <w:jc w:val="left"/>
          </w:pPr>
          <w:hyperlink w:history="true" w:anchor="_bookmark130">
            <w:r>
              <w:rPr/>
              <w:t>Percepción por dimensión y</w:t>
            </w:r>
            <w:r>
              <w:rPr>
                <w:spacing w:val="-7"/>
              </w:rPr>
              <w:t> </w:t>
            </w:r>
            <w:r>
              <w:rPr/>
              <w:t>por</w:t>
            </w:r>
            <w:r>
              <w:rPr>
                <w:spacing w:val="2"/>
              </w:rPr>
              <w:t> </w:t>
            </w:r>
            <w:r>
              <w:rPr/>
              <w:t>sector</w:t>
              <w:tab/>
              <w:t>105</w:t>
            </w:r>
          </w:hyperlink>
        </w:p>
        <w:p>
          <w:pPr>
            <w:pStyle w:val="TOC2"/>
            <w:numPr>
              <w:ilvl w:val="1"/>
              <w:numId w:val="5"/>
            </w:numPr>
            <w:tabs>
              <w:tab w:pos="978" w:val="left" w:leader="none"/>
              <w:tab w:pos="979" w:val="left" w:leader="none"/>
              <w:tab w:pos="8599" w:val="right" w:leader="dot"/>
            </w:tabs>
            <w:spacing w:line="240" w:lineRule="auto" w:before="50" w:after="0"/>
            <w:ind w:left="978" w:right="0" w:hanging="658"/>
            <w:jc w:val="left"/>
          </w:pPr>
          <w:hyperlink w:history="true" w:anchor="_bookmark132">
            <w:r>
              <w:rPr/>
              <w:t>Análisis</w:t>
            </w:r>
            <w:r>
              <w:rPr>
                <w:spacing w:val="-1"/>
              </w:rPr>
              <w:t> </w:t>
            </w:r>
            <w:r>
              <w:rPr/>
              <w:t>Estadístico</w:t>
              <w:tab/>
              <w:t>105</w:t>
            </w:r>
          </w:hyperlink>
        </w:p>
        <w:p>
          <w:pPr>
            <w:pStyle w:val="TOC1"/>
            <w:tabs>
              <w:tab w:pos="8599" w:val="right" w:leader="dot"/>
            </w:tabs>
          </w:pPr>
          <w:hyperlink w:history="true" w:anchor="_bookmark135">
            <w:r>
              <w:rPr/>
              <w:t>PROPUESTA</w:t>
              <w:tab/>
              <w:t>109</w:t>
            </w:r>
          </w:hyperlink>
        </w:p>
        <w:p>
          <w:pPr>
            <w:pStyle w:val="TOC1"/>
            <w:tabs>
              <w:tab w:pos="8599" w:val="right" w:leader="dot"/>
            </w:tabs>
            <w:spacing w:before="242"/>
          </w:pPr>
          <w:hyperlink w:history="true" w:anchor="_bookmark137">
            <w:r>
              <w:rPr/>
              <w:t>CONCLUSIONES</w:t>
              <w:tab/>
              <w:t>124</w:t>
            </w:r>
          </w:hyperlink>
        </w:p>
        <w:p>
          <w:pPr>
            <w:pStyle w:val="TOC1"/>
            <w:tabs>
              <w:tab w:pos="8599" w:val="right" w:leader="dot"/>
            </w:tabs>
            <w:spacing w:before="238"/>
          </w:pPr>
          <w:hyperlink w:history="true" w:anchor="_bookmark138">
            <w:r>
              <w:rPr/>
              <w:t>REFERENCIAS</w:t>
            </w:r>
            <w:r>
              <w:rPr>
                <w:spacing w:val="1"/>
              </w:rPr>
              <w:t> </w:t>
            </w:r>
            <w:r>
              <w:rPr/>
              <w:t>BIBLIOGRÁFICAS</w:t>
              <w:tab/>
              <w:t>127</w:t>
            </w:r>
          </w:hyperlink>
        </w:p>
      </w:sdtContent>
    </w:sdt>
    <w:p>
      <w:pPr>
        <w:spacing w:after="0"/>
        <w:sectPr>
          <w:type w:val="continuous"/>
          <w:pgSz w:w="11910" w:h="16840"/>
          <w:pgMar w:top="1359" w:bottom="1661" w:left="1600" w:right="1580"/>
        </w:sectPr>
      </w:pPr>
    </w:p>
    <w:p>
      <w:pPr>
        <w:pStyle w:val="BodyText"/>
      </w:pPr>
    </w:p>
    <w:p>
      <w:pPr>
        <w:pStyle w:val="BodyText"/>
      </w:pPr>
    </w:p>
    <w:p>
      <w:pPr>
        <w:pStyle w:val="BodyText"/>
      </w:pPr>
    </w:p>
    <w:p>
      <w:pPr>
        <w:pStyle w:val="BodyText"/>
        <w:spacing w:before="10"/>
        <w:rPr>
          <w:sz w:val="26"/>
        </w:rPr>
      </w:pPr>
    </w:p>
    <w:p>
      <w:pPr>
        <w:pStyle w:val="Heading1"/>
        <w:spacing w:before="1"/>
        <w:ind w:right="14"/>
      </w:pPr>
      <w:bookmarkStart w:name="_bookmark0" w:id="1"/>
      <w:bookmarkEnd w:id="1"/>
      <w:r>
        <w:rPr>
          <w:b w:val="0"/>
        </w:rPr>
      </w:r>
      <w:r>
        <w:rPr/>
        <w:t>INDICE DE TABLAS</w:t>
      </w:r>
    </w:p>
    <w:p>
      <w:pPr>
        <w:pStyle w:val="BodyText"/>
        <w:tabs>
          <w:tab w:pos="8359" w:val="left" w:leader="dot"/>
        </w:tabs>
        <w:spacing w:before="177"/>
        <w:ind w:left="100"/>
      </w:pPr>
      <w:hyperlink w:history="true" w:anchor="_bookmark21">
        <w:r>
          <w:rPr>
            <w:b/>
          </w:rPr>
          <w:t>Tabla 1</w:t>
        </w:r>
        <w:r>
          <w:rPr/>
          <w:t>: Nombres comunes para </w:t>
        </w:r>
        <w:r>
          <w:rPr>
            <w:spacing w:val="-5"/>
          </w:rPr>
          <w:t>la </w:t>
        </w:r>
        <w:r>
          <w:rPr/>
          <w:t>carrera de Contador o</w:t>
        </w:r>
        <w:r>
          <w:rPr>
            <w:spacing w:val="4"/>
          </w:rPr>
          <w:t> </w:t>
        </w:r>
        <w:r>
          <w:rPr>
            <w:spacing w:val="-3"/>
          </w:rPr>
          <w:t>afín</w:t>
          <w:tab/>
        </w:r>
        <w:r>
          <w:rPr/>
          <w:t>25</w:t>
        </w:r>
      </w:hyperlink>
    </w:p>
    <w:p>
      <w:pPr>
        <w:pStyle w:val="BodyText"/>
        <w:tabs>
          <w:tab w:pos="8359" w:val="left" w:leader="dot"/>
        </w:tabs>
        <w:spacing w:before="137"/>
        <w:ind w:left="100"/>
      </w:pPr>
      <w:hyperlink w:history="true" w:anchor="_bookmark23">
        <w:r>
          <w:rPr>
            <w:b/>
          </w:rPr>
          <w:t>Tabla 2</w:t>
        </w:r>
        <w:r>
          <w:rPr/>
          <w:t>: Clasificación de materias por área</w:t>
        </w:r>
        <w:r>
          <w:rPr>
            <w:spacing w:val="-10"/>
          </w:rPr>
          <w:t> </w:t>
        </w:r>
        <w:r>
          <w:rPr/>
          <w:t>del</w:t>
        </w:r>
        <w:r>
          <w:rPr>
            <w:spacing w:val="-10"/>
          </w:rPr>
          <w:t> </w:t>
        </w:r>
        <w:r>
          <w:rPr/>
          <w:t>conocimiento</w:t>
          <w:tab/>
          <w:t>25</w:t>
        </w:r>
      </w:hyperlink>
    </w:p>
    <w:p>
      <w:pPr>
        <w:pStyle w:val="BodyText"/>
        <w:tabs>
          <w:tab w:pos="8599" w:val="right" w:leader="dot"/>
        </w:tabs>
        <w:spacing w:before="137"/>
        <w:ind w:left="100"/>
      </w:pPr>
      <w:hyperlink w:history="true" w:anchor="_bookmark25">
        <w:r>
          <w:rPr>
            <w:b/>
          </w:rPr>
          <w:t>Tabla 3</w:t>
        </w:r>
        <w:r>
          <w:rPr/>
          <w:t>: Oferta Educativa del Mercado</w:t>
        </w:r>
        <w:r>
          <w:rPr>
            <w:spacing w:val="3"/>
          </w:rPr>
          <w:t> </w:t>
        </w:r>
        <w:r>
          <w:rPr>
            <w:spacing w:val="-3"/>
          </w:rPr>
          <w:t>vs.</w:t>
        </w:r>
        <w:r>
          <w:rPr>
            <w:spacing w:val="3"/>
          </w:rPr>
          <w:t> </w:t>
        </w:r>
        <w:r>
          <w:rPr/>
          <w:t>UAEMEX</w:t>
          <w:tab/>
          <w:t>26</w:t>
        </w:r>
      </w:hyperlink>
    </w:p>
    <w:p>
      <w:pPr>
        <w:pStyle w:val="BodyText"/>
        <w:tabs>
          <w:tab w:pos="8599" w:val="right" w:leader="dot"/>
        </w:tabs>
        <w:spacing w:before="142"/>
        <w:ind w:left="100"/>
      </w:pPr>
      <w:hyperlink w:history="true" w:anchor="_bookmark41">
        <w:r>
          <w:rPr>
            <w:b/>
          </w:rPr>
          <w:t>Tabla 4 </w:t>
        </w:r>
        <w:r>
          <w:rPr/>
          <w:t>Conceptos de CVL de 1973 al 2000</w:t>
        </w:r>
        <w:r>
          <w:rPr>
            <w:spacing w:val="-3"/>
          </w:rPr>
          <w:t> </w:t>
        </w:r>
        <w:r>
          <w:rPr/>
          <w:t>(Segurado,</w:t>
        </w:r>
        <w:r>
          <w:rPr>
            <w:spacing w:val="3"/>
          </w:rPr>
          <w:t> </w:t>
        </w:r>
        <w:r>
          <w:rPr/>
          <w:t>2002)</w:t>
          <w:tab/>
          <w:t>40</w:t>
        </w:r>
      </w:hyperlink>
    </w:p>
    <w:p>
      <w:pPr>
        <w:pStyle w:val="BodyText"/>
        <w:tabs>
          <w:tab w:pos="8599" w:val="right" w:leader="dot"/>
        </w:tabs>
        <w:spacing w:before="137"/>
        <w:ind w:left="100"/>
      </w:pPr>
      <w:hyperlink w:history="true" w:anchor="_bookmark51">
        <w:r>
          <w:rPr>
            <w:b/>
          </w:rPr>
          <w:t>Tabla 5</w:t>
        </w:r>
        <w:r>
          <w:rPr/>
          <w:t>: Modelos  de </w:t>
        </w:r>
        <w:r>
          <w:rPr>
            <w:spacing w:val="-3"/>
          </w:rPr>
          <w:t>la </w:t>
        </w:r>
        <w:r>
          <w:rPr/>
          <w:t>CVL (Villavicencio &amp;</w:t>
        </w:r>
        <w:r>
          <w:rPr>
            <w:spacing w:val="10"/>
          </w:rPr>
          <w:t> </w:t>
        </w:r>
        <w:r>
          <w:rPr/>
          <w:t>Arredondo,</w:t>
        </w:r>
        <w:r>
          <w:rPr>
            <w:spacing w:val="3"/>
          </w:rPr>
          <w:t> </w:t>
        </w:r>
        <w:r>
          <w:rPr/>
          <w:t>2012)</w:t>
          <w:tab/>
          <w:t>52</w:t>
        </w:r>
      </w:hyperlink>
    </w:p>
    <w:p>
      <w:pPr>
        <w:pStyle w:val="BodyText"/>
        <w:tabs>
          <w:tab w:pos="8599" w:val="right" w:leader="dot"/>
        </w:tabs>
        <w:spacing w:before="137"/>
        <w:ind w:left="100"/>
      </w:pPr>
      <w:hyperlink w:history="true" w:anchor="_bookmark67">
        <w:r>
          <w:rPr>
            <w:b/>
          </w:rPr>
          <w:t>Tabla 6</w:t>
        </w:r>
        <w:r>
          <w:rPr/>
          <w:t>: Matrícula de Alumnos</w:t>
        </w:r>
        <w:r>
          <w:rPr>
            <w:spacing w:val="8"/>
          </w:rPr>
          <w:t> </w:t>
        </w:r>
        <w:r>
          <w:rPr/>
          <w:t>por</w:t>
        </w:r>
        <w:r>
          <w:rPr>
            <w:spacing w:val="-2"/>
          </w:rPr>
          <w:t> </w:t>
        </w:r>
        <w:r>
          <w:rPr/>
          <w:t>Licenciatura</w:t>
          <w:tab/>
          <w:t>69</w:t>
        </w:r>
      </w:hyperlink>
    </w:p>
    <w:p>
      <w:pPr>
        <w:pStyle w:val="BodyText"/>
        <w:tabs>
          <w:tab w:pos="8599" w:val="right" w:leader="dot"/>
        </w:tabs>
        <w:spacing w:before="137"/>
        <w:ind w:left="100"/>
      </w:pPr>
      <w:hyperlink w:history="true" w:anchor="_bookmark68">
        <w:r>
          <w:rPr>
            <w:b/>
          </w:rPr>
          <w:t>Tabla 7</w:t>
        </w:r>
        <w:r>
          <w:rPr/>
          <w:t>: Matrícula de Alumnos</w:t>
        </w:r>
        <w:r>
          <w:rPr>
            <w:spacing w:val="8"/>
          </w:rPr>
          <w:t> </w:t>
        </w:r>
        <w:r>
          <w:rPr/>
          <w:t>por</w:t>
        </w:r>
        <w:r>
          <w:rPr>
            <w:spacing w:val="-2"/>
          </w:rPr>
          <w:t> </w:t>
        </w:r>
        <w:r>
          <w:rPr/>
          <w:t>Maestría</w:t>
          <w:tab/>
          <w:t>70</w:t>
        </w:r>
      </w:hyperlink>
    </w:p>
    <w:p>
      <w:pPr>
        <w:pStyle w:val="BodyText"/>
        <w:tabs>
          <w:tab w:pos="8599" w:val="right" w:leader="dot"/>
        </w:tabs>
        <w:spacing w:before="141"/>
        <w:ind w:left="100"/>
      </w:pPr>
      <w:hyperlink w:history="true" w:anchor="_bookmark69">
        <w:r>
          <w:rPr>
            <w:b/>
          </w:rPr>
          <w:t>Tabla 8</w:t>
        </w:r>
        <w:r>
          <w:rPr/>
          <w:t>: Profesores de tiempo completo</w:t>
        </w:r>
        <w:r>
          <w:rPr>
            <w:spacing w:val="8"/>
          </w:rPr>
          <w:t> </w:t>
        </w:r>
        <w:r>
          <w:rPr/>
          <w:t>en</w:t>
        </w:r>
        <w:r>
          <w:rPr>
            <w:spacing w:val="-4"/>
          </w:rPr>
          <w:t> </w:t>
        </w:r>
        <w:r>
          <w:rPr/>
          <w:t>Investigación</w:t>
          <w:tab/>
          <w:t>70</w:t>
        </w:r>
      </w:hyperlink>
    </w:p>
    <w:p>
      <w:pPr>
        <w:tabs>
          <w:tab w:pos="8599" w:val="right" w:leader="dot"/>
        </w:tabs>
        <w:spacing w:before="137"/>
        <w:ind w:left="100" w:right="0" w:firstLine="0"/>
        <w:jc w:val="left"/>
        <w:rPr>
          <w:sz w:val="24"/>
        </w:rPr>
      </w:pPr>
      <w:hyperlink w:history="true" w:anchor="_bookmark70">
        <w:r>
          <w:rPr>
            <w:b/>
            <w:sz w:val="24"/>
          </w:rPr>
          <w:t>Tabla 9</w:t>
        </w:r>
        <w:r>
          <w:rPr>
            <w:sz w:val="24"/>
          </w:rPr>
          <w:t>:</w:t>
        </w:r>
        <w:r>
          <w:rPr>
            <w:spacing w:val="3"/>
            <w:sz w:val="24"/>
          </w:rPr>
          <w:t> </w:t>
        </w:r>
        <w:r>
          <w:rPr>
            <w:sz w:val="24"/>
          </w:rPr>
          <w:t>Personal</w:t>
        </w:r>
        <w:r>
          <w:rPr>
            <w:spacing w:val="-4"/>
            <w:sz w:val="24"/>
          </w:rPr>
          <w:t> </w:t>
        </w:r>
        <w:r>
          <w:rPr>
            <w:sz w:val="24"/>
          </w:rPr>
          <w:t>Académico</w:t>
          <w:tab/>
          <w:t>70</w:t>
        </w:r>
      </w:hyperlink>
    </w:p>
    <w:p>
      <w:pPr>
        <w:tabs>
          <w:tab w:pos="8599" w:val="right" w:leader="dot"/>
        </w:tabs>
        <w:spacing w:before="137"/>
        <w:ind w:left="100" w:right="0" w:firstLine="0"/>
        <w:jc w:val="left"/>
        <w:rPr>
          <w:sz w:val="24"/>
        </w:rPr>
      </w:pPr>
      <w:hyperlink w:history="true" w:anchor="_bookmark71">
        <w:r>
          <w:rPr>
            <w:b/>
            <w:sz w:val="24"/>
          </w:rPr>
          <w:t>Tabla 10</w:t>
        </w:r>
        <w:r>
          <w:rPr>
            <w:sz w:val="24"/>
          </w:rPr>
          <w:t>:</w:t>
        </w:r>
        <w:r>
          <w:rPr>
            <w:spacing w:val="3"/>
            <w:sz w:val="24"/>
          </w:rPr>
          <w:t> </w:t>
        </w:r>
        <w:r>
          <w:rPr>
            <w:sz w:val="24"/>
          </w:rPr>
          <w:t>Personal</w:t>
        </w:r>
        <w:r>
          <w:rPr>
            <w:spacing w:val="-4"/>
            <w:sz w:val="24"/>
          </w:rPr>
          <w:t> </w:t>
        </w:r>
        <w:r>
          <w:rPr>
            <w:sz w:val="24"/>
          </w:rPr>
          <w:t>Administrativo</w:t>
          <w:tab/>
          <w:t>71</w:t>
        </w:r>
      </w:hyperlink>
    </w:p>
    <w:p>
      <w:pPr>
        <w:pStyle w:val="BodyText"/>
        <w:tabs>
          <w:tab w:pos="8599" w:val="right" w:leader="dot"/>
        </w:tabs>
        <w:spacing w:before="137"/>
        <w:ind w:left="100"/>
      </w:pPr>
      <w:hyperlink w:history="true" w:anchor="_bookmark76">
        <w:r>
          <w:rPr>
            <w:b/>
          </w:rPr>
          <w:t>Tabla 11</w:t>
        </w:r>
        <w:r>
          <w:rPr/>
          <w:t>: Directorio de </w:t>
        </w:r>
        <w:r>
          <w:rPr>
            <w:spacing w:val="-3"/>
          </w:rPr>
          <w:t>la </w:t>
        </w:r>
        <w:r>
          <w:rPr/>
          <w:t>Secretaría</w:t>
        </w:r>
        <w:r>
          <w:rPr>
            <w:spacing w:val="13"/>
          </w:rPr>
          <w:t> </w:t>
        </w:r>
        <w:r>
          <w:rPr/>
          <w:t>de Finanzas</w:t>
          <w:tab/>
          <w:t>76</w:t>
        </w:r>
      </w:hyperlink>
    </w:p>
    <w:p>
      <w:pPr>
        <w:tabs>
          <w:tab w:pos="8599" w:val="right" w:leader="dot"/>
        </w:tabs>
        <w:spacing w:before="141"/>
        <w:ind w:left="100" w:right="0" w:firstLine="0"/>
        <w:jc w:val="left"/>
        <w:rPr>
          <w:sz w:val="24"/>
        </w:rPr>
      </w:pPr>
      <w:hyperlink w:history="true" w:anchor="_bookmark88">
        <w:r>
          <w:rPr>
            <w:b/>
            <w:sz w:val="24"/>
          </w:rPr>
          <w:t>Tabla 12 </w:t>
        </w:r>
        <w:r>
          <w:rPr>
            <w:sz w:val="24"/>
          </w:rPr>
          <w:t>Estadísticos</w:t>
        </w:r>
        <w:r>
          <w:rPr>
            <w:spacing w:val="8"/>
            <w:sz w:val="24"/>
          </w:rPr>
          <w:t> </w:t>
        </w:r>
        <w:r>
          <w:rPr>
            <w:sz w:val="24"/>
          </w:rPr>
          <w:t>de fiabilidad</w:t>
          <w:tab/>
          <w:t>84</w:t>
        </w:r>
      </w:hyperlink>
    </w:p>
    <w:p>
      <w:pPr>
        <w:tabs>
          <w:tab w:pos="8599" w:val="right" w:leader="dot"/>
        </w:tabs>
        <w:spacing w:before="137"/>
        <w:ind w:left="100" w:right="0" w:firstLine="0"/>
        <w:jc w:val="left"/>
        <w:rPr>
          <w:sz w:val="24"/>
        </w:rPr>
      </w:pPr>
      <w:hyperlink w:history="true" w:anchor="_bookmark89">
        <w:r>
          <w:rPr>
            <w:b/>
            <w:sz w:val="24"/>
          </w:rPr>
          <w:t>Tabla 13</w:t>
        </w:r>
        <w:r>
          <w:rPr>
            <w:sz w:val="24"/>
          </w:rPr>
          <w:t>: KMO y prueba</w:t>
        </w:r>
        <w:r>
          <w:rPr>
            <w:spacing w:val="2"/>
            <w:sz w:val="24"/>
          </w:rPr>
          <w:t> </w:t>
        </w:r>
        <w:r>
          <w:rPr>
            <w:sz w:val="24"/>
          </w:rPr>
          <w:t>de Bartlett</w:t>
          <w:tab/>
          <w:t>84</w:t>
        </w:r>
      </w:hyperlink>
    </w:p>
    <w:p>
      <w:pPr>
        <w:tabs>
          <w:tab w:pos="8599" w:val="right" w:leader="dot"/>
        </w:tabs>
        <w:spacing w:before="137"/>
        <w:ind w:left="100" w:right="0" w:firstLine="0"/>
        <w:jc w:val="left"/>
        <w:rPr>
          <w:sz w:val="24"/>
        </w:rPr>
      </w:pPr>
      <w:hyperlink w:history="true" w:anchor="_bookmark90">
        <w:r>
          <w:rPr>
            <w:b/>
            <w:sz w:val="24"/>
          </w:rPr>
          <w:t>Tabla 14: </w:t>
        </w:r>
        <w:r>
          <w:rPr>
            <w:sz w:val="24"/>
          </w:rPr>
          <w:t>Varianza</w:t>
        </w:r>
        <w:r>
          <w:rPr>
            <w:spacing w:val="6"/>
            <w:sz w:val="24"/>
          </w:rPr>
          <w:t> </w:t>
        </w:r>
        <w:r>
          <w:rPr>
            <w:sz w:val="24"/>
          </w:rPr>
          <w:t>total</w:t>
        </w:r>
        <w:r>
          <w:rPr>
            <w:spacing w:val="-8"/>
            <w:sz w:val="24"/>
          </w:rPr>
          <w:t> </w:t>
        </w:r>
        <w:r>
          <w:rPr>
            <w:sz w:val="24"/>
          </w:rPr>
          <w:t>explicada</w:t>
          <w:tab/>
          <w:t>85</w:t>
        </w:r>
      </w:hyperlink>
    </w:p>
    <w:p>
      <w:pPr>
        <w:pStyle w:val="BodyText"/>
        <w:tabs>
          <w:tab w:pos="8599" w:val="right" w:leader="dot"/>
        </w:tabs>
        <w:spacing w:before="137"/>
        <w:ind w:left="100"/>
      </w:pPr>
      <w:hyperlink w:history="true" w:anchor="_bookmark95">
        <w:r>
          <w:rPr>
            <w:b/>
          </w:rPr>
          <w:t>Tabla 15</w:t>
        </w:r>
        <w:r>
          <w:rPr/>
          <w:t>: Caracterización de </w:t>
        </w:r>
        <w:r>
          <w:rPr>
            <w:spacing w:val="-5"/>
          </w:rPr>
          <w:t>la</w:t>
        </w:r>
        <w:r>
          <w:rPr>
            <w:spacing w:val="11"/>
          </w:rPr>
          <w:t> </w:t>
        </w:r>
        <w:r>
          <w:rPr/>
          <w:t>muestra (n=61)</w:t>
          <w:tab/>
          <w:t>88</w:t>
        </w:r>
      </w:hyperlink>
    </w:p>
    <w:p>
      <w:pPr>
        <w:pStyle w:val="BodyText"/>
        <w:tabs>
          <w:tab w:pos="8599" w:val="right" w:leader="dot"/>
        </w:tabs>
        <w:spacing w:before="141"/>
        <w:ind w:left="100"/>
      </w:pPr>
      <w:hyperlink w:history="true" w:anchor="_bookmark98">
        <w:r>
          <w:rPr>
            <w:b/>
          </w:rPr>
          <w:t>Tabla 16: </w:t>
        </w:r>
        <w:r>
          <w:rPr/>
          <w:t>Estadísticos descriptivos</w:t>
        </w:r>
        <w:r>
          <w:rPr>
            <w:spacing w:val="4"/>
          </w:rPr>
          <w:t> </w:t>
        </w:r>
        <w:r>
          <w:rPr/>
          <w:t>por</w:t>
        </w:r>
        <w:r>
          <w:rPr>
            <w:spacing w:val="-2"/>
          </w:rPr>
          <w:t> </w:t>
        </w:r>
        <w:r>
          <w:rPr/>
          <w:t>pregunta</w:t>
          <w:tab/>
          <w:t>91</w:t>
        </w:r>
      </w:hyperlink>
    </w:p>
    <w:p>
      <w:pPr>
        <w:pStyle w:val="BodyText"/>
        <w:tabs>
          <w:tab w:pos="6951" w:val="left" w:leader="none"/>
        </w:tabs>
        <w:spacing w:before="137"/>
        <w:ind w:right="22"/>
        <w:jc w:val="center"/>
      </w:pPr>
      <w:hyperlink w:history="true" w:anchor="_bookmark110">
        <w:r>
          <w:rPr>
            <w:b/>
          </w:rPr>
          <w:t>Tabla 17</w:t>
        </w:r>
        <w:r>
          <w:rPr/>
          <w:t>: Pregunta 12¿Volvería a aceptar el compromiso</w:t>
        </w:r>
        <w:r>
          <w:rPr>
            <w:spacing w:val="-12"/>
          </w:rPr>
          <w:t> </w:t>
        </w:r>
        <w:r>
          <w:rPr/>
          <w:t>de</w:t>
        </w:r>
        <w:r>
          <w:rPr>
            <w:spacing w:val="-2"/>
          </w:rPr>
          <w:t> </w:t>
        </w:r>
        <w:r>
          <w:rPr/>
          <w:t>estudiar</w:t>
          <w:tab/>
          <w:t>Contaduría? .</w:t>
        </w:r>
        <w:r>
          <w:rPr>
            <w:spacing w:val="-49"/>
          </w:rPr>
          <w:t> </w:t>
        </w:r>
        <w:r>
          <w:rPr/>
          <w:t>97</w:t>
        </w:r>
      </w:hyperlink>
    </w:p>
    <w:p>
      <w:pPr>
        <w:pStyle w:val="BodyText"/>
        <w:tabs>
          <w:tab w:pos="8599" w:val="right" w:leader="dot"/>
        </w:tabs>
        <w:spacing w:before="137"/>
        <w:ind w:left="100"/>
      </w:pPr>
      <w:hyperlink w:history="true" w:anchor="_bookmark112">
        <w:r>
          <w:rPr>
            <w:b/>
          </w:rPr>
          <w:t>Tabla 18</w:t>
        </w:r>
        <w:r>
          <w:rPr/>
          <w:t>: Pregunta 13 ¿Está dispuesto a seguir preparándose en el</w:t>
        </w:r>
        <w:r>
          <w:rPr>
            <w:spacing w:val="-16"/>
          </w:rPr>
          <w:t> </w:t>
        </w:r>
        <w:r>
          <w:rPr/>
          <w:t>área</w:t>
        </w:r>
        <w:r>
          <w:rPr>
            <w:spacing w:val="-2"/>
          </w:rPr>
          <w:t> </w:t>
        </w:r>
        <w:r>
          <w:rPr/>
          <w:t>contable?</w:t>
          <w:tab/>
          <w:t>97</w:t>
        </w:r>
      </w:hyperlink>
    </w:p>
    <w:p>
      <w:pPr>
        <w:tabs>
          <w:tab w:pos="8599" w:val="right" w:leader="dot"/>
        </w:tabs>
        <w:spacing w:before="137"/>
        <w:ind w:left="100" w:right="0" w:firstLine="0"/>
        <w:jc w:val="left"/>
        <w:rPr>
          <w:sz w:val="24"/>
        </w:rPr>
      </w:pPr>
      <w:hyperlink w:history="true" w:anchor="_bookmark129">
        <w:r>
          <w:rPr>
            <w:b/>
            <w:sz w:val="24"/>
          </w:rPr>
          <w:t>Tabla 19</w:t>
        </w:r>
        <w:r>
          <w:rPr>
            <w:sz w:val="24"/>
          </w:rPr>
          <w:t>: Percepción por</w:t>
        </w:r>
        <w:r>
          <w:rPr>
            <w:spacing w:val="2"/>
            <w:sz w:val="24"/>
          </w:rPr>
          <w:t> </w:t>
        </w:r>
        <w:r>
          <w:rPr>
            <w:sz w:val="24"/>
          </w:rPr>
          <w:t>Dimensión</w:t>
          <w:tab/>
          <w:t>105</w:t>
        </w:r>
      </w:hyperlink>
    </w:p>
    <w:p>
      <w:pPr>
        <w:tabs>
          <w:tab w:pos="8599" w:val="right" w:leader="dot"/>
        </w:tabs>
        <w:spacing w:before="141"/>
        <w:ind w:left="100" w:right="0" w:firstLine="0"/>
        <w:jc w:val="left"/>
        <w:rPr>
          <w:sz w:val="24"/>
        </w:rPr>
      </w:pPr>
      <w:hyperlink w:history="true" w:anchor="_bookmark131">
        <w:r>
          <w:rPr>
            <w:b/>
            <w:sz w:val="24"/>
          </w:rPr>
          <w:t>Tabla 20</w:t>
        </w:r>
        <w:r>
          <w:rPr>
            <w:sz w:val="24"/>
          </w:rPr>
          <w:t>: Tabla</w:t>
        </w:r>
        <w:r>
          <w:rPr>
            <w:spacing w:val="4"/>
            <w:sz w:val="24"/>
          </w:rPr>
          <w:t> </w:t>
        </w:r>
        <w:r>
          <w:rPr>
            <w:sz w:val="24"/>
          </w:rPr>
          <w:t>de</w:t>
        </w:r>
        <w:r>
          <w:rPr>
            <w:spacing w:val="5"/>
            <w:sz w:val="24"/>
          </w:rPr>
          <w:t> </w:t>
        </w:r>
        <w:r>
          <w:rPr>
            <w:spacing w:val="-3"/>
            <w:sz w:val="24"/>
          </w:rPr>
          <w:t>medias</w:t>
          <w:tab/>
        </w:r>
        <w:r>
          <w:rPr>
            <w:sz w:val="24"/>
          </w:rPr>
          <w:t>105</w:t>
        </w:r>
      </w:hyperlink>
    </w:p>
    <w:p>
      <w:pPr>
        <w:tabs>
          <w:tab w:pos="8599" w:val="right" w:leader="dot"/>
        </w:tabs>
        <w:spacing w:before="137"/>
        <w:ind w:left="100" w:right="0" w:firstLine="0"/>
        <w:jc w:val="left"/>
        <w:rPr>
          <w:sz w:val="24"/>
        </w:rPr>
      </w:pPr>
      <w:hyperlink w:history="true" w:anchor="_bookmark133">
        <w:r>
          <w:rPr>
            <w:b/>
            <w:sz w:val="24"/>
          </w:rPr>
          <w:t>Tabla 21</w:t>
        </w:r>
        <w:r>
          <w:rPr>
            <w:sz w:val="24"/>
          </w:rPr>
          <w:t>:</w:t>
        </w:r>
        <w:r>
          <w:rPr>
            <w:spacing w:val="3"/>
            <w:sz w:val="24"/>
          </w:rPr>
          <w:t> </w:t>
        </w:r>
        <w:r>
          <w:rPr>
            <w:sz w:val="24"/>
          </w:rPr>
          <w:t>Descriptivos</w:t>
        </w:r>
        <w:r>
          <w:rPr>
            <w:spacing w:val="-1"/>
            <w:sz w:val="24"/>
          </w:rPr>
          <w:t> </w:t>
        </w:r>
        <w:r>
          <w:rPr>
            <w:sz w:val="24"/>
          </w:rPr>
          <w:t>variablegral</w:t>
          <w:tab/>
          <w:t>106</w:t>
        </w:r>
      </w:hyperlink>
    </w:p>
    <w:p>
      <w:pPr>
        <w:pStyle w:val="BodyText"/>
        <w:tabs>
          <w:tab w:pos="8599" w:val="right" w:leader="dot"/>
        </w:tabs>
        <w:spacing w:before="137"/>
        <w:ind w:left="100"/>
      </w:pPr>
      <w:hyperlink w:history="true" w:anchor="_bookmark134">
        <w:r>
          <w:rPr>
            <w:b/>
          </w:rPr>
          <w:t>Tabla 22</w:t>
        </w:r>
        <w:r>
          <w:rPr/>
          <w:t>: ANOVA de un factor variable general</w:t>
          <w:tab/>
          <w:t>106</w:t>
        </w:r>
      </w:hyperlink>
    </w:p>
    <w:p>
      <w:pPr>
        <w:spacing w:after="0"/>
        <w:sectPr>
          <w:type w:val="continuous"/>
          <w:pgSz w:w="11910" w:h="16840"/>
          <w:pgMar w:top="1340" w:bottom="1220" w:left="1600" w:right="1580"/>
        </w:sectPr>
      </w:pPr>
    </w:p>
    <w:p>
      <w:pPr>
        <w:pStyle w:val="Heading1"/>
        <w:spacing w:before="37"/>
        <w:ind w:right="18"/>
      </w:pPr>
      <w:bookmarkStart w:name="_bookmark1" w:id="2"/>
      <w:bookmarkEnd w:id="2"/>
      <w:r>
        <w:rPr>
          <w:b w:val="0"/>
        </w:rPr>
      </w:r>
      <w:r>
        <w:rPr/>
        <w:t>INDICE DE FIGURAS</w:t>
      </w:r>
    </w:p>
    <w:p>
      <w:pPr>
        <w:pStyle w:val="BodyText"/>
        <w:tabs>
          <w:tab w:pos="8359" w:val="left" w:leader="dot"/>
        </w:tabs>
        <w:spacing w:before="177"/>
        <w:ind w:left="100"/>
      </w:pPr>
      <w:hyperlink w:history="true" w:anchor="_bookmark31">
        <w:r>
          <w:rPr>
            <w:b/>
          </w:rPr>
          <w:t>Figura 1</w:t>
        </w:r>
        <w:r>
          <w:rPr/>
          <w:t>: Visión Holística del Contador Público</w:t>
        </w:r>
        <w:r>
          <w:rPr>
            <w:spacing w:val="-23"/>
          </w:rPr>
          <w:t> </w:t>
        </w:r>
        <w:r>
          <w:rPr/>
          <w:t>(Bastidas, 2003)</w:t>
          <w:tab/>
          <w:t>32</w:t>
        </w:r>
      </w:hyperlink>
    </w:p>
    <w:p>
      <w:pPr>
        <w:pStyle w:val="BodyText"/>
        <w:tabs>
          <w:tab w:pos="8359" w:val="left" w:leader="dot"/>
        </w:tabs>
        <w:spacing w:before="141"/>
        <w:ind w:left="100"/>
      </w:pPr>
      <w:hyperlink w:history="true" w:anchor="_bookmark36">
        <w:r>
          <w:rPr>
            <w:b/>
          </w:rPr>
          <w:t>Figura 2: </w:t>
        </w:r>
        <w:r>
          <w:rPr/>
          <w:t>Breve Historia  de </w:t>
        </w:r>
        <w:r>
          <w:rPr>
            <w:spacing w:val="-5"/>
          </w:rPr>
          <w:t>la </w:t>
        </w:r>
        <w:r>
          <w:rPr/>
          <w:t>Calidad de Vida en el Trabajo</w:t>
        </w:r>
        <w:r>
          <w:rPr>
            <w:spacing w:val="-6"/>
          </w:rPr>
          <w:t> </w:t>
        </w:r>
        <w:r>
          <w:rPr/>
          <w:t>(Guízar,</w:t>
        </w:r>
        <w:r>
          <w:rPr>
            <w:spacing w:val="1"/>
          </w:rPr>
          <w:t> </w:t>
        </w:r>
        <w:r>
          <w:rPr/>
          <w:t>2013)</w:t>
          <w:tab/>
          <w:t>37</w:t>
        </w:r>
      </w:hyperlink>
    </w:p>
    <w:p>
      <w:pPr>
        <w:pStyle w:val="BodyText"/>
        <w:spacing w:before="137"/>
        <w:ind w:right="22"/>
        <w:jc w:val="center"/>
      </w:pPr>
      <w:hyperlink w:history="true" w:anchor="_bookmark43">
        <w:r>
          <w:rPr>
            <w:b/>
          </w:rPr>
          <w:t>Figura 3</w:t>
        </w:r>
        <w:r>
          <w:rPr/>
          <w:t>: Áreas de la Responsabilidad Social Empresarial (Chiang &amp; Krausse, 2007) 42</w:t>
        </w:r>
      </w:hyperlink>
    </w:p>
    <w:p>
      <w:pPr>
        <w:pStyle w:val="BodyText"/>
        <w:tabs>
          <w:tab w:pos="8359" w:val="left" w:leader="dot"/>
        </w:tabs>
        <w:spacing w:before="137"/>
        <w:ind w:left="100"/>
      </w:pPr>
      <w:hyperlink w:history="true" w:anchor="_bookmark47">
        <w:r>
          <w:rPr>
            <w:b/>
          </w:rPr>
          <w:t>Figura 4</w:t>
        </w:r>
        <w:r>
          <w:rPr/>
          <w:t>: Calidad de Vida Laboral (Chiang &amp;</w:t>
        </w:r>
        <w:r>
          <w:rPr>
            <w:spacing w:val="-18"/>
          </w:rPr>
          <w:t> </w:t>
        </w:r>
        <w:r>
          <w:rPr/>
          <w:t>Krausse,</w:t>
        </w:r>
        <w:r>
          <w:rPr>
            <w:spacing w:val="1"/>
          </w:rPr>
          <w:t> </w:t>
        </w:r>
        <w:r>
          <w:rPr/>
          <w:t>2007)</w:t>
          <w:tab/>
          <w:t>49</w:t>
        </w:r>
      </w:hyperlink>
    </w:p>
    <w:p>
      <w:pPr>
        <w:pStyle w:val="BodyText"/>
        <w:tabs>
          <w:tab w:pos="8359" w:val="left" w:leader="dot"/>
        </w:tabs>
        <w:spacing w:before="137"/>
        <w:ind w:left="100"/>
      </w:pPr>
      <w:hyperlink w:history="true" w:anchor="_bookmark48">
        <w:r>
          <w:rPr>
            <w:b/>
          </w:rPr>
          <w:t>Figura 5</w:t>
        </w:r>
        <w:r>
          <w:rPr/>
          <w:t>: Dimensiones de </w:t>
        </w:r>
        <w:r>
          <w:rPr>
            <w:spacing w:val="-3"/>
          </w:rPr>
          <w:t>la </w:t>
        </w:r>
        <w:r>
          <w:rPr/>
          <w:t>CVL (Monsalve &amp;</w:t>
        </w:r>
        <w:r>
          <w:rPr>
            <w:spacing w:val="-8"/>
          </w:rPr>
          <w:t> </w:t>
        </w:r>
        <w:r>
          <w:rPr/>
          <w:t>Altamiranda, 2011)</w:t>
          <w:tab/>
          <w:t>50</w:t>
        </w:r>
      </w:hyperlink>
    </w:p>
    <w:p>
      <w:pPr>
        <w:pStyle w:val="BodyText"/>
        <w:tabs>
          <w:tab w:pos="8359" w:val="left" w:leader="dot"/>
        </w:tabs>
        <w:spacing w:before="141"/>
        <w:ind w:left="100"/>
      </w:pPr>
      <w:hyperlink w:history="true" w:anchor="_bookmark74">
        <w:r>
          <w:rPr>
            <w:b/>
          </w:rPr>
          <w:t>Figura 6</w:t>
        </w:r>
        <w:r>
          <w:rPr/>
          <w:t>: Organigrama del Gobierno del Estado</w:t>
        </w:r>
        <w:r>
          <w:rPr>
            <w:spacing w:val="-12"/>
          </w:rPr>
          <w:t> </w:t>
        </w:r>
        <w:r>
          <w:rPr>
            <w:spacing w:val="-3"/>
          </w:rPr>
          <w:t>de</w:t>
        </w:r>
        <w:r>
          <w:rPr>
            <w:spacing w:val="-2"/>
          </w:rPr>
          <w:t> </w:t>
        </w:r>
        <w:r>
          <w:rPr/>
          <w:t>México</w:t>
          <w:tab/>
          <w:t>75</w:t>
        </w:r>
      </w:hyperlink>
    </w:p>
    <w:p>
      <w:pPr>
        <w:pStyle w:val="BodyText"/>
        <w:tabs>
          <w:tab w:pos="8359" w:val="left" w:leader="dot"/>
        </w:tabs>
        <w:spacing w:before="137"/>
        <w:ind w:left="100"/>
      </w:pPr>
      <w:hyperlink w:history="true" w:anchor="_bookmark75">
        <w:r>
          <w:rPr>
            <w:b/>
          </w:rPr>
          <w:t>Figura 7</w:t>
        </w:r>
        <w:r>
          <w:rPr/>
          <w:t>: Organigrama de </w:t>
        </w:r>
        <w:r>
          <w:rPr>
            <w:spacing w:val="-5"/>
          </w:rPr>
          <w:t>la </w:t>
        </w:r>
        <w:r>
          <w:rPr/>
          <w:t>Secretaría de</w:t>
        </w:r>
        <w:r>
          <w:rPr>
            <w:spacing w:val="3"/>
          </w:rPr>
          <w:t> </w:t>
        </w:r>
        <w:r>
          <w:rPr/>
          <w:t>Finanzas</w:t>
        </w:r>
        <w:r>
          <w:rPr>
            <w:spacing w:val="-3"/>
          </w:rPr>
          <w:t> </w:t>
        </w:r>
        <w:r>
          <w:rPr/>
          <w:t>(GEM)</w:t>
          <w:tab/>
          <w:t>76</w:t>
        </w:r>
      </w:hyperlink>
    </w:p>
    <w:p>
      <w:pPr>
        <w:tabs>
          <w:tab w:pos="8239" w:val="left" w:leader="dot"/>
        </w:tabs>
        <w:spacing w:before="137"/>
        <w:ind w:left="100" w:right="0" w:firstLine="0"/>
        <w:jc w:val="left"/>
        <w:rPr>
          <w:sz w:val="24"/>
        </w:rPr>
      </w:pPr>
      <w:hyperlink w:history="true" w:anchor="_bookmark136">
        <w:r>
          <w:rPr>
            <w:b/>
            <w:sz w:val="24"/>
          </w:rPr>
          <w:t>Figura 8: </w:t>
        </w:r>
        <w:r>
          <w:rPr>
            <w:sz w:val="24"/>
          </w:rPr>
          <w:t>Planeación</w:t>
        </w:r>
        <w:r>
          <w:rPr>
            <w:spacing w:val="-8"/>
            <w:sz w:val="24"/>
          </w:rPr>
          <w:t> </w:t>
        </w:r>
        <w:r>
          <w:rPr>
            <w:sz w:val="24"/>
          </w:rPr>
          <w:t>Estratégica</w:t>
        </w:r>
        <w:r>
          <w:rPr>
            <w:spacing w:val="-3"/>
            <w:sz w:val="24"/>
          </w:rPr>
          <w:t> </w:t>
        </w:r>
        <w:r>
          <w:rPr>
            <w:sz w:val="24"/>
          </w:rPr>
          <w:t>Personal</w:t>
          <w:tab/>
          <w:t>110</w:t>
        </w:r>
      </w:hyperlink>
    </w:p>
    <w:p>
      <w:pPr>
        <w:pStyle w:val="BodyText"/>
      </w:pPr>
    </w:p>
    <w:p>
      <w:pPr>
        <w:pStyle w:val="BodyText"/>
      </w:pPr>
    </w:p>
    <w:p>
      <w:pPr>
        <w:pStyle w:val="BodyText"/>
      </w:pPr>
    </w:p>
    <w:p>
      <w:pPr>
        <w:pStyle w:val="Heading1"/>
        <w:spacing w:before="209"/>
        <w:ind w:right="17"/>
      </w:pPr>
      <w:bookmarkStart w:name="_bookmark2" w:id="3"/>
      <w:bookmarkEnd w:id="3"/>
      <w:r>
        <w:rPr>
          <w:b w:val="0"/>
        </w:rPr>
      </w:r>
      <w:r>
        <w:rPr/>
        <w:t>INDICE DE GRAFICOS</w:t>
      </w:r>
    </w:p>
    <w:p>
      <w:pPr>
        <w:tabs>
          <w:tab w:pos="8359" w:val="left" w:leader="dot"/>
        </w:tabs>
        <w:spacing w:before="182"/>
        <w:ind w:left="100" w:right="0" w:firstLine="0"/>
        <w:jc w:val="left"/>
        <w:rPr>
          <w:sz w:val="24"/>
        </w:rPr>
      </w:pPr>
      <w:hyperlink w:history="true" w:anchor="_bookmark26">
        <w:r>
          <w:rPr>
            <w:b/>
            <w:sz w:val="24"/>
          </w:rPr>
          <w:t>Gráfico  1</w:t>
        </w:r>
        <w:r>
          <w:rPr>
            <w:sz w:val="24"/>
          </w:rPr>
          <w:t>:</w:t>
        </w:r>
        <w:r>
          <w:rPr>
            <w:spacing w:val="-4"/>
            <w:sz w:val="24"/>
          </w:rPr>
          <w:t> </w:t>
        </w:r>
        <w:r>
          <w:rPr>
            <w:sz w:val="24"/>
          </w:rPr>
          <w:t>Oferta</w:t>
        </w:r>
        <w:r>
          <w:rPr>
            <w:spacing w:val="-2"/>
            <w:sz w:val="24"/>
          </w:rPr>
          <w:t> </w:t>
        </w:r>
        <w:r>
          <w:rPr>
            <w:sz w:val="24"/>
          </w:rPr>
          <w:t>UAEMEX</w:t>
          <w:tab/>
          <w:t>27</w:t>
        </w:r>
      </w:hyperlink>
    </w:p>
    <w:p>
      <w:pPr>
        <w:tabs>
          <w:tab w:pos="8359" w:val="left" w:leader="dot"/>
        </w:tabs>
        <w:spacing w:before="137"/>
        <w:ind w:left="100" w:right="0" w:firstLine="0"/>
        <w:jc w:val="left"/>
        <w:rPr>
          <w:sz w:val="24"/>
        </w:rPr>
      </w:pPr>
      <w:hyperlink w:history="true" w:anchor="_bookmark27">
        <w:r>
          <w:rPr>
            <w:b/>
            <w:sz w:val="24"/>
          </w:rPr>
          <w:t>Gráfico  2</w:t>
        </w:r>
        <w:r>
          <w:rPr>
            <w:sz w:val="24"/>
          </w:rPr>
          <w:t>: Oferta</w:t>
        </w:r>
        <w:r>
          <w:rPr>
            <w:spacing w:val="-1"/>
            <w:sz w:val="24"/>
          </w:rPr>
          <w:t> </w:t>
        </w:r>
        <w:r>
          <w:rPr>
            <w:sz w:val="24"/>
          </w:rPr>
          <w:t>del</w:t>
        </w:r>
        <w:r>
          <w:rPr>
            <w:spacing w:val="-9"/>
            <w:sz w:val="24"/>
          </w:rPr>
          <w:t> </w:t>
        </w:r>
        <w:r>
          <w:rPr>
            <w:sz w:val="24"/>
          </w:rPr>
          <w:t>Mercado</w:t>
          <w:tab/>
          <w:t>27</w:t>
        </w:r>
      </w:hyperlink>
    </w:p>
    <w:p>
      <w:pPr>
        <w:tabs>
          <w:tab w:pos="8359" w:val="left" w:leader="dot"/>
        </w:tabs>
        <w:spacing w:before="137"/>
        <w:ind w:left="100" w:right="0" w:firstLine="0"/>
        <w:jc w:val="left"/>
        <w:rPr>
          <w:sz w:val="24"/>
        </w:rPr>
      </w:pPr>
      <w:r>
        <w:rPr>
          <w:b/>
          <w:sz w:val="24"/>
        </w:rPr>
        <w:t>Gr</w:t>
      </w:r>
      <w:hyperlink w:history="true" w:anchor="_bookmark99">
        <w:r>
          <w:rPr>
            <w:b/>
            <w:sz w:val="24"/>
          </w:rPr>
          <w:t>áfico  3</w:t>
        </w:r>
        <w:r>
          <w:rPr>
            <w:sz w:val="24"/>
          </w:rPr>
          <w:t>:</w:t>
        </w:r>
        <w:r>
          <w:rPr>
            <w:spacing w:val="3"/>
            <w:sz w:val="24"/>
          </w:rPr>
          <w:t> </w:t>
        </w:r>
        <w:r>
          <w:rPr>
            <w:sz w:val="24"/>
          </w:rPr>
          <w:t>Pregunta</w:t>
        </w:r>
        <w:r>
          <w:rPr>
            <w:spacing w:val="-5"/>
            <w:sz w:val="24"/>
          </w:rPr>
          <w:t> </w:t>
        </w:r>
        <w:r>
          <w:rPr>
            <w:sz w:val="24"/>
          </w:rPr>
          <w:t>1</w:t>
          <w:tab/>
          <w:t>92</w:t>
        </w:r>
      </w:hyperlink>
    </w:p>
    <w:p>
      <w:pPr>
        <w:tabs>
          <w:tab w:pos="8359" w:val="left" w:leader="dot"/>
        </w:tabs>
        <w:spacing w:before="137"/>
        <w:ind w:left="100" w:right="0" w:firstLine="0"/>
        <w:jc w:val="left"/>
        <w:rPr>
          <w:sz w:val="24"/>
        </w:rPr>
      </w:pPr>
      <w:hyperlink w:history="true" w:anchor="_bookmark100">
        <w:r>
          <w:rPr>
            <w:b/>
            <w:sz w:val="24"/>
          </w:rPr>
          <w:t>Gráfico  4:</w:t>
        </w:r>
        <w:r>
          <w:rPr>
            <w:b/>
            <w:spacing w:val="3"/>
            <w:sz w:val="24"/>
          </w:rPr>
          <w:t> </w:t>
        </w:r>
        <w:r>
          <w:rPr>
            <w:sz w:val="24"/>
          </w:rPr>
          <w:t>Pregunta</w:t>
        </w:r>
        <w:r>
          <w:rPr>
            <w:spacing w:val="-1"/>
            <w:sz w:val="24"/>
          </w:rPr>
          <w:t> </w:t>
        </w:r>
        <w:r>
          <w:rPr>
            <w:sz w:val="24"/>
          </w:rPr>
          <w:t>2</w:t>
          <w:tab/>
          <w:t>92</w:t>
        </w:r>
      </w:hyperlink>
    </w:p>
    <w:p>
      <w:pPr>
        <w:tabs>
          <w:tab w:pos="8359" w:val="left" w:leader="dot"/>
        </w:tabs>
        <w:spacing w:before="141"/>
        <w:ind w:left="100" w:right="0" w:firstLine="0"/>
        <w:jc w:val="left"/>
        <w:rPr>
          <w:sz w:val="24"/>
        </w:rPr>
      </w:pPr>
      <w:hyperlink w:history="true" w:anchor="_bookmark101">
        <w:r>
          <w:rPr>
            <w:b/>
            <w:sz w:val="24"/>
          </w:rPr>
          <w:t>Gráfico  5</w:t>
        </w:r>
        <w:r>
          <w:rPr>
            <w:sz w:val="24"/>
          </w:rPr>
          <w:t>:</w:t>
        </w:r>
        <w:r>
          <w:rPr>
            <w:spacing w:val="2"/>
            <w:sz w:val="24"/>
          </w:rPr>
          <w:t> </w:t>
        </w:r>
        <w:r>
          <w:rPr>
            <w:sz w:val="24"/>
          </w:rPr>
          <w:t>Pregunta</w:t>
        </w:r>
        <w:r>
          <w:rPr>
            <w:spacing w:val="-5"/>
            <w:sz w:val="24"/>
          </w:rPr>
          <w:t> </w:t>
        </w:r>
        <w:r>
          <w:rPr>
            <w:sz w:val="24"/>
          </w:rPr>
          <w:t>4</w:t>
          <w:tab/>
          <w:t>93</w:t>
        </w:r>
      </w:hyperlink>
    </w:p>
    <w:p>
      <w:pPr>
        <w:tabs>
          <w:tab w:pos="8359" w:val="left" w:leader="dot"/>
        </w:tabs>
        <w:spacing w:before="137"/>
        <w:ind w:left="100" w:right="0" w:firstLine="0"/>
        <w:jc w:val="left"/>
        <w:rPr>
          <w:sz w:val="24"/>
        </w:rPr>
      </w:pPr>
      <w:hyperlink w:history="true" w:anchor="_bookmark102">
        <w:r>
          <w:rPr>
            <w:b/>
            <w:sz w:val="24"/>
          </w:rPr>
          <w:t>Gráfico  6</w:t>
        </w:r>
        <w:r>
          <w:rPr>
            <w:sz w:val="24"/>
          </w:rPr>
          <w:t>:</w:t>
        </w:r>
        <w:r>
          <w:rPr>
            <w:spacing w:val="2"/>
            <w:sz w:val="24"/>
          </w:rPr>
          <w:t> </w:t>
        </w:r>
        <w:r>
          <w:rPr>
            <w:sz w:val="24"/>
          </w:rPr>
          <w:t>Pregunta</w:t>
        </w:r>
        <w:r>
          <w:rPr>
            <w:spacing w:val="-5"/>
            <w:sz w:val="24"/>
          </w:rPr>
          <w:t> </w:t>
        </w:r>
        <w:r>
          <w:rPr>
            <w:sz w:val="24"/>
          </w:rPr>
          <w:t>5</w:t>
          <w:tab/>
          <w:t>93</w:t>
        </w:r>
      </w:hyperlink>
    </w:p>
    <w:p>
      <w:pPr>
        <w:tabs>
          <w:tab w:pos="8359" w:val="left" w:leader="dot"/>
        </w:tabs>
        <w:spacing w:before="137"/>
        <w:ind w:left="100" w:right="0" w:firstLine="0"/>
        <w:jc w:val="left"/>
        <w:rPr>
          <w:sz w:val="24"/>
        </w:rPr>
      </w:pPr>
      <w:hyperlink w:history="true" w:anchor="_bookmark103">
        <w:r>
          <w:rPr>
            <w:b/>
            <w:sz w:val="24"/>
          </w:rPr>
          <w:t>Gráfico  7:</w:t>
        </w:r>
        <w:r>
          <w:rPr>
            <w:b/>
            <w:spacing w:val="3"/>
            <w:sz w:val="24"/>
          </w:rPr>
          <w:t> </w:t>
        </w:r>
        <w:r>
          <w:rPr>
            <w:sz w:val="24"/>
          </w:rPr>
          <w:t>Pregunta</w:t>
        </w:r>
        <w:r>
          <w:rPr>
            <w:spacing w:val="-1"/>
            <w:sz w:val="24"/>
          </w:rPr>
          <w:t> </w:t>
        </w:r>
        <w:r>
          <w:rPr>
            <w:sz w:val="24"/>
          </w:rPr>
          <w:t>6</w:t>
          <w:tab/>
          <w:t>94</w:t>
        </w:r>
      </w:hyperlink>
    </w:p>
    <w:p>
      <w:pPr>
        <w:tabs>
          <w:tab w:pos="8359" w:val="left" w:leader="dot"/>
        </w:tabs>
        <w:spacing w:before="137"/>
        <w:ind w:left="100" w:right="0" w:firstLine="0"/>
        <w:jc w:val="left"/>
        <w:rPr>
          <w:sz w:val="24"/>
        </w:rPr>
      </w:pPr>
      <w:hyperlink w:history="true" w:anchor="_bookmark104">
        <w:r>
          <w:rPr>
            <w:b/>
            <w:sz w:val="24"/>
          </w:rPr>
          <w:t>Gráfico  8</w:t>
        </w:r>
        <w:r>
          <w:rPr>
            <w:sz w:val="24"/>
          </w:rPr>
          <w:t>:</w:t>
        </w:r>
        <w:r>
          <w:rPr>
            <w:spacing w:val="2"/>
            <w:sz w:val="24"/>
          </w:rPr>
          <w:t> </w:t>
        </w:r>
        <w:r>
          <w:rPr>
            <w:sz w:val="24"/>
          </w:rPr>
          <w:t>Pregunta</w:t>
        </w:r>
        <w:r>
          <w:rPr>
            <w:spacing w:val="-6"/>
            <w:sz w:val="24"/>
          </w:rPr>
          <w:t> </w:t>
        </w:r>
        <w:r>
          <w:rPr>
            <w:sz w:val="24"/>
          </w:rPr>
          <w:t>7</w:t>
          <w:tab/>
          <w:t>94</w:t>
        </w:r>
      </w:hyperlink>
    </w:p>
    <w:p>
      <w:pPr>
        <w:tabs>
          <w:tab w:pos="8359" w:val="left" w:leader="dot"/>
        </w:tabs>
        <w:spacing w:before="141"/>
        <w:ind w:left="100" w:right="0" w:firstLine="0"/>
        <w:jc w:val="left"/>
        <w:rPr>
          <w:sz w:val="24"/>
        </w:rPr>
      </w:pPr>
      <w:hyperlink w:history="true" w:anchor="_bookmark105">
        <w:r>
          <w:rPr>
            <w:b/>
            <w:sz w:val="24"/>
          </w:rPr>
          <w:t>Gráfico  9</w:t>
        </w:r>
        <w:r>
          <w:rPr>
            <w:sz w:val="24"/>
          </w:rPr>
          <w:t>:</w:t>
        </w:r>
        <w:r>
          <w:rPr>
            <w:spacing w:val="2"/>
            <w:sz w:val="24"/>
          </w:rPr>
          <w:t> </w:t>
        </w:r>
        <w:r>
          <w:rPr>
            <w:sz w:val="24"/>
          </w:rPr>
          <w:t>Pregunta</w:t>
        </w:r>
        <w:r>
          <w:rPr>
            <w:spacing w:val="-5"/>
            <w:sz w:val="24"/>
          </w:rPr>
          <w:t> </w:t>
        </w:r>
        <w:r>
          <w:rPr>
            <w:sz w:val="24"/>
          </w:rPr>
          <w:t>8</w:t>
          <w:tab/>
          <w:t>95</w:t>
        </w:r>
      </w:hyperlink>
    </w:p>
    <w:p>
      <w:pPr>
        <w:tabs>
          <w:tab w:pos="8359" w:val="left" w:leader="dot"/>
        </w:tabs>
        <w:spacing w:before="137"/>
        <w:ind w:left="100" w:right="0" w:firstLine="0"/>
        <w:jc w:val="left"/>
        <w:rPr>
          <w:sz w:val="24"/>
        </w:rPr>
      </w:pPr>
      <w:hyperlink w:history="true" w:anchor="_bookmark106">
        <w:r>
          <w:rPr>
            <w:b/>
            <w:sz w:val="24"/>
          </w:rPr>
          <w:t>Gráfico  10</w:t>
        </w:r>
        <w:r>
          <w:rPr>
            <w:sz w:val="24"/>
          </w:rPr>
          <w:t>:</w:t>
        </w:r>
        <w:r>
          <w:rPr>
            <w:spacing w:val="2"/>
            <w:sz w:val="24"/>
          </w:rPr>
          <w:t> </w:t>
        </w:r>
        <w:r>
          <w:rPr>
            <w:sz w:val="24"/>
          </w:rPr>
          <w:t>Pregunta</w:t>
        </w:r>
        <w:r>
          <w:rPr>
            <w:spacing w:val="-5"/>
            <w:sz w:val="24"/>
          </w:rPr>
          <w:t> </w:t>
        </w:r>
        <w:r>
          <w:rPr>
            <w:sz w:val="24"/>
          </w:rPr>
          <w:t>9</w:t>
          <w:tab/>
          <w:t>95</w:t>
        </w:r>
      </w:hyperlink>
    </w:p>
    <w:p>
      <w:pPr>
        <w:tabs>
          <w:tab w:pos="8359" w:val="left" w:leader="dot"/>
        </w:tabs>
        <w:spacing w:before="137"/>
        <w:ind w:left="100" w:right="0" w:firstLine="0"/>
        <w:jc w:val="left"/>
        <w:rPr>
          <w:sz w:val="24"/>
        </w:rPr>
      </w:pPr>
      <w:hyperlink w:history="true" w:anchor="_bookmark107">
        <w:r>
          <w:rPr>
            <w:b/>
            <w:sz w:val="24"/>
          </w:rPr>
          <w:t>Gráfico  11</w:t>
        </w:r>
        <w:r>
          <w:rPr>
            <w:sz w:val="24"/>
          </w:rPr>
          <w:t>:</w:t>
        </w:r>
        <w:r>
          <w:rPr>
            <w:spacing w:val="2"/>
            <w:sz w:val="24"/>
          </w:rPr>
          <w:t> </w:t>
        </w:r>
        <w:r>
          <w:rPr>
            <w:sz w:val="24"/>
          </w:rPr>
          <w:t>Pregunta</w:t>
        </w:r>
        <w:r>
          <w:rPr>
            <w:spacing w:val="-5"/>
            <w:sz w:val="24"/>
          </w:rPr>
          <w:t> </w:t>
        </w:r>
        <w:r>
          <w:rPr>
            <w:sz w:val="24"/>
          </w:rPr>
          <w:t>10</w:t>
          <w:tab/>
          <w:t>96</w:t>
        </w:r>
      </w:hyperlink>
    </w:p>
    <w:p>
      <w:pPr>
        <w:tabs>
          <w:tab w:pos="8359" w:val="left" w:leader="dot"/>
        </w:tabs>
        <w:spacing w:before="137"/>
        <w:ind w:left="100" w:right="0" w:firstLine="0"/>
        <w:jc w:val="left"/>
        <w:rPr>
          <w:sz w:val="24"/>
        </w:rPr>
      </w:pPr>
      <w:hyperlink w:history="true" w:anchor="_bookmark108">
        <w:r>
          <w:rPr>
            <w:b/>
            <w:sz w:val="24"/>
          </w:rPr>
          <w:t>Gráfico  12</w:t>
        </w:r>
        <w:r>
          <w:rPr>
            <w:sz w:val="24"/>
          </w:rPr>
          <w:t>:</w:t>
        </w:r>
        <w:r>
          <w:rPr>
            <w:spacing w:val="2"/>
            <w:sz w:val="24"/>
          </w:rPr>
          <w:t> </w:t>
        </w:r>
        <w:r>
          <w:rPr>
            <w:sz w:val="24"/>
          </w:rPr>
          <w:t>Pregunta</w:t>
        </w:r>
        <w:r>
          <w:rPr>
            <w:spacing w:val="-5"/>
            <w:sz w:val="24"/>
          </w:rPr>
          <w:t> </w:t>
        </w:r>
        <w:r>
          <w:rPr>
            <w:sz w:val="24"/>
          </w:rPr>
          <w:t>11</w:t>
          <w:tab/>
          <w:t>96</w:t>
        </w:r>
      </w:hyperlink>
    </w:p>
    <w:p>
      <w:pPr>
        <w:tabs>
          <w:tab w:pos="8359" w:val="left" w:leader="dot"/>
        </w:tabs>
        <w:spacing w:before="137"/>
        <w:ind w:left="100" w:right="0" w:firstLine="0"/>
        <w:jc w:val="left"/>
        <w:rPr>
          <w:sz w:val="24"/>
        </w:rPr>
      </w:pPr>
      <w:hyperlink w:history="true" w:anchor="_bookmark111">
        <w:r>
          <w:rPr>
            <w:b/>
            <w:sz w:val="24"/>
          </w:rPr>
          <w:t>Gráfico  13 </w:t>
        </w:r>
        <w:r>
          <w:rPr>
            <w:sz w:val="24"/>
          </w:rPr>
          <w:t>: Pregunta 12</w:t>
          <w:tab/>
          <w:t>97</w:t>
        </w:r>
      </w:hyperlink>
    </w:p>
    <w:p>
      <w:pPr>
        <w:tabs>
          <w:tab w:pos="8359" w:val="left" w:leader="dot"/>
        </w:tabs>
        <w:spacing w:before="141"/>
        <w:ind w:left="100" w:right="0" w:firstLine="0"/>
        <w:jc w:val="left"/>
        <w:rPr>
          <w:sz w:val="24"/>
        </w:rPr>
      </w:pPr>
      <w:hyperlink w:history="true" w:anchor="_bookmark113">
        <w:r>
          <w:rPr>
            <w:b/>
            <w:sz w:val="24"/>
          </w:rPr>
          <w:t>Gráfico  14</w:t>
        </w:r>
        <w:r>
          <w:rPr>
            <w:sz w:val="24"/>
          </w:rPr>
          <w:t>:</w:t>
        </w:r>
        <w:r>
          <w:rPr>
            <w:spacing w:val="2"/>
            <w:sz w:val="24"/>
          </w:rPr>
          <w:t> </w:t>
        </w:r>
        <w:r>
          <w:rPr>
            <w:sz w:val="24"/>
          </w:rPr>
          <w:t>Pregunta</w:t>
        </w:r>
        <w:r>
          <w:rPr>
            <w:spacing w:val="-5"/>
            <w:sz w:val="24"/>
          </w:rPr>
          <w:t> </w:t>
        </w:r>
        <w:r>
          <w:rPr>
            <w:sz w:val="24"/>
          </w:rPr>
          <w:t>13</w:t>
          <w:tab/>
          <w:t>98</w:t>
        </w:r>
      </w:hyperlink>
    </w:p>
    <w:p>
      <w:pPr>
        <w:pStyle w:val="BodyText"/>
        <w:tabs>
          <w:tab w:pos="8359" w:val="left" w:leader="dot"/>
        </w:tabs>
        <w:spacing w:before="137"/>
        <w:ind w:left="100"/>
      </w:pPr>
      <w:hyperlink w:history="true" w:anchor="_bookmark115">
        <w:r>
          <w:rPr>
            <w:b/>
          </w:rPr>
          <w:t>Gráfico  15</w:t>
        </w:r>
        <w:r>
          <w:rPr/>
          <w:t>: ¿Cómo definiría Ud. su situación</w:t>
        </w:r>
        <w:r>
          <w:rPr>
            <w:spacing w:val="-8"/>
          </w:rPr>
          <w:t> </w:t>
        </w:r>
        <w:r>
          <w:rPr/>
          <w:t>laboral</w:t>
        </w:r>
        <w:r>
          <w:rPr>
            <w:spacing w:val="-10"/>
          </w:rPr>
          <w:t> </w:t>
        </w:r>
        <w:r>
          <w:rPr/>
          <w:t>actual?</w:t>
          <w:tab/>
          <w:t>99</w:t>
        </w:r>
      </w:hyperlink>
    </w:p>
    <w:p>
      <w:pPr>
        <w:pStyle w:val="BodyText"/>
        <w:tabs>
          <w:tab w:pos="8359" w:val="left" w:leader="dot"/>
        </w:tabs>
        <w:spacing w:before="137"/>
        <w:ind w:left="100"/>
      </w:pPr>
      <w:hyperlink w:history="true" w:anchor="_bookmark116">
        <w:r>
          <w:rPr>
            <w:b/>
          </w:rPr>
          <w:t>Gráfico  16</w:t>
        </w:r>
        <w:r>
          <w:rPr/>
          <w:t>: </w:t>
        </w:r>
        <w:r>
          <w:rPr>
            <w:spacing w:val="-3"/>
          </w:rPr>
          <w:t>¿Le </w:t>
        </w:r>
        <w:r>
          <w:rPr/>
          <w:t>preocupa </w:t>
        </w:r>
        <w:r>
          <w:rPr>
            <w:spacing w:val="-5"/>
          </w:rPr>
          <w:t>la </w:t>
        </w:r>
        <w:r>
          <w:rPr/>
          <w:t>posibilidad de</w:t>
        </w:r>
        <w:r>
          <w:rPr>
            <w:spacing w:val="9"/>
          </w:rPr>
          <w:t> </w:t>
        </w:r>
        <w:r>
          <w:rPr/>
          <w:t>ser</w:t>
        </w:r>
        <w:r>
          <w:rPr>
            <w:spacing w:val="1"/>
          </w:rPr>
          <w:t> </w:t>
        </w:r>
        <w:r>
          <w:rPr/>
          <w:t>despedido?</w:t>
          <w:tab/>
          <w:t>99</w:t>
        </w:r>
      </w:hyperlink>
    </w:p>
    <w:p>
      <w:pPr>
        <w:pStyle w:val="BodyText"/>
        <w:tabs>
          <w:tab w:pos="8239" w:val="left" w:leader="dot"/>
        </w:tabs>
        <w:spacing w:before="137"/>
        <w:ind w:left="100"/>
      </w:pPr>
      <w:hyperlink w:history="true" w:anchor="_bookmark117">
        <w:r>
          <w:rPr>
            <w:b/>
          </w:rPr>
          <w:t>Gráfico  17</w:t>
        </w:r>
        <w:r>
          <w:rPr/>
          <w:t>: </w:t>
        </w:r>
        <w:r>
          <w:rPr>
            <w:spacing w:val="-4"/>
          </w:rPr>
          <w:t>¿Se </w:t>
        </w:r>
        <w:r>
          <w:rPr/>
          <w:t>siente identificado con los objetivos de </w:t>
        </w:r>
        <w:r>
          <w:rPr>
            <w:spacing w:val="-5"/>
          </w:rPr>
          <w:t>la</w:t>
        </w:r>
        <w:r>
          <w:rPr>
            <w:spacing w:val="2"/>
          </w:rPr>
          <w:t> </w:t>
        </w:r>
        <w:r>
          <w:rPr/>
          <w:t>institución</w:t>
        </w:r>
        <w:r>
          <w:rPr>
            <w:b/>
          </w:rPr>
          <w:t>?</w:t>
        </w:r>
        <w:r>
          <w:rPr/>
          <w:tab/>
          <w:t>100</w:t>
        </w:r>
      </w:hyperlink>
    </w:p>
    <w:p>
      <w:pPr>
        <w:pStyle w:val="BodyText"/>
        <w:tabs>
          <w:tab w:pos="1131" w:val="left" w:leader="none"/>
          <w:tab w:pos="8239" w:val="left" w:leader="dot"/>
        </w:tabs>
        <w:spacing w:line="360" w:lineRule="auto" w:before="141"/>
        <w:ind w:left="100" w:right="108"/>
      </w:pPr>
      <w:hyperlink w:history="true" w:anchor="_bookmark118">
        <w:r>
          <w:rPr>
            <w:b/>
          </w:rPr>
          <w:t>Gráfico</w:t>
          <w:tab/>
          <w:t>18</w:t>
        </w:r>
        <w:r>
          <w:rPr/>
          <w:t>:  ¿Percibe  si  </w:t>
        </w:r>
        <w:r>
          <w:rPr>
            <w:spacing w:val="-3"/>
          </w:rPr>
          <w:t>la  </w:t>
        </w:r>
        <w:r>
          <w:rPr/>
          <w:t>retribución  económica  es  adecuada  a  sus </w:t>
        </w:r>
        <w:r>
          <w:rPr>
            <w:spacing w:val="49"/>
          </w:rPr>
          <w:t> </w:t>
        </w:r>
        <w:r>
          <w:rPr/>
          <w:t>esfuerzos </w:t>
        </w:r>
        <w:r>
          <w:rPr>
            <w:spacing w:val="12"/>
          </w:rPr>
          <w:t> </w:t>
        </w:r>
        <w:r>
          <w:rPr/>
          <w:t>y</w:t>
        </w:r>
      </w:hyperlink>
      <w:r>
        <w:rPr/>
        <w:t> </w:t>
      </w:r>
      <w:hyperlink w:history="true" w:anchor="_bookmark118">
        <w:r>
          <w:rPr/>
          <w:t>preparación?</w:t>
          <w:tab/>
          <w:t>100</w:t>
        </w:r>
      </w:hyperlink>
    </w:p>
    <w:p>
      <w:pPr>
        <w:pStyle w:val="BodyText"/>
        <w:tabs>
          <w:tab w:pos="8239" w:val="left" w:leader="dot"/>
        </w:tabs>
        <w:spacing w:before="4"/>
        <w:ind w:left="100"/>
      </w:pPr>
      <w:hyperlink w:history="true" w:anchor="_bookmark119">
        <w:r>
          <w:rPr>
            <w:b/>
          </w:rPr>
          <w:t>Gráfico  19: </w:t>
        </w:r>
        <w:r>
          <w:rPr/>
          <w:t>¿Cómo considera su relación con </w:t>
        </w:r>
        <w:r>
          <w:rPr>
            <w:spacing w:val="-5"/>
          </w:rPr>
          <w:t>la </w:t>
        </w:r>
        <w:r>
          <w:rPr/>
          <w:t>familia, pareja</w:t>
        </w:r>
        <w:r>
          <w:rPr>
            <w:spacing w:val="10"/>
          </w:rPr>
          <w:t> </w:t>
        </w:r>
        <w:r>
          <w:rPr/>
          <w:t>y</w:t>
        </w:r>
        <w:r>
          <w:rPr>
            <w:spacing w:val="-10"/>
          </w:rPr>
          <w:t> </w:t>
        </w:r>
        <w:r>
          <w:rPr/>
          <w:t>amigos?</w:t>
          <w:tab/>
          <w:t>101</w:t>
        </w:r>
      </w:hyperlink>
    </w:p>
    <w:p>
      <w:pPr>
        <w:spacing w:after="0"/>
        <w:sectPr>
          <w:pgSz w:w="11910" w:h="16840"/>
          <w:pgMar w:header="0" w:footer="975" w:top="1360" w:bottom="1220" w:left="1600" w:right="1580"/>
        </w:sectPr>
      </w:pPr>
    </w:p>
    <w:p>
      <w:pPr>
        <w:pStyle w:val="BodyText"/>
        <w:spacing w:before="50"/>
        <w:ind w:left="100"/>
      </w:pPr>
      <w:hyperlink w:history="true" w:anchor="_bookmark120">
        <w:r>
          <w:rPr>
            <w:b/>
          </w:rPr>
          <w:t>Gráfico  20</w:t>
        </w:r>
        <w:r>
          <w:rPr/>
          <w:t>: ¿Considera que su trabajo </w:t>
        </w:r>
        <w:r>
          <w:rPr>
            <w:spacing w:val="-5"/>
          </w:rPr>
          <w:t>le </w:t>
        </w:r>
        <w:r>
          <w:rPr/>
          <w:t>permite realizar otras actividades</w:t>
        </w:r>
        <w:r>
          <w:rPr>
            <w:spacing w:val="50"/>
          </w:rPr>
          <w:t> </w:t>
        </w:r>
        <w:r>
          <w:rPr/>
          <w:t>recreativas?</w:t>
        </w:r>
      </w:hyperlink>
    </w:p>
    <w:p>
      <w:pPr>
        <w:pStyle w:val="BodyText"/>
        <w:spacing w:before="141"/>
        <w:ind w:left="148"/>
      </w:pPr>
      <w:hyperlink w:history="true" w:anchor="_bookmark120">
        <w:r>
          <w:rPr/>
          <w:t>................................................................................................................................. 101</w:t>
        </w:r>
      </w:hyperlink>
    </w:p>
    <w:p>
      <w:pPr>
        <w:pStyle w:val="BodyText"/>
        <w:tabs>
          <w:tab w:pos="8599" w:val="right" w:leader="dot"/>
        </w:tabs>
        <w:spacing w:line="360" w:lineRule="auto" w:before="137"/>
        <w:ind w:left="100" w:right="122"/>
      </w:pPr>
      <w:hyperlink w:history="true" w:anchor="_bookmark121">
        <w:r>
          <w:rPr>
            <w:b/>
          </w:rPr>
          <w:t>Gráfico 21</w:t>
        </w:r>
        <w:r>
          <w:rPr/>
          <w:t>: ¿Considera que su actividad profesional permite desarrollar sus todas sus</w:t>
        </w:r>
      </w:hyperlink>
      <w:r>
        <w:rPr/>
        <w:t> </w:t>
      </w:r>
      <w:hyperlink w:history="true" w:anchor="_bookmark121">
        <w:r>
          <w:rPr/>
          <w:t>capacidades?</w:t>
          <w:tab/>
          <w:t>102</w:t>
        </w:r>
      </w:hyperlink>
    </w:p>
    <w:p>
      <w:pPr>
        <w:pStyle w:val="BodyText"/>
        <w:tabs>
          <w:tab w:pos="8599" w:val="right" w:leader="dot"/>
        </w:tabs>
        <w:spacing w:before="4"/>
        <w:ind w:left="100"/>
      </w:pPr>
      <w:hyperlink w:history="true" w:anchor="_bookmark122">
        <w:r>
          <w:rPr>
            <w:b/>
          </w:rPr>
          <w:t>Gráfico  22</w:t>
        </w:r>
        <w:r>
          <w:rPr/>
          <w:t>: </w:t>
        </w:r>
        <w:r>
          <w:rPr>
            <w:spacing w:val="-4"/>
          </w:rPr>
          <w:t>¿Se </w:t>
        </w:r>
        <w:r>
          <w:rPr/>
          <w:t>siente personalmente realizado con el ejercicio de</w:t>
        </w:r>
        <w:r>
          <w:rPr>
            <w:spacing w:val="-8"/>
          </w:rPr>
          <w:t> </w:t>
        </w:r>
        <w:r>
          <w:rPr/>
          <w:t>su</w:t>
        </w:r>
        <w:r>
          <w:rPr>
            <w:spacing w:val="-1"/>
          </w:rPr>
          <w:t> </w:t>
        </w:r>
        <w:r>
          <w:rPr/>
          <w:t>profesión?</w:t>
          <w:tab/>
          <w:t>102</w:t>
        </w:r>
      </w:hyperlink>
    </w:p>
    <w:p>
      <w:pPr>
        <w:pStyle w:val="BodyText"/>
        <w:tabs>
          <w:tab w:pos="8599" w:val="right" w:leader="dot"/>
        </w:tabs>
        <w:spacing w:line="360" w:lineRule="auto" w:before="141"/>
        <w:ind w:left="100" w:right="122"/>
      </w:pPr>
      <w:hyperlink w:history="true" w:anchor="_bookmark123">
        <w:r>
          <w:rPr>
            <w:b/>
          </w:rPr>
          <w:t>Gráfico  23</w:t>
        </w:r>
        <w:r>
          <w:rPr/>
          <w:t>¿Cómo piensa usted que será su situación laboral en diez años con respecto</w:t>
        </w:r>
      </w:hyperlink>
      <w:r>
        <w:rPr/>
        <w:t>  </w:t>
      </w:r>
      <w:hyperlink w:history="true" w:anchor="_bookmark123">
        <w:r>
          <w:rPr/>
          <w:t>a</w:t>
        </w:r>
        <w:r>
          <w:rPr>
            <w:spacing w:val="6"/>
          </w:rPr>
          <w:t> </w:t>
        </w:r>
        <w:r>
          <w:rPr>
            <w:spacing w:val="-5"/>
          </w:rPr>
          <w:t>la</w:t>
        </w:r>
        <w:r>
          <w:rPr>
            <w:spacing w:val="1"/>
          </w:rPr>
          <w:t> </w:t>
        </w:r>
        <w:r>
          <w:rPr/>
          <w:t>actual?</w:t>
          <w:tab/>
          <w:t>103</w:t>
        </w:r>
      </w:hyperlink>
    </w:p>
    <w:p>
      <w:pPr>
        <w:pStyle w:val="BodyText"/>
        <w:tabs>
          <w:tab w:pos="8599" w:val="right" w:leader="dot"/>
        </w:tabs>
        <w:spacing w:before="4"/>
        <w:ind w:left="100"/>
      </w:pPr>
      <w:hyperlink w:history="true" w:anchor="_bookmark124">
        <w:r>
          <w:rPr>
            <w:b/>
          </w:rPr>
          <w:t>Gráfico  24</w:t>
        </w:r>
        <w:r>
          <w:rPr/>
          <w:t>: Pensando en futuro, </w:t>
        </w:r>
        <w:r>
          <w:rPr>
            <w:spacing w:val="-3"/>
          </w:rPr>
          <w:t>¿Ud. </w:t>
        </w:r>
        <w:r>
          <w:rPr/>
          <w:t>cree que podría retirarse de su profesión?</w:t>
          <w:tab/>
          <w:t>103</w:t>
        </w:r>
      </w:hyperlink>
    </w:p>
    <w:p>
      <w:pPr>
        <w:pStyle w:val="BodyText"/>
        <w:tabs>
          <w:tab w:pos="8599" w:val="right" w:leader="dot"/>
        </w:tabs>
        <w:spacing w:before="137"/>
        <w:ind w:left="100"/>
      </w:pPr>
      <w:hyperlink w:history="true" w:anchor="_bookmark126">
        <w:r>
          <w:rPr>
            <w:b/>
          </w:rPr>
          <w:t>Gráfico  25</w:t>
        </w:r>
        <w:r>
          <w:rPr/>
          <w:t>: ¿Volvería a aceptar el compromiso de</w:t>
        </w:r>
        <w:r>
          <w:rPr>
            <w:spacing w:val="-1"/>
          </w:rPr>
          <w:t> </w:t>
        </w:r>
        <w:r>
          <w:rPr/>
          <w:t>estudiar</w:t>
        </w:r>
        <w:r>
          <w:rPr>
            <w:spacing w:val="1"/>
          </w:rPr>
          <w:t> </w:t>
        </w:r>
        <w:r>
          <w:rPr/>
          <w:t>Contaduría?</w:t>
          <w:tab/>
          <w:t>104</w:t>
        </w:r>
      </w:hyperlink>
    </w:p>
    <w:p>
      <w:pPr>
        <w:pStyle w:val="BodyText"/>
        <w:tabs>
          <w:tab w:pos="8599" w:val="right" w:leader="dot"/>
        </w:tabs>
        <w:spacing w:before="141"/>
        <w:ind w:left="100"/>
      </w:pPr>
      <w:hyperlink w:history="true" w:anchor="_bookmark127">
        <w:r>
          <w:rPr>
            <w:b/>
          </w:rPr>
          <w:t>Gráfico  26</w:t>
        </w:r>
        <w:r>
          <w:rPr/>
          <w:t>: ¿Esta dispuesto a </w:t>
        </w:r>
        <w:r>
          <w:rPr>
            <w:spacing w:val="-3"/>
          </w:rPr>
          <w:t>seguir </w:t>
        </w:r>
        <w:r>
          <w:rPr/>
          <w:t>preparándose en el</w:t>
        </w:r>
        <w:r>
          <w:rPr>
            <w:spacing w:val="4"/>
          </w:rPr>
          <w:t> </w:t>
        </w:r>
        <w:r>
          <w:rPr/>
          <w:t>área contable?</w:t>
          <w:tab/>
          <w:t>104</w:t>
        </w:r>
      </w:hyperlink>
    </w:p>
    <w:p>
      <w:pPr>
        <w:spacing w:after="0"/>
        <w:sectPr>
          <w:pgSz w:w="11910" w:h="16840"/>
          <w:pgMar w:header="0" w:footer="975" w:top="1340" w:bottom="1220" w:left="1600" w:right="1580"/>
        </w:sectPr>
      </w:pPr>
    </w:p>
    <w:p>
      <w:pPr>
        <w:pStyle w:val="Heading1"/>
        <w:ind w:right="16"/>
      </w:pPr>
      <w:bookmarkStart w:name="_bookmark3" w:id="4"/>
      <w:bookmarkEnd w:id="4"/>
      <w:r>
        <w:rPr>
          <w:b w:val="0"/>
        </w:rPr>
      </w:r>
      <w:r>
        <w:rPr/>
        <w:t>INTRODUCCION</w:t>
      </w:r>
    </w:p>
    <w:p>
      <w:pPr>
        <w:pStyle w:val="BodyText"/>
        <w:spacing w:line="360" w:lineRule="auto" w:before="182"/>
        <w:ind w:left="100" w:right="109"/>
        <w:jc w:val="both"/>
      </w:pPr>
      <w:r>
        <w:rPr/>
        <w:t>Las rápidas transformaciones de </w:t>
      </w:r>
      <w:r>
        <w:rPr>
          <w:spacing w:val="-3"/>
        </w:rPr>
        <w:t>la </w:t>
      </w:r>
      <w:r>
        <w:rPr/>
        <w:t>economía mundial han traído cambios, desarrollo y bienestar humano para </w:t>
      </w:r>
      <w:r>
        <w:rPr>
          <w:spacing w:val="-3"/>
        </w:rPr>
        <w:t>la </w:t>
      </w:r>
      <w:r>
        <w:rPr/>
        <w:t>sociedad, y </w:t>
      </w:r>
      <w:r>
        <w:rPr>
          <w:spacing w:val="4"/>
        </w:rPr>
        <w:t>al </w:t>
      </w:r>
      <w:r>
        <w:rPr>
          <w:spacing w:val="-3"/>
        </w:rPr>
        <w:t>mismo </w:t>
      </w:r>
      <w:r>
        <w:rPr/>
        <w:t>tiempo situaciones desfavorables para  las personas en su calidad de vida laboral y personal. Enfermedades orgánicas y psicológicas, que repercuten en </w:t>
      </w:r>
      <w:r>
        <w:rPr>
          <w:spacing w:val="-5"/>
        </w:rPr>
        <w:t>la </w:t>
      </w:r>
      <w:r>
        <w:rPr/>
        <w:t>productividad de </w:t>
      </w:r>
      <w:r>
        <w:rPr>
          <w:spacing w:val="-4"/>
        </w:rPr>
        <w:t>las </w:t>
      </w:r>
      <w:r>
        <w:rPr/>
        <w:t>personas y las</w:t>
      </w:r>
      <w:r>
        <w:rPr>
          <w:spacing w:val="3"/>
        </w:rPr>
        <w:t> </w:t>
      </w:r>
      <w:r>
        <w:rPr/>
        <w:t>organizaciones.</w:t>
      </w:r>
    </w:p>
    <w:p>
      <w:pPr>
        <w:pStyle w:val="BodyText"/>
        <w:spacing w:line="360" w:lineRule="auto" w:before="210"/>
        <w:ind w:left="100" w:right="115"/>
        <w:jc w:val="both"/>
      </w:pPr>
      <w:r>
        <w:rPr/>
        <w:t>El trabajo es parte fundamental de nuestra vida y </w:t>
      </w:r>
      <w:r>
        <w:rPr>
          <w:spacing w:val="-3"/>
        </w:rPr>
        <w:t>la </w:t>
      </w:r>
      <w:r>
        <w:rPr/>
        <w:t>falta de armonía entre nuestra vida laboral y </w:t>
      </w:r>
      <w:r>
        <w:rPr>
          <w:spacing w:val="-3"/>
        </w:rPr>
        <w:t>la </w:t>
      </w:r>
      <w:r>
        <w:rPr/>
        <w:t>vida personal, representa un gran problema de resolver, debido a que las personas pasan </w:t>
      </w:r>
      <w:r>
        <w:rPr>
          <w:spacing w:val="-3"/>
        </w:rPr>
        <w:t>la </w:t>
      </w:r>
      <w:r>
        <w:rPr/>
        <w:t>mayor parte de su tiempo en un centro trabajo por </w:t>
      </w:r>
      <w:r>
        <w:rPr>
          <w:spacing w:val="-5"/>
        </w:rPr>
        <w:t>lo </w:t>
      </w:r>
      <w:r>
        <w:rPr/>
        <w:t>cual </w:t>
      </w:r>
      <w:r>
        <w:rPr>
          <w:spacing w:val="-3"/>
        </w:rPr>
        <w:t>no </w:t>
      </w:r>
      <w:r>
        <w:rPr/>
        <w:t>se tiene  el tiempo suficiente para realizar otras</w:t>
      </w:r>
      <w:r>
        <w:rPr>
          <w:spacing w:val="-21"/>
        </w:rPr>
        <w:t> </w:t>
      </w:r>
      <w:r>
        <w:rPr/>
        <w:t>tareas.</w:t>
      </w:r>
    </w:p>
    <w:p>
      <w:pPr>
        <w:pStyle w:val="BodyText"/>
        <w:spacing w:line="360" w:lineRule="auto" w:before="210"/>
        <w:ind w:left="100" w:right="111"/>
        <w:jc w:val="both"/>
      </w:pPr>
      <w:r>
        <w:rPr/>
        <w:t>La actividad laboral del hombre es un proceso social. Está dirigida al cumplimiento de una función y se regula por su conciencia. Estos son rasgos esenciales, distintivos y predominantes; sin embargo, la actividad del hombre se dirige también a satisfacer las necesidades orgánicas y puramente individuales de manera socialmente condicionada (Guerrero, 2006).</w:t>
      </w:r>
    </w:p>
    <w:p>
      <w:pPr>
        <w:pStyle w:val="BodyText"/>
        <w:spacing w:line="360" w:lineRule="auto" w:before="210"/>
        <w:ind w:left="100" w:right="109"/>
        <w:jc w:val="both"/>
      </w:pPr>
      <w:r>
        <w:rPr>
          <w:spacing w:val="4"/>
          <w:w w:val="99"/>
        </w:rPr>
        <w:t>V</w:t>
      </w:r>
      <w:r>
        <w:rPr>
          <w:spacing w:val="-10"/>
        </w:rPr>
        <w:t>i</w:t>
      </w:r>
      <w:r>
        <w:rPr>
          <w:spacing w:val="-1"/>
        </w:rPr>
        <w:t>c</w:t>
      </w:r>
      <w:r>
        <w:rPr>
          <w:spacing w:val="5"/>
        </w:rPr>
        <w:t>t</w:t>
      </w:r>
      <w:r>
        <w:rPr>
          <w:spacing w:val="4"/>
        </w:rPr>
        <w:t>o</w:t>
      </w:r>
      <w:r>
        <w:rPr/>
        <w:t>r </w:t>
      </w:r>
      <w:r>
        <w:rPr>
          <w:spacing w:val="-28"/>
        </w:rPr>
        <w:t> </w:t>
      </w:r>
      <w:r>
        <w:rPr>
          <w:spacing w:val="-4"/>
          <w:w w:val="99"/>
        </w:rPr>
        <w:t>F</w:t>
      </w:r>
      <w:r>
        <w:rPr>
          <w:spacing w:val="1"/>
          <w:w w:val="99"/>
        </w:rPr>
        <w:t>r</w:t>
      </w:r>
      <w:r>
        <w:rPr>
          <w:spacing w:val="-1"/>
          <w:w w:val="99"/>
        </w:rPr>
        <w:t>a</w:t>
      </w:r>
      <w:r>
        <w:rPr>
          <w:spacing w:val="-5"/>
          <w:w w:val="99"/>
        </w:rPr>
        <w:t>n</w:t>
      </w:r>
      <w:r>
        <w:rPr>
          <w:spacing w:val="-1"/>
          <w:w w:val="99"/>
        </w:rPr>
        <w:t>c</w:t>
      </w:r>
      <w:r>
        <w:rPr>
          <w:spacing w:val="4"/>
          <w:w w:val="99"/>
        </w:rPr>
        <w:t>k</w:t>
      </w:r>
      <w:r>
        <w:rPr>
          <w:w w:val="99"/>
        </w:rPr>
        <w:t>l </w:t>
      </w:r>
      <w:r>
        <w:rPr>
          <w:spacing w:val="-27"/>
          <w:w w:val="99"/>
        </w:rPr>
        <w:t> </w:t>
      </w:r>
      <w:r>
        <w:rPr>
          <w:spacing w:val="1"/>
          <w:w w:val="99"/>
        </w:rPr>
        <w:t>(</w:t>
      </w:r>
      <w:r>
        <w:rPr>
          <w:w w:val="99"/>
        </w:rPr>
        <w:t>1991) </w:t>
      </w:r>
      <w:r>
        <w:rPr>
          <w:spacing w:val="-22"/>
          <w:w w:val="99"/>
        </w:rPr>
        <w:t> </w:t>
      </w:r>
      <w:r>
        <w:rPr>
          <w:spacing w:val="4"/>
          <w:w w:val="99"/>
        </w:rPr>
        <w:t>d</w:t>
      </w:r>
      <w:r>
        <w:rPr>
          <w:spacing w:val="-10"/>
          <w:w w:val="99"/>
        </w:rPr>
        <w:t>i</w:t>
      </w:r>
      <w:r>
        <w:rPr>
          <w:spacing w:val="-1"/>
          <w:w w:val="99"/>
        </w:rPr>
        <w:t>c</w:t>
      </w:r>
      <w:r>
        <w:rPr>
          <w:w w:val="99"/>
        </w:rPr>
        <w:t>e </w:t>
      </w:r>
      <w:r>
        <w:rPr>
          <w:spacing w:val="-26"/>
          <w:w w:val="99"/>
        </w:rPr>
        <w:t> </w:t>
      </w:r>
      <w:r>
        <w:rPr>
          <w:w w:val="99"/>
        </w:rPr>
        <w:t>que </w:t>
      </w:r>
      <w:r>
        <w:rPr>
          <w:spacing w:val="-20"/>
          <w:w w:val="99"/>
        </w:rPr>
        <w:t> </w:t>
      </w:r>
      <w:r>
        <w:rPr>
          <w:spacing w:val="-6"/>
          <w:w w:val="44"/>
        </w:rPr>
        <w:t>―</w:t>
      </w:r>
      <w:r>
        <w:rPr>
          <w:spacing w:val="3"/>
        </w:rPr>
        <w:t>e</w:t>
      </w:r>
      <w:r>
        <w:rPr/>
        <w:t>l </w:t>
      </w:r>
      <w:r>
        <w:rPr>
          <w:spacing w:val="-29"/>
        </w:rPr>
        <w:t> </w:t>
      </w:r>
      <w:r>
        <w:rPr>
          <w:spacing w:val="-3"/>
          <w:w w:val="99"/>
        </w:rPr>
        <w:t>s</w:t>
      </w:r>
      <w:r>
        <w:rPr>
          <w:spacing w:val="3"/>
        </w:rPr>
        <w:t>e</w:t>
      </w:r>
      <w:r>
        <w:rPr>
          <w:spacing w:val="-5"/>
        </w:rPr>
        <w:t>n</w:t>
      </w:r>
      <w:r>
        <w:rPr>
          <w:spacing w:val="9"/>
        </w:rPr>
        <w:t>t</w:t>
      </w:r>
      <w:r>
        <w:rPr>
          <w:spacing w:val="-10"/>
        </w:rPr>
        <w:t>i</w:t>
      </w:r>
      <w:r>
        <w:rPr/>
        <w:t>do </w:t>
      </w:r>
      <w:r>
        <w:rPr>
          <w:spacing w:val="-20"/>
        </w:rPr>
        <w:t> </w:t>
      </w:r>
      <w:r>
        <w:rPr/>
        <w:t>d</w:t>
      </w:r>
      <w:r>
        <w:rPr>
          <w:spacing w:val="3"/>
        </w:rPr>
        <w:t>e</w:t>
      </w:r>
      <w:r>
        <w:rPr/>
        <w:t>l</w:t>
      </w:r>
      <w:r>
        <w:rPr>
          <w:spacing w:val="26"/>
        </w:rPr>
        <w:t> </w:t>
      </w:r>
      <w:r>
        <w:rPr>
          <w:spacing w:val="5"/>
        </w:rPr>
        <w:t>t</w:t>
      </w:r>
      <w:r>
        <w:rPr>
          <w:spacing w:val="-4"/>
        </w:rPr>
        <w:t>r</w:t>
      </w:r>
      <w:r>
        <w:rPr>
          <w:spacing w:val="-1"/>
        </w:rPr>
        <w:t>a</w:t>
      </w:r>
      <w:r>
        <w:rPr>
          <w:spacing w:val="-5"/>
        </w:rPr>
        <w:t>b</w:t>
      </w:r>
      <w:r>
        <w:rPr>
          <w:spacing w:val="3"/>
        </w:rPr>
        <w:t>a</w:t>
      </w:r>
      <w:r>
        <w:rPr>
          <w:spacing w:val="-10"/>
        </w:rPr>
        <w:t>j</w:t>
      </w:r>
      <w:r>
        <w:rPr/>
        <w:t>o </w:t>
      </w:r>
      <w:r>
        <w:rPr>
          <w:spacing w:val="-20"/>
        </w:rPr>
        <w:t> </w:t>
      </w:r>
      <w:r>
        <w:rPr>
          <w:spacing w:val="3"/>
        </w:rPr>
        <w:t>e</w:t>
      </w:r>
      <w:r>
        <w:rPr>
          <w:w w:val="99"/>
        </w:rPr>
        <w:t>s</w:t>
      </w:r>
      <w:r>
        <w:rPr/>
        <w:t> </w:t>
      </w:r>
      <w:r>
        <w:rPr>
          <w:spacing w:val="-27"/>
        </w:rPr>
        <w:t> </w:t>
      </w:r>
      <w:r>
        <w:rPr/>
        <w:t>u</w:t>
      </w:r>
      <w:r>
        <w:rPr>
          <w:spacing w:val="-5"/>
        </w:rPr>
        <w:t>n</w:t>
      </w:r>
      <w:r>
        <w:rPr/>
        <w:t>a </w:t>
      </w:r>
      <w:r>
        <w:rPr>
          <w:spacing w:val="-26"/>
        </w:rPr>
        <w:t> </w:t>
      </w:r>
      <w:r>
        <w:rPr>
          <w:spacing w:val="4"/>
        </w:rPr>
        <w:t>o</w:t>
      </w:r>
      <w:r>
        <w:rPr/>
        <w:t>p</w:t>
      </w:r>
      <w:r>
        <w:rPr>
          <w:spacing w:val="4"/>
        </w:rPr>
        <w:t>o</w:t>
      </w:r>
      <w:r>
        <w:rPr>
          <w:spacing w:val="-4"/>
        </w:rPr>
        <w:t>r</w:t>
      </w:r>
      <w:r>
        <w:rPr>
          <w:spacing w:val="5"/>
        </w:rPr>
        <w:t>t</w:t>
      </w:r>
      <w:r>
        <w:rPr/>
        <w:t>u</w:t>
      </w:r>
      <w:r>
        <w:rPr>
          <w:spacing w:val="-5"/>
        </w:rPr>
        <w:t>n</w:t>
      </w:r>
      <w:r>
        <w:rPr>
          <w:spacing w:val="-10"/>
        </w:rPr>
        <w:t>i</w:t>
      </w:r>
      <w:r>
        <w:rPr>
          <w:spacing w:val="4"/>
        </w:rPr>
        <w:t>d</w:t>
      </w:r>
      <w:r>
        <w:rPr>
          <w:spacing w:val="-1"/>
        </w:rPr>
        <w:t>a</w:t>
      </w:r>
      <w:r>
        <w:rPr/>
        <w:t>d </w:t>
      </w:r>
      <w:r>
        <w:rPr>
          <w:spacing w:val="-25"/>
        </w:rPr>
        <w:t> </w:t>
      </w:r>
      <w:r>
        <w:rPr/>
        <w:t>p</w:t>
      </w:r>
      <w:r>
        <w:rPr>
          <w:spacing w:val="-1"/>
        </w:rPr>
        <w:t>a</w:t>
      </w:r>
      <w:r>
        <w:rPr>
          <w:spacing w:val="1"/>
        </w:rPr>
        <w:t>r</w:t>
      </w:r>
      <w:r>
        <w:rPr/>
        <w:t>a </w:t>
      </w:r>
      <w:r>
        <w:rPr>
          <w:spacing w:val="-26"/>
        </w:rPr>
        <w:t> </w:t>
      </w:r>
      <w:r>
        <w:rPr>
          <w:spacing w:val="-1"/>
        </w:rPr>
        <w:t>a</w:t>
      </w:r>
      <w:r>
        <w:rPr/>
        <w:t>ut</w:t>
      </w:r>
      <w:r>
        <w:rPr>
          <w:spacing w:val="13"/>
        </w:rPr>
        <w:t>o</w:t>
      </w:r>
      <w:r>
        <w:rPr/>
        <w:t>- realizarse y para ser feliz y que el campo de su realización concreta, coincide, en  general, con el del trabajo profesional‖. </w:t>
      </w:r>
      <w:r>
        <w:rPr>
          <w:spacing w:val="3"/>
        </w:rPr>
        <w:t>El </w:t>
      </w:r>
      <w:r>
        <w:rPr/>
        <w:t>trabajo puede representar en particular, </w:t>
      </w:r>
      <w:r>
        <w:rPr>
          <w:spacing w:val="4"/>
        </w:rPr>
        <w:t>el </w:t>
      </w:r>
      <w:r>
        <w:rPr/>
        <w:t>espacio en que </w:t>
      </w:r>
      <w:r>
        <w:rPr>
          <w:spacing w:val="2"/>
        </w:rPr>
        <w:t>el </w:t>
      </w:r>
      <w:r>
        <w:rPr/>
        <w:t>individuo se enlaza con </w:t>
      </w:r>
      <w:r>
        <w:rPr>
          <w:spacing w:val="-5"/>
        </w:rPr>
        <w:t>la </w:t>
      </w:r>
      <w:r>
        <w:rPr/>
        <w:t>comunidad, colaborando con </w:t>
      </w:r>
      <w:r>
        <w:rPr>
          <w:spacing w:val="-3"/>
        </w:rPr>
        <w:t>ello </w:t>
      </w:r>
      <w:r>
        <w:rPr/>
        <w:t>en su sentido y su valor, también dice que ninguna profesión es </w:t>
      </w:r>
      <w:r>
        <w:rPr>
          <w:spacing w:val="-5"/>
        </w:rPr>
        <w:t>la </w:t>
      </w:r>
      <w:r>
        <w:rPr/>
        <w:t>que </w:t>
      </w:r>
      <w:r>
        <w:rPr>
          <w:spacing w:val="-3"/>
        </w:rPr>
        <w:t>le </w:t>
      </w:r>
      <w:r>
        <w:rPr/>
        <w:t>da al hombre </w:t>
      </w:r>
      <w:r>
        <w:rPr>
          <w:spacing w:val="-3"/>
        </w:rPr>
        <w:t>la </w:t>
      </w:r>
      <w:r>
        <w:rPr/>
        <w:t>posibilidad de realizarse ni de ser </w:t>
      </w:r>
      <w:r>
        <w:rPr>
          <w:spacing w:val="-2"/>
        </w:rPr>
        <w:t>feliz. </w:t>
      </w:r>
      <w:r>
        <w:rPr/>
        <w:t>Cuando </w:t>
      </w:r>
      <w:r>
        <w:rPr>
          <w:spacing w:val="-3"/>
        </w:rPr>
        <w:t>la </w:t>
      </w:r>
      <w:r>
        <w:rPr/>
        <w:t>profesión concreta que se </w:t>
      </w:r>
      <w:r>
        <w:rPr>
          <w:spacing w:val="-2"/>
        </w:rPr>
        <w:t>ejerce </w:t>
      </w:r>
      <w:r>
        <w:rPr>
          <w:spacing w:val="-3"/>
        </w:rPr>
        <w:t>no </w:t>
      </w:r>
      <w:r>
        <w:rPr/>
        <w:t>produce en el hombre un sentimiento de satisfacción, </w:t>
      </w:r>
      <w:r>
        <w:rPr>
          <w:spacing w:val="-3"/>
        </w:rPr>
        <w:t>no </w:t>
      </w:r>
      <w:r>
        <w:rPr/>
        <w:t>debe culparse de </w:t>
      </w:r>
      <w:r>
        <w:rPr>
          <w:spacing w:val="-3"/>
        </w:rPr>
        <w:t>ello </w:t>
      </w:r>
      <w:r>
        <w:rPr/>
        <w:t>a la p</w:t>
      </w:r>
      <w:r>
        <w:rPr>
          <w:spacing w:val="1"/>
        </w:rPr>
        <w:t>r</w:t>
      </w:r>
      <w:r>
        <w:rPr>
          <w:spacing w:val="4"/>
        </w:rPr>
        <w:t>o</w:t>
      </w:r>
      <w:r>
        <w:rPr>
          <w:spacing w:val="-8"/>
        </w:rPr>
        <w:t>f</w:t>
      </w:r>
      <w:r>
        <w:rPr>
          <w:spacing w:val="-1"/>
          <w:w w:val="100"/>
        </w:rPr>
        <w:t>e</w:t>
      </w:r>
      <w:r>
        <w:rPr>
          <w:spacing w:val="2"/>
          <w:w w:val="99"/>
        </w:rPr>
        <w:t>s</w:t>
      </w:r>
      <w:r>
        <w:rPr>
          <w:spacing w:val="-10"/>
          <w:w w:val="100"/>
        </w:rPr>
        <w:t>i</w:t>
      </w:r>
      <w:r>
        <w:rPr>
          <w:spacing w:val="9"/>
        </w:rPr>
        <w:t>ó</w:t>
      </w:r>
      <w:r>
        <w:rPr>
          <w:spacing w:val="-5"/>
        </w:rPr>
        <w:t>n</w:t>
      </w:r>
      <w:r>
        <w:rPr/>
        <w:t>, </w:t>
      </w:r>
      <w:r>
        <w:rPr>
          <w:spacing w:val="-27"/>
        </w:rPr>
        <w:t> </w:t>
      </w:r>
      <w:r>
        <w:rPr>
          <w:spacing w:val="2"/>
          <w:w w:val="99"/>
        </w:rPr>
        <w:t>s</w:t>
      </w:r>
      <w:r>
        <w:rPr>
          <w:spacing w:val="-5"/>
          <w:w w:val="100"/>
        </w:rPr>
        <w:t>i</w:t>
      </w:r>
      <w:r>
        <w:rPr>
          <w:spacing w:val="-5"/>
        </w:rPr>
        <w:t>n</w:t>
      </w:r>
      <w:r>
        <w:rPr/>
        <w:t>o </w:t>
      </w:r>
      <w:r>
        <w:rPr>
          <w:spacing w:val="-25"/>
        </w:rPr>
        <w:t> </w:t>
      </w:r>
      <w:r>
        <w:rPr>
          <w:spacing w:val="3"/>
          <w:w w:val="100"/>
        </w:rPr>
        <w:t>a</w:t>
      </w:r>
      <w:r>
        <w:rPr>
          <w:w w:val="100"/>
        </w:rPr>
        <w:t>l</w:t>
      </w:r>
      <w:r>
        <w:rPr/>
        <w:t> </w:t>
      </w:r>
      <w:r>
        <w:rPr>
          <w:spacing w:val="-29"/>
        </w:rPr>
        <w:t> </w:t>
      </w:r>
      <w:r>
        <w:rPr>
          <w:spacing w:val="-5"/>
        </w:rPr>
        <w:t>h</w:t>
      </w:r>
      <w:r>
        <w:rPr>
          <w:spacing w:val="9"/>
        </w:rPr>
        <w:t>o</w:t>
      </w:r>
      <w:r>
        <w:rPr>
          <w:spacing w:val="-5"/>
          <w:w w:val="100"/>
        </w:rPr>
        <w:t>m</w:t>
      </w:r>
      <w:r>
        <w:rPr>
          <w:spacing w:val="-5"/>
        </w:rPr>
        <w:t>b</w:t>
      </w:r>
      <w:r>
        <w:rPr>
          <w:spacing w:val="1"/>
        </w:rPr>
        <w:t>r</w:t>
      </w:r>
      <w:r>
        <w:rPr>
          <w:w w:val="100"/>
        </w:rPr>
        <w:t>e</w:t>
      </w:r>
      <w:r>
        <w:rPr/>
        <w:t> </w:t>
      </w:r>
      <w:r>
        <w:rPr>
          <w:spacing w:val="-26"/>
        </w:rPr>
        <w:t> </w:t>
      </w:r>
      <w:r>
        <w:rPr>
          <w:spacing w:val="-5"/>
          <w:w w:val="100"/>
        </w:rPr>
        <w:t>m</w:t>
      </w:r>
      <w:r>
        <w:rPr>
          <w:spacing w:val="-5"/>
          <w:w w:val="100"/>
        </w:rPr>
        <w:t>i</w:t>
      </w:r>
      <w:r>
        <w:rPr>
          <w:spacing w:val="7"/>
          <w:w w:val="99"/>
        </w:rPr>
        <w:t>s</w:t>
      </w:r>
      <w:r>
        <w:rPr>
          <w:spacing w:val="-10"/>
          <w:w w:val="100"/>
        </w:rPr>
        <w:t>m</w:t>
      </w:r>
      <w:r>
        <w:rPr/>
        <w:t>o </w:t>
      </w:r>
      <w:r>
        <w:rPr>
          <w:spacing w:val="-25"/>
        </w:rPr>
        <w:t> </w:t>
      </w:r>
      <w:r>
        <w:rPr/>
        <w:t>p</w:t>
      </w:r>
      <w:r>
        <w:rPr>
          <w:spacing w:val="4"/>
        </w:rPr>
        <w:t>o</w:t>
      </w:r>
      <w:r>
        <w:rPr>
          <w:spacing w:val="1"/>
        </w:rPr>
        <w:t>r</w:t>
      </w:r>
      <w:r>
        <w:rPr>
          <w:w w:val="100"/>
        </w:rPr>
        <w:t>que </w:t>
      </w:r>
      <w:r>
        <w:rPr>
          <w:spacing w:val="-30"/>
          <w:w w:val="100"/>
        </w:rPr>
        <w:t> </w:t>
      </w:r>
      <w:r>
        <w:rPr>
          <w:spacing w:val="-6"/>
          <w:w w:val="44"/>
        </w:rPr>
        <w:t>―</w:t>
      </w:r>
      <w:r>
        <w:rPr>
          <w:w w:val="99"/>
        </w:rPr>
        <w:t>No</w:t>
      </w:r>
      <w:r>
        <w:rPr/>
        <w:t> </w:t>
      </w:r>
      <w:r>
        <w:rPr>
          <w:spacing w:val="-25"/>
        </w:rPr>
        <w:t> </w:t>
      </w:r>
      <w:r>
        <w:rPr>
          <w:spacing w:val="-1"/>
          <w:w w:val="100"/>
        </w:rPr>
        <w:t>e</w:t>
      </w:r>
      <w:r>
        <w:rPr>
          <w:w w:val="99"/>
        </w:rPr>
        <w:t>s</w:t>
      </w:r>
      <w:r>
        <w:rPr/>
        <w:t> </w:t>
      </w:r>
      <w:r>
        <w:rPr>
          <w:spacing w:val="-27"/>
        </w:rPr>
        <w:t> </w:t>
      </w:r>
      <w:r>
        <w:rPr>
          <w:spacing w:val="-10"/>
          <w:w w:val="100"/>
        </w:rPr>
        <w:t>l</w:t>
      </w:r>
      <w:r>
        <w:rPr>
          <w:w w:val="100"/>
        </w:rPr>
        <w:t>a</w:t>
      </w:r>
      <w:r>
        <w:rPr/>
        <w:t> </w:t>
      </w:r>
      <w:r>
        <w:rPr>
          <w:spacing w:val="-30"/>
        </w:rPr>
        <w:t> </w:t>
      </w:r>
      <w:r>
        <w:rPr/>
        <w:t>p</w:t>
      </w:r>
      <w:r>
        <w:rPr>
          <w:spacing w:val="1"/>
        </w:rPr>
        <w:t>r</w:t>
      </w:r>
      <w:r>
        <w:rPr>
          <w:spacing w:val="4"/>
        </w:rPr>
        <w:t>o</w:t>
      </w:r>
      <w:r>
        <w:rPr>
          <w:spacing w:val="-4"/>
        </w:rPr>
        <w:t>f</w:t>
      </w:r>
      <w:r>
        <w:rPr>
          <w:spacing w:val="-1"/>
          <w:w w:val="100"/>
        </w:rPr>
        <w:t>e</w:t>
      </w:r>
      <w:r>
        <w:rPr>
          <w:spacing w:val="2"/>
          <w:w w:val="99"/>
        </w:rPr>
        <w:t>s</w:t>
      </w:r>
      <w:r>
        <w:rPr>
          <w:spacing w:val="-10"/>
          <w:w w:val="100"/>
        </w:rPr>
        <w:t>i</w:t>
      </w:r>
      <w:r>
        <w:rPr>
          <w:spacing w:val="9"/>
        </w:rPr>
        <w:t>ó</w:t>
      </w:r>
      <w:r>
        <w:rPr/>
        <w:t>n</w:t>
      </w:r>
      <w:r>
        <w:rPr>
          <w:spacing w:val="26"/>
        </w:rPr>
        <w:t> </w:t>
      </w:r>
      <w:r>
        <w:rPr>
          <w:w w:val="100"/>
        </w:rPr>
        <w:t>de</w:t>
      </w:r>
      <w:r>
        <w:rPr/>
        <w:t> </w:t>
      </w:r>
      <w:r>
        <w:rPr>
          <w:spacing w:val="-30"/>
        </w:rPr>
        <w:t> </w:t>
      </w:r>
      <w:r>
        <w:rPr/>
        <w:t>p</w:t>
      </w:r>
      <w:r>
        <w:rPr>
          <w:spacing w:val="4"/>
        </w:rPr>
        <w:t>o</w:t>
      </w:r>
      <w:r>
        <w:rPr/>
        <w:t>r </w:t>
      </w:r>
      <w:r>
        <w:rPr>
          <w:spacing w:val="-28"/>
        </w:rPr>
        <w:t> </w:t>
      </w:r>
      <w:r>
        <w:rPr>
          <w:spacing w:val="2"/>
          <w:w w:val="99"/>
        </w:rPr>
        <w:t>s</w:t>
      </w:r>
      <w:r>
        <w:rPr>
          <w:w w:val="100"/>
        </w:rPr>
        <w:t>í</w:t>
      </w:r>
      <w:r>
        <w:rPr>
          <w:spacing w:val="26"/>
        </w:rPr>
        <w:t> </w:t>
      </w:r>
      <w:r>
        <w:rPr>
          <w:spacing w:val="-5"/>
          <w:w w:val="100"/>
        </w:rPr>
        <w:t>l</w:t>
      </w:r>
      <w:r>
        <w:rPr>
          <w:w w:val="100"/>
        </w:rPr>
        <w:t>a</w:t>
      </w:r>
      <w:r>
        <w:rPr/>
        <w:t> </w:t>
      </w:r>
      <w:r>
        <w:rPr>
          <w:spacing w:val="-30"/>
        </w:rPr>
        <w:t> </w:t>
      </w:r>
      <w:r>
        <w:rPr>
          <w:w w:val="100"/>
        </w:rPr>
        <w:t>que </w:t>
      </w:r>
      <w:r>
        <w:rPr>
          <w:spacing w:val="-26"/>
          <w:w w:val="100"/>
        </w:rPr>
        <w:t> </w:t>
      </w:r>
      <w:r>
        <w:rPr>
          <w:w w:val="100"/>
        </w:rPr>
        <w:t>h</w:t>
      </w:r>
      <w:r>
        <w:rPr>
          <w:spacing w:val="-1"/>
          <w:w w:val="100"/>
        </w:rPr>
        <w:t>a</w:t>
      </w:r>
      <w:r>
        <w:rPr>
          <w:spacing w:val="-1"/>
          <w:w w:val="100"/>
        </w:rPr>
        <w:t>c</w:t>
      </w:r>
      <w:r>
        <w:rPr>
          <w:w w:val="100"/>
        </w:rPr>
        <w:t>e</w:t>
      </w:r>
      <w:r>
        <w:rPr/>
        <w:t> </w:t>
      </w:r>
      <w:r>
        <w:rPr>
          <w:spacing w:val="-26"/>
        </w:rPr>
        <w:t> </w:t>
      </w:r>
      <w:r>
        <w:rPr>
          <w:w w:val="100"/>
        </w:rPr>
        <w:t>a </w:t>
      </w:r>
      <w:r>
        <w:rPr/>
        <w:t>quién </w:t>
      </w:r>
      <w:r>
        <w:rPr>
          <w:spacing w:val="-3"/>
        </w:rPr>
        <w:t>la </w:t>
      </w:r>
      <w:r>
        <w:rPr/>
        <w:t>ejerce irremplazable e insustituible; </w:t>
      </w:r>
      <w:r>
        <w:rPr>
          <w:spacing w:val="-3"/>
        </w:rPr>
        <w:t>le </w:t>
      </w:r>
      <w:r>
        <w:rPr/>
        <w:t>da, simplemente </w:t>
      </w:r>
      <w:r>
        <w:rPr>
          <w:spacing w:val="-5"/>
        </w:rPr>
        <w:t>la </w:t>
      </w:r>
      <w:r>
        <w:rPr/>
        <w:t>posibilidad de</w:t>
      </w:r>
      <w:r>
        <w:rPr>
          <w:spacing w:val="-19"/>
        </w:rPr>
        <w:t> </w:t>
      </w:r>
      <w:r>
        <w:rPr/>
        <w:t>ello.</w:t>
      </w:r>
    </w:p>
    <w:p>
      <w:pPr>
        <w:pStyle w:val="BodyText"/>
        <w:spacing w:line="360" w:lineRule="auto" w:before="206"/>
        <w:ind w:left="100" w:right="127"/>
        <w:jc w:val="both"/>
      </w:pPr>
      <w:r>
        <w:rPr/>
        <w:t>El presente trabajo consta de cinco capítulos. El primer capítulo aborda el marco teórico de la profesión contable, que incluye de la contaduría como profesión, los antecedentes de la contaduría en México, la oferta educativa, así como el perfil actual del contador.</w:t>
      </w:r>
    </w:p>
    <w:p>
      <w:pPr>
        <w:pStyle w:val="BodyText"/>
        <w:spacing w:line="357" w:lineRule="auto" w:before="210"/>
        <w:ind w:left="100" w:right="128"/>
        <w:jc w:val="both"/>
      </w:pPr>
      <w:r>
        <w:rPr/>
        <w:t>El segundo capítulo, contiene </w:t>
      </w:r>
      <w:r>
        <w:rPr>
          <w:spacing w:val="-3"/>
        </w:rPr>
        <w:t>la </w:t>
      </w:r>
      <w:r>
        <w:rPr/>
        <w:t>literatura de </w:t>
      </w:r>
      <w:r>
        <w:rPr>
          <w:spacing w:val="-3"/>
        </w:rPr>
        <w:t>la </w:t>
      </w:r>
      <w:r>
        <w:rPr/>
        <w:t>calidad de vida laboral, el cual inicia  con los antecedentes y definiciones, </w:t>
      </w:r>
      <w:r>
        <w:rPr>
          <w:spacing w:val="-3"/>
        </w:rPr>
        <w:t>las </w:t>
      </w:r>
      <w:r>
        <w:rPr/>
        <w:t>dimensiones de </w:t>
      </w:r>
      <w:r>
        <w:rPr>
          <w:spacing w:val="-3"/>
        </w:rPr>
        <w:t>la </w:t>
      </w:r>
      <w:r>
        <w:rPr/>
        <w:t>calidad de vida laboral, sus beneficios y principales</w:t>
      </w:r>
      <w:r>
        <w:rPr>
          <w:spacing w:val="-21"/>
        </w:rPr>
        <w:t> </w:t>
      </w:r>
      <w:r>
        <w:rPr/>
        <w:t>modelos</w:t>
      </w:r>
    </w:p>
    <w:p>
      <w:pPr>
        <w:spacing w:after="0" w:line="357" w:lineRule="auto"/>
        <w:jc w:val="both"/>
        <w:sectPr>
          <w:pgSz w:w="11910" w:h="16840"/>
          <w:pgMar w:header="0" w:footer="975" w:top="1360" w:bottom="1220" w:left="1600" w:right="1580"/>
        </w:sectPr>
      </w:pPr>
    </w:p>
    <w:p>
      <w:pPr>
        <w:pStyle w:val="BodyText"/>
        <w:spacing w:line="360" w:lineRule="auto" w:before="50"/>
        <w:ind w:left="100" w:right="121"/>
        <w:jc w:val="both"/>
      </w:pPr>
      <w:r>
        <w:rPr/>
        <w:t>El capítulo tres se refiere al marco contextual de la investigación que trata sobre los campos de actuación y las áreas del conocimiento en apoyo a la contaduría, la forma en que se organizan los contadores y al final las organizaciones donde se aplicaron los cuestionarios, 1) La UAEMEX, 2) El Colegio de Contadores Públicos del Valle de Toluca y 3) Secretaría de Finanzas del Gobierno del Estado de México.</w:t>
      </w:r>
    </w:p>
    <w:p>
      <w:pPr>
        <w:pStyle w:val="BodyText"/>
        <w:spacing w:line="360" w:lineRule="auto" w:before="210"/>
        <w:ind w:left="100" w:right="121" w:firstLine="57"/>
        <w:jc w:val="both"/>
      </w:pPr>
      <w:r>
        <w:rPr/>
        <w:t>En el capítulo cuatro se detalla el método de trabajo que incluye el planteamiento del problema, la hipótesis es decir, el diseño de la investigación, que se define como transversal, no experimental y descriptivo; el contenido del instrumento aplicado, la descripción de la población y muestra, y el procesamiento estadístico de los datos.</w:t>
      </w:r>
    </w:p>
    <w:p>
      <w:pPr>
        <w:spacing w:line="357" w:lineRule="auto" w:before="210"/>
        <w:ind w:left="100" w:right="112" w:firstLine="0"/>
        <w:jc w:val="both"/>
        <w:rPr>
          <w:sz w:val="24"/>
        </w:rPr>
      </w:pPr>
      <w:r>
        <w:rPr>
          <w:sz w:val="24"/>
        </w:rPr>
        <w:t>En el quinto y último capítulo se presenta el diagnóstico y análisis estadístico el cual </w:t>
      </w:r>
      <w:r>
        <w:rPr>
          <w:sz w:val="23"/>
        </w:rPr>
        <w:t>concentra la descripción e interpretación de los resultados; contiene la caracterización de la muestra, los estadísticos descriptivos, </w:t>
      </w:r>
      <w:r>
        <w:rPr>
          <w:sz w:val="24"/>
        </w:rPr>
        <w:t>el diagnóstico por pregunta, la percepción por tipo de organización y la percepción por dimensión.</w:t>
      </w:r>
    </w:p>
    <w:p>
      <w:pPr>
        <w:pStyle w:val="BodyText"/>
        <w:spacing w:line="360" w:lineRule="auto" w:before="213"/>
        <w:ind w:left="100" w:right="122"/>
        <w:jc w:val="both"/>
      </w:pPr>
      <w:r>
        <w:rPr/>
        <w:t>La calidad de vida laboral no implica solamente la satisfacción laboral, ya que ésta se relaciona exclusivamente con las expectativas personales frente a la realidad del trabajo, la calidad de vida laboral incorpora un conjunto de características que trascienden lo objetivo y lo exclusivamente ligado al entorno intra-laboral.</w:t>
      </w:r>
    </w:p>
    <w:p>
      <w:pPr>
        <w:spacing w:after="0" w:line="360" w:lineRule="auto"/>
        <w:jc w:val="both"/>
        <w:sectPr>
          <w:pgSz w:w="11910" w:h="16840"/>
          <w:pgMar w:header="0" w:footer="975" w:top="1340" w:bottom="1220" w:left="1600" w:right="1580"/>
        </w:sectPr>
      </w:pPr>
    </w:p>
    <w:p>
      <w:pPr>
        <w:pStyle w:val="Heading1"/>
        <w:ind w:right="12"/>
      </w:pPr>
      <w:bookmarkStart w:name="_bookmark4" w:id="5"/>
      <w:bookmarkEnd w:id="5"/>
      <w:r>
        <w:rPr>
          <w:b w:val="0"/>
        </w:rPr>
      </w:r>
      <w:r>
        <w:rPr/>
        <w:t>CAPITULO 1</w:t>
      </w:r>
    </w:p>
    <w:p>
      <w:pPr>
        <w:pStyle w:val="BodyText"/>
        <w:rPr>
          <w:b/>
          <w:sz w:val="32"/>
        </w:rPr>
      </w:pPr>
    </w:p>
    <w:p>
      <w:pPr>
        <w:pStyle w:val="BodyText"/>
        <w:spacing w:before="9"/>
        <w:rPr>
          <w:b/>
          <w:sz w:val="25"/>
        </w:rPr>
      </w:pPr>
    </w:p>
    <w:p>
      <w:pPr>
        <w:pStyle w:val="Heading1"/>
        <w:spacing w:before="0"/>
        <w:ind w:right="13"/>
      </w:pPr>
      <w:bookmarkStart w:name="_bookmark5" w:id="6"/>
      <w:bookmarkEnd w:id="6"/>
      <w:r>
        <w:rPr>
          <w:b w:val="0"/>
        </w:rPr>
      </w:r>
      <w:r>
        <w:rPr/>
        <w:t>DE LA PROFESIÓN CONTABLE</w:t>
      </w:r>
    </w:p>
    <w:p>
      <w:pPr>
        <w:pStyle w:val="BodyText"/>
        <w:rPr>
          <w:b/>
          <w:sz w:val="32"/>
        </w:rPr>
      </w:pPr>
    </w:p>
    <w:p>
      <w:pPr>
        <w:pStyle w:val="BodyText"/>
        <w:spacing w:before="7"/>
        <w:rPr>
          <w:b/>
          <w:sz w:val="37"/>
        </w:rPr>
      </w:pPr>
    </w:p>
    <w:p>
      <w:pPr>
        <w:pStyle w:val="Heading3"/>
        <w:tabs>
          <w:tab w:pos="1516" w:val="left" w:leader="none"/>
        </w:tabs>
        <w:spacing w:before="0"/>
        <w:ind w:firstLine="0"/>
        <w:jc w:val="left"/>
      </w:pPr>
      <w:bookmarkStart w:name="_bookmark6" w:id="7"/>
      <w:bookmarkEnd w:id="7"/>
      <w:r>
        <w:rPr>
          <w:b w:val="0"/>
        </w:rPr>
      </w:r>
      <w:r>
        <w:rPr/>
        <w:t>1.1</w:t>
        <w:tab/>
        <w:t>Que es una</w:t>
      </w:r>
      <w:r>
        <w:rPr>
          <w:spacing w:val="-11"/>
        </w:rPr>
        <w:t> </w:t>
      </w:r>
      <w:r>
        <w:rPr/>
        <w:t>Profesión</w:t>
      </w:r>
    </w:p>
    <w:p>
      <w:pPr>
        <w:pStyle w:val="BodyText"/>
        <w:spacing w:before="4"/>
        <w:rPr>
          <w:b/>
          <w:sz w:val="29"/>
        </w:rPr>
      </w:pPr>
    </w:p>
    <w:p>
      <w:pPr>
        <w:pStyle w:val="Heading3"/>
        <w:numPr>
          <w:ilvl w:val="2"/>
          <w:numId w:val="6"/>
        </w:numPr>
        <w:tabs>
          <w:tab w:pos="806" w:val="left" w:leader="none"/>
        </w:tabs>
        <w:spacing w:line="240" w:lineRule="auto" w:before="1" w:after="0"/>
        <w:ind w:left="805" w:right="0" w:hanging="705"/>
        <w:jc w:val="both"/>
      </w:pPr>
      <w:bookmarkStart w:name="_bookmark7" w:id="8"/>
      <w:bookmarkEnd w:id="8"/>
      <w:r>
        <w:rPr>
          <w:b w:val="0"/>
        </w:rPr>
      </w:r>
      <w:bookmarkStart w:name="_bookmark7" w:id="9"/>
      <w:bookmarkEnd w:id="9"/>
      <w:r>
        <w:rPr/>
        <w:t>Conc</w:t>
      </w:r>
      <w:r>
        <w:rPr/>
        <w:t>epto</w:t>
      </w:r>
    </w:p>
    <w:p>
      <w:pPr>
        <w:pStyle w:val="BodyText"/>
        <w:spacing w:line="360" w:lineRule="auto" w:before="132"/>
        <w:ind w:left="100" w:right="119"/>
        <w:jc w:val="both"/>
      </w:pPr>
      <w:r>
        <w:rPr/>
        <w:t>Es la acción y efecto de profesar. Empleo, facultad u oficio que cada uno tiene y ejerce públicamente (Larousse, 2009).</w:t>
      </w:r>
    </w:p>
    <w:p>
      <w:pPr>
        <w:pStyle w:val="BodyText"/>
        <w:spacing w:line="357" w:lineRule="auto" w:before="210"/>
        <w:ind w:left="100" w:right="115"/>
        <w:jc w:val="both"/>
      </w:pPr>
      <w:r>
        <w:rPr/>
        <w:t>Cualquier trabajo, actividad u oficio humano requiere de conocimientos y habilidades, los cuales se aprenden y se desarrollan durante el proceso de su formación, y normalmente </w:t>
      </w:r>
      <w:r>
        <w:rPr>
          <w:spacing w:val="-3"/>
        </w:rPr>
        <w:t>no </w:t>
      </w:r>
      <w:r>
        <w:rPr/>
        <w:t>requiere de mucho tiempo y se realiza de una manera empírica (se funda en </w:t>
      </w:r>
      <w:r>
        <w:rPr>
          <w:spacing w:val="-5"/>
        </w:rPr>
        <w:t>la </w:t>
      </w:r>
      <w:r>
        <w:rPr/>
        <w:t>experiencia y observación de los</w:t>
      </w:r>
      <w:r>
        <w:rPr>
          <w:spacing w:val="-10"/>
        </w:rPr>
        <w:t> </w:t>
      </w:r>
      <w:r>
        <w:rPr/>
        <w:t>hechos).</w:t>
      </w:r>
    </w:p>
    <w:p>
      <w:pPr>
        <w:pStyle w:val="BodyText"/>
        <w:spacing w:line="360" w:lineRule="auto" w:before="213"/>
        <w:ind w:left="100" w:right="119"/>
        <w:jc w:val="both"/>
      </w:pPr>
      <w:r>
        <w:rPr/>
        <w:t>Toda profesión nace primero como oficio, comienza a evolucionar hasta que </w:t>
      </w:r>
      <w:r>
        <w:rPr>
          <w:spacing w:val="-3"/>
        </w:rPr>
        <w:t>la  </w:t>
      </w:r>
      <w:r>
        <w:rPr/>
        <w:t>presencia de esa actividad en </w:t>
      </w:r>
      <w:r>
        <w:rPr>
          <w:spacing w:val="-3"/>
        </w:rPr>
        <w:t>la </w:t>
      </w:r>
      <w:r>
        <w:rPr/>
        <w:t>sociedad se reviste de un prestigio cada vez mayor hasta que adquiere el rango de profesión (Guajardo,</w:t>
      </w:r>
      <w:r>
        <w:rPr>
          <w:spacing w:val="-11"/>
        </w:rPr>
        <w:t> </w:t>
      </w:r>
      <w:r>
        <w:rPr/>
        <w:t>2005).</w:t>
      </w:r>
    </w:p>
    <w:p>
      <w:pPr>
        <w:pStyle w:val="BodyText"/>
        <w:spacing w:line="360" w:lineRule="auto" w:before="210"/>
        <w:ind w:left="100" w:right="117"/>
        <w:jc w:val="both"/>
      </w:pPr>
      <w:r>
        <w:rPr/>
        <w:t>El hombre en su evolución ha experimentado distintas necesidades que día con día se vuelven más complejas y éstas necesidades hicieron la aparición de los ciencias, artes, técnicas y actividades para poder satisfacerlas, acumulándose con el tiempo diversos conocimientos, fruto de la investigación y experimentación, los que debido a su probada verdad y utilidad han ido depurándose hasta alcanzar un grado de perfección que no cualquier persona puede dominar, si no ha sido entrenada exhaustivamente en dichos campos del saber humano (Paz , 2007).</w:t>
      </w:r>
    </w:p>
    <w:p>
      <w:pPr>
        <w:pStyle w:val="BodyText"/>
        <w:spacing w:line="357" w:lineRule="auto" w:before="210"/>
        <w:ind w:left="100" w:right="119"/>
        <w:jc w:val="both"/>
      </w:pPr>
      <w:r>
        <w:rPr/>
        <w:t>Por lo anteriormente expuesto es necesario que las personas que quieran ejercer alguna profesión tengan que reunir una serie de requisitos con los que autores como: Guajardo, (2005) y  Romero, (2010), coinciden y son los siguientes:</w:t>
      </w:r>
    </w:p>
    <w:p>
      <w:pPr>
        <w:pStyle w:val="BodyText"/>
        <w:spacing w:before="11"/>
        <w:rPr>
          <w:sz w:val="18"/>
        </w:rPr>
      </w:pPr>
    </w:p>
    <w:p>
      <w:pPr>
        <w:pStyle w:val="Heading3"/>
        <w:numPr>
          <w:ilvl w:val="2"/>
          <w:numId w:val="6"/>
        </w:numPr>
        <w:tabs>
          <w:tab w:pos="806" w:val="left" w:leader="none"/>
        </w:tabs>
        <w:spacing w:line="240" w:lineRule="auto" w:before="0" w:after="0"/>
        <w:ind w:left="805" w:right="0" w:hanging="705"/>
        <w:jc w:val="both"/>
      </w:pPr>
      <w:bookmarkStart w:name="_bookmark8" w:id="10"/>
      <w:bookmarkEnd w:id="10"/>
      <w:r>
        <w:rPr>
          <w:b w:val="0"/>
        </w:rPr>
      </w:r>
      <w:bookmarkStart w:name="_bookmark8" w:id="11"/>
      <w:bookmarkEnd w:id="11"/>
      <w:r>
        <w:rPr/>
        <w:t>R</w:t>
      </w:r>
      <w:r>
        <w:rPr/>
        <w:t>equisitos para que exista una</w:t>
      </w:r>
      <w:r>
        <w:rPr>
          <w:spacing w:val="-20"/>
        </w:rPr>
        <w:t> </w:t>
      </w:r>
      <w:r>
        <w:rPr/>
        <w:t>profesión</w:t>
      </w:r>
    </w:p>
    <w:p>
      <w:pPr>
        <w:pStyle w:val="BodyText"/>
        <w:spacing w:line="360" w:lineRule="auto" w:before="137"/>
        <w:ind w:left="100" w:right="119"/>
        <w:jc w:val="both"/>
      </w:pPr>
      <w:r>
        <w:rPr/>
        <w:t>Toda profesión está integrada por un conjunto de conocimientos, que se adquieren en la fase del aprendizaje mediante la teoría y que son aplicables en la práctica, a través del ejercicio. Para calificar a una actividad con el término de profesional, y a sus ejecutantes</w:t>
      </w:r>
    </w:p>
    <w:p>
      <w:pPr>
        <w:spacing w:after="0" w:line="360" w:lineRule="auto"/>
        <w:jc w:val="both"/>
        <w:sectPr>
          <w:pgSz w:w="11910" w:h="16840"/>
          <w:pgMar w:header="0" w:footer="975" w:top="1360" w:bottom="1220" w:left="1600" w:right="1580"/>
        </w:sectPr>
      </w:pPr>
    </w:p>
    <w:p>
      <w:pPr>
        <w:pStyle w:val="BodyText"/>
        <w:spacing w:line="360" w:lineRule="auto" w:before="50"/>
        <w:ind w:left="100"/>
      </w:pPr>
      <w:r>
        <w:rPr/>
        <w:t>se les pueda designar como profesionistas, se deben cumplir determinados requisitos mínimos para tal fin, como:</w:t>
      </w:r>
    </w:p>
    <w:p>
      <w:pPr>
        <w:pStyle w:val="ListParagraph"/>
        <w:numPr>
          <w:ilvl w:val="0"/>
          <w:numId w:val="7"/>
        </w:numPr>
        <w:tabs>
          <w:tab w:pos="461" w:val="left" w:leader="none"/>
        </w:tabs>
        <w:spacing w:line="240" w:lineRule="auto" w:before="210" w:after="0"/>
        <w:ind w:left="460" w:right="0" w:hanging="360"/>
        <w:jc w:val="left"/>
        <w:rPr>
          <w:sz w:val="24"/>
        </w:rPr>
      </w:pPr>
      <w:r>
        <w:rPr>
          <w:sz w:val="24"/>
        </w:rPr>
        <w:t>Necesidad social por</w:t>
      </w:r>
      <w:r>
        <w:rPr>
          <w:spacing w:val="-20"/>
          <w:sz w:val="24"/>
        </w:rPr>
        <w:t> </w:t>
      </w:r>
      <w:r>
        <w:rPr>
          <w:sz w:val="24"/>
        </w:rPr>
        <w:t>satisfacer</w:t>
      </w:r>
    </w:p>
    <w:p>
      <w:pPr>
        <w:pStyle w:val="BodyText"/>
        <w:spacing w:line="360" w:lineRule="auto" w:before="137"/>
        <w:ind w:left="460" w:right="117"/>
        <w:jc w:val="both"/>
      </w:pPr>
      <w:r>
        <w:rPr/>
        <w:t>Para que exista una profesión, forzosamente tiene que haber una necesidad humana. Toda profesión, debe tener un espíritu de servicio social, teniendo por consecuencia una responsabilidad legal moral ante la colectividad. El alto grado de preparación de un profesionista, hace posible el acercamiento con quien solicita sus servicios, satisfaciendo necesidades de tipo: legal, fiscal, científico, físico, etc.</w:t>
      </w:r>
    </w:p>
    <w:p>
      <w:pPr>
        <w:pStyle w:val="BodyText"/>
      </w:pPr>
    </w:p>
    <w:p>
      <w:pPr>
        <w:pStyle w:val="ListParagraph"/>
        <w:numPr>
          <w:ilvl w:val="0"/>
          <w:numId w:val="7"/>
        </w:numPr>
        <w:tabs>
          <w:tab w:pos="461" w:val="left" w:leader="none"/>
        </w:tabs>
        <w:spacing w:line="240" w:lineRule="auto" w:before="140" w:after="0"/>
        <w:ind w:left="460" w:right="0" w:hanging="360"/>
        <w:jc w:val="left"/>
        <w:rPr>
          <w:sz w:val="24"/>
        </w:rPr>
      </w:pPr>
      <w:r>
        <w:rPr>
          <w:sz w:val="24"/>
        </w:rPr>
        <w:t>Conocimientos científicos y</w:t>
      </w:r>
      <w:r>
        <w:rPr>
          <w:spacing w:val="-15"/>
          <w:sz w:val="24"/>
        </w:rPr>
        <w:t> </w:t>
      </w:r>
      <w:r>
        <w:rPr>
          <w:sz w:val="24"/>
        </w:rPr>
        <w:t>técnicos</w:t>
      </w:r>
    </w:p>
    <w:p>
      <w:pPr>
        <w:pStyle w:val="BodyText"/>
        <w:spacing w:line="360" w:lineRule="auto" w:before="141"/>
        <w:ind w:left="460" w:right="118"/>
        <w:jc w:val="both"/>
      </w:pPr>
      <w:r>
        <w:rPr/>
        <w:t>Cualquier profesión requiere de una serie de puntos mínimos a cumplir, por parte  del individuo que </w:t>
      </w:r>
      <w:r>
        <w:rPr>
          <w:spacing w:val="-5"/>
        </w:rPr>
        <w:t>la </w:t>
      </w:r>
      <w:r>
        <w:rPr>
          <w:spacing w:val="-3"/>
        </w:rPr>
        <w:t>va </w:t>
      </w:r>
      <w:r>
        <w:rPr/>
        <w:t>a desempeñar, distinguiéndose de esta manera de un arte, oficio o actividad. Los servicios prestados por los profesionistas, deben ser de alta calidad, y ésta </w:t>
      </w:r>
      <w:r>
        <w:rPr>
          <w:spacing w:val="-3"/>
        </w:rPr>
        <w:t>sólo </w:t>
      </w:r>
      <w:r>
        <w:rPr/>
        <w:t>se logra a través de los conocimientos científicos y técnicos adquiridos en un proceso educativo que comprende: </w:t>
      </w:r>
      <w:r>
        <w:rPr>
          <w:spacing w:val="-5"/>
        </w:rPr>
        <w:t>la </w:t>
      </w:r>
      <w:r>
        <w:rPr/>
        <w:t>instrucción básica y media, </w:t>
      </w:r>
      <w:r>
        <w:rPr>
          <w:spacing w:val="4"/>
        </w:rPr>
        <w:t>el </w:t>
      </w:r>
      <w:r>
        <w:rPr/>
        <w:t>bachillerato o similar, cubrir satisfactoriamente el plan de estudios de una carrera universitaria, en planteles reconocidos de educación superior, cumplir con </w:t>
      </w:r>
      <w:r>
        <w:rPr>
          <w:spacing w:val="4"/>
        </w:rPr>
        <w:t>el  </w:t>
      </w:r>
      <w:r>
        <w:rPr/>
        <w:t>servicio social respectivo y obtener el título y </w:t>
      </w:r>
      <w:r>
        <w:rPr>
          <w:spacing w:val="-3"/>
        </w:rPr>
        <w:t>la </w:t>
      </w:r>
      <w:r>
        <w:rPr/>
        <w:t>cédula profesional  correspondientes.</w:t>
      </w:r>
    </w:p>
    <w:p>
      <w:pPr>
        <w:pStyle w:val="ListParagraph"/>
        <w:numPr>
          <w:ilvl w:val="0"/>
          <w:numId w:val="7"/>
        </w:numPr>
        <w:tabs>
          <w:tab w:pos="461" w:val="left" w:leader="none"/>
        </w:tabs>
        <w:spacing w:line="240" w:lineRule="auto" w:before="8" w:after="0"/>
        <w:ind w:left="460" w:right="0" w:hanging="360"/>
        <w:jc w:val="left"/>
        <w:rPr>
          <w:sz w:val="24"/>
        </w:rPr>
      </w:pPr>
      <w:r>
        <w:rPr>
          <w:sz w:val="24"/>
        </w:rPr>
        <w:t>Valores que</w:t>
      </w:r>
      <w:r>
        <w:rPr>
          <w:spacing w:val="-11"/>
          <w:sz w:val="24"/>
        </w:rPr>
        <w:t> </w:t>
      </w:r>
      <w:r>
        <w:rPr>
          <w:sz w:val="24"/>
        </w:rPr>
        <w:t>defender</w:t>
      </w:r>
    </w:p>
    <w:p>
      <w:pPr>
        <w:pStyle w:val="BodyText"/>
        <w:spacing w:line="360" w:lineRule="auto" w:before="137"/>
        <w:ind w:left="460" w:right="122"/>
        <w:jc w:val="both"/>
      </w:pPr>
      <w:r>
        <w:rPr/>
        <w:t>Las personas que ejercen una profesión, han visto a lo largo del tiempo la necesidad de agruparse entre ellos, formando: Colegios, Asociaciones, Institutos, etc., que les permitan intercambiar conocimientos y ayudarse recíprocamente, así como normar su actuación ante la sociedad, e internamente, entre ellos mismos.</w:t>
      </w:r>
    </w:p>
    <w:p>
      <w:pPr>
        <w:pStyle w:val="BodyText"/>
        <w:spacing w:line="360" w:lineRule="auto" w:before="4"/>
        <w:ind w:left="460" w:right="119"/>
        <w:jc w:val="both"/>
      </w:pPr>
      <w:r>
        <w:rPr/>
        <w:t>Las normas que se implantan en cada organismo profesional, son de observancia general para sus agremiados, y tienen como finalidad velar por el respeto a las disposiciones legales relacionadas con su actuación las que deben realizarse dentro de los más altos grados de responsabilidad, idoneidad y competencia profesional y moral, dignificando de esta manera, a la profesión de que se trate.</w:t>
      </w:r>
    </w:p>
    <w:p>
      <w:pPr>
        <w:pStyle w:val="BodyText"/>
        <w:spacing w:line="360" w:lineRule="auto" w:before="4"/>
        <w:ind w:left="460" w:right="120"/>
        <w:jc w:val="both"/>
      </w:pPr>
      <w:r>
        <w:rPr/>
        <w:t>Las violaciones a dichas normas, serán causa de sanción por parte de la entidad emisora (independientemente de las que el Estado mismo pudiera decretar), y varían de acuerdo a la gravedad de la falta cometida: amonestación privada,   amonestación</w:t>
      </w:r>
    </w:p>
    <w:p>
      <w:pPr>
        <w:spacing w:after="0" w:line="360" w:lineRule="auto"/>
        <w:jc w:val="both"/>
        <w:sectPr>
          <w:pgSz w:w="11910" w:h="16840"/>
          <w:pgMar w:header="0" w:footer="975" w:top="1340" w:bottom="1220" w:left="1600" w:right="1580"/>
        </w:sectPr>
      </w:pPr>
    </w:p>
    <w:p>
      <w:pPr>
        <w:pStyle w:val="BodyText"/>
        <w:spacing w:line="362" w:lineRule="auto" w:before="50"/>
        <w:ind w:left="460" w:right="131"/>
        <w:jc w:val="both"/>
      </w:pPr>
      <w:r>
        <w:rPr/>
        <w:t>pública, suspensión temporal de sus derechos de socio, expulsión de la agrupación, etc.</w:t>
      </w:r>
    </w:p>
    <w:p>
      <w:pPr>
        <w:pStyle w:val="ListParagraph"/>
        <w:numPr>
          <w:ilvl w:val="0"/>
          <w:numId w:val="7"/>
        </w:numPr>
        <w:tabs>
          <w:tab w:pos="461" w:val="left" w:leader="none"/>
        </w:tabs>
        <w:spacing w:line="240" w:lineRule="auto" w:before="1" w:after="0"/>
        <w:ind w:left="460" w:right="0" w:hanging="360"/>
        <w:jc w:val="left"/>
        <w:rPr>
          <w:sz w:val="24"/>
        </w:rPr>
      </w:pPr>
      <w:r>
        <w:rPr>
          <w:sz w:val="24"/>
        </w:rPr>
        <w:t>Aceptación del público al que</w:t>
      </w:r>
      <w:r>
        <w:rPr>
          <w:spacing w:val="-11"/>
          <w:sz w:val="24"/>
        </w:rPr>
        <w:t> </w:t>
      </w:r>
      <w:r>
        <w:rPr>
          <w:sz w:val="24"/>
        </w:rPr>
        <w:t>sirve</w:t>
      </w:r>
    </w:p>
    <w:p>
      <w:pPr>
        <w:pStyle w:val="BodyText"/>
        <w:spacing w:line="360" w:lineRule="auto" w:before="137"/>
        <w:ind w:left="460" w:right="129"/>
        <w:jc w:val="both"/>
      </w:pPr>
      <w:r>
        <w:rPr/>
        <w:t>Las profesiones cubren necesidades humanas, básicas o secundarias, razón por la cual se han hecho indispensables en la vida cotidiana.</w:t>
      </w:r>
    </w:p>
    <w:p>
      <w:pPr>
        <w:pStyle w:val="BodyText"/>
        <w:spacing w:line="360" w:lineRule="auto" w:before="8"/>
        <w:ind w:left="460" w:right="124"/>
        <w:jc w:val="both"/>
      </w:pPr>
      <w:r>
        <w:rPr/>
        <w:t>El alto grado de entrenamiento y </w:t>
      </w:r>
      <w:r>
        <w:rPr>
          <w:spacing w:val="-5"/>
        </w:rPr>
        <w:t>la </w:t>
      </w:r>
      <w:r>
        <w:rPr/>
        <w:t>práctica que un profesional </w:t>
      </w:r>
      <w:r>
        <w:rPr>
          <w:spacing w:val="-3"/>
        </w:rPr>
        <w:t>ha </w:t>
      </w:r>
      <w:r>
        <w:rPr/>
        <w:t>adquirido en su rama, inspira </w:t>
      </w:r>
      <w:r>
        <w:rPr>
          <w:spacing w:val="-3"/>
        </w:rPr>
        <w:t>la </w:t>
      </w:r>
      <w:r>
        <w:rPr/>
        <w:t>confianza del público que solicita sus servicios, esperándose de aquél una competencia, responsabilidad moral y el deseo de </w:t>
      </w:r>
      <w:r>
        <w:rPr>
          <w:spacing w:val="-3"/>
        </w:rPr>
        <w:t>servir </w:t>
      </w:r>
      <w:r>
        <w:rPr/>
        <w:t>a </w:t>
      </w:r>
      <w:r>
        <w:rPr>
          <w:spacing w:val="-3"/>
        </w:rPr>
        <w:t>la</w:t>
      </w:r>
      <w:r>
        <w:rPr>
          <w:spacing w:val="-14"/>
        </w:rPr>
        <w:t> </w:t>
      </w:r>
      <w:r>
        <w:rPr/>
        <w:t>comunidad.</w:t>
      </w:r>
    </w:p>
    <w:p>
      <w:pPr>
        <w:pStyle w:val="BodyText"/>
        <w:spacing w:line="360" w:lineRule="auto" w:before="4"/>
        <w:ind w:left="460" w:right="125"/>
        <w:jc w:val="both"/>
      </w:pPr>
      <w:r>
        <w:rPr/>
        <w:t>Se entiende por competencia, la destreza que se tiene en un campo que requiere de un entrenamiento intelectual avanzado, desarrollando el trabajo propio de su actividad, con un cuidado y diligencia notables. Responsabilidad moral, es la cualidad humana que se traduce de un ser íntegro, honrado y poseer rectitud de carácter. El deseo de servir a la comunidad, es la obligación que ve reflejada en la actitud profesional de ser útil a quien requiere de sus servicios.</w:t>
      </w:r>
    </w:p>
    <w:p>
      <w:pPr>
        <w:pStyle w:val="ListParagraph"/>
        <w:numPr>
          <w:ilvl w:val="0"/>
          <w:numId w:val="7"/>
        </w:numPr>
        <w:tabs>
          <w:tab w:pos="461" w:val="left" w:leader="none"/>
        </w:tabs>
        <w:spacing w:line="240" w:lineRule="auto" w:before="4" w:after="0"/>
        <w:ind w:left="460" w:right="0" w:hanging="360"/>
        <w:jc w:val="left"/>
        <w:rPr>
          <w:sz w:val="24"/>
        </w:rPr>
      </w:pPr>
      <w:r>
        <w:rPr>
          <w:sz w:val="24"/>
        </w:rPr>
        <w:t>Legales</w:t>
      </w:r>
    </w:p>
    <w:p>
      <w:pPr>
        <w:pStyle w:val="BodyText"/>
        <w:spacing w:line="360" w:lineRule="auto" w:before="137"/>
        <w:ind w:left="460" w:right="125"/>
        <w:jc w:val="both"/>
      </w:pPr>
      <w:r>
        <w:rPr>
          <w:spacing w:val="1"/>
          <w:w w:val="100"/>
        </w:rPr>
        <w:t>E</w:t>
      </w:r>
      <w:r>
        <w:rPr/>
        <w:t>n</w:t>
      </w:r>
      <w:r>
        <w:rPr>
          <w:spacing w:val="2"/>
        </w:rPr>
        <w:t> </w:t>
      </w:r>
      <w:r>
        <w:rPr>
          <w:spacing w:val="-5"/>
        </w:rPr>
        <w:t>n</w:t>
      </w:r>
      <w:r>
        <w:rPr>
          <w:w w:val="100"/>
        </w:rPr>
        <w:t>u</w:t>
      </w:r>
      <w:r>
        <w:rPr>
          <w:spacing w:val="-1"/>
          <w:w w:val="100"/>
        </w:rPr>
        <w:t>e</w:t>
      </w:r>
      <w:r>
        <w:rPr>
          <w:spacing w:val="-3"/>
          <w:w w:val="99"/>
        </w:rPr>
        <w:t>s</w:t>
      </w:r>
      <w:r>
        <w:rPr>
          <w:spacing w:val="5"/>
          <w:w w:val="100"/>
        </w:rPr>
        <w:t>t</w:t>
      </w:r>
      <w:r>
        <w:rPr>
          <w:spacing w:val="1"/>
          <w:w w:val="99"/>
        </w:rPr>
        <w:t>r</w:t>
      </w:r>
      <w:r>
        <w:rPr>
          <w:w w:val="99"/>
        </w:rPr>
        <w:t>o</w:t>
      </w:r>
      <w:r>
        <w:rPr>
          <w:spacing w:val="6"/>
          <w:w w:val="99"/>
        </w:rPr>
        <w:t> </w:t>
      </w:r>
      <w:r>
        <w:rPr>
          <w:w w:val="100"/>
        </w:rPr>
        <w:t>p</w:t>
      </w:r>
      <w:r>
        <w:rPr>
          <w:spacing w:val="-1"/>
          <w:w w:val="100"/>
        </w:rPr>
        <w:t>a</w:t>
      </w:r>
      <w:r>
        <w:rPr>
          <w:spacing w:val="-10"/>
          <w:w w:val="100"/>
        </w:rPr>
        <w:t>í</w:t>
      </w:r>
      <w:r>
        <w:rPr>
          <w:spacing w:val="-3"/>
          <w:w w:val="99"/>
        </w:rPr>
        <w:t>s</w:t>
      </w:r>
      <w:r>
        <w:rPr/>
        <w:t>,</w:t>
      </w:r>
      <w:r>
        <w:rPr>
          <w:spacing w:val="4"/>
        </w:rPr>
        <w:t> </w:t>
      </w:r>
      <w:r>
        <w:rPr>
          <w:spacing w:val="3"/>
          <w:w w:val="100"/>
        </w:rPr>
        <w:t>e</w:t>
      </w:r>
      <w:r>
        <w:rPr>
          <w:w w:val="100"/>
        </w:rPr>
        <w:t>l</w:t>
      </w:r>
      <w:r>
        <w:rPr>
          <w:spacing w:val="-3"/>
        </w:rPr>
        <w:t> </w:t>
      </w:r>
      <w:r>
        <w:rPr>
          <w:spacing w:val="-1"/>
          <w:w w:val="100"/>
        </w:rPr>
        <w:t>a</w:t>
      </w:r>
      <w:r>
        <w:rPr>
          <w:spacing w:val="1"/>
          <w:w w:val="99"/>
        </w:rPr>
        <w:t>r</w:t>
      </w:r>
      <w:r>
        <w:rPr>
          <w:spacing w:val="9"/>
          <w:w w:val="100"/>
        </w:rPr>
        <w:t>t</w:t>
      </w:r>
      <w:r>
        <w:rPr>
          <w:spacing w:val="-10"/>
          <w:w w:val="100"/>
        </w:rPr>
        <w:t>í</w:t>
      </w:r>
      <w:r>
        <w:rPr>
          <w:spacing w:val="-1"/>
          <w:w w:val="100"/>
        </w:rPr>
        <w:t>c</w:t>
      </w:r>
      <w:r>
        <w:rPr>
          <w:spacing w:val="4"/>
        </w:rPr>
        <w:t>u</w:t>
      </w:r>
      <w:r>
        <w:rPr>
          <w:spacing w:val="-10"/>
          <w:w w:val="100"/>
        </w:rPr>
        <w:t>l</w:t>
      </w:r>
      <w:r>
        <w:rPr/>
        <w:t>o</w:t>
      </w:r>
      <w:r>
        <w:rPr>
          <w:spacing w:val="6"/>
        </w:rPr>
        <w:t> </w:t>
      </w:r>
      <w:r>
        <w:rPr>
          <w:spacing w:val="4"/>
        </w:rPr>
        <w:t>5</w:t>
      </w:r>
      <w:r>
        <w:rPr>
          <w:w w:val="100"/>
        </w:rPr>
        <w:t>°</w:t>
      </w:r>
      <w:r>
        <w:rPr>
          <w:spacing w:val="-3"/>
        </w:rPr>
        <w:t> </w:t>
      </w:r>
      <w:r>
        <w:rPr>
          <w:spacing w:val="-2"/>
        </w:rPr>
        <w:t>C</w:t>
      </w:r>
      <w:r>
        <w:rPr>
          <w:spacing w:val="4"/>
        </w:rPr>
        <w:t>o</w:t>
      </w:r>
      <w:r>
        <w:rPr>
          <w:w w:val="99"/>
        </w:rPr>
        <w:t>n</w:t>
      </w:r>
      <w:r>
        <w:rPr>
          <w:spacing w:val="-3"/>
          <w:w w:val="99"/>
        </w:rPr>
        <w:t>s</w:t>
      </w:r>
      <w:r>
        <w:rPr>
          <w:spacing w:val="9"/>
          <w:w w:val="100"/>
        </w:rPr>
        <w:t>t</w:t>
      </w:r>
      <w:r>
        <w:rPr>
          <w:spacing w:val="-10"/>
          <w:w w:val="100"/>
        </w:rPr>
        <w:t>i</w:t>
      </w:r>
      <w:r>
        <w:rPr>
          <w:spacing w:val="5"/>
          <w:w w:val="100"/>
        </w:rPr>
        <w:t>t</w:t>
      </w:r>
      <w:r>
        <w:rPr>
          <w:w w:val="100"/>
        </w:rPr>
        <w:t>u</w:t>
      </w:r>
      <w:r>
        <w:rPr>
          <w:spacing w:val="3"/>
          <w:w w:val="100"/>
        </w:rPr>
        <w:t>c</w:t>
      </w:r>
      <w:r>
        <w:rPr>
          <w:spacing w:val="-10"/>
          <w:w w:val="100"/>
        </w:rPr>
        <w:t>i</w:t>
      </w:r>
      <w:r>
        <w:rPr>
          <w:spacing w:val="4"/>
        </w:rPr>
        <w:t>o</w:t>
      </w:r>
      <w:r>
        <w:rPr>
          <w:spacing w:val="-5"/>
        </w:rPr>
        <w:t>n</w:t>
      </w:r>
      <w:r>
        <w:rPr>
          <w:spacing w:val="3"/>
          <w:w w:val="100"/>
        </w:rPr>
        <w:t>a</w:t>
      </w:r>
      <w:r>
        <w:rPr>
          <w:w w:val="100"/>
        </w:rPr>
        <w:t>l</w:t>
      </w:r>
      <w:r>
        <w:rPr>
          <w:spacing w:val="-3"/>
        </w:rPr>
        <w:t> </w:t>
      </w:r>
      <w:r>
        <w:rPr>
          <w:spacing w:val="-3"/>
          <w:w w:val="99"/>
        </w:rPr>
        <w:t>s</w:t>
      </w:r>
      <w:r>
        <w:rPr>
          <w:spacing w:val="3"/>
          <w:w w:val="100"/>
        </w:rPr>
        <w:t>e</w:t>
      </w:r>
      <w:r>
        <w:rPr>
          <w:w w:val="100"/>
        </w:rPr>
        <w:t>ñ</w:t>
      </w:r>
      <w:r>
        <w:rPr>
          <w:spacing w:val="3"/>
          <w:w w:val="100"/>
        </w:rPr>
        <w:t>a</w:t>
      </w:r>
      <w:r>
        <w:rPr>
          <w:spacing w:val="-5"/>
          <w:w w:val="100"/>
        </w:rPr>
        <w:t>l</w:t>
      </w:r>
      <w:r>
        <w:rPr>
          <w:spacing w:val="-1"/>
          <w:w w:val="100"/>
        </w:rPr>
        <w:t>a</w:t>
      </w:r>
      <w:r>
        <w:rPr>
          <w:w w:val="100"/>
        </w:rPr>
        <w:t>:</w:t>
      </w:r>
      <w:r>
        <w:rPr>
          <w:spacing w:val="2"/>
        </w:rPr>
        <w:t> </w:t>
      </w:r>
      <w:r>
        <w:rPr>
          <w:spacing w:val="-1"/>
          <w:w w:val="44"/>
        </w:rPr>
        <w:t>―</w:t>
      </w:r>
      <w:r>
        <w:rPr>
          <w:w w:val="99"/>
        </w:rPr>
        <w:t>A</w:t>
      </w:r>
      <w:r>
        <w:rPr>
          <w:spacing w:val="6"/>
        </w:rPr>
        <w:t> </w:t>
      </w:r>
      <w:r>
        <w:rPr>
          <w:w w:val="100"/>
        </w:rPr>
        <w:t>n</w:t>
      </w:r>
      <w:r>
        <w:rPr>
          <w:spacing w:val="-5"/>
          <w:w w:val="100"/>
        </w:rPr>
        <w:t>i</w:t>
      </w:r>
      <w:r>
        <w:rPr>
          <w:spacing w:val="-5"/>
        </w:rPr>
        <w:t>n</w:t>
      </w:r>
      <w:r>
        <w:rPr/>
        <w:t>g</w:t>
      </w:r>
      <w:r>
        <w:rPr>
          <w:spacing w:val="4"/>
        </w:rPr>
        <w:t>u</w:t>
      </w:r>
      <w:r>
        <w:rPr>
          <w:w w:val="100"/>
        </w:rPr>
        <w:t>na</w:t>
      </w:r>
      <w:r>
        <w:rPr>
          <w:spacing w:val="1"/>
        </w:rPr>
        <w:t> </w:t>
      </w:r>
      <w:r>
        <w:rPr>
          <w:w w:val="100"/>
        </w:rPr>
        <w:t>p</w:t>
      </w:r>
      <w:r>
        <w:rPr>
          <w:spacing w:val="-1"/>
          <w:w w:val="100"/>
        </w:rPr>
        <w:t>e</w:t>
      </w:r>
      <w:r>
        <w:rPr>
          <w:spacing w:val="1"/>
          <w:w w:val="99"/>
        </w:rPr>
        <w:t>r</w:t>
      </w:r>
      <w:r>
        <w:rPr>
          <w:spacing w:val="-3"/>
          <w:w w:val="99"/>
        </w:rPr>
        <w:t>s</w:t>
      </w:r>
      <w:r>
        <w:rPr>
          <w:spacing w:val="4"/>
        </w:rPr>
        <w:t>o</w:t>
      </w:r>
      <w:r>
        <w:rPr>
          <w:spacing w:val="-5"/>
        </w:rPr>
        <w:t>n</w:t>
      </w:r>
      <w:r>
        <w:rPr>
          <w:w w:val="100"/>
        </w:rPr>
        <w:t>a</w:t>
      </w:r>
      <w:r>
        <w:rPr>
          <w:spacing w:val="6"/>
        </w:rPr>
        <w:t> </w:t>
      </w:r>
      <w:r>
        <w:rPr>
          <w:spacing w:val="-3"/>
          <w:w w:val="99"/>
        </w:rPr>
        <w:t>s</w:t>
      </w:r>
      <w:r>
        <w:rPr>
          <w:w w:val="100"/>
        </w:rPr>
        <w:t>e</w:t>
      </w:r>
      <w:r>
        <w:rPr>
          <w:spacing w:val="6"/>
        </w:rPr>
        <w:t> </w:t>
      </w:r>
      <w:r>
        <w:rPr>
          <w:spacing w:val="-5"/>
          <w:w w:val="100"/>
        </w:rPr>
        <w:t>l</w:t>
      </w:r>
      <w:r>
        <w:rPr>
          <w:w w:val="100"/>
        </w:rPr>
        <w:t>e</w:t>
      </w:r>
      <w:r>
        <w:rPr>
          <w:spacing w:val="1"/>
        </w:rPr>
        <w:t> </w:t>
      </w:r>
      <w:r>
        <w:rPr/>
        <w:t>p</w:t>
      </w:r>
      <w:r>
        <w:rPr>
          <w:spacing w:val="4"/>
        </w:rPr>
        <w:t>o</w:t>
      </w:r>
      <w:r>
        <w:rPr/>
        <w:t>d</w:t>
      </w:r>
      <w:r>
        <w:rPr>
          <w:spacing w:val="1"/>
        </w:rPr>
        <w:t>r</w:t>
      </w:r>
      <w:r>
        <w:rPr>
          <w:w w:val="100"/>
        </w:rPr>
        <w:t>á </w:t>
      </w:r>
      <w:r>
        <w:rPr/>
        <w:t>impedir que se dedique a </w:t>
      </w:r>
      <w:r>
        <w:rPr>
          <w:spacing w:val="-3"/>
        </w:rPr>
        <w:t>la </w:t>
      </w:r>
      <w:r>
        <w:rPr/>
        <w:t>profesión, industria, comercio, o trabajo que </w:t>
      </w:r>
      <w:r>
        <w:rPr>
          <w:spacing w:val="-3"/>
        </w:rPr>
        <w:t>le </w:t>
      </w:r>
      <w:r>
        <w:rPr/>
        <w:t>acomode </w:t>
      </w:r>
      <w:r>
        <w:rPr>
          <w:spacing w:val="2"/>
          <w:w w:val="99"/>
        </w:rPr>
        <w:t>s</w:t>
      </w:r>
      <w:r>
        <w:rPr>
          <w:spacing w:val="-5"/>
          <w:w w:val="100"/>
        </w:rPr>
        <w:t>i</w:t>
      </w:r>
      <w:r>
        <w:rPr>
          <w:spacing w:val="3"/>
          <w:w w:val="100"/>
        </w:rPr>
        <w:t>e</w:t>
      </w:r>
      <w:r>
        <w:rPr>
          <w:spacing w:val="-5"/>
        </w:rPr>
        <w:t>n</w:t>
      </w:r>
      <w:r>
        <w:rPr/>
        <w:t>do </w:t>
      </w:r>
      <w:r>
        <w:rPr>
          <w:spacing w:val="-20"/>
        </w:rPr>
        <w:t> </w:t>
      </w:r>
      <w:r>
        <w:rPr>
          <w:spacing w:val="-5"/>
          <w:w w:val="100"/>
        </w:rPr>
        <w:t>lí</w:t>
      </w:r>
      <w:r>
        <w:rPr>
          <w:spacing w:val="3"/>
          <w:w w:val="100"/>
        </w:rPr>
        <w:t>c</w:t>
      </w:r>
      <w:r>
        <w:rPr>
          <w:spacing w:val="-10"/>
          <w:w w:val="100"/>
        </w:rPr>
        <w:t>i</w:t>
      </w:r>
      <w:r>
        <w:rPr>
          <w:spacing w:val="5"/>
          <w:w w:val="100"/>
        </w:rPr>
        <w:t>t</w:t>
      </w:r>
      <w:r>
        <w:rPr>
          <w:spacing w:val="4"/>
        </w:rPr>
        <w:t>o</w:t>
      </w:r>
      <w:r>
        <w:rPr>
          <w:spacing w:val="-3"/>
          <w:w w:val="99"/>
        </w:rPr>
        <w:t>s</w:t>
      </w:r>
      <w:r>
        <w:rPr>
          <w:spacing w:val="-1"/>
          <w:w w:val="158"/>
        </w:rPr>
        <w:t>‖</w:t>
      </w:r>
      <w:r>
        <w:rPr/>
        <w:t>. </w:t>
      </w:r>
      <w:r>
        <w:rPr>
          <w:spacing w:val="-27"/>
        </w:rPr>
        <w:t> </w:t>
      </w:r>
      <w:r>
        <w:rPr>
          <w:w w:val="99"/>
        </w:rPr>
        <w:t>P</w:t>
      </w:r>
      <w:r>
        <w:rPr>
          <w:spacing w:val="4"/>
        </w:rPr>
        <w:t>o</w:t>
      </w:r>
      <w:r>
        <w:rPr>
          <w:spacing w:val="-7"/>
          <w:w w:val="99"/>
        </w:rPr>
        <w:t>s</w:t>
      </w:r>
      <w:r>
        <w:rPr>
          <w:spacing w:val="5"/>
          <w:w w:val="100"/>
        </w:rPr>
        <w:t>t</w:t>
      </w:r>
      <w:r>
        <w:rPr>
          <w:spacing w:val="-1"/>
          <w:w w:val="100"/>
        </w:rPr>
        <w:t>e</w:t>
      </w:r>
      <w:r>
        <w:rPr>
          <w:spacing w:val="1"/>
          <w:w w:val="99"/>
        </w:rPr>
        <w:t>r</w:t>
      </w:r>
      <w:r>
        <w:rPr>
          <w:spacing w:val="-10"/>
          <w:w w:val="100"/>
        </w:rPr>
        <w:t>i</w:t>
      </w:r>
      <w:r>
        <w:rPr>
          <w:spacing w:val="4"/>
        </w:rPr>
        <w:t>o</w:t>
      </w:r>
      <w:r>
        <w:rPr>
          <w:spacing w:val="1"/>
        </w:rPr>
        <w:t>r</w:t>
      </w:r>
      <w:r>
        <w:rPr>
          <w:spacing w:val="-10"/>
          <w:w w:val="100"/>
        </w:rPr>
        <w:t>m</w:t>
      </w:r>
      <w:r>
        <w:rPr>
          <w:spacing w:val="3"/>
          <w:w w:val="100"/>
        </w:rPr>
        <w:t>e</w:t>
      </w:r>
      <w:r>
        <w:rPr>
          <w:spacing w:val="-5"/>
        </w:rPr>
        <w:t>n</w:t>
      </w:r>
      <w:r>
        <w:rPr>
          <w:spacing w:val="5"/>
          <w:w w:val="100"/>
        </w:rPr>
        <w:t>t</w:t>
      </w:r>
      <w:r>
        <w:rPr>
          <w:spacing w:val="-1"/>
          <w:w w:val="100"/>
        </w:rPr>
        <w:t>e</w:t>
      </w:r>
      <w:r>
        <w:rPr/>
        <w:t>, </w:t>
      </w:r>
      <w:r>
        <w:rPr>
          <w:spacing w:val="-27"/>
        </w:rPr>
        <w:t> </w:t>
      </w:r>
      <w:r>
        <w:rPr>
          <w:spacing w:val="3"/>
          <w:w w:val="100"/>
        </w:rPr>
        <w:t>e</w:t>
      </w:r>
      <w:r>
        <w:rPr>
          <w:w w:val="100"/>
        </w:rPr>
        <w:t>l</w:t>
      </w:r>
      <w:r>
        <w:rPr>
          <w:spacing w:val="26"/>
        </w:rPr>
        <w:t> </w:t>
      </w:r>
      <w:r>
        <w:rPr>
          <w:w w:val="100"/>
        </w:rPr>
        <w:t>m</w:t>
      </w:r>
      <w:r>
        <w:rPr>
          <w:spacing w:val="-4"/>
          <w:w w:val="100"/>
        </w:rPr>
        <w:t>i</w:t>
      </w:r>
      <w:r>
        <w:rPr>
          <w:spacing w:val="2"/>
          <w:w w:val="99"/>
        </w:rPr>
        <w:t>s</w:t>
      </w:r>
      <w:r>
        <w:rPr>
          <w:spacing w:val="-10"/>
          <w:w w:val="100"/>
        </w:rPr>
        <w:t>m</w:t>
      </w:r>
      <w:r>
        <w:rPr/>
        <w:t>o </w:t>
      </w:r>
      <w:r>
        <w:rPr>
          <w:spacing w:val="-20"/>
        </w:rPr>
        <w:t> </w:t>
      </w:r>
      <w:r>
        <w:rPr>
          <w:spacing w:val="-1"/>
          <w:w w:val="100"/>
        </w:rPr>
        <w:t>a</w:t>
      </w:r>
      <w:r>
        <w:rPr>
          <w:w w:val="100"/>
        </w:rPr>
        <w:t>p</w:t>
      </w:r>
      <w:r>
        <w:rPr>
          <w:spacing w:val="-1"/>
          <w:w w:val="100"/>
        </w:rPr>
        <w:t>a</w:t>
      </w:r>
      <w:r>
        <w:rPr>
          <w:spacing w:val="1"/>
          <w:w w:val="99"/>
        </w:rPr>
        <w:t>r</w:t>
      </w:r>
      <w:r>
        <w:rPr>
          <w:spacing w:val="5"/>
          <w:w w:val="100"/>
        </w:rPr>
        <w:t>t</w:t>
      </w:r>
      <w:r>
        <w:rPr>
          <w:spacing w:val="-1"/>
          <w:w w:val="100"/>
        </w:rPr>
        <w:t>a</w:t>
      </w:r>
      <w:r>
        <w:rPr/>
        <w:t>do </w:t>
      </w:r>
      <w:r>
        <w:rPr>
          <w:spacing w:val="-25"/>
        </w:rPr>
        <w:t> </w:t>
      </w:r>
      <w:r>
        <w:rPr>
          <w:spacing w:val="-5"/>
          <w:w w:val="100"/>
        </w:rPr>
        <w:t>i</w:t>
      </w:r>
      <w:r>
        <w:rPr>
          <w:spacing w:val="-5"/>
        </w:rPr>
        <w:t>n</w:t>
      </w:r>
      <w:r>
        <w:rPr>
          <w:spacing w:val="4"/>
        </w:rPr>
        <w:t>d</w:t>
      </w:r>
      <w:r>
        <w:rPr>
          <w:spacing w:val="-5"/>
          <w:w w:val="100"/>
        </w:rPr>
        <w:t>i</w:t>
      </w:r>
      <w:r>
        <w:rPr>
          <w:spacing w:val="-1"/>
          <w:w w:val="100"/>
        </w:rPr>
        <w:t>ca</w:t>
      </w:r>
      <w:r>
        <w:rPr>
          <w:w w:val="100"/>
        </w:rPr>
        <w:t>:</w:t>
      </w:r>
      <w:r>
        <w:rPr/>
        <w:t> </w:t>
      </w:r>
      <w:r>
        <w:rPr>
          <w:spacing w:val="-24"/>
        </w:rPr>
        <w:t> </w:t>
      </w:r>
      <w:r>
        <w:rPr>
          <w:spacing w:val="-1"/>
          <w:w w:val="44"/>
        </w:rPr>
        <w:t>―</w:t>
      </w:r>
      <w:r>
        <w:rPr>
          <w:spacing w:val="-3"/>
          <w:w w:val="100"/>
        </w:rPr>
        <w:t>L</w:t>
      </w:r>
      <w:r>
        <w:rPr>
          <w:w w:val="100"/>
        </w:rPr>
        <w:t>a</w:t>
      </w:r>
      <w:r>
        <w:rPr/>
        <w:t> </w:t>
      </w:r>
      <w:r>
        <w:rPr>
          <w:spacing w:val="-26"/>
        </w:rPr>
        <w:t> </w:t>
      </w:r>
      <w:r>
        <w:rPr>
          <w:spacing w:val="-5"/>
          <w:w w:val="100"/>
        </w:rPr>
        <w:t>l</w:t>
      </w:r>
      <w:r>
        <w:rPr>
          <w:spacing w:val="8"/>
          <w:w w:val="100"/>
        </w:rPr>
        <w:t>e</w:t>
      </w:r>
      <w:r>
        <w:rPr/>
        <w:t>y</w:t>
      </w:r>
      <w:r>
        <w:rPr>
          <w:spacing w:val="26"/>
        </w:rPr>
        <w:t> </w:t>
      </w:r>
      <w:r>
        <w:rPr>
          <w:w w:val="100"/>
        </w:rPr>
        <w:t>d</w:t>
      </w:r>
      <w:r>
        <w:rPr>
          <w:spacing w:val="-1"/>
          <w:w w:val="100"/>
        </w:rPr>
        <w:t>e</w:t>
      </w:r>
      <w:r>
        <w:rPr>
          <w:spacing w:val="5"/>
          <w:w w:val="100"/>
        </w:rPr>
        <w:t>t</w:t>
      </w:r>
      <w:r>
        <w:rPr>
          <w:spacing w:val="-1"/>
          <w:w w:val="100"/>
        </w:rPr>
        <w:t>e</w:t>
      </w:r>
      <w:r>
        <w:rPr>
          <w:spacing w:val="1"/>
          <w:w w:val="99"/>
        </w:rPr>
        <w:t>r</w:t>
      </w:r>
      <w:r>
        <w:rPr>
          <w:spacing w:val="-5"/>
          <w:w w:val="100"/>
        </w:rPr>
        <w:t>m</w:t>
      </w:r>
      <w:r>
        <w:rPr>
          <w:spacing w:val="-5"/>
          <w:w w:val="100"/>
        </w:rPr>
        <w:t>i</w:t>
      </w:r>
      <w:r>
        <w:rPr>
          <w:w w:val="100"/>
        </w:rPr>
        <w:t>n</w:t>
      </w:r>
      <w:r>
        <w:rPr>
          <w:spacing w:val="-1"/>
          <w:w w:val="100"/>
        </w:rPr>
        <w:t>a</w:t>
      </w:r>
      <w:r>
        <w:rPr>
          <w:spacing w:val="1"/>
          <w:w w:val="99"/>
        </w:rPr>
        <w:t>r</w:t>
      </w:r>
      <w:r>
        <w:rPr>
          <w:w w:val="100"/>
        </w:rPr>
        <w:t>á</w:t>
      </w:r>
      <w:r>
        <w:rPr/>
        <w:t> </w:t>
      </w:r>
      <w:r>
        <w:rPr>
          <w:spacing w:val="-26"/>
        </w:rPr>
        <w:t> </w:t>
      </w:r>
      <w:r>
        <w:rPr>
          <w:spacing w:val="3"/>
          <w:w w:val="100"/>
        </w:rPr>
        <w:t>e</w:t>
      </w:r>
      <w:r>
        <w:rPr/>
        <w:t>n cada estado, cuáles son las profesiones que necesitan título para su ejercicio, </w:t>
      </w:r>
      <w:r>
        <w:rPr>
          <w:spacing w:val="-3"/>
        </w:rPr>
        <w:t>las</w:t>
      </w:r>
      <w:r>
        <w:rPr>
          <w:spacing w:val="54"/>
        </w:rPr>
        <w:t> </w:t>
      </w:r>
      <w:r>
        <w:rPr/>
        <w:t>condiciones que deben llenarse para obtenerlo y las autoridades que han de expedirlo‖.</w:t>
      </w:r>
    </w:p>
    <w:p>
      <w:pPr>
        <w:pStyle w:val="BodyText"/>
        <w:spacing w:line="360" w:lineRule="auto" w:before="8"/>
        <w:ind w:left="460" w:right="127"/>
        <w:jc w:val="both"/>
      </w:pPr>
      <w:r>
        <w:rPr/>
        <w:t>De lo anterior se desprende el hecho de que las profesiones, por su importancia, necesitan estar controladas por el estado, teniendo este conocimiento, de quienes practican o ejercen las diversas áreas del conocimiento humano, situación que no se requiere para el desempeño de un oficio o actividad.</w:t>
      </w:r>
    </w:p>
    <w:p>
      <w:pPr>
        <w:pStyle w:val="BodyText"/>
        <w:spacing w:line="360" w:lineRule="auto" w:before="4"/>
        <w:ind w:left="460" w:right="121"/>
        <w:jc w:val="both"/>
      </w:pPr>
      <w:r>
        <w:rPr/>
        <w:t>El reconocimiento oficial, que el estado da a </w:t>
      </w:r>
      <w:r>
        <w:rPr>
          <w:spacing w:val="-3"/>
        </w:rPr>
        <w:t>las </w:t>
      </w:r>
      <w:r>
        <w:rPr/>
        <w:t>personas que ejercerán una profesión son: el Título Profesional </w:t>
      </w:r>
      <w:r>
        <w:rPr>
          <w:spacing w:val="-3"/>
        </w:rPr>
        <w:t>y, </w:t>
      </w:r>
      <w:r>
        <w:rPr/>
        <w:t>en su caso, </w:t>
      </w:r>
      <w:r>
        <w:rPr>
          <w:spacing w:val="-3"/>
        </w:rPr>
        <w:t>la </w:t>
      </w:r>
      <w:r>
        <w:rPr/>
        <w:t>Cédula correspondiente, los cuales constituyen </w:t>
      </w:r>
      <w:r>
        <w:rPr>
          <w:spacing w:val="-3"/>
        </w:rPr>
        <w:t>la </w:t>
      </w:r>
      <w:r>
        <w:rPr/>
        <w:t>culminación de </w:t>
      </w:r>
      <w:r>
        <w:rPr>
          <w:spacing w:val="-3"/>
        </w:rPr>
        <w:t>la </w:t>
      </w:r>
      <w:r>
        <w:rPr/>
        <w:t>preparación académica a nivel Licenciatura del futuro</w:t>
      </w:r>
      <w:r>
        <w:rPr>
          <w:spacing w:val="-13"/>
        </w:rPr>
        <w:t> </w:t>
      </w:r>
      <w:r>
        <w:rPr/>
        <w:t>Profesionista.</w:t>
      </w:r>
    </w:p>
    <w:p>
      <w:pPr>
        <w:pStyle w:val="Heading3"/>
        <w:tabs>
          <w:tab w:pos="1516" w:val="left" w:leader="none"/>
        </w:tabs>
        <w:ind w:firstLine="0"/>
        <w:jc w:val="left"/>
      </w:pPr>
      <w:bookmarkStart w:name="_bookmark9" w:id="12"/>
      <w:bookmarkEnd w:id="12"/>
      <w:r>
        <w:rPr>
          <w:b w:val="0"/>
        </w:rPr>
      </w:r>
      <w:r>
        <w:rPr/>
        <w:t>1.2</w:t>
        <w:tab/>
        <w:t>La Contaduría Pública como</w:t>
      </w:r>
      <w:r>
        <w:rPr>
          <w:spacing w:val="-16"/>
        </w:rPr>
        <w:t> </w:t>
      </w:r>
      <w:r>
        <w:rPr/>
        <w:t>Profesión</w:t>
      </w:r>
    </w:p>
    <w:p>
      <w:pPr>
        <w:pStyle w:val="BodyText"/>
        <w:rPr>
          <w:b/>
          <w:sz w:val="29"/>
        </w:rPr>
      </w:pPr>
    </w:p>
    <w:p>
      <w:pPr>
        <w:pStyle w:val="Heading3"/>
        <w:numPr>
          <w:ilvl w:val="2"/>
          <w:numId w:val="8"/>
        </w:numPr>
        <w:tabs>
          <w:tab w:pos="805" w:val="left" w:leader="none"/>
          <w:tab w:pos="806" w:val="left" w:leader="none"/>
        </w:tabs>
        <w:spacing w:line="240" w:lineRule="auto" w:before="0" w:after="0"/>
        <w:ind w:left="805" w:right="0" w:hanging="705"/>
        <w:jc w:val="left"/>
      </w:pPr>
      <w:bookmarkStart w:name="_bookmark10" w:id="13"/>
      <w:bookmarkEnd w:id="13"/>
      <w:r>
        <w:rPr>
          <w:b w:val="0"/>
        </w:rPr>
      </w:r>
      <w:bookmarkStart w:name="_bookmark10" w:id="14"/>
      <w:bookmarkEnd w:id="14"/>
      <w:r>
        <w:rPr/>
        <w:t>An</w:t>
      </w:r>
      <w:r>
        <w:rPr/>
        <w:t>tecedentes</w:t>
      </w:r>
    </w:p>
    <w:p>
      <w:pPr>
        <w:pStyle w:val="BodyText"/>
        <w:spacing w:line="360" w:lineRule="auto" w:before="137"/>
        <w:ind w:left="100" w:right="122"/>
      </w:pPr>
      <w:r>
        <w:rPr/>
        <w:t>Para empezar a hablar de la contaduría como profesión hay que mencionar algunos de los antecedentes más importantes de la misma.</w:t>
      </w:r>
    </w:p>
    <w:p>
      <w:pPr>
        <w:spacing w:after="0" w:line="360" w:lineRule="auto"/>
        <w:sectPr>
          <w:pgSz w:w="11910" w:h="16840"/>
          <w:pgMar w:header="0" w:footer="975" w:top="1340" w:bottom="1220" w:left="1600" w:right="1580"/>
        </w:sectPr>
      </w:pPr>
    </w:p>
    <w:p>
      <w:pPr>
        <w:pStyle w:val="BodyText"/>
        <w:spacing w:line="360" w:lineRule="auto" w:before="50"/>
        <w:ind w:left="100" w:right="122"/>
        <w:jc w:val="both"/>
      </w:pPr>
      <w:r>
        <w:rPr/>
        <w:t>La contabilidad tiene una historia de más de 7,000 años y en el transcurso de esos años, existen tres eventos que han marcado su evolución (Guajardo, 2005).</w:t>
      </w:r>
    </w:p>
    <w:p>
      <w:pPr>
        <w:pStyle w:val="ListParagraph"/>
        <w:numPr>
          <w:ilvl w:val="0"/>
          <w:numId w:val="9"/>
        </w:numPr>
        <w:tabs>
          <w:tab w:pos="821" w:val="left" w:leader="none"/>
        </w:tabs>
        <w:spacing w:line="360" w:lineRule="auto" w:before="210" w:after="0"/>
        <w:ind w:left="820" w:right="109" w:hanging="360"/>
        <w:jc w:val="both"/>
        <w:rPr>
          <w:sz w:val="24"/>
        </w:rPr>
      </w:pPr>
      <w:r>
        <w:rPr>
          <w:sz w:val="24"/>
        </w:rPr>
        <w:t>En 1494 un monje franciscano llamado Fray Luca Paccioli, y a quien se </w:t>
      </w:r>
      <w:r>
        <w:rPr>
          <w:spacing w:val="-3"/>
          <w:sz w:val="24"/>
        </w:rPr>
        <w:t>le </w:t>
      </w:r>
      <w:r>
        <w:rPr>
          <w:sz w:val="24"/>
        </w:rPr>
        <w:t>considera el padre de </w:t>
      </w:r>
      <w:r>
        <w:rPr>
          <w:spacing w:val="-3"/>
          <w:sz w:val="24"/>
        </w:rPr>
        <w:t>la </w:t>
      </w:r>
      <w:r>
        <w:rPr>
          <w:sz w:val="24"/>
        </w:rPr>
        <w:t>Contabilidad, sentó </w:t>
      </w:r>
      <w:r>
        <w:rPr>
          <w:spacing w:val="-3"/>
          <w:sz w:val="24"/>
        </w:rPr>
        <w:t>las </w:t>
      </w:r>
      <w:r>
        <w:rPr>
          <w:sz w:val="24"/>
        </w:rPr>
        <w:t>bases de </w:t>
      </w:r>
      <w:r>
        <w:rPr>
          <w:spacing w:val="-3"/>
          <w:sz w:val="24"/>
        </w:rPr>
        <w:t>la </w:t>
      </w:r>
      <w:r>
        <w:rPr>
          <w:sz w:val="24"/>
        </w:rPr>
        <w:t>contabilidad en </w:t>
      </w:r>
      <w:r>
        <w:rPr>
          <w:spacing w:val="4"/>
          <w:sz w:val="24"/>
        </w:rPr>
        <w:t>un </w:t>
      </w:r>
      <w:r>
        <w:rPr>
          <w:sz w:val="24"/>
        </w:rPr>
        <w:t>documento denominado </w:t>
      </w:r>
      <w:r>
        <w:rPr>
          <w:i/>
          <w:sz w:val="24"/>
        </w:rPr>
        <w:t>Suma de Aritmética, Geometría et Proporcionalitá </w:t>
      </w:r>
      <w:r>
        <w:rPr>
          <w:sz w:val="24"/>
        </w:rPr>
        <w:t>. El </w:t>
      </w:r>
      <w:r>
        <w:rPr>
          <w:spacing w:val="-1"/>
          <w:w w:val="100"/>
          <w:sz w:val="24"/>
        </w:rPr>
        <w:t>c</w:t>
      </w:r>
      <w:r>
        <w:rPr>
          <w:w w:val="100"/>
          <w:sz w:val="24"/>
        </w:rPr>
        <w:t>u</w:t>
      </w:r>
      <w:r>
        <w:rPr>
          <w:spacing w:val="3"/>
          <w:w w:val="100"/>
          <w:sz w:val="24"/>
        </w:rPr>
        <w:t>a</w:t>
      </w:r>
      <w:r>
        <w:rPr>
          <w:w w:val="100"/>
          <w:sz w:val="24"/>
        </w:rPr>
        <w:t>l</w:t>
      </w:r>
      <w:r>
        <w:rPr>
          <w:sz w:val="24"/>
        </w:rPr>
        <w:t> </w:t>
      </w:r>
      <w:r>
        <w:rPr>
          <w:spacing w:val="-15"/>
          <w:sz w:val="24"/>
        </w:rPr>
        <w:t> </w:t>
      </w:r>
      <w:r>
        <w:rPr>
          <w:spacing w:val="-1"/>
          <w:w w:val="100"/>
          <w:sz w:val="24"/>
        </w:rPr>
        <w:t>c</w:t>
      </w:r>
      <w:r>
        <w:rPr>
          <w:spacing w:val="4"/>
          <w:sz w:val="24"/>
        </w:rPr>
        <w:t>o</w:t>
      </w:r>
      <w:r>
        <w:rPr>
          <w:spacing w:val="-5"/>
          <w:sz w:val="24"/>
        </w:rPr>
        <w:t>n</w:t>
      </w:r>
      <w:r>
        <w:rPr>
          <w:spacing w:val="2"/>
          <w:w w:val="99"/>
          <w:sz w:val="24"/>
        </w:rPr>
        <w:t>s</w:t>
      </w:r>
      <w:r>
        <w:rPr>
          <w:spacing w:val="-5"/>
          <w:w w:val="100"/>
          <w:sz w:val="24"/>
        </w:rPr>
        <w:t>i</w:t>
      </w:r>
      <w:r>
        <w:rPr>
          <w:w w:val="100"/>
          <w:sz w:val="24"/>
        </w:rPr>
        <w:t>d</w:t>
      </w:r>
      <w:r>
        <w:rPr>
          <w:spacing w:val="-1"/>
          <w:w w:val="100"/>
          <w:sz w:val="24"/>
        </w:rPr>
        <w:t>e</w:t>
      </w:r>
      <w:r>
        <w:rPr>
          <w:spacing w:val="1"/>
          <w:w w:val="99"/>
          <w:sz w:val="24"/>
        </w:rPr>
        <w:t>r</w:t>
      </w:r>
      <w:r>
        <w:rPr>
          <w:w w:val="100"/>
          <w:sz w:val="24"/>
        </w:rPr>
        <w:t>a</w:t>
      </w:r>
      <w:r>
        <w:rPr>
          <w:sz w:val="24"/>
        </w:rPr>
        <w:t> </w:t>
      </w:r>
      <w:r>
        <w:rPr>
          <w:spacing w:val="-11"/>
          <w:sz w:val="24"/>
        </w:rPr>
        <w:t> </w:t>
      </w:r>
      <w:r>
        <w:rPr>
          <w:sz w:val="24"/>
        </w:rPr>
        <w:t>p</w:t>
      </w:r>
      <w:r>
        <w:rPr>
          <w:spacing w:val="4"/>
          <w:sz w:val="24"/>
        </w:rPr>
        <w:t>o</w:t>
      </w:r>
      <w:r>
        <w:rPr>
          <w:sz w:val="24"/>
        </w:rPr>
        <w:t>r </w:t>
      </w:r>
      <w:r>
        <w:rPr>
          <w:spacing w:val="-9"/>
          <w:sz w:val="24"/>
        </w:rPr>
        <w:t> </w:t>
      </w:r>
      <w:r>
        <w:rPr>
          <w:sz w:val="24"/>
        </w:rPr>
        <w:t>p</w:t>
      </w:r>
      <w:r>
        <w:rPr>
          <w:spacing w:val="6"/>
          <w:sz w:val="24"/>
        </w:rPr>
        <w:t>r</w:t>
      </w:r>
      <w:r>
        <w:rPr>
          <w:spacing w:val="-5"/>
          <w:w w:val="100"/>
          <w:sz w:val="24"/>
        </w:rPr>
        <w:t>i</w:t>
      </w:r>
      <w:r>
        <w:rPr>
          <w:spacing w:val="-5"/>
          <w:w w:val="100"/>
          <w:sz w:val="24"/>
        </w:rPr>
        <w:t>m</w:t>
      </w:r>
      <w:r>
        <w:rPr>
          <w:spacing w:val="-1"/>
          <w:w w:val="100"/>
          <w:sz w:val="24"/>
        </w:rPr>
        <w:t>e</w:t>
      </w:r>
      <w:r>
        <w:rPr>
          <w:spacing w:val="1"/>
          <w:w w:val="99"/>
          <w:sz w:val="24"/>
        </w:rPr>
        <w:t>r</w:t>
      </w:r>
      <w:r>
        <w:rPr>
          <w:w w:val="100"/>
          <w:sz w:val="24"/>
        </w:rPr>
        <w:t>a</w:t>
      </w:r>
      <w:r>
        <w:rPr>
          <w:sz w:val="24"/>
        </w:rPr>
        <w:t> </w:t>
      </w:r>
      <w:r>
        <w:rPr>
          <w:spacing w:val="-6"/>
          <w:sz w:val="24"/>
        </w:rPr>
        <w:t> </w:t>
      </w:r>
      <w:r>
        <w:rPr>
          <w:spacing w:val="-5"/>
          <w:sz w:val="24"/>
        </w:rPr>
        <w:t>v</w:t>
      </w:r>
      <w:r>
        <w:rPr>
          <w:spacing w:val="-1"/>
          <w:w w:val="100"/>
          <w:sz w:val="24"/>
        </w:rPr>
        <w:t>e</w:t>
      </w:r>
      <w:r>
        <w:rPr>
          <w:w w:val="100"/>
          <w:sz w:val="24"/>
        </w:rPr>
        <w:t>z</w:t>
      </w:r>
      <w:r>
        <w:rPr>
          <w:sz w:val="24"/>
        </w:rPr>
        <w:t> </w:t>
      </w:r>
      <w:r>
        <w:rPr>
          <w:spacing w:val="-7"/>
          <w:sz w:val="24"/>
        </w:rPr>
        <w:t> </w:t>
      </w:r>
      <w:r>
        <w:rPr>
          <w:spacing w:val="3"/>
          <w:w w:val="100"/>
          <w:sz w:val="24"/>
        </w:rPr>
        <w:t>e</w:t>
      </w:r>
      <w:r>
        <w:rPr>
          <w:w w:val="100"/>
          <w:sz w:val="24"/>
        </w:rPr>
        <w:t>l</w:t>
      </w:r>
      <w:r>
        <w:rPr>
          <w:sz w:val="24"/>
        </w:rPr>
        <w:t> </w:t>
      </w:r>
      <w:r>
        <w:rPr>
          <w:spacing w:val="-15"/>
          <w:sz w:val="24"/>
        </w:rPr>
        <w:t> </w:t>
      </w:r>
      <w:r>
        <w:rPr>
          <w:spacing w:val="-1"/>
          <w:w w:val="100"/>
          <w:sz w:val="24"/>
        </w:rPr>
        <w:t>c</w:t>
      </w:r>
      <w:r>
        <w:rPr>
          <w:spacing w:val="4"/>
          <w:sz w:val="24"/>
        </w:rPr>
        <w:t>o</w:t>
      </w:r>
      <w:r>
        <w:rPr>
          <w:spacing w:val="-5"/>
          <w:sz w:val="24"/>
        </w:rPr>
        <w:t>n</w:t>
      </w:r>
      <w:r>
        <w:rPr>
          <w:spacing w:val="3"/>
          <w:w w:val="100"/>
          <w:sz w:val="24"/>
        </w:rPr>
        <w:t>c</w:t>
      </w:r>
      <w:r>
        <w:rPr>
          <w:spacing w:val="-1"/>
          <w:w w:val="100"/>
          <w:sz w:val="24"/>
        </w:rPr>
        <w:t>e</w:t>
      </w:r>
      <w:r>
        <w:rPr>
          <w:w w:val="100"/>
          <w:sz w:val="24"/>
        </w:rPr>
        <w:t>pto</w:t>
      </w:r>
      <w:r>
        <w:rPr>
          <w:sz w:val="24"/>
        </w:rPr>
        <w:t> </w:t>
      </w:r>
      <w:r>
        <w:rPr>
          <w:spacing w:val="-5"/>
          <w:sz w:val="24"/>
        </w:rPr>
        <w:t> </w:t>
      </w:r>
      <w:r>
        <w:rPr>
          <w:w w:val="100"/>
          <w:sz w:val="24"/>
        </w:rPr>
        <w:t>de</w:t>
      </w:r>
      <w:r>
        <w:rPr>
          <w:sz w:val="24"/>
        </w:rPr>
        <w:t> </w:t>
      </w:r>
      <w:r>
        <w:rPr>
          <w:spacing w:val="-11"/>
          <w:sz w:val="24"/>
        </w:rPr>
        <w:t> </w:t>
      </w:r>
      <w:r>
        <w:rPr>
          <w:spacing w:val="-6"/>
          <w:w w:val="44"/>
          <w:sz w:val="24"/>
        </w:rPr>
        <w:t>―</w:t>
      </w:r>
      <w:r>
        <w:rPr>
          <w:w w:val="100"/>
          <w:sz w:val="24"/>
        </w:rPr>
        <w:t>p</w:t>
      </w:r>
      <w:r>
        <w:rPr>
          <w:spacing w:val="-1"/>
          <w:w w:val="100"/>
          <w:sz w:val="24"/>
        </w:rPr>
        <w:t>a</w:t>
      </w:r>
      <w:r>
        <w:rPr>
          <w:spacing w:val="1"/>
          <w:w w:val="99"/>
          <w:sz w:val="24"/>
        </w:rPr>
        <w:t>r</w:t>
      </w:r>
      <w:r>
        <w:rPr>
          <w:spacing w:val="9"/>
          <w:w w:val="100"/>
          <w:sz w:val="24"/>
        </w:rPr>
        <w:t>t</w:t>
      </w:r>
      <w:r>
        <w:rPr>
          <w:spacing w:val="-10"/>
          <w:w w:val="100"/>
          <w:sz w:val="24"/>
        </w:rPr>
        <w:t>i</w:t>
      </w:r>
      <w:r>
        <w:rPr>
          <w:w w:val="100"/>
          <w:sz w:val="24"/>
        </w:rPr>
        <w:t>da</w:t>
      </w:r>
      <w:r>
        <w:rPr>
          <w:sz w:val="24"/>
        </w:rPr>
        <w:t> </w:t>
      </w:r>
      <w:r>
        <w:rPr>
          <w:spacing w:val="-11"/>
          <w:sz w:val="24"/>
        </w:rPr>
        <w:t> </w:t>
      </w:r>
      <w:r>
        <w:rPr>
          <w:sz w:val="24"/>
        </w:rPr>
        <w:t>d</w:t>
      </w:r>
      <w:r>
        <w:rPr>
          <w:spacing w:val="4"/>
          <w:sz w:val="24"/>
        </w:rPr>
        <w:t>o</w:t>
      </w:r>
      <w:r>
        <w:rPr>
          <w:w w:val="100"/>
          <w:sz w:val="24"/>
        </w:rPr>
        <w:t>b</w:t>
      </w:r>
      <w:r>
        <w:rPr>
          <w:spacing w:val="-5"/>
          <w:w w:val="100"/>
          <w:sz w:val="24"/>
        </w:rPr>
        <w:t>l</w:t>
      </w:r>
      <w:r>
        <w:rPr>
          <w:spacing w:val="3"/>
          <w:w w:val="100"/>
          <w:sz w:val="24"/>
        </w:rPr>
        <w:t>e</w:t>
      </w:r>
      <w:r>
        <w:rPr>
          <w:spacing w:val="-1"/>
          <w:w w:val="158"/>
          <w:sz w:val="24"/>
        </w:rPr>
        <w:t>‖</w:t>
      </w:r>
      <w:r>
        <w:rPr>
          <w:sz w:val="24"/>
        </w:rPr>
        <w:t>, </w:t>
      </w:r>
      <w:r>
        <w:rPr>
          <w:spacing w:val="-8"/>
          <w:sz w:val="24"/>
        </w:rPr>
        <w:t> </w:t>
      </w:r>
      <w:r>
        <w:rPr>
          <w:w w:val="100"/>
          <w:sz w:val="24"/>
        </w:rPr>
        <w:t>que </w:t>
      </w:r>
      <w:r>
        <w:rPr>
          <w:spacing w:val="-6"/>
          <w:w w:val="100"/>
          <w:sz w:val="24"/>
        </w:rPr>
        <w:t> </w:t>
      </w:r>
      <w:r>
        <w:rPr>
          <w:spacing w:val="-5"/>
          <w:w w:val="100"/>
          <w:sz w:val="24"/>
        </w:rPr>
        <w:t>b</w:t>
      </w:r>
      <w:r>
        <w:rPr>
          <w:spacing w:val="-1"/>
          <w:w w:val="100"/>
          <w:sz w:val="24"/>
        </w:rPr>
        <w:t>a</w:t>
      </w:r>
      <w:r>
        <w:rPr>
          <w:spacing w:val="2"/>
          <w:w w:val="99"/>
          <w:sz w:val="24"/>
        </w:rPr>
        <w:t>s</w:t>
      </w:r>
      <w:r>
        <w:rPr>
          <w:w w:val="100"/>
          <w:sz w:val="24"/>
        </w:rPr>
        <w:t>a</w:t>
      </w:r>
      <w:r>
        <w:rPr>
          <w:sz w:val="24"/>
        </w:rPr>
        <w:t> </w:t>
      </w:r>
      <w:r>
        <w:rPr>
          <w:spacing w:val="-11"/>
          <w:sz w:val="24"/>
        </w:rPr>
        <w:t> </w:t>
      </w:r>
      <w:r>
        <w:rPr>
          <w:spacing w:val="2"/>
          <w:w w:val="99"/>
          <w:sz w:val="24"/>
        </w:rPr>
        <w:t>s</w:t>
      </w:r>
      <w:r>
        <w:rPr>
          <w:sz w:val="24"/>
        </w:rPr>
        <w:t>u </w:t>
      </w:r>
      <w:r>
        <w:rPr>
          <w:spacing w:val="-10"/>
          <w:w w:val="100"/>
          <w:sz w:val="24"/>
        </w:rPr>
        <w:t>l</w:t>
      </w:r>
      <w:r>
        <w:rPr>
          <w:spacing w:val="4"/>
          <w:sz w:val="24"/>
        </w:rPr>
        <w:t>óg</w:t>
      </w:r>
      <w:r>
        <w:rPr>
          <w:spacing w:val="-5"/>
          <w:w w:val="100"/>
          <w:sz w:val="24"/>
        </w:rPr>
        <w:t>i</w:t>
      </w:r>
      <w:r>
        <w:rPr>
          <w:spacing w:val="-1"/>
          <w:w w:val="100"/>
          <w:sz w:val="24"/>
        </w:rPr>
        <w:t>c</w:t>
      </w:r>
      <w:r>
        <w:rPr>
          <w:w w:val="100"/>
          <w:sz w:val="24"/>
        </w:rPr>
        <w:t>a</w:t>
      </w:r>
      <w:r>
        <w:rPr>
          <w:spacing w:val="10"/>
          <w:sz w:val="24"/>
        </w:rPr>
        <w:t> </w:t>
      </w:r>
      <w:r>
        <w:rPr>
          <w:spacing w:val="3"/>
          <w:w w:val="100"/>
          <w:sz w:val="24"/>
        </w:rPr>
        <w:t>e</w:t>
      </w:r>
      <w:r>
        <w:rPr>
          <w:sz w:val="24"/>
        </w:rPr>
        <w:t>n</w:t>
      </w:r>
      <w:r>
        <w:rPr>
          <w:spacing w:val="6"/>
          <w:sz w:val="24"/>
        </w:rPr>
        <w:t> </w:t>
      </w:r>
      <w:r>
        <w:rPr>
          <w:spacing w:val="-5"/>
          <w:w w:val="100"/>
          <w:sz w:val="24"/>
        </w:rPr>
        <w:t>l</w:t>
      </w:r>
      <w:r>
        <w:rPr>
          <w:w w:val="100"/>
          <w:sz w:val="24"/>
        </w:rPr>
        <w:t>a</w:t>
      </w:r>
      <w:r>
        <w:rPr>
          <w:spacing w:val="6"/>
          <w:sz w:val="24"/>
        </w:rPr>
        <w:t> </w:t>
      </w:r>
      <w:r>
        <w:rPr>
          <w:sz w:val="24"/>
        </w:rPr>
        <w:t>p</w:t>
      </w:r>
      <w:r>
        <w:rPr>
          <w:spacing w:val="1"/>
          <w:sz w:val="24"/>
        </w:rPr>
        <w:t>r</w:t>
      </w:r>
      <w:r>
        <w:rPr>
          <w:spacing w:val="3"/>
          <w:w w:val="100"/>
          <w:sz w:val="24"/>
        </w:rPr>
        <w:t>e</w:t>
      </w:r>
      <w:r>
        <w:rPr>
          <w:w w:val="100"/>
          <w:sz w:val="24"/>
        </w:rPr>
        <w:t>m</w:t>
      </w:r>
      <w:r>
        <w:rPr>
          <w:spacing w:val="-4"/>
          <w:w w:val="100"/>
          <w:sz w:val="24"/>
        </w:rPr>
        <w:t>i</w:t>
      </w:r>
      <w:r>
        <w:rPr>
          <w:spacing w:val="-3"/>
          <w:w w:val="99"/>
          <w:sz w:val="24"/>
        </w:rPr>
        <w:t>s</w:t>
      </w:r>
      <w:r>
        <w:rPr>
          <w:w w:val="100"/>
          <w:sz w:val="24"/>
        </w:rPr>
        <w:t>a</w:t>
      </w:r>
      <w:r>
        <w:rPr>
          <w:spacing w:val="6"/>
          <w:sz w:val="24"/>
        </w:rPr>
        <w:t> </w:t>
      </w:r>
      <w:r>
        <w:rPr>
          <w:spacing w:val="4"/>
          <w:sz w:val="24"/>
        </w:rPr>
        <w:t>d</w:t>
      </w:r>
      <w:r>
        <w:rPr>
          <w:w w:val="100"/>
          <w:sz w:val="24"/>
        </w:rPr>
        <w:t>e</w:t>
      </w:r>
      <w:r>
        <w:rPr>
          <w:spacing w:val="6"/>
          <w:sz w:val="24"/>
        </w:rPr>
        <w:t> </w:t>
      </w:r>
      <w:r>
        <w:rPr>
          <w:w w:val="100"/>
          <w:sz w:val="24"/>
        </w:rPr>
        <w:t>que</w:t>
      </w:r>
      <w:r>
        <w:rPr>
          <w:spacing w:val="10"/>
          <w:w w:val="100"/>
          <w:sz w:val="24"/>
        </w:rPr>
        <w:t> </w:t>
      </w:r>
      <w:r>
        <w:rPr>
          <w:spacing w:val="-1"/>
          <w:w w:val="44"/>
          <w:sz w:val="24"/>
        </w:rPr>
        <w:t>―</w:t>
      </w:r>
      <w:r>
        <w:rPr>
          <w:w w:val="100"/>
          <w:sz w:val="24"/>
        </w:rPr>
        <w:t>a</w:t>
      </w:r>
      <w:r>
        <w:rPr>
          <w:spacing w:val="6"/>
          <w:sz w:val="24"/>
        </w:rPr>
        <w:t> </w:t>
      </w:r>
      <w:r>
        <w:rPr>
          <w:spacing w:val="5"/>
          <w:w w:val="100"/>
          <w:sz w:val="24"/>
        </w:rPr>
        <w:t>t</w:t>
      </w:r>
      <w:r>
        <w:rPr>
          <w:spacing w:val="4"/>
          <w:sz w:val="24"/>
        </w:rPr>
        <w:t>o</w:t>
      </w:r>
      <w:r>
        <w:rPr>
          <w:spacing w:val="-5"/>
          <w:sz w:val="24"/>
        </w:rPr>
        <w:t>d</w:t>
      </w:r>
      <w:r>
        <w:rPr>
          <w:sz w:val="24"/>
        </w:rPr>
        <w:t>o</w:t>
      </w:r>
      <w:r>
        <w:rPr>
          <w:spacing w:val="11"/>
          <w:sz w:val="24"/>
        </w:rPr>
        <w:t> </w:t>
      </w:r>
      <w:r>
        <w:rPr>
          <w:spacing w:val="-1"/>
          <w:w w:val="100"/>
          <w:sz w:val="24"/>
        </w:rPr>
        <w:t>ca</w:t>
      </w:r>
      <w:r>
        <w:rPr>
          <w:spacing w:val="1"/>
          <w:w w:val="99"/>
          <w:sz w:val="24"/>
        </w:rPr>
        <w:t>r</w:t>
      </w:r>
      <w:r>
        <w:rPr>
          <w:spacing w:val="-5"/>
          <w:w w:val="99"/>
          <w:sz w:val="24"/>
        </w:rPr>
        <w:t>g</w:t>
      </w:r>
      <w:r>
        <w:rPr>
          <w:w w:val="99"/>
          <w:sz w:val="24"/>
        </w:rPr>
        <w:t>o</w:t>
      </w:r>
      <w:r>
        <w:rPr>
          <w:spacing w:val="11"/>
          <w:w w:val="99"/>
          <w:sz w:val="24"/>
        </w:rPr>
        <w:t> </w:t>
      </w:r>
      <w:r>
        <w:rPr>
          <w:spacing w:val="-6"/>
          <w:w w:val="100"/>
          <w:sz w:val="24"/>
        </w:rPr>
        <w:t>c</w:t>
      </w:r>
      <w:r>
        <w:rPr>
          <w:spacing w:val="4"/>
          <w:sz w:val="24"/>
        </w:rPr>
        <w:t>o</w:t>
      </w:r>
      <w:r>
        <w:rPr>
          <w:spacing w:val="1"/>
          <w:sz w:val="24"/>
        </w:rPr>
        <w:t>rr</w:t>
      </w:r>
      <w:r>
        <w:rPr>
          <w:spacing w:val="-1"/>
          <w:w w:val="100"/>
          <w:sz w:val="24"/>
        </w:rPr>
        <w:t>e</w:t>
      </w:r>
      <w:r>
        <w:rPr>
          <w:spacing w:val="-3"/>
          <w:w w:val="99"/>
          <w:sz w:val="24"/>
        </w:rPr>
        <w:t>s</w:t>
      </w:r>
      <w:r>
        <w:rPr>
          <w:spacing w:val="-5"/>
          <w:sz w:val="24"/>
        </w:rPr>
        <w:t>p</w:t>
      </w:r>
      <w:r>
        <w:rPr>
          <w:spacing w:val="4"/>
          <w:sz w:val="24"/>
        </w:rPr>
        <w:t>o</w:t>
      </w:r>
      <w:r>
        <w:rPr>
          <w:spacing w:val="-5"/>
          <w:sz w:val="24"/>
        </w:rPr>
        <w:t>n</w:t>
      </w:r>
      <w:r>
        <w:rPr>
          <w:w w:val="100"/>
          <w:sz w:val="24"/>
        </w:rPr>
        <w:t>de</w:t>
      </w:r>
      <w:r>
        <w:rPr>
          <w:spacing w:val="6"/>
          <w:sz w:val="24"/>
        </w:rPr>
        <w:t> </w:t>
      </w:r>
      <w:r>
        <w:rPr>
          <w:sz w:val="24"/>
        </w:rPr>
        <w:t>un</w:t>
      </w:r>
      <w:r>
        <w:rPr>
          <w:spacing w:val="6"/>
          <w:sz w:val="24"/>
        </w:rPr>
        <w:t> </w:t>
      </w:r>
      <w:r>
        <w:rPr>
          <w:spacing w:val="3"/>
          <w:w w:val="100"/>
          <w:sz w:val="24"/>
        </w:rPr>
        <w:t>a</w:t>
      </w:r>
      <w:r>
        <w:rPr>
          <w:spacing w:val="-5"/>
          <w:sz w:val="24"/>
        </w:rPr>
        <w:t>b</w:t>
      </w:r>
      <w:r>
        <w:rPr>
          <w:spacing w:val="4"/>
          <w:sz w:val="24"/>
        </w:rPr>
        <w:t>o</w:t>
      </w:r>
      <w:r>
        <w:rPr>
          <w:spacing w:val="-5"/>
          <w:sz w:val="24"/>
        </w:rPr>
        <w:t>n</w:t>
      </w:r>
      <w:r>
        <w:rPr>
          <w:spacing w:val="4"/>
          <w:sz w:val="24"/>
        </w:rPr>
        <w:t>o</w:t>
      </w:r>
      <w:r>
        <w:rPr>
          <w:spacing w:val="-1"/>
          <w:w w:val="158"/>
          <w:sz w:val="24"/>
        </w:rPr>
        <w:t>‖</w:t>
      </w:r>
      <w:r>
        <w:rPr>
          <w:sz w:val="24"/>
        </w:rPr>
        <w:t>,</w:t>
      </w:r>
      <w:r>
        <w:rPr>
          <w:spacing w:val="9"/>
          <w:sz w:val="24"/>
        </w:rPr>
        <w:t> </w:t>
      </w:r>
      <w:r>
        <w:rPr>
          <w:spacing w:val="-1"/>
          <w:w w:val="100"/>
          <w:sz w:val="24"/>
        </w:rPr>
        <w:t>e</w:t>
      </w:r>
      <w:r>
        <w:rPr>
          <w:sz w:val="24"/>
        </w:rPr>
        <w:t>n</w:t>
      </w:r>
      <w:r>
        <w:rPr>
          <w:spacing w:val="2"/>
          <w:sz w:val="24"/>
        </w:rPr>
        <w:t> </w:t>
      </w:r>
      <w:r>
        <w:rPr>
          <w:spacing w:val="3"/>
          <w:w w:val="100"/>
          <w:sz w:val="24"/>
        </w:rPr>
        <w:t>e</w:t>
      </w:r>
      <w:r>
        <w:rPr>
          <w:spacing w:val="-3"/>
          <w:w w:val="99"/>
          <w:sz w:val="24"/>
        </w:rPr>
        <w:t>s</w:t>
      </w:r>
      <w:r>
        <w:rPr>
          <w:w w:val="100"/>
          <w:sz w:val="24"/>
        </w:rPr>
        <w:t>e</w:t>
      </w:r>
      <w:r>
        <w:rPr>
          <w:spacing w:val="6"/>
          <w:sz w:val="24"/>
        </w:rPr>
        <w:t> </w:t>
      </w:r>
      <w:r>
        <w:rPr>
          <w:spacing w:val="3"/>
          <w:w w:val="100"/>
          <w:sz w:val="24"/>
        </w:rPr>
        <w:t>e</w:t>
      </w:r>
      <w:r>
        <w:rPr>
          <w:spacing w:val="-3"/>
          <w:w w:val="99"/>
          <w:sz w:val="24"/>
        </w:rPr>
        <w:t>s</w:t>
      </w:r>
      <w:r>
        <w:rPr>
          <w:spacing w:val="-1"/>
          <w:w w:val="100"/>
          <w:sz w:val="24"/>
        </w:rPr>
        <w:t>c</w:t>
      </w:r>
      <w:r>
        <w:rPr>
          <w:spacing w:val="6"/>
          <w:w w:val="99"/>
          <w:sz w:val="24"/>
        </w:rPr>
        <w:t>r</w:t>
      </w:r>
      <w:r>
        <w:rPr>
          <w:spacing w:val="-10"/>
          <w:w w:val="100"/>
          <w:sz w:val="24"/>
        </w:rPr>
        <w:t>i</w:t>
      </w:r>
      <w:r>
        <w:rPr>
          <w:spacing w:val="5"/>
          <w:w w:val="100"/>
          <w:sz w:val="24"/>
        </w:rPr>
        <w:t>t</w:t>
      </w:r>
      <w:r>
        <w:rPr>
          <w:sz w:val="24"/>
        </w:rPr>
        <w:t>o </w:t>
      </w:r>
      <w:r>
        <w:rPr>
          <w:sz w:val="24"/>
        </w:rPr>
        <w:t>se recopila </w:t>
      </w:r>
      <w:r>
        <w:rPr>
          <w:spacing w:val="2"/>
          <w:sz w:val="24"/>
        </w:rPr>
        <w:t>toda </w:t>
      </w:r>
      <w:r>
        <w:rPr>
          <w:spacing w:val="-5"/>
          <w:sz w:val="24"/>
        </w:rPr>
        <w:t>la </w:t>
      </w:r>
      <w:r>
        <w:rPr>
          <w:sz w:val="24"/>
        </w:rPr>
        <w:t>información relacionada con los métodos de registro y cuantificación que realizaban los comerciantes de aquella</w:t>
      </w:r>
      <w:r>
        <w:rPr>
          <w:spacing w:val="-28"/>
          <w:sz w:val="24"/>
        </w:rPr>
        <w:t> </w:t>
      </w:r>
      <w:r>
        <w:rPr>
          <w:sz w:val="24"/>
        </w:rPr>
        <w:t>época.</w:t>
      </w:r>
    </w:p>
    <w:p>
      <w:pPr>
        <w:pStyle w:val="ListParagraph"/>
        <w:numPr>
          <w:ilvl w:val="0"/>
          <w:numId w:val="9"/>
        </w:numPr>
        <w:tabs>
          <w:tab w:pos="821" w:val="left" w:leader="none"/>
        </w:tabs>
        <w:spacing w:line="360" w:lineRule="auto" w:before="4" w:after="0"/>
        <w:ind w:left="820" w:right="115" w:hanging="360"/>
        <w:jc w:val="both"/>
        <w:rPr>
          <w:sz w:val="24"/>
        </w:rPr>
      </w:pPr>
      <w:r>
        <w:rPr>
          <w:sz w:val="24"/>
        </w:rPr>
        <w:t>Posterior a revolución industrial durante los años treinta en Estados Unidos se produjo una de las peores catástrofes financieras conocida como: La Gran Depresión y por causa de ella cientos de empresas norteamericanas quebraron, por </w:t>
      </w:r>
      <w:r>
        <w:rPr>
          <w:spacing w:val="-5"/>
          <w:sz w:val="24"/>
        </w:rPr>
        <w:t>lo </w:t>
      </w:r>
      <w:r>
        <w:rPr>
          <w:sz w:val="24"/>
        </w:rPr>
        <w:t>que casi todos los países tuvieron que reformar sus instituciones económicas para tener más estabilidad. Fue cuando </w:t>
      </w:r>
      <w:r>
        <w:rPr>
          <w:spacing w:val="-5"/>
          <w:sz w:val="24"/>
        </w:rPr>
        <w:t>la </w:t>
      </w:r>
      <w:r>
        <w:rPr>
          <w:sz w:val="24"/>
        </w:rPr>
        <w:t>contabilidad adquirió una mayor importancia para garantizar una mayor transparencia en </w:t>
      </w:r>
      <w:r>
        <w:rPr>
          <w:spacing w:val="-5"/>
          <w:sz w:val="24"/>
        </w:rPr>
        <w:t>la </w:t>
      </w:r>
      <w:r>
        <w:rPr>
          <w:sz w:val="24"/>
        </w:rPr>
        <w:t>administración de los negocios y las operaciones financieras. Esto </w:t>
      </w:r>
      <w:r>
        <w:rPr>
          <w:spacing w:val="-3"/>
          <w:sz w:val="24"/>
        </w:rPr>
        <w:t>marcó </w:t>
      </w:r>
      <w:r>
        <w:rPr>
          <w:sz w:val="24"/>
        </w:rPr>
        <w:t>el destino de </w:t>
      </w:r>
      <w:r>
        <w:rPr>
          <w:spacing w:val="-3"/>
          <w:sz w:val="24"/>
        </w:rPr>
        <w:t>la </w:t>
      </w:r>
      <w:r>
        <w:rPr>
          <w:sz w:val="24"/>
        </w:rPr>
        <w:t>contabilidad como </w:t>
      </w:r>
      <w:r>
        <w:rPr>
          <w:spacing w:val="-5"/>
          <w:sz w:val="24"/>
        </w:rPr>
        <w:t>la </w:t>
      </w:r>
      <w:r>
        <w:rPr>
          <w:sz w:val="24"/>
        </w:rPr>
        <w:t>conocemos hoy en</w:t>
      </w:r>
      <w:r>
        <w:rPr>
          <w:spacing w:val="-10"/>
          <w:sz w:val="24"/>
        </w:rPr>
        <w:t> </w:t>
      </w:r>
      <w:r>
        <w:rPr>
          <w:sz w:val="24"/>
        </w:rPr>
        <w:t>día.</w:t>
      </w:r>
    </w:p>
    <w:p>
      <w:pPr>
        <w:pStyle w:val="ListParagraph"/>
        <w:numPr>
          <w:ilvl w:val="0"/>
          <w:numId w:val="9"/>
        </w:numPr>
        <w:tabs>
          <w:tab w:pos="821" w:val="left" w:leader="none"/>
        </w:tabs>
        <w:spacing w:line="360" w:lineRule="auto" w:before="4" w:after="0"/>
        <w:ind w:left="820" w:right="124" w:hanging="360"/>
        <w:jc w:val="both"/>
        <w:rPr>
          <w:sz w:val="24"/>
        </w:rPr>
      </w:pPr>
      <w:r>
        <w:rPr>
          <w:sz w:val="24"/>
        </w:rPr>
        <w:t>El año 2002 es recordado por los cuantiosos fraudes financieros y escándalos de grandes compañías estadounidenses que distorsionaron parte de su información contable. La lección que nos dejó es que </w:t>
      </w:r>
      <w:r>
        <w:rPr>
          <w:spacing w:val="-5"/>
          <w:sz w:val="24"/>
        </w:rPr>
        <w:t>la </w:t>
      </w:r>
      <w:r>
        <w:rPr>
          <w:sz w:val="24"/>
        </w:rPr>
        <w:t>comunidad financiera debe  garantizar que </w:t>
      </w:r>
      <w:r>
        <w:rPr>
          <w:spacing w:val="-3"/>
          <w:sz w:val="24"/>
        </w:rPr>
        <w:t>la </w:t>
      </w:r>
      <w:r>
        <w:rPr>
          <w:sz w:val="24"/>
        </w:rPr>
        <w:t>contabilidad cumpla con los estándares de calidad establecidos y que sus organismos reguladores tomen medidas que aseguren </w:t>
      </w:r>
      <w:r>
        <w:rPr>
          <w:spacing w:val="-3"/>
          <w:sz w:val="24"/>
        </w:rPr>
        <w:t>la </w:t>
      </w:r>
      <w:r>
        <w:rPr>
          <w:sz w:val="24"/>
        </w:rPr>
        <w:t>transparencia y confiabilidad de </w:t>
      </w:r>
      <w:r>
        <w:rPr>
          <w:spacing w:val="-3"/>
          <w:sz w:val="24"/>
        </w:rPr>
        <w:t>la</w:t>
      </w:r>
      <w:r>
        <w:rPr>
          <w:spacing w:val="6"/>
          <w:sz w:val="24"/>
        </w:rPr>
        <w:t> </w:t>
      </w:r>
      <w:r>
        <w:rPr>
          <w:spacing w:val="-3"/>
          <w:sz w:val="24"/>
        </w:rPr>
        <w:t>misma.</w:t>
      </w:r>
    </w:p>
    <w:p>
      <w:pPr>
        <w:pStyle w:val="Heading3"/>
        <w:numPr>
          <w:ilvl w:val="2"/>
          <w:numId w:val="8"/>
        </w:numPr>
        <w:tabs>
          <w:tab w:pos="806" w:val="left" w:leader="none"/>
        </w:tabs>
        <w:spacing w:line="240" w:lineRule="auto" w:before="215" w:after="0"/>
        <w:ind w:left="805" w:right="0" w:hanging="705"/>
        <w:jc w:val="both"/>
      </w:pPr>
      <w:bookmarkStart w:name="_bookmark11" w:id="15"/>
      <w:bookmarkEnd w:id="15"/>
      <w:r>
        <w:rPr>
          <w:b w:val="0"/>
        </w:rPr>
      </w:r>
      <w:bookmarkStart w:name="_bookmark11" w:id="16"/>
      <w:bookmarkEnd w:id="16"/>
      <w:r>
        <w:rPr/>
        <w:t>Conc</w:t>
      </w:r>
      <w:r>
        <w:rPr/>
        <w:t>eptos de contaduría</w:t>
      </w:r>
      <w:r>
        <w:rPr>
          <w:spacing w:val="-14"/>
        </w:rPr>
        <w:t> </w:t>
      </w:r>
      <w:r>
        <w:rPr/>
        <w:t>pública</w:t>
      </w:r>
    </w:p>
    <w:p>
      <w:pPr>
        <w:pStyle w:val="BodyText"/>
        <w:spacing w:line="357" w:lineRule="auto" w:before="137"/>
        <w:ind w:left="100" w:right="116"/>
        <w:jc w:val="both"/>
      </w:pPr>
      <w:r>
        <w:rPr/>
        <w:t>La Contaduría Pública es una actividad profesional que requiere el cursar una Licenciatura de esta naturaleza en una universidad o en un centro educativo de nivel superior.</w:t>
      </w:r>
    </w:p>
    <w:p>
      <w:pPr>
        <w:pStyle w:val="BodyText"/>
        <w:spacing w:line="360" w:lineRule="auto" w:before="213"/>
        <w:ind w:left="100" w:right="121"/>
        <w:jc w:val="both"/>
      </w:pPr>
      <w:r>
        <w:rPr/>
        <w:t>La Contaduría Pública es aquella actividad profesional desarrollada por Contadores Públicos, que son personas estudiosas de la contabilidad y que mediante el paso por la universidad, adquieren los conocimientos necesarios para obtener el título correspondiente y ejercer la profesión (Romero, 2010).</w:t>
      </w:r>
    </w:p>
    <w:p>
      <w:pPr>
        <w:spacing w:after="0" w:line="360" w:lineRule="auto"/>
        <w:jc w:val="both"/>
        <w:sectPr>
          <w:pgSz w:w="11910" w:h="16840"/>
          <w:pgMar w:header="0" w:footer="975" w:top="1340" w:bottom="1220" w:left="1600" w:right="1580"/>
        </w:sectPr>
      </w:pPr>
    </w:p>
    <w:p>
      <w:pPr>
        <w:pStyle w:val="BodyText"/>
        <w:spacing w:line="360" w:lineRule="auto" w:before="50"/>
        <w:ind w:left="100" w:right="125"/>
        <w:jc w:val="both"/>
      </w:pPr>
      <w:r>
        <w:rPr/>
        <w:t>La contaduría pública es un actividad profesional, que siguiendo el método científico, desarrolla la técnica contable a través de un procesos lógico, obteniendo información financiera comprobable y proporcionando medios de control sobre las operaciones realizadas por cualquier entidad económica (Paz , 2007).</w:t>
      </w:r>
    </w:p>
    <w:p>
      <w:pPr>
        <w:pStyle w:val="BodyText"/>
        <w:spacing w:line="360" w:lineRule="auto" w:before="210"/>
        <w:ind w:left="100" w:right="121"/>
        <w:jc w:val="both"/>
      </w:pPr>
      <w:r>
        <w:rPr/>
        <w:t>El Licenciado en Contaduría es un profesional que desarrolla competencias disciplinarias en el </w:t>
      </w:r>
      <w:r>
        <w:rPr>
          <w:spacing w:val="-3"/>
        </w:rPr>
        <w:t>manejo </w:t>
      </w:r>
      <w:r>
        <w:rPr/>
        <w:t>de </w:t>
      </w:r>
      <w:r>
        <w:rPr>
          <w:spacing w:val="-3"/>
        </w:rPr>
        <w:t>la </w:t>
      </w:r>
      <w:r>
        <w:rPr/>
        <w:t>información financiera para constituirse  como contador, auditor, asesor financiero, emprendedor o </w:t>
      </w:r>
      <w:r>
        <w:rPr>
          <w:spacing w:val="-3"/>
        </w:rPr>
        <w:t>líder </w:t>
      </w:r>
      <w:r>
        <w:rPr/>
        <w:t>de proyectos en el ámbito de los negocios, considerando un contexto global, cumpliendo siempre con los principios fundamentales del desarrollo humano, </w:t>
      </w:r>
      <w:r>
        <w:rPr>
          <w:spacing w:val="-3"/>
        </w:rPr>
        <w:t>ético </w:t>
      </w:r>
      <w:r>
        <w:rPr/>
        <w:t>y social. (UAEMEX,</w:t>
      </w:r>
      <w:r>
        <w:rPr>
          <w:spacing w:val="-6"/>
        </w:rPr>
        <w:t> </w:t>
      </w:r>
      <w:r>
        <w:rPr/>
        <w:t>2015)</w:t>
      </w:r>
    </w:p>
    <w:p>
      <w:pPr>
        <w:pStyle w:val="Heading3"/>
        <w:numPr>
          <w:ilvl w:val="2"/>
          <w:numId w:val="8"/>
        </w:numPr>
        <w:tabs>
          <w:tab w:pos="806" w:val="left" w:leader="none"/>
        </w:tabs>
        <w:spacing w:line="240" w:lineRule="auto" w:before="215" w:after="0"/>
        <w:ind w:left="805" w:right="0" w:hanging="705"/>
        <w:jc w:val="both"/>
      </w:pPr>
      <w:bookmarkStart w:name="_bookmark12" w:id="17"/>
      <w:bookmarkEnd w:id="17"/>
      <w:r>
        <w:rPr>
          <w:b w:val="0"/>
        </w:rPr>
      </w:r>
      <w:bookmarkStart w:name="_bookmark12" w:id="18"/>
      <w:bookmarkEnd w:id="18"/>
      <w:r>
        <w:rPr/>
        <w:t>Re</w:t>
      </w:r>
      <w:r>
        <w:rPr/>
        <w:t>quisitos que cumple </w:t>
      </w:r>
      <w:r>
        <w:rPr>
          <w:spacing w:val="-3"/>
        </w:rPr>
        <w:t>la </w:t>
      </w:r>
      <w:r>
        <w:rPr/>
        <w:t>contaduría</w:t>
      </w:r>
      <w:r>
        <w:rPr>
          <w:spacing w:val="-14"/>
        </w:rPr>
        <w:t> </w:t>
      </w:r>
      <w:r>
        <w:rPr/>
        <w:t>pública</w:t>
      </w:r>
    </w:p>
    <w:p>
      <w:pPr>
        <w:pStyle w:val="BodyText"/>
        <w:spacing w:line="355" w:lineRule="auto" w:before="132"/>
        <w:ind w:left="100" w:right="129"/>
        <w:jc w:val="both"/>
      </w:pPr>
      <w:r>
        <w:rPr/>
        <w:t>La contaduría pública cumple con los requisitos necesarios para ser una profesión como a continuación se detalla. (Guajardo, 2005; Romero, 2010).</w:t>
      </w:r>
    </w:p>
    <w:p>
      <w:pPr>
        <w:pStyle w:val="BodyText"/>
        <w:spacing w:before="211"/>
        <w:ind w:left="100"/>
        <w:jc w:val="both"/>
      </w:pPr>
      <w:r>
        <w:rPr/>
        <w:t>1.- Necesidades que satisface la contaduría</w:t>
      </w:r>
    </w:p>
    <w:p>
      <w:pPr>
        <w:pStyle w:val="BodyText"/>
        <w:spacing w:before="9"/>
        <w:rPr>
          <w:sz w:val="29"/>
        </w:rPr>
      </w:pPr>
    </w:p>
    <w:p>
      <w:pPr>
        <w:pStyle w:val="BodyText"/>
        <w:spacing w:line="360" w:lineRule="auto"/>
        <w:ind w:left="460" w:right="115"/>
        <w:jc w:val="both"/>
      </w:pPr>
      <w:r>
        <w:rPr/>
        <w:t>Todas las organizaciones con recursos financieros, tecnológicos o físicos o que se encuentren relacionadas con alguna actividad económica, tiene la necesidad de obtener información financiera para lograr los objetivos que se han propuesto y les permita tener una ganancia de su inversión realizada.</w:t>
      </w:r>
    </w:p>
    <w:p>
      <w:pPr>
        <w:pStyle w:val="BodyText"/>
        <w:spacing w:before="205"/>
        <w:ind w:left="100"/>
        <w:jc w:val="both"/>
      </w:pPr>
      <w:r>
        <w:rPr/>
        <w:t>2.- Conocimientos científicos y técnicos</w:t>
      </w:r>
    </w:p>
    <w:p>
      <w:pPr>
        <w:pStyle w:val="BodyText"/>
        <w:spacing w:before="10"/>
        <w:rPr>
          <w:sz w:val="29"/>
        </w:rPr>
      </w:pPr>
    </w:p>
    <w:p>
      <w:pPr>
        <w:pStyle w:val="BodyText"/>
        <w:spacing w:line="360" w:lineRule="auto"/>
        <w:ind w:left="460" w:right="116"/>
        <w:jc w:val="both"/>
      </w:pPr>
      <w:r>
        <w:rPr/>
        <w:t>Los servicios prestados por los profesionales de </w:t>
      </w:r>
      <w:r>
        <w:rPr>
          <w:spacing w:val="-5"/>
        </w:rPr>
        <w:t>la </w:t>
      </w:r>
      <w:r>
        <w:rPr/>
        <w:t>contaduría, deben ser de alta calidad, y ésta </w:t>
      </w:r>
      <w:r>
        <w:rPr>
          <w:spacing w:val="-3"/>
        </w:rPr>
        <w:t>sólo </w:t>
      </w:r>
      <w:r>
        <w:rPr/>
        <w:t>se logra a través de los conocimientos científicos y técnicos adquiridos en un proceso educativo que comprende: </w:t>
      </w:r>
      <w:r>
        <w:rPr>
          <w:spacing w:val="-5"/>
        </w:rPr>
        <w:t>la </w:t>
      </w:r>
      <w:r>
        <w:rPr/>
        <w:t>instrucción básica y media, </w:t>
      </w:r>
      <w:r>
        <w:rPr>
          <w:spacing w:val="4"/>
        </w:rPr>
        <w:t>el </w:t>
      </w:r>
      <w:r>
        <w:rPr/>
        <w:t>bachillerato o similar, cubrir satisfactoriamente el plan de estudios de una carrera universitaria, en planteles reconocidos de educación superior, cumplir con </w:t>
      </w:r>
      <w:r>
        <w:rPr>
          <w:spacing w:val="4"/>
        </w:rPr>
        <w:t>el  </w:t>
      </w:r>
      <w:r>
        <w:rPr/>
        <w:t>servicio social respectivo y obtener el título y </w:t>
      </w:r>
      <w:r>
        <w:rPr>
          <w:spacing w:val="-3"/>
        </w:rPr>
        <w:t>la </w:t>
      </w:r>
      <w:r>
        <w:rPr/>
        <w:t>cédula profesional  correspondientes.</w:t>
      </w:r>
    </w:p>
    <w:p>
      <w:pPr>
        <w:pStyle w:val="BodyText"/>
        <w:spacing w:line="360" w:lineRule="auto" w:before="4"/>
        <w:ind w:left="460" w:right="129"/>
        <w:jc w:val="both"/>
      </w:pPr>
      <w:r>
        <w:rPr/>
        <w:t>El cumplir las diversas etapas de la formación académica no es fácil, de ahí que muchos aspirantes deserten de los diferentes grados, en las distintas fases de la misma, y se dediquen a una actividad, oficio o arte cuya preparación escolar no sea muy exhaustiva (completa, intensiva).</w:t>
      </w:r>
    </w:p>
    <w:p>
      <w:pPr>
        <w:pStyle w:val="BodyText"/>
        <w:spacing w:before="205"/>
        <w:ind w:left="100"/>
        <w:jc w:val="both"/>
      </w:pPr>
      <w:r>
        <w:rPr/>
        <w:t>3.- Valores que defender</w:t>
      </w:r>
    </w:p>
    <w:p>
      <w:pPr>
        <w:spacing w:after="0"/>
        <w:jc w:val="both"/>
        <w:sectPr>
          <w:pgSz w:w="11910" w:h="16840"/>
          <w:pgMar w:header="0" w:footer="975" w:top="1340" w:bottom="1220" w:left="1600" w:right="1580"/>
        </w:sectPr>
      </w:pPr>
    </w:p>
    <w:p>
      <w:pPr>
        <w:pStyle w:val="BodyText"/>
        <w:spacing w:line="360" w:lineRule="auto" w:before="50"/>
        <w:ind w:left="460" w:right="124"/>
        <w:jc w:val="both"/>
      </w:pPr>
      <w:r>
        <w:rPr/>
        <w:t>Las personas que ejercen una profesión, han visto a lo largo del tiempo la necesidad de agruparse entre ellos, formando: Colegios, Asociaciones, Institutos, etc., que les permitan intercambiar conocimientos y ayudarse recíprocamente, así como normar su actuación ante la sociedad, e internamente, entre ellos mismos.</w:t>
      </w:r>
    </w:p>
    <w:p>
      <w:pPr>
        <w:pStyle w:val="BodyText"/>
        <w:spacing w:line="360" w:lineRule="auto" w:before="4"/>
        <w:ind w:left="460" w:right="110"/>
        <w:jc w:val="both"/>
      </w:pPr>
      <w:r>
        <w:rPr/>
        <w:t>Las normas que se implantan en cada organismo profesional, son de observancia general para sus agremiados, y tienen como finalidad velar por el respeto a las disposiciones legales relacionadas con su actuación las que deben realizarse dentro de los más altos grados de responsabilidad, idoneidad y competencia profesional y moral, dignificando de esta manera, a la profesión de que se trate.</w:t>
      </w:r>
    </w:p>
    <w:p>
      <w:pPr>
        <w:pStyle w:val="BodyText"/>
        <w:spacing w:line="360" w:lineRule="auto" w:before="8"/>
        <w:ind w:left="460" w:right="123"/>
        <w:jc w:val="both"/>
      </w:pPr>
      <w:r>
        <w:rPr/>
        <w:t>Las violaciones a dichas normas, serán causa de sanción por parte de la entidad emisora (independientemente de las que el Estado mismo pudiera decretar), y varían de acuerdo a la gravedad de la falta cometida: amonestación privada, amonestación pública, suspensión temporal de sus derechos de socio, expulsión de la agrupación, etc.</w:t>
      </w:r>
    </w:p>
    <w:p>
      <w:pPr>
        <w:pStyle w:val="BodyText"/>
        <w:spacing w:before="200"/>
        <w:ind w:left="100"/>
      </w:pPr>
      <w:r>
        <w:rPr/>
        <w:t>4.- Aceptación del público al que sirve:</w:t>
      </w:r>
    </w:p>
    <w:p>
      <w:pPr>
        <w:pStyle w:val="BodyText"/>
        <w:spacing w:before="10"/>
        <w:rPr>
          <w:sz w:val="29"/>
        </w:rPr>
      </w:pPr>
    </w:p>
    <w:p>
      <w:pPr>
        <w:pStyle w:val="BodyText"/>
        <w:spacing w:line="360" w:lineRule="auto"/>
        <w:ind w:left="460" w:right="121"/>
        <w:jc w:val="both"/>
      </w:pPr>
      <w:r>
        <w:rPr/>
        <w:t>El alto grado de entrenamiento y </w:t>
      </w:r>
      <w:r>
        <w:rPr>
          <w:spacing w:val="-5"/>
        </w:rPr>
        <w:t>la </w:t>
      </w:r>
      <w:r>
        <w:rPr/>
        <w:t>práctica que un profesional </w:t>
      </w:r>
      <w:r>
        <w:rPr>
          <w:spacing w:val="-3"/>
        </w:rPr>
        <w:t>ha </w:t>
      </w:r>
      <w:r>
        <w:rPr/>
        <w:t>adquirido en su rama, inspira </w:t>
      </w:r>
      <w:r>
        <w:rPr>
          <w:spacing w:val="-3"/>
        </w:rPr>
        <w:t>la </w:t>
      </w:r>
      <w:r>
        <w:rPr/>
        <w:t>confianza del público que solicita sus servicios, esperándose de aquél una competencia, responsabilidad moral y el deseo de </w:t>
      </w:r>
      <w:r>
        <w:rPr>
          <w:spacing w:val="-3"/>
        </w:rPr>
        <w:t>servir </w:t>
      </w:r>
      <w:r>
        <w:rPr/>
        <w:t>a </w:t>
      </w:r>
      <w:r>
        <w:rPr>
          <w:spacing w:val="-3"/>
        </w:rPr>
        <w:t>la</w:t>
      </w:r>
      <w:r>
        <w:rPr>
          <w:spacing w:val="-14"/>
        </w:rPr>
        <w:t> </w:t>
      </w:r>
      <w:r>
        <w:rPr/>
        <w:t>comunidad.</w:t>
      </w:r>
    </w:p>
    <w:p>
      <w:pPr>
        <w:pStyle w:val="BodyText"/>
        <w:spacing w:line="360" w:lineRule="auto" w:before="4"/>
        <w:ind w:left="460" w:right="119"/>
        <w:jc w:val="both"/>
      </w:pPr>
      <w:r>
        <w:rPr/>
        <w:t>Se entiende por competencia, </w:t>
      </w:r>
      <w:r>
        <w:rPr>
          <w:spacing w:val="-5"/>
        </w:rPr>
        <w:t>la </w:t>
      </w:r>
      <w:r>
        <w:rPr/>
        <w:t>destreza que se tiene en un campo que requiere de un entrenamiento intelectual avanzado, desarrollando el trabajo propio de su actividad, con un cuidado y diligencia notables. Responsabilidad moral, es la cualidad humana que se traduce de un ser íntegro, honrado y poseer rectitud de carácter. El deseo de servir a </w:t>
      </w:r>
      <w:r>
        <w:rPr>
          <w:spacing w:val="-3"/>
        </w:rPr>
        <w:t>la </w:t>
      </w:r>
      <w:r>
        <w:rPr/>
        <w:t>comunidad, es </w:t>
      </w:r>
      <w:r>
        <w:rPr>
          <w:spacing w:val="-3"/>
        </w:rPr>
        <w:t>la </w:t>
      </w:r>
      <w:r>
        <w:rPr/>
        <w:t>obligación que </w:t>
      </w:r>
      <w:r>
        <w:rPr>
          <w:spacing w:val="-3"/>
        </w:rPr>
        <w:t>ve </w:t>
      </w:r>
      <w:r>
        <w:rPr/>
        <w:t>reflejada en la actitud profesional de ser útil a quien requiere de sus</w:t>
      </w:r>
      <w:r>
        <w:rPr>
          <w:spacing w:val="-32"/>
        </w:rPr>
        <w:t> </w:t>
      </w:r>
      <w:r>
        <w:rPr/>
        <w:t>servicios.</w:t>
      </w:r>
    </w:p>
    <w:p>
      <w:pPr>
        <w:pStyle w:val="BodyText"/>
        <w:spacing w:before="206"/>
        <w:ind w:left="100"/>
      </w:pPr>
      <w:r>
        <w:rPr/>
        <w:t>5.- Legales:</w:t>
      </w:r>
    </w:p>
    <w:p>
      <w:pPr>
        <w:pStyle w:val="BodyText"/>
        <w:spacing w:before="9"/>
        <w:rPr>
          <w:sz w:val="29"/>
        </w:rPr>
      </w:pPr>
    </w:p>
    <w:p>
      <w:pPr>
        <w:pStyle w:val="BodyText"/>
        <w:spacing w:line="360" w:lineRule="auto"/>
        <w:ind w:left="460" w:right="118"/>
        <w:jc w:val="both"/>
      </w:pPr>
      <w:r>
        <w:rPr>
          <w:spacing w:val="1"/>
          <w:w w:val="100"/>
        </w:rPr>
        <w:t>E</w:t>
      </w:r>
      <w:r>
        <w:rPr/>
        <w:t>n</w:t>
      </w:r>
      <w:r>
        <w:rPr>
          <w:spacing w:val="2"/>
        </w:rPr>
        <w:t> </w:t>
      </w:r>
      <w:r>
        <w:rPr>
          <w:spacing w:val="-5"/>
        </w:rPr>
        <w:t>n</w:t>
      </w:r>
      <w:r>
        <w:rPr>
          <w:w w:val="100"/>
        </w:rPr>
        <w:t>u</w:t>
      </w:r>
      <w:r>
        <w:rPr>
          <w:spacing w:val="-1"/>
          <w:w w:val="100"/>
        </w:rPr>
        <w:t>e</w:t>
      </w:r>
      <w:r>
        <w:rPr>
          <w:spacing w:val="-3"/>
          <w:w w:val="99"/>
        </w:rPr>
        <w:t>s</w:t>
      </w:r>
      <w:r>
        <w:rPr>
          <w:spacing w:val="5"/>
          <w:w w:val="100"/>
        </w:rPr>
        <w:t>t</w:t>
      </w:r>
      <w:r>
        <w:rPr>
          <w:spacing w:val="1"/>
          <w:w w:val="99"/>
        </w:rPr>
        <w:t>r</w:t>
      </w:r>
      <w:r>
        <w:rPr>
          <w:w w:val="99"/>
        </w:rPr>
        <w:t>o</w:t>
      </w:r>
      <w:r>
        <w:rPr>
          <w:spacing w:val="6"/>
          <w:w w:val="99"/>
        </w:rPr>
        <w:t> </w:t>
      </w:r>
      <w:r>
        <w:rPr>
          <w:w w:val="100"/>
        </w:rPr>
        <w:t>p</w:t>
      </w:r>
      <w:r>
        <w:rPr>
          <w:spacing w:val="-1"/>
          <w:w w:val="100"/>
        </w:rPr>
        <w:t>a</w:t>
      </w:r>
      <w:r>
        <w:rPr>
          <w:spacing w:val="-10"/>
          <w:w w:val="100"/>
        </w:rPr>
        <w:t>í</w:t>
      </w:r>
      <w:r>
        <w:rPr>
          <w:spacing w:val="-3"/>
          <w:w w:val="99"/>
        </w:rPr>
        <w:t>s</w:t>
      </w:r>
      <w:r>
        <w:rPr/>
        <w:t>,</w:t>
      </w:r>
      <w:r>
        <w:rPr>
          <w:spacing w:val="4"/>
        </w:rPr>
        <w:t> </w:t>
      </w:r>
      <w:r>
        <w:rPr>
          <w:spacing w:val="3"/>
          <w:w w:val="100"/>
        </w:rPr>
        <w:t>e</w:t>
      </w:r>
      <w:r>
        <w:rPr>
          <w:w w:val="100"/>
        </w:rPr>
        <w:t>l</w:t>
      </w:r>
      <w:r>
        <w:rPr>
          <w:spacing w:val="-3"/>
        </w:rPr>
        <w:t> </w:t>
      </w:r>
      <w:r>
        <w:rPr>
          <w:spacing w:val="-1"/>
          <w:w w:val="100"/>
        </w:rPr>
        <w:t>a</w:t>
      </w:r>
      <w:r>
        <w:rPr>
          <w:spacing w:val="1"/>
          <w:w w:val="99"/>
        </w:rPr>
        <w:t>r</w:t>
      </w:r>
      <w:r>
        <w:rPr>
          <w:spacing w:val="9"/>
          <w:w w:val="100"/>
        </w:rPr>
        <w:t>t</w:t>
      </w:r>
      <w:r>
        <w:rPr>
          <w:spacing w:val="-10"/>
          <w:w w:val="100"/>
        </w:rPr>
        <w:t>í</w:t>
      </w:r>
      <w:r>
        <w:rPr>
          <w:spacing w:val="-1"/>
          <w:w w:val="100"/>
        </w:rPr>
        <w:t>c</w:t>
      </w:r>
      <w:r>
        <w:rPr>
          <w:spacing w:val="4"/>
        </w:rPr>
        <w:t>u</w:t>
      </w:r>
      <w:r>
        <w:rPr>
          <w:spacing w:val="-10"/>
          <w:w w:val="100"/>
        </w:rPr>
        <w:t>l</w:t>
      </w:r>
      <w:r>
        <w:rPr/>
        <w:t>o</w:t>
      </w:r>
      <w:r>
        <w:rPr>
          <w:spacing w:val="6"/>
        </w:rPr>
        <w:t> </w:t>
      </w:r>
      <w:r>
        <w:rPr>
          <w:spacing w:val="4"/>
        </w:rPr>
        <w:t>5</w:t>
      </w:r>
      <w:r>
        <w:rPr>
          <w:w w:val="100"/>
        </w:rPr>
        <w:t>°</w:t>
      </w:r>
      <w:r>
        <w:rPr>
          <w:spacing w:val="-3"/>
        </w:rPr>
        <w:t> </w:t>
      </w:r>
      <w:r>
        <w:rPr>
          <w:spacing w:val="-2"/>
        </w:rPr>
        <w:t>C</w:t>
      </w:r>
      <w:r>
        <w:rPr>
          <w:spacing w:val="4"/>
        </w:rPr>
        <w:t>o</w:t>
      </w:r>
      <w:r>
        <w:rPr>
          <w:w w:val="99"/>
        </w:rPr>
        <w:t>n</w:t>
      </w:r>
      <w:r>
        <w:rPr>
          <w:spacing w:val="-3"/>
          <w:w w:val="99"/>
        </w:rPr>
        <w:t>s</w:t>
      </w:r>
      <w:r>
        <w:rPr>
          <w:spacing w:val="9"/>
          <w:w w:val="100"/>
        </w:rPr>
        <w:t>t</w:t>
      </w:r>
      <w:r>
        <w:rPr>
          <w:spacing w:val="-10"/>
          <w:w w:val="100"/>
        </w:rPr>
        <w:t>i</w:t>
      </w:r>
      <w:r>
        <w:rPr>
          <w:spacing w:val="5"/>
          <w:w w:val="100"/>
        </w:rPr>
        <w:t>t</w:t>
      </w:r>
      <w:r>
        <w:rPr>
          <w:w w:val="100"/>
        </w:rPr>
        <w:t>u</w:t>
      </w:r>
      <w:r>
        <w:rPr>
          <w:spacing w:val="3"/>
          <w:w w:val="100"/>
        </w:rPr>
        <w:t>c</w:t>
      </w:r>
      <w:r>
        <w:rPr>
          <w:spacing w:val="-10"/>
          <w:w w:val="100"/>
        </w:rPr>
        <w:t>i</w:t>
      </w:r>
      <w:r>
        <w:rPr>
          <w:spacing w:val="4"/>
        </w:rPr>
        <w:t>o</w:t>
      </w:r>
      <w:r>
        <w:rPr>
          <w:spacing w:val="-5"/>
        </w:rPr>
        <w:t>n</w:t>
      </w:r>
      <w:r>
        <w:rPr>
          <w:spacing w:val="3"/>
          <w:w w:val="100"/>
        </w:rPr>
        <w:t>a</w:t>
      </w:r>
      <w:r>
        <w:rPr>
          <w:w w:val="100"/>
        </w:rPr>
        <w:t>l</w:t>
      </w:r>
      <w:r>
        <w:rPr>
          <w:spacing w:val="-3"/>
        </w:rPr>
        <w:t> </w:t>
      </w:r>
      <w:r>
        <w:rPr>
          <w:spacing w:val="-3"/>
          <w:w w:val="99"/>
        </w:rPr>
        <w:t>s</w:t>
      </w:r>
      <w:r>
        <w:rPr>
          <w:spacing w:val="3"/>
          <w:w w:val="100"/>
        </w:rPr>
        <w:t>e</w:t>
      </w:r>
      <w:r>
        <w:rPr>
          <w:w w:val="100"/>
        </w:rPr>
        <w:t>ñ</w:t>
      </w:r>
      <w:r>
        <w:rPr>
          <w:spacing w:val="3"/>
          <w:w w:val="100"/>
        </w:rPr>
        <w:t>a</w:t>
      </w:r>
      <w:r>
        <w:rPr>
          <w:spacing w:val="-5"/>
          <w:w w:val="100"/>
        </w:rPr>
        <w:t>l</w:t>
      </w:r>
      <w:r>
        <w:rPr>
          <w:spacing w:val="-1"/>
          <w:w w:val="100"/>
        </w:rPr>
        <w:t>a</w:t>
      </w:r>
      <w:r>
        <w:rPr>
          <w:w w:val="100"/>
        </w:rPr>
        <w:t>:</w:t>
      </w:r>
      <w:r>
        <w:rPr>
          <w:spacing w:val="2"/>
        </w:rPr>
        <w:t> </w:t>
      </w:r>
      <w:r>
        <w:rPr>
          <w:spacing w:val="-1"/>
          <w:w w:val="44"/>
        </w:rPr>
        <w:t>―</w:t>
      </w:r>
      <w:r>
        <w:rPr>
          <w:w w:val="99"/>
        </w:rPr>
        <w:t>A</w:t>
      </w:r>
      <w:r>
        <w:rPr>
          <w:spacing w:val="6"/>
        </w:rPr>
        <w:t> </w:t>
      </w:r>
      <w:r>
        <w:rPr>
          <w:w w:val="100"/>
        </w:rPr>
        <w:t>n</w:t>
      </w:r>
      <w:r>
        <w:rPr>
          <w:spacing w:val="-5"/>
          <w:w w:val="100"/>
        </w:rPr>
        <w:t>i</w:t>
      </w:r>
      <w:r>
        <w:rPr>
          <w:spacing w:val="-5"/>
        </w:rPr>
        <w:t>n</w:t>
      </w:r>
      <w:r>
        <w:rPr/>
        <w:t>g</w:t>
      </w:r>
      <w:r>
        <w:rPr>
          <w:spacing w:val="4"/>
        </w:rPr>
        <w:t>u</w:t>
      </w:r>
      <w:r>
        <w:rPr>
          <w:w w:val="100"/>
        </w:rPr>
        <w:t>na</w:t>
      </w:r>
      <w:r>
        <w:rPr>
          <w:spacing w:val="1"/>
        </w:rPr>
        <w:t> </w:t>
      </w:r>
      <w:r>
        <w:rPr>
          <w:w w:val="100"/>
        </w:rPr>
        <w:t>p</w:t>
      </w:r>
      <w:r>
        <w:rPr>
          <w:spacing w:val="-1"/>
          <w:w w:val="100"/>
        </w:rPr>
        <w:t>e</w:t>
      </w:r>
      <w:r>
        <w:rPr>
          <w:spacing w:val="1"/>
          <w:w w:val="99"/>
        </w:rPr>
        <w:t>r</w:t>
      </w:r>
      <w:r>
        <w:rPr>
          <w:spacing w:val="-3"/>
          <w:w w:val="99"/>
        </w:rPr>
        <w:t>s</w:t>
      </w:r>
      <w:r>
        <w:rPr>
          <w:spacing w:val="4"/>
        </w:rPr>
        <w:t>o</w:t>
      </w:r>
      <w:r>
        <w:rPr>
          <w:spacing w:val="-5"/>
        </w:rPr>
        <w:t>n</w:t>
      </w:r>
      <w:r>
        <w:rPr>
          <w:w w:val="100"/>
        </w:rPr>
        <w:t>a</w:t>
      </w:r>
      <w:r>
        <w:rPr>
          <w:spacing w:val="6"/>
        </w:rPr>
        <w:t> </w:t>
      </w:r>
      <w:r>
        <w:rPr>
          <w:spacing w:val="-3"/>
          <w:w w:val="99"/>
        </w:rPr>
        <w:t>s</w:t>
      </w:r>
      <w:r>
        <w:rPr>
          <w:w w:val="100"/>
        </w:rPr>
        <w:t>e</w:t>
      </w:r>
      <w:r>
        <w:rPr>
          <w:spacing w:val="6"/>
        </w:rPr>
        <w:t> </w:t>
      </w:r>
      <w:r>
        <w:rPr>
          <w:spacing w:val="-5"/>
          <w:w w:val="100"/>
        </w:rPr>
        <w:t>l</w:t>
      </w:r>
      <w:r>
        <w:rPr>
          <w:w w:val="100"/>
        </w:rPr>
        <w:t>e</w:t>
      </w:r>
      <w:r>
        <w:rPr>
          <w:spacing w:val="1"/>
        </w:rPr>
        <w:t> </w:t>
      </w:r>
      <w:r>
        <w:rPr/>
        <w:t>p</w:t>
      </w:r>
      <w:r>
        <w:rPr>
          <w:spacing w:val="4"/>
        </w:rPr>
        <w:t>o</w:t>
      </w:r>
      <w:r>
        <w:rPr/>
        <w:t>d</w:t>
      </w:r>
      <w:r>
        <w:rPr>
          <w:spacing w:val="1"/>
        </w:rPr>
        <w:t>r</w:t>
      </w:r>
      <w:r>
        <w:rPr>
          <w:w w:val="100"/>
        </w:rPr>
        <w:t>á </w:t>
      </w:r>
      <w:r>
        <w:rPr/>
        <w:t>impedir que se dedique a </w:t>
      </w:r>
      <w:r>
        <w:rPr>
          <w:spacing w:val="-3"/>
        </w:rPr>
        <w:t>la </w:t>
      </w:r>
      <w:r>
        <w:rPr/>
        <w:t>profesión, industria, comercio, o trabajo que </w:t>
      </w:r>
      <w:r>
        <w:rPr>
          <w:spacing w:val="-3"/>
        </w:rPr>
        <w:t>le </w:t>
      </w:r>
      <w:r>
        <w:rPr/>
        <w:t>acomode </w:t>
      </w:r>
      <w:r>
        <w:rPr>
          <w:spacing w:val="2"/>
          <w:w w:val="99"/>
        </w:rPr>
        <w:t>s</w:t>
      </w:r>
      <w:r>
        <w:rPr>
          <w:spacing w:val="-5"/>
          <w:w w:val="100"/>
        </w:rPr>
        <w:t>i</w:t>
      </w:r>
      <w:r>
        <w:rPr>
          <w:spacing w:val="3"/>
          <w:w w:val="100"/>
        </w:rPr>
        <w:t>e</w:t>
      </w:r>
      <w:r>
        <w:rPr>
          <w:spacing w:val="-5"/>
        </w:rPr>
        <w:t>n</w:t>
      </w:r>
      <w:r>
        <w:rPr/>
        <w:t>do </w:t>
      </w:r>
      <w:r>
        <w:rPr>
          <w:spacing w:val="-20"/>
        </w:rPr>
        <w:t> </w:t>
      </w:r>
      <w:r>
        <w:rPr>
          <w:spacing w:val="-5"/>
          <w:w w:val="100"/>
        </w:rPr>
        <w:t>lí</w:t>
      </w:r>
      <w:r>
        <w:rPr>
          <w:spacing w:val="3"/>
          <w:w w:val="100"/>
        </w:rPr>
        <w:t>c</w:t>
      </w:r>
      <w:r>
        <w:rPr>
          <w:spacing w:val="-10"/>
          <w:w w:val="100"/>
        </w:rPr>
        <w:t>i</w:t>
      </w:r>
      <w:r>
        <w:rPr>
          <w:spacing w:val="5"/>
          <w:w w:val="100"/>
        </w:rPr>
        <w:t>t</w:t>
      </w:r>
      <w:r>
        <w:rPr>
          <w:spacing w:val="4"/>
        </w:rPr>
        <w:t>o</w:t>
      </w:r>
      <w:r>
        <w:rPr>
          <w:spacing w:val="-3"/>
          <w:w w:val="99"/>
        </w:rPr>
        <w:t>s</w:t>
      </w:r>
      <w:r>
        <w:rPr>
          <w:spacing w:val="-1"/>
          <w:w w:val="158"/>
        </w:rPr>
        <w:t>‖</w:t>
      </w:r>
      <w:r>
        <w:rPr/>
        <w:t>. </w:t>
      </w:r>
      <w:r>
        <w:rPr>
          <w:spacing w:val="-27"/>
        </w:rPr>
        <w:t> </w:t>
      </w:r>
      <w:r>
        <w:rPr>
          <w:w w:val="99"/>
        </w:rPr>
        <w:t>P</w:t>
      </w:r>
      <w:r>
        <w:rPr>
          <w:spacing w:val="4"/>
        </w:rPr>
        <w:t>o</w:t>
      </w:r>
      <w:r>
        <w:rPr>
          <w:spacing w:val="-7"/>
          <w:w w:val="99"/>
        </w:rPr>
        <w:t>s</w:t>
      </w:r>
      <w:r>
        <w:rPr>
          <w:spacing w:val="5"/>
          <w:w w:val="100"/>
        </w:rPr>
        <w:t>t</w:t>
      </w:r>
      <w:r>
        <w:rPr>
          <w:spacing w:val="-1"/>
          <w:w w:val="100"/>
        </w:rPr>
        <w:t>e</w:t>
      </w:r>
      <w:r>
        <w:rPr>
          <w:spacing w:val="1"/>
          <w:w w:val="99"/>
        </w:rPr>
        <w:t>r</w:t>
      </w:r>
      <w:r>
        <w:rPr>
          <w:spacing w:val="-10"/>
          <w:w w:val="100"/>
        </w:rPr>
        <w:t>i</w:t>
      </w:r>
      <w:r>
        <w:rPr>
          <w:spacing w:val="4"/>
        </w:rPr>
        <w:t>o</w:t>
      </w:r>
      <w:r>
        <w:rPr>
          <w:spacing w:val="1"/>
        </w:rPr>
        <w:t>r</w:t>
      </w:r>
      <w:r>
        <w:rPr>
          <w:spacing w:val="-10"/>
          <w:w w:val="100"/>
        </w:rPr>
        <w:t>m</w:t>
      </w:r>
      <w:r>
        <w:rPr>
          <w:spacing w:val="3"/>
          <w:w w:val="100"/>
        </w:rPr>
        <w:t>e</w:t>
      </w:r>
      <w:r>
        <w:rPr>
          <w:spacing w:val="-5"/>
        </w:rPr>
        <w:t>n</w:t>
      </w:r>
      <w:r>
        <w:rPr>
          <w:spacing w:val="5"/>
          <w:w w:val="100"/>
        </w:rPr>
        <w:t>t</w:t>
      </w:r>
      <w:r>
        <w:rPr>
          <w:spacing w:val="-1"/>
          <w:w w:val="100"/>
        </w:rPr>
        <w:t>e</w:t>
      </w:r>
      <w:r>
        <w:rPr/>
        <w:t>, </w:t>
      </w:r>
      <w:r>
        <w:rPr>
          <w:spacing w:val="-27"/>
        </w:rPr>
        <w:t> </w:t>
      </w:r>
      <w:r>
        <w:rPr>
          <w:spacing w:val="3"/>
          <w:w w:val="100"/>
        </w:rPr>
        <w:t>e</w:t>
      </w:r>
      <w:r>
        <w:rPr>
          <w:w w:val="100"/>
        </w:rPr>
        <w:t>l</w:t>
      </w:r>
      <w:r>
        <w:rPr>
          <w:spacing w:val="26"/>
        </w:rPr>
        <w:t> </w:t>
      </w:r>
      <w:r>
        <w:rPr>
          <w:w w:val="100"/>
        </w:rPr>
        <w:t>m</w:t>
      </w:r>
      <w:r>
        <w:rPr>
          <w:spacing w:val="-4"/>
          <w:w w:val="100"/>
        </w:rPr>
        <w:t>i</w:t>
      </w:r>
      <w:r>
        <w:rPr>
          <w:spacing w:val="2"/>
          <w:w w:val="99"/>
        </w:rPr>
        <w:t>s</w:t>
      </w:r>
      <w:r>
        <w:rPr>
          <w:spacing w:val="-10"/>
          <w:w w:val="100"/>
        </w:rPr>
        <w:t>m</w:t>
      </w:r>
      <w:r>
        <w:rPr/>
        <w:t>o </w:t>
      </w:r>
      <w:r>
        <w:rPr>
          <w:spacing w:val="-20"/>
        </w:rPr>
        <w:t> </w:t>
      </w:r>
      <w:r>
        <w:rPr>
          <w:spacing w:val="-1"/>
          <w:w w:val="100"/>
        </w:rPr>
        <w:t>a</w:t>
      </w:r>
      <w:r>
        <w:rPr>
          <w:w w:val="100"/>
        </w:rPr>
        <w:t>p</w:t>
      </w:r>
      <w:r>
        <w:rPr>
          <w:spacing w:val="-1"/>
          <w:w w:val="100"/>
        </w:rPr>
        <w:t>a</w:t>
      </w:r>
      <w:r>
        <w:rPr>
          <w:spacing w:val="1"/>
          <w:w w:val="99"/>
        </w:rPr>
        <w:t>r</w:t>
      </w:r>
      <w:r>
        <w:rPr>
          <w:spacing w:val="5"/>
          <w:w w:val="100"/>
        </w:rPr>
        <w:t>t</w:t>
      </w:r>
      <w:r>
        <w:rPr>
          <w:spacing w:val="-1"/>
          <w:w w:val="100"/>
        </w:rPr>
        <w:t>a</w:t>
      </w:r>
      <w:r>
        <w:rPr/>
        <w:t>do </w:t>
      </w:r>
      <w:r>
        <w:rPr>
          <w:spacing w:val="-25"/>
        </w:rPr>
        <w:t> </w:t>
      </w:r>
      <w:r>
        <w:rPr>
          <w:spacing w:val="-5"/>
          <w:w w:val="100"/>
        </w:rPr>
        <w:t>i</w:t>
      </w:r>
      <w:r>
        <w:rPr>
          <w:spacing w:val="-5"/>
        </w:rPr>
        <w:t>n</w:t>
      </w:r>
      <w:r>
        <w:rPr>
          <w:spacing w:val="4"/>
        </w:rPr>
        <w:t>d</w:t>
      </w:r>
      <w:r>
        <w:rPr>
          <w:spacing w:val="-5"/>
          <w:w w:val="100"/>
        </w:rPr>
        <w:t>i</w:t>
      </w:r>
      <w:r>
        <w:rPr>
          <w:spacing w:val="-1"/>
          <w:w w:val="100"/>
        </w:rPr>
        <w:t>ca</w:t>
      </w:r>
      <w:r>
        <w:rPr>
          <w:w w:val="100"/>
        </w:rPr>
        <w:t>:</w:t>
      </w:r>
      <w:r>
        <w:rPr/>
        <w:t> </w:t>
      </w:r>
      <w:r>
        <w:rPr>
          <w:spacing w:val="-24"/>
        </w:rPr>
        <w:t> </w:t>
      </w:r>
      <w:r>
        <w:rPr>
          <w:spacing w:val="-1"/>
          <w:w w:val="44"/>
        </w:rPr>
        <w:t>―</w:t>
      </w:r>
      <w:r>
        <w:rPr>
          <w:spacing w:val="-3"/>
          <w:w w:val="100"/>
        </w:rPr>
        <w:t>L</w:t>
      </w:r>
      <w:r>
        <w:rPr>
          <w:w w:val="100"/>
        </w:rPr>
        <w:t>a</w:t>
      </w:r>
      <w:r>
        <w:rPr/>
        <w:t> </w:t>
      </w:r>
      <w:r>
        <w:rPr>
          <w:spacing w:val="-26"/>
        </w:rPr>
        <w:t> </w:t>
      </w:r>
      <w:r>
        <w:rPr>
          <w:spacing w:val="-5"/>
          <w:w w:val="100"/>
        </w:rPr>
        <w:t>l</w:t>
      </w:r>
      <w:r>
        <w:rPr>
          <w:spacing w:val="8"/>
          <w:w w:val="100"/>
        </w:rPr>
        <w:t>e</w:t>
      </w:r>
      <w:r>
        <w:rPr/>
        <w:t>y</w:t>
      </w:r>
      <w:r>
        <w:rPr>
          <w:spacing w:val="26"/>
        </w:rPr>
        <w:t> </w:t>
      </w:r>
      <w:r>
        <w:rPr>
          <w:w w:val="100"/>
        </w:rPr>
        <w:t>d</w:t>
      </w:r>
      <w:r>
        <w:rPr>
          <w:spacing w:val="-1"/>
          <w:w w:val="100"/>
        </w:rPr>
        <w:t>e</w:t>
      </w:r>
      <w:r>
        <w:rPr>
          <w:spacing w:val="5"/>
          <w:w w:val="100"/>
        </w:rPr>
        <w:t>t</w:t>
      </w:r>
      <w:r>
        <w:rPr>
          <w:spacing w:val="-1"/>
          <w:w w:val="100"/>
        </w:rPr>
        <w:t>e</w:t>
      </w:r>
      <w:r>
        <w:rPr>
          <w:spacing w:val="1"/>
          <w:w w:val="99"/>
        </w:rPr>
        <w:t>r</w:t>
      </w:r>
      <w:r>
        <w:rPr>
          <w:spacing w:val="-5"/>
          <w:w w:val="100"/>
        </w:rPr>
        <w:t>m</w:t>
      </w:r>
      <w:r>
        <w:rPr>
          <w:spacing w:val="-5"/>
          <w:w w:val="100"/>
        </w:rPr>
        <w:t>i</w:t>
      </w:r>
      <w:r>
        <w:rPr>
          <w:w w:val="100"/>
        </w:rPr>
        <w:t>n</w:t>
      </w:r>
      <w:r>
        <w:rPr>
          <w:spacing w:val="-1"/>
          <w:w w:val="100"/>
        </w:rPr>
        <w:t>a</w:t>
      </w:r>
      <w:r>
        <w:rPr>
          <w:spacing w:val="1"/>
          <w:w w:val="99"/>
        </w:rPr>
        <w:t>r</w:t>
      </w:r>
      <w:r>
        <w:rPr>
          <w:w w:val="100"/>
        </w:rPr>
        <w:t>á</w:t>
      </w:r>
      <w:r>
        <w:rPr/>
        <w:t> </w:t>
      </w:r>
      <w:r>
        <w:rPr>
          <w:spacing w:val="-26"/>
        </w:rPr>
        <w:t> </w:t>
      </w:r>
      <w:r>
        <w:rPr>
          <w:spacing w:val="3"/>
          <w:w w:val="100"/>
        </w:rPr>
        <w:t>e</w:t>
      </w:r>
      <w:r>
        <w:rPr/>
        <w:t>n cada estado, cuáles son las profesiones que necesitan título para su ejercicio, </w:t>
      </w:r>
      <w:r>
        <w:rPr>
          <w:spacing w:val="-3"/>
        </w:rPr>
        <w:t>las</w:t>
      </w:r>
      <w:r>
        <w:rPr>
          <w:spacing w:val="54"/>
        </w:rPr>
        <w:t> </w:t>
      </w:r>
      <w:r>
        <w:rPr/>
        <w:t>condiciones que deben llenarse para obtenerlo y las autoridades que han de expedirlo‖. De </w:t>
      </w:r>
      <w:r>
        <w:rPr>
          <w:spacing w:val="-5"/>
        </w:rPr>
        <w:t>lo </w:t>
      </w:r>
      <w:r>
        <w:rPr/>
        <w:t>anterior se desprende el hecho de que las profesiones, por su importancia, necesitan estar controladas por el estado, teniendo este   </w:t>
      </w:r>
      <w:r>
        <w:rPr>
          <w:spacing w:val="6"/>
        </w:rPr>
        <w:t> </w:t>
      </w:r>
      <w:r>
        <w:rPr/>
        <w:t>conocimiento,</w:t>
      </w:r>
    </w:p>
    <w:p>
      <w:pPr>
        <w:spacing w:after="0" w:line="360" w:lineRule="auto"/>
        <w:jc w:val="both"/>
        <w:sectPr>
          <w:pgSz w:w="11910" w:h="16840"/>
          <w:pgMar w:header="0" w:footer="975" w:top="1340" w:bottom="1220" w:left="1600" w:right="1580"/>
        </w:sectPr>
      </w:pPr>
    </w:p>
    <w:p>
      <w:pPr>
        <w:pStyle w:val="BodyText"/>
        <w:spacing w:line="360" w:lineRule="auto" w:before="50"/>
        <w:ind w:left="460" w:right="108"/>
        <w:jc w:val="both"/>
      </w:pPr>
      <w:r>
        <w:rPr/>
        <w:t>de quienes practican o ejercen las diversas áreas del conocimiento humano,  situación que </w:t>
      </w:r>
      <w:r>
        <w:rPr>
          <w:spacing w:val="-3"/>
        </w:rPr>
        <w:t>no </w:t>
      </w:r>
      <w:r>
        <w:rPr/>
        <w:t>se requiere para el desempeño de un oficio o actividad. </w:t>
      </w:r>
      <w:r>
        <w:rPr>
          <w:spacing w:val="5"/>
        </w:rPr>
        <w:t>El </w:t>
      </w:r>
      <w:r>
        <w:rPr/>
        <w:t>reconocimiento oficial, que el estado da a </w:t>
      </w:r>
      <w:r>
        <w:rPr>
          <w:spacing w:val="-3"/>
        </w:rPr>
        <w:t>las </w:t>
      </w:r>
      <w:r>
        <w:rPr/>
        <w:t>personas que ejercerán una profesión son: el Título Profesional </w:t>
      </w:r>
      <w:r>
        <w:rPr>
          <w:spacing w:val="-5"/>
        </w:rPr>
        <w:t>y, </w:t>
      </w:r>
      <w:r>
        <w:rPr/>
        <w:t>en su caso, </w:t>
      </w:r>
      <w:r>
        <w:rPr>
          <w:spacing w:val="-5"/>
        </w:rPr>
        <w:t>la </w:t>
      </w:r>
      <w:r>
        <w:rPr/>
        <w:t>Cédula correspondiente, los cuales constituyen </w:t>
      </w:r>
      <w:r>
        <w:rPr>
          <w:spacing w:val="-3"/>
        </w:rPr>
        <w:t>la </w:t>
      </w:r>
      <w:r>
        <w:rPr/>
        <w:t>culminación de </w:t>
      </w:r>
      <w:r>
        <w:rPr>
          <w:spacing w:val="-3"/>
        </w:rPr>
        <w:t>la </w:t>
      </w:r>
      <w:r>
        <w:rPr/>
        <w:t>preparación académica a nivel Licenciatura del futuro</w:t>
      </w:r>
      <w:r>
        <w:rPr>
          <w:spacing w:val="-14"/>
        </w:rPr>
        <w:t> </w:t>
      </w:r>
      <w:r>
        <w:rPr/>
        <w:t>Profesionista.</w:t>
      </w:r>
    </w:p>
    <w:p>
      <w:pPr>
        <w:pStyle w:val="Heading3"/>
        <w:numPr>
          <w:ilvl w:val="2"/>
          <w:numId w:val="8"/>
        </w:numPr>
        <w:tabs>
          <w:tab w:pos="806" w:val="left" w:leader="none"/>
        </w:tabs>
        <w:spacing w:line="240" w:lineRule="auto" w:before="215" w:after="0"/>
        <w:ind w:left="805" w:right="0" w:hanging="705"/>
        <w:jc w:val="both"/>
      </w:pPr>
      <w:bookmarkStart w:name="_bookmark13" w:id="19"/>
      <w:bookmarkEnd w:id="19"/>
      <w:r>
        <w:rPr>
          <w:b w:val="0"/>
        </w:rPr>
      </w:r>
      <w:bookmarkStart w:name="_bookmark13" w:id="20"/>
      <w:bookmarkEnd w:id="20"/>
      <w:r>
        <w:rPr/>
        <w:t>F</w:t>
      </w:r>
      <w:r>
        <w:rPr/>
        <w:t>unciones  principales de </w:t>
      </w:r>
      <w:r>
        <w:rPr>
          <w:spacing w:val="-3"/>
        </w:rPr>
        <w:t>la</w:t>
      </w:r>
      <w:r>
        <w:rPr>
          <w:spacing w:val="-6"/>
        </w:rPr>
        <w:t> </w:t>
      </w:r>
      <w:r>
        <w:rPr/>
        <w:t>Contabilidad.</w:t>
      </w:r>
    </w:p>
    <w:p>
      <w:pPr>
        <w:pStyle w:val="BodyText"/>
        <w:spacing w:line="360" w:lineRule="auto" w:before="132"/>
        <w:ind w:left="100" w:right="116"/>
        <w:jc w:val="both"/>
      </w:pPr>
      <w:r>
        <w:rPr/>
        <w:t>La Contabilidad es útil para muy diversos fines, siendo el principal proporcionar información para la toma de decisiones. Sin embargo, adicionalmente podemos mencionar a los siguientes como los principales en los cuales diferentes autores coinciden: (Guajardo, 2005; Hernandez, 2003;  Paz , 2007 y Romero, 2010)</w:t>
      </w:r>
    </w:p>
    <w:p>
      <w:pPr>
        <w:pStyle w:val="ListParagraph"/>
        <w:numPr>
          <w:ilvl w:val="0"/>
          <w:numId w:val="10"/>
        </w:numPr>
        <w:tabs>
          <w:tab w:pos="821" w:val="left" w:leader="none"/>
        </w:tabs>
        <w:spacing w:line="362" w:lineRule="auto" w:before="206" w:after="0"/>
        <w:ind w:left="820" w:right="127" w:hanging="360"/>
        <w:jc w:val="both"/>
        <w:rPr>
          <w:sz w:val="24"/>
        </w:rPr>
      </w:pPr>
      <w:r>
        <w:rPr>
          <w:sz w:val="24"/>
        </w:rPr>
        <w:t>Establecer un control absoluto sobre cada uno de los recursos y obligaciones de </w:t>
      </w:r>
      <w:r>
        <w:rPr>
          <w:spacing w:val="-3"/>
          <w:sz w:val="24"/>
        </w:rPr>
        <w:t>la</w:t>
      </w:r>
      <w:r>
        <w:rPr>
          <w:spacing w:val="-5"/>
          <w:sz w:val="24"/>
        </w:rPr>
        <w:t> </w:t>
      </w:r>
      <w:r>
        <w:rPr>
          <w:sz w:val="24"/>
        </w:rPr>
        <w:t>empresa.</w:t>
      </w:r>
    </w:p>
    <w:p>
      <w:pPr>
        <w:pStyle w:val="ListParagraph"/>
        <w:numPr>
          <w:ilvl w:val="0"/>
          <w:numId w:val="10"/>
        </w:numPr>
        <w:tabs>
          <w:tab w:pos="821" w:val="left" w:leader="none"/>
        </w:tabs>
        <w:spacing w:line="360" w:lineRule="auto" w:before="1" w:after="0"/>
        <w:ind w:left="820" w:right="129" w:hanging="360"/>
        <w:jc w:val="both"/>
        <w:rPr>
          <w:sz w:val="24"/>
        </w:rPr>
      </w:pPr>
      <w:r>
        <w:rPr>
          <w:sz w:val="24"/>
        </w:rPr>
        <w:t>Registrar, en </w:t>
      </w:r>
      <w:r>
        <w:rPr>
          <w:spacing w:val="-3"/>
          <w:sz w:val="24"/>
        </w:rPr>
        <w:t>forma </w:t>
      </w:r>
      <w:r>
        <w:rPr>
          <w:sz w:val="24"/>
        </w:rPr>
        <w:t>clara y precisa, todas las operaciones realizadas por </w:t>
      </w:r>
      <w:r>
        <w:rPr>
          <w:spacing w:val="-5"/>
          <w:sz w:val="24"/>
        </w:rPr>
        <w:t>la </w:t>
      </w:r>
      <w:r>
        <w:rPr>
          <w:sz w:val="24"/>
        </w:rPr>
        <w:t>empresa.</w:t>
      </w:r>
    </w:p>
    <w:p>
      <w:pPr>
        <w:pStyle w:val="ListParagraph"/>
        <w:numPr>
          <w:ilvl w:val="0"/>
          <w:numId w:val="10"/>
        </w:numPr>
        <w:tabs>
          <w:tab w:pos="821" w:val="left" w:leader="none"/>
        </w:tabs>
        <w:spacing w:line="240" w:lineRule="auto" w:before="4" w:after="0"/>
        <w:ind w:left="820" w:right="0" w:hanging="360"/>
        <w:jc w:val="left"/>
        <w:rPr>
          <w:sz w:val="24"/>
        </w:rPr>
      </w:pPr>
      <w:r>
        <w:rPr>
          <w:sz w:val="24"/>
        </w:rPr>
        <w:t>Proporcionar una imagen clara de </w:t>
      </w:r>
      <w:r>
        <w:rPr>
          <w:spacing w:val="-5"/>
          <w:sz w:val="24"/>
        </w:rPr>
        <w:t>la </w:t>
      </w:r>
      <w:r>
        <w:rPr>
          <w:sz w:val="24"/>
        </w:rPr>
        <w:t>situación financiera de </w:t>
      </w:r>
      <w:r>
        <w:rPr>
          <w:spacing w:val="-5"/>
          <w:sz w:val="24"/>
        </w:rPr>
        <w:t>la</w:t>
      </w:r>
      <w:r>
        <w:rPr>
          <w:spacing w:val="-16"/>
          <w:sz w:val="24"/>
        </w:rPr>
        <w:t> </w:t>
      </w:r>
      <w:r>
        <w:rPr>
          <w:sz w:val="24"/>
        </w:rPr>
        <w:t>empresa.</w:t>
      </w:r>
    </w:p>
    <w:p>
      <w:pPr>
        <w:pStyle w:val="ListParagraph"/>
        <w:numPr>
          <w:ilvl w:val="0"/>
          <w:numId w:val="10"/>
        </w:numPr>
        <w:tabs>
          <w:tab w:pos="821" w:val="left" w:leader="none"/>
        </w:tabs>
        <w:spacing w:line="240" w:lineRule="auto" w:before="141" w:after="0"/>
        <w:ind w:left="820" w:right="0" w:hanging="360"/>
        <w:jc w:val="left"/>
        <w:rPr>
          <w:sz w:val="24"/>
        </w:rPr>
      </w:pPr>
      <w:r>
        <w:rPr>
          <w:sz w:val="24"/>
        </w:rPr>
        <w:t>Poder establecer anticipadamente las condiciones futuras de </w:t>
      </w:r>
      <w:r>
        <w:rPr>
          <w:spacing w:val="-5"/>
          <w:sz w:val="24"/>
        </w:rPr>
        <w:t>la</w:t>
      </w:r>
      <w:r>
        <w:rPr>
          <w:spacing w:val="-27"/>
          <w:sz w:val="24"/>
        </w:rPr>
        <w:t> </w:t>
      </w:r>
      <w:r>
        <w:rPr>
          <w:sz w:val="24"/>
        </w:rPr>
        <w:t>empresa.</w:t>
      </w:r>
    </w:p>
    <w:p>
      <w:pPr>
        <w:pStyle w:val="ListParagraph"/>
        <w:numPr>
          <w:ilvl w:val="0"/>
          <w:numId w:val="10"/>
        </w:numPr>
        <w:tabs>
          <w:tab w:pos="821" w:val="left" w:leader="none"/>
        </w:tabs>
        <w:spacing w:line="360" w:lineRule="auto" w:before="137" w:after="0"/>
        <w:ind w:left="820" w:right="117" w:hanging="360"/>
        <w:jc w:val="both"/>
        <w:rPr>
          <w:sz w:val="24"/>
        </w:rPr>
      </w:pPr>
      <w:r>
        <w:rPr>
          <w:sz w:val="24"/>
        </w:rPr>
        <w:t>Servir como comprobante y fuente de información ante terceras personas, de todos aquellos actos de carácter jurídico en que </w:t>
      </w:r>
      <w:r>
        <w:rPr>
          <w:spacing w:val="-5"/>
          <w:sz w:val="24"/>
        </w:rPr>
        <w:t>la </w:t>
      </w:r>
      <w:r>
        <w:rPr>
          <w:sz w:val="24"/>
        </w:rPr>
        <w:t>Contabilidad puede tener fuerza probatoria ante </w:t>
      </w:r>
      <w:r>
        <w:rPr>
          <w:spacing w:val="-5"/>
          <w:sz w:val="24"/>
        </w:rPr>
        <w:t>la </w:t>
      </w:r>
      <w:r>
        <w:rPr>
          <w:spacing w:val="-3"/>
          <w:sz w:val="24"/>
        </w:rPr>
        <w:t>ley. </w:t>
      </w:r>
      <w:r>
        <w:rPr>
          <w:sz w:val="24"/>
        </w:rPr>
        <w:t>Además, </w:t>
      </w:r>
      <w:r>
        <w:rPr>
          <w:spacing w:val="-5"/>
          <w:sz w:val="24"/>
        </w:rPr>
        <w:t>la </w:t>
      </w:r>
      <w:r>
        <w:rPr>
          <w:sz w:val="24"/>
        </w:rPr>
        <w:t>disposición de los Estados Financieros, especialmente cuando han sido dictaminados ( Son los Estados Financieros elaborados por </w:t>
      </w:r>
      <w:r>
        <w:rPr>
          <w:spacing w:val="-5"/>
          <w:sz w:val="24"/>
        </w:rPr>
        <w:t>la </w:t>
      </w:r>
      <w:r>
        <w:rPr>
          <w:sz w:val="24"/>
        </w:rPr>
        <w:t>empresa, que han sido sometidos a examen de Contador Público Certificado y respecto de los cuales, éste </w:t>
      </w:r>
      <w:r>
        <w:rPr>
          <w:spacing w:val="-3"/>
          <w:sz w:val="24"/>
        </w:rPr>
        <w:t>ha </w:t>
      </w:r>
      <w:r>
        <w:rPr>
          <w:sz w:val="24"/>
        </w:rPr>
        <w:t>emitido su opinión profesional.).</w:t>
      </w:r>
    </w:p>
    <w:p>
      <w:pPr>
        <w:pStyle w:val="ListParagraph"/>
        <w:numPr>
          <w:ilvl w:val="0"/>
          <w:numId w:val="10"/>
        </w:numPr>
        <w:tabs>
          <w:tab w:pos="821" w:val="left" w:leader="none"/>
        </w:tabs>
        <w:spacing w:line="360" w:lineRule="auto" w:before="9" w:after="0"/>
        <w:ind w:left="820" w:right="128" w:hanging="360"/>
        <w:jc w:val="both"/>
        <w:rPr>
          <w:sz w:val="24"/>
        </w:rPr>
      </w:pPr>
      <w:r>
        <w:rPr>
          <w:sz w:val="24"/>
        </w:rPr>
        <w:t>Los propietarios y futuros inversionistas pueden servirse de ellos para evaluar </w:t>
      </w:r>
      <w:r>
        <w:rPr>
          <w:spacing w:val="-3"/>
          <w:sz w:val="24"/>
        </w:rPr>
        <w:t>la </w:t>
      </w:r>
      <w:r>
        <w:rPr>
          <w:sz w:val="24"/>
        </w:rPr>
        <w:t>conveniencia o inconveniencia de participar en </w:t>
      </w:r>
      <w:r>
        <w:rPr>
          <w:spacing w:val="-3"/>
          <w:sz w:val="24"/>
        </w:rPr>
        <w:t>las </w:t>
      </w:r>
      <w:r>
        <w:rPr>
          <w:sz w:val="24"/>
        </w:rPr>
        <w:t>actividades de </w:t>
      </w:r>
      <w:r>
        <w:rPr>
          <w:spacing w:val="-5"/>
          <w:sz w:val="24"/>
        </w:rPr>
        <w:t>la</w:t>
      </w:r>
      <w:r>
        <w:rPr>
          <w:spacing w:val="-13"/>
          <w:sz w:val="24"/>
        </w:rPr>
        <w:t> </w:t>
      </w:r>
      <w:r>
        <w:rPr>
          <w:sz w:val="24"/>
        </w:rPr>
        <w:t>empresa.</w:t>
      </w:r>
    </w:p>
    <w:p>
      <w:pPr>
        <w:pStyle w:val="ListParagraph"/>
        <w:numPr>
          <w:ilvl w:val="0"/>
          <w:numId w:val="10"/>
        </w:numPr>
        <w:tabs>
          <w:tab w:pos="821" w:val="left" w:leader="none"/>
        </w:tabs>
        <w:spacing w:line="360" w:lineRule="auto" w:before="4" w:after="0"/>
        <w:ind w:left="820" w:right="118" w:hanging="360"/>
        <w:jc w:val="both"/>
        <w:rPr>
          <w:sz w:val="24"/>
        </w:rPr>
      </w:pPr>
      <w:r>
        <w:rPr>
          <w:sz w:val="24"/>
        </w:rPr>
        <w:t>Los proveedores, </w:t>
      </w:r>
      <w:r>
        <w:rPr>
          <w:spacing w:val="-3"/>
          <w:sz w:val="24"/>
        </w:rPr>
        <w:t>las </w:t>
      </w:r>
      <w:r>
        <w:rPr>
          <w:sz w:val="24"/>
        </w:rPr>
        <w:t>Instituciones Bancarias y otras personas de quienes generalmente recibe créditos, podrán confiar en </w:t>
      </w:r>
      <w:r>
        <w:rPr>
          <w:spacing w:val="-3"/>
          <w:sz w:val="24"/>
        </w:rPr>
        <w:t>la </w:t>
      </w:r>
      <w:r>
        <w:rPr>
          <w:sz w:val="24"/>
        </w:rPr>
        <w:t>empresa conociendo, a través de sus Estados Financieros, su situación económica y solvencia (capacidad de </w:t>
      </w:r>
      <w:r>
        <w:rPr>
          <w:spacing w:val="-3"/>
          <w:sz w:val="24"/>
        </w:rPr>
        <w:t>la </w:t>
      </w:r>
      <w:r>
        <w:rPr>
          <w:sz w:val="24"/>
        </w:rPr>
        <w:t>empresa para cubrir sus obligaciones a corto</w:t>
      </w:r>
      <w:r>
        <w:rPr>
          <w:spacing w:val="-20"/>
          <w:sz w:val="24"/>
        </w:rPr>
        <w:t> </w:t>
      </w:r>
      <w:r>
        <w:rPr>
          <w:sz w:val="24"/>
        </w:rPr>
        <w:t>plazo).</w:t>
      </w:r>
    </w:p>
    <w:p>
      <w:pPr>
        <w:pStyle w:val="ListParagraph"/>
        <w:numPr>
          <w:ilvl w:val="0"/>
          <w:numId w:val="10"/>
        </w:numPr>
        <w:tabs>
          <w:tab w:pos="821" w:val="left" w:leader="none"/>
        </w:tabs>
        <w:spacing w:line="355" w:lineRule="auto" w:before="4" w:after="0"/>
        <w:ind w:left="820" w:right="110" w:hanging="360"/>
        <w:jc w:val="both"/>
        <w:rPr>
          <w:sz w:val="24"/>
        </w:rPr>
      </w:pPr>
      <w:r>
        <w:rPr>
          <w:sz w:val="24"/>
        </w:rPr>
        <w:t>El fisco podrá confiar en las declaraciones que presente para efectos de pago de impuestos.</w:t>
      </w:r>
    </w:p>
    <w:p>
      <w:pPr>
        <w:spacing w:after="0" w:line="355" w:lineRule="auto"/>
        <w:jc w:val="both"/>
        <w:rPr>
          <w:sz w:val="24"/>
        </w:rPr>
        <w:sectPr>
          <w:pgSz w:w="11910" w:h="16840"/>
          <w:pgMar w:header="0" w:footer="975" w:top="1340" w:bottom="1220" w:left="1600" w:right="1580"/>
        </w:sectPr>
      </w:pPr>
    </w:p>
    <w:p>
      <w:pPr>
        <w:pStyle w:val="BodyText"/>
        <w:spacing w:line="360" w:lineRule="auto" w:before="50"/>
        <w:ind w:left="100" w:right="116"/>
        <w:jc w:val="both"/>
      </w:pPr>
      <w:r>
        <w:rPr/>
        <w:t>Es necesario que se cumplan una serie de requisitos para poder ejercer la profesión de Contador Público, dentro de los cuales se pueden señalar los siguientes: (Guajardo, 2005; Romero, 2010).</w:t>
      </w:r>
    </w:p>
    <w:p>
      <w:pPr>
        <w:pStyle w:val="Heading3"/>
        <w:numPr>
          <w:ilvl w:val="2"/>
          <w:numId w:val="8"/>
        </w:numPr>
        <w:tabs>
          <w:tab w:pos="806" w:val="left" w:leader="none"/>
        </w:tabs>
        <w:spacing w:line="240" w:lineRule="auto" w:before="215" w:after="0"/>
        <w:ind w:left="805" w:right="0" w:hanging="705"/>
        <w:jc w:val="both"/>
      </w:pPr>
      <w:bookmarkStart w:name="_bookmark14" w:id="21"/>
      <w:bookmarkEnd w:id="21"/>
      <w:r>
        <w:rPr>
          <w:b w:val="0"/>
        </w:rPr>
      </w:r>
      <w:bookmarkStart w:name="_bookmark14" w:id="22"/>
      <w:bookmarkEnd w:id="22"/>
      <w:r>
        <w:rPr/>
        <w:t>R</w:t>
      </w:r>
      <w:r>
        <w:rPr/>
        <w:t>equisitos  para ejercer </w:t>
      </w:r>
      <w:r>
        <w:rPr>
          <w:spacing w:val="-3"/>
        </w:rPr>
        <w:t>la </w:t>
      </w:r>
      <w:r>
        <w:rPr/>
        <w:t>Profesión de Contador</w:t>
      </w:r>
      <w:r>
        <w:rPr>
          <w:spacing w:val="-18"/>
        </w:rPr>
        <w:t> </w:t>
      </w:r>
      <w:r>
        <w:rPr/>
        <w:t>Público</w:t>
      </w:r>
    </w:p>
    <w:p>
      <w:pPr>
        <w:pStyle w:val="BodyText"/>
        <w:spacing w:before="127"/>
        <w:ind w:left="100"/>
        <w:jc w:val="both"/>
      </w:pPr>
      <w:r>
        <w:rPr/>
        <w:t>1.- Requisitos Académicos</w:t>
      </w:r>
    </w:p>
    <w:p>
      <w:pPr>
        <w:pStyle w:val="BodyText"/>
        <w:spacing w:before="9"/>
        <w:rPr>
          <w:sz w:val="29"/>
        </w:rPr>
      </w:pPr>
    </w:p>
    <w:p>
      <w:pPr>
        <w:pStyle w:val="ListParagraph"/>
        <w:numPr>
          <w:ilvl w:val="0"/>
          <w:numId w:val="11"/>
        </w:numPr>
        <w:tabs>
          <w:tab w:pos="821" w:val="left" w:leader="none"/>
        </w:tabs>
        <w:spacing w:line="240" w:lineRule="auto" w:before="0" w:after="0"/>
        <w:ind w:left="820" w:right="0" w:hanging="360"/>
        <w:jc w:val="left"/>
        <w:rPr>
          <w:sz w:val="24"/>
        </w:rPr>
      </w:pPr>
      <w:r>
        <w:rPr>
          <w:sz w:val="24"/>
        </w:rPr>
        <w:t>Bachillerato o estudios</w:t>
      </w:r>
      <w:r>
        <w:rPr>
          <w:spacing w:val="-14"/>
          <w:sz w:val="24"/>
        </w:rPr>
        <w:t> </w:t>
      </w:r>
      <w:r>
        <w:rPr>
          <w:sz w:val="24"/>
        </w:rPr>
        <w:t>equivalentes</w:t>
      </w:r>
    </w:p>
    <w:p>
      <w:pPr>
        <w:pStyle w:val="ListParagraph"/>
        <w:numPr>
          <w:ilvl w:val="0"/>
          <w:numId w:val="11"/>
        </w:numPr>
        <w:tabs>
          <w:tab w:pos="821" w:val="left" w:leader="none"/>
        </w:tabs>
        <w:spacing w:line="360" w:lineRule="auto" w:before="137" w:after="0"/>
        <w:ind w:left="820" w:right="119" w:hanging="360"/>
        <w:jc w:val="both"/>
        <w:rPr>
          <w:sz w:val="24"/>
        </w:rPr>
      </w:pPr>
      <w:r>
        <w:rPr>
          <w:sz w:val="24"/>
        </w:rPr>
        <w:t>Conocimientos especializados adquiridos en una Universidad o Instituto autorizado. Haber aprobado todas las asignaturas del plan de estudios en la carrera, en las diferentes instituciones universitarias o de enseñanza superior que </w:t>
      </w:r>
      <w:r>
        <w:rPr>
          <w:spacing w:val="-3"/>
          <w:sz w:val="24"/>
        </w:rPr>
        <w:t>la</w:t>
      </w:r>
      <w:r>
        <w:rPr>
          <w:sz w:val="24"/>
        </w:rPr>
        <w:t> imparten.</w:t>
      </w:r>
    </w:p>
    <w:p>
      <w:pPr>
        <w:pStyle w:val="ListParagraph"/>
        <w:numPr>
          <w:ilvl w:val="0"/>
          <w:numId w:val="11"/>
        </w:numPr>
        <w:tabs>
          <w:tab w:pos="821" w:val="left" w:leader="none"/>
        </w:tabs>
        <w:spacing w:line="240" w:lineRule="auto" w:before="4" w:after="0"/>
        <w:ind w:left="820" w:right="0" w:hanging="360"/>
        <w:jc w:val="left"/>
        <w:rPr>
          <w:sz w:val="24"/>
        </w:rPr>
      </w:pPr>
      <w:r>
        <w:rPr>
          <w:sz w:val="24"/>
        </w:rPr>
        <w:t>Cumplir con el servicio social obligatorio (Art. 5°</w:t>
      </w:r>
      <w:r>
        <w:rPr>
          <w:spacing w:val="-41"/>
          <w:sz w:val="24"/>
        </w:rPr>
        <w:t> </w:t>
      </w:r>
      <w:r>
        <w:rPr>
          <w:sz w:val="24"/>
        </w:rPr>
        <w:t>constitucional).</w:t>
      </w:r>
    </w:p>
    <w:p>
      <w:pPr>
        <w:pStyle w:val="ListParagraph"/>
        <w:numPr>
          <w:ilvl w:val="0"/>
          <w:numId w:val="11"/>
        </w:numPr>
        <w:tabs>
          <w:tab w:pos="821" w:val="left" w:leader="none"/>
        </w:tabs>
        <w:spacing w:line="360" w:lineRule="auto" w:before="137" w:after="0"/>
        <w:ind w:left="820" w:right="114" w:hanging="360"/>
        <w:jc w:val="left"/>
        <w:rPr>
          <w:sz w:val="24"/>
        </w:rPr>
      </w:pPr>
      <w:r>
        <w:rPr>
          <w:sz w:val="24"/>
        </w:rPr>
        <w:t>Obtener el título y cédula profesional, acreditando previamente un examen profesional escrito y aprobando un examen profesional</w:t>
      </w:r>
      <w:r>
        <w:rPr>
          <w:spacing w:val="-35"/>
          <w:sz w:val="24"/>
        </w:rPr>
        <w:t> </w:t>
      </w:r>
      <w:r>
        <w:rPr>
          <w:sz w:val="24"/>
        </w:rPr>
        <w:t>oral.</w:t>
      </w:r>
    </w:p>
    <w:p>
      <w:pPr>
        <w:pStyle w:val="BodyText"/>
        <w:spacing w:before="205"/>
        <w:ind w:left="100"/>
        <w:jc w:val="both"/>
      </w:pPr>
      <w:r>
        <w:rPr/>
        <w:t>2.- Requisitos Sociales</w:t>
      </w:r>
    </w:p>
    <w:p>
      <w:pPr>
        <w:pStyle w:val="BodyText"/>
        <w:spacing w:before="5"/>
        <w:rPr>
          <w:sz w:val="29"/>
        </w:rPr>
      </w:pPr>
    </w:p>
    <w:p>
      <w:pPr>
        <w:pStyle w:val="ListParagraph"/>
        <w:numPr>
          <w:ilvl w:val="0"/>
          <w:numId w:val="12"/>
        </w:numPr>
        <w:tabs>
          <w:tab w:pos="821" w:val="left" w:leader="none"/>
        </w:tabs>
        <w:spacing w:line="240" w:lineRule="auto" w:before="0" w:after="0"/>
        <w:ind w:left="100" w:right="0" w:firstLine="360"/>
        <w:jc w:val="left"/>
        <w:rPr>
          <w:sz w:val="24"/>
        </w:rPr>
      </w:pPr>
      <w:r>
        <w:rPr>
          <w:sz w:val="24"/>
        </w:rPr>
        <w:t>Ser una actividad dotada de interés</w:t>
      </w:r>
      <w:r>
        <w:rPr>
          <w:spacing w:val="-11"/>
          <w:sz w:val="24"/>
        </w:rPr>
        <w:t> </w:t>
      </w:r>
      <w:r>
        <w:rPr>
          <w:sz w:val="24"/>
        </w:rPr>
        <w:t>público.</w:t>
      </w:r>
    </w:p>
    <w:p>
      <w:pPr>
        <w:pStyle w:val="ListParagraph"/>
        <w:numPr>
          <w:ilvl w:val="0"/>
          <w:numId w:val="12"/>
        </w:numPr>
        <w:tabs>
          <w:tab w:pos="821" w:val="left" w:leader="none"/>
        </w:tabs>
        <w:spacing w:line="240" w:lineRule="auto" w:before="141" w:after="0"/>
        <w:ind w:left="820" w:right="0" w:hanging="360"/>
        <w:jc w:val="left"/>
        <w:rPr>
          <w:sz w:val="24"/>
        </w:rPr>
      </w:pPr>
      <w:r>
        <w:rPr>
          <w:sz w:val="24"/>
        </w:rPr>
        <w:t>Estar regida por un conjunto de normas que estipulen una conducta a</w:t>
      </w:r>
      <w:r>
        <w:rPr>
          <w:spacing w:val="-32"/>
          <w:sz w:val="24"/>
        </w:rPr>
        <w:t> </w:t>
      </w:r>
      <w:r>
        <w:rPr>
          <w:sz w:val="24"/>
        </w:rPr>
        <w:t>seguir</w:t>
      </w:r>
    </w:p>
    <w:p>
      <w:pPr>
        <w:pStyle w:val="ListParagraph"/>
        <w:numPr>
          <w:ilvl w:val="0"/>
          <w:numId w:val="12"/>
        </w:numPr>
        <w:tabs>
          <w:tab w:pos="821" w:val="left" w:leader="none"/>
        </w:tabs>
        <w:spacing w:line="535" w:lineRule="auto" w:before="132" w:after="0"/>
        <w:ind w:left="100" w:right="1618" w:firstLine="360"/>
        <w:jc w:val="left"/>
        <w:rPr>
          <w:sz w:val="24"/>
        </w:rPr>
      </w:pPr>
      <w:r>
        <w:rPr>
          <w:sz w:val="24"/>
        </w:rPr>
        <w:t>Cumplir por </w:t>
      </w:r>
      <w:r>
        <w:rPr>
          <w:spacing w:val="-5"/>
          <w:sz w:val="24"/>
        </w:rPr>
        <w:t>lo </w:t>
      </w:r>
      <w:r>
        <w:rPr>
          <w:sz w:val="24"/>
        </w:rPr>
        <w:t>menos con un estándar de calidad en sus servicios 3.-</w:t>
      </w:r>
      <w:r>
        <w:rPr>
          <w:spacing w:val="-6"/>
          <w:sz w:val="24"/>
        </w:rPr>
        <w:t> </w:t>
      </w:r>
      <w:r>
        <w:rPr>
          <w:sz w:val="24"/>
        </w:rPr>
        <w:t>Legales</w:t>
      </w:r>
    </w:p>
    <w:p>
      <w:pPr>
        <w:pStyle w:val="ListParagraph"/>
        <w:numPr>
          <w:ilvl w:val="0"/>
          <w:numId w:val="13"/>
        </w:numPr>
        <w:tabs>
          <w:tab w:pos="821" w:val="left" w:leader="none"/>
        </w:tabs>
        <w:spacing w:line="360" w:lineRule="auto" w:before="16" w:after="0"/>
        <w:ind w:left="820" w:right="128" w:hanging="360"/>
        <w:jc w:val="both"/>
        <w:rPr>
          <w:sz w:val="24"/>
        </w:rPr>
      </w:pPr>
      <w:r>
        <w:rPr>
          <w:sz w:val="24"/>
        </w:rPr>
        <w:t>Reconocimiento de </w:t>
      </w:r>
      <w:r>
        <w:rPr>
          <w:spacing w:val="-3"/>
          <w:sz w:val="24"/>
        </w:rPr>
        <w:t>la </w:t>
      </w:r>
      <w:r>
        <w:rPr>
          <w:sz w:val="24"/>
        </w:rPr>
        <w:t>ley reglamentaria de los artículos 4º y 5º de la Constitución Política de los Estados Unidos Mexicanos. Referente al ejercicio de las</w:t>
      </w:r>
      <w:r>
        <w:rPr>
          <w:spacing w:val="-15"/>
          <w:sz w:val="24"/>
        </w:rPr>
        <w:t> </w:t>
      </w:r>
      <w:r>
        <w:rPr>
          <w:sz w:val="24"/>
        </w:rPr>
        <w:t>profesiones.</w:t>
      </w:r>
    </w:p>
    <w:p>
      <w:pPr>
        <w:pStyle w:val="ListParagraph"/>
        <w:numPr>
          <w:ilvl w:val="0"/>
          <w:numId w:val="13"/>
        </w:numPr>
        <w:tabs>
          <w:tab w:pos="821" w:val="left" w:leader="none"/>
        </w:tabs>
        <w:spacing w:line="355" w:lineRule="auto" w:before="8" w:after="0"/>
        <w:ind w:left="820" w:right="122" w:hanging="360"/>
        <w:jc w:val="left"/>
        <w:rPr>
          <w:sz w:val="24"/>
        </w:rPr>
      </w:pPr>
      <w:r>
        <w:rPr>
          <w:sz w:val="24"/>
        </w:rPr>
        <w:t>La existencia de un grupo colegiado que vele por el bienestar y progreso de </w:t>
      </w:r>
      <w:r>
        <w:rPr>
          <w:spacing w:val="-3"/>
          <w:sz w:val="24"/>
        </w:rPr>
        <w:t>la </w:t>
      </w:r>
      <w:r>
        <w:rPr>
          <w:sz w:val="24"/>
        </w:rPr>
        <w:t>profesión.</w:t>
      </w:r>
    </w:p>
    <w:p>
      <w:pPr>
        <w:pStyle w:val="BodyText"/>
        <w:spacing w:before="211"/>
        <w:ind w:left="100"/>
        <w:jc w:val="both"/>
      </w:pPr>
      <w:r>
        <w:rPr/>
        <w:t>4.- Intelectuales</w:t>
      </w:r>
    </w:p>
    <w:p>
      <w:pPr>
        <w:pStyle w:val="BodyText"/>
        <w:spacing w:before="9"/>
        <w:rPr>
          <w:sz w:val="29"/>
        </w:rPr>
      </w:pPr>
    </w:p>
    <w:p>
      <w:pPr>
        <w:pStyle w:val="ListParagraph"/>
        <w:numPr>
          <w:ilvl w:val="0"/>
          <w:numId w:val="14"/>
        </w:numPr>
        <w:tabs>
          <w:tab w:pos="821" w:val="left" w:leader="none"/>
        </w:tabs>
        <w:spacing w:line="240" w:lineRule="auto" w:before="0" w:after="0"/>
        <w:ind w:left="820" w:right="0" w:hanging="360"/>
        <w:jc w:val="left"/>
        <w:rPr>
          <w:sz w:val="24"/>
        </w:rPr>
      </w:pPr>
      <w:r>
        <w:rPr>
          <w:sz w:val="24"/>
        </w:rPr>
        <w:t>Tener honradez, calidad humana y poseer buenas</w:t>
      </w:r>
      <w:r>
        <w:rPr>
          <w:spacing w:val="-26"/>
          <w:sz w:val="24"/>
        </w:rPr>
        <w:t> </w:t>
      </w:r>
      <w:r>
        <w:rPr>
          <w:sz w:val="24"/>
        </w:rPr>
        <w:t>costumbres.</w:t>
      </w:r>
    </w:p>
    <w:p>
      <w:pPr>
        <w:pStyle w:val="ListParagraph"/>
        <w:numPr>
          <w:ilvl w:val="0"/>
          <w:numId w:val="14"/>
        </w:numPr>
        <w:tabs>
          <w:tab w:pos="821" w:val="left" w:leader="none"/>
        </w:tabs>
        <w:spacing w:line="360" w:lineRule="auto" w:before="137" w:after="0"/>
        <w:ind w:left="820" w:right="127" w:hanging="360"/>
        <w:jc w:val="left"/>
        <w:rPr>
          <w:sz w:val="24"/>
        </w:rPr>
      </w:pPr>
      <w:r>
        <w:rPr>
          <w:sz w:val="24"/>
        </w:rPr>
        <w:t>Capacidad de juicio: es decir tener raciocinio </w:t>
      </w:r>
      <w:r>
        <w:rPr>
          <w:spacing w:val="-2"/>
          <w:sz w:val="24"/>
        </w:rPr>
        <w:t>lógico </w:t>
      </w:r>
      <w:r>
        <w:rPr>
          <w:sz w:val="24"/>
        </w:rPr>
        <w:t>de los problemas y las necesidades de tipo contable y financiero que los clientes o patrones</w:t>
      </w:r>
      <w:r>
        <w:rPr>
          <w:spacing w:val="-30"/>
          <w:sz w:val="24"/>
        </w:rPr>
        <w:t> </w:t>
      </w:r>
      <w:r>
        <w:rPr>
          <w:sz w:val="24"/>
        </w:rPr>
        <w:t>soliciten.</w:t>
      </w:r>
    </w:p>
    <w:p>
      <w:pPr>
        <w:pStyle w:val="ListParagraph"/>
        <w:numPr>
          <w:ilvl w:val="0"/>
          <w:numId w:val="14"/>
        </w:numPr>
        <w:tabs>
          <w:tab w:pos="821" w:val="left" w:leader="none"/>
        </w:tabs>
        <w:spacing w:line="362" w:lineRule="auto" w:before="4" w:after="0"/>
        <w:ind w:left="820" w:right="127" w:hanging="360"/>
        <w:jc w:val="left"/>
        <w:rPr>
          <w:sz w:val="24"/>
        </w:rPr>
      </w:pPr>
      <w:r>
        <w:rPr>
          <w:sz w:val="24"/>
        </w:rPr>
        <w:t>Capacidad de observación: de los detalles o situaciones relevantes de los problemas</w:t>
      </w:r>
      <w:r>
        <w:rPr>
          <w:spacing w:val="-8"/>
          <w:sz w:val="24"/>
        </w:rPr>
        <w:t> </w:t>
      </w:r>
      <w:r>
        <w:rPr>
          <w:sz w:val="24"/>
        </w:rPr>
        <w:t>planteados.</w:t>
      </w:r>
    </w:p>
    <w:p>
      <w:pPr>
        <w:pStyle w:val="ListParagraph"/>
        <w:numPr>
          <w:ilvl w:val="0"/>
          <w:numId w:val="14"/>
        </w:numPr>
        <w:tabs>
          <w:tab w:pos="882" w:val="left" w:leader="none"/>
          <w:tab w:pos="883" w:val="left" w:leader="none"/>
        </w:tabs>
        <w:spacing w:line="240" w:lineRule="auto" w:before="1" w:after="0"/>
        <w:ind w:left="882" w:right="0" w:hanging="422"/>
        <w:jc w:val="left"/>
        <w:rPr>
          <w:sz w:val="24"/>
        </w:rPr>
      </w:pPr>
      <w:r>
        <w:rPr>
          <w:sz w:val="24"/>
        </w:rPr>
        <w:t>Capacidad de comunicación: de </w:t>
      </w:r>
      <w:r>
        <w:rPr>
          <w:spacing w:val="-3"/>
          <w:sz w:val="24"/>
        </w:rPr>
        <w:t>las </w:t>
      </w:r>
      <w:r>
        <w:rPr>
          <w:sz w:val="24"/>
        </w:rPr>
        <w:t>ideas y sugerencias que se</w:t>
      </w:r>
      <w:r>
        <w:rPr>
          <w:spacing w:val="-25"/>
          <w:sz w:val="24"/>
        </w:rPr>
        <w:t> </w:t>
      </w:r>
      <w:r>
        <w:rPr>
          <w:sz w:val="24"/>
        </w:rPr>
        <w:t>proponen.</w:t>
      </w:r>
    </w:p>
    <w:p>
      <w:pPr>
        <w:spacing w:after="0" w:line="240" w:lineRule="auto"/>
        <w:jc w:val="left"/>
        <w:rPr>
          <w:sz w:val="24"/>
        </w:rPr>
        <w:sectPr>
          <w:pgSz w:w="11910" w:h="16840"/>
          <w:pgMar w:header="0" w:footer="975" w:top="1340" w:bottom="1220" w:left="1600" w:right="1580"/>
        </w:sectPr>
      </w:pPr>
    </w:p>
    <w:p>
      <w:pPr>
        <w:pStyle w:val="ListParagraph"/>
        <w:numPr>
          <w:ilvl w:val="0"/>
          <w:numId w:val="14"/>
        </w:numPr>
        <w:tabs>
          <w:tab w:pos="821" w:val="left" w:leader="none"/>
        </w:tabs>
        <w:spacing w:line="362" w:lineRule="auto" w:before="50" w:after="0"/>
        <w:ind w:left="820" w:right="115" w:hanging="360"/>
        <w:jc w:val="left"/>
        <w:rPr>
          <w:sz w:val="24"/>
        </w:rPr>
      </w:pPr>
      <w:r>
        <w:rPr>
          <w:sz w:val="24"/>
        </w:rPr>
        <w:t>Capacidad de toma decisiones: financieras y contables que  más convengan en las situaciones o problemas</w:t>
      </w:r>
      <w:r>
        <w:rPr>
          <w:spacing w:val="-17"/>
          <w:sz w:val="24"/>
        </w:rPr>
        <w:t> </w:t>
      </w:r>
      <w:r>
        <w:rPr>
          <w:sz w:val="24"/>
        </w:rPr>
        <w:t>planteados.</w:t>
      </w:r>
    </w:p>
    <w:p>
      <w:pPr>
        <w:pStyle w:val="ListParagraph"/>
        <w:numPr>
          <w:ilvl w:val="0"/>
          <w:numId w:val="14"/>
        </w:numPr>
        <w:tabs>
          <w:tab w:pos="820" w:val="left" w:leader="none"/>
          <w:tab w:pos="821" w:val="left" w:leader="none"/>
        </w:tabs>
        <w:spacing w:line="240" w:lineRule="auto" w:before="1" w:after="0"/>
        <w:ind w:left="820" w:right="0" w:hanging="360"/>
        <w:jc w:val="left"/>
        <w:rPr>
          <w:sz w:val="24"/>
        </w:rPr>
      </w:pPr>
      <w:r>
        <w:rPr>
          <w:sz w:val="24"/>
        </w:rPr>
        <w:t>Desempeñar sus actividades de conformidad con </w:t>
      </w:r>
      <w:r>
        <w:rPr>
          <w:spacing w:val="-3"/>
          <w:sz w:val="24"/>
        </w:rPr>
        <w:t>la </w:t>
      </w:r>
      <w:r>
        <w:rPr>
          <w:sz w:val="24"/>
        </w:rPr>
        <w:t>ética</w:t>
      </w:r>
      <w:r>
        <w:rPr>
          <w:spacing w:val="-26"/>
          <w:sz w:val="24"/>
        </w:rPr>
        <w:t> </w:t>
      </w:r>
      <w:r>
        <w:rPr>
          <w:sz w:val="24"/>
        </w:rPr>
        <w:t>profesional.</w:t>
      </w:r>
    </w:p>
    <w:p>
      <w:pPr>
        <w:pStyle w:val="ListParagraph"/>
        <w:numPr>
          <w:ilvl w:val="0"/>
          <w:numId w:val="14"/>
        </w:numPr>
        <w:tabs>
          <w:tab w:pos="821" w:val="left" w:leader="none"/>
        </w:tabs>
        <w:spacing w:line="360" w:lineRule="auto" w:before="137" w:after="0"/>
        <w:ind w:left="820" w:right="128" w:hanging="360"/>
        <w:jc w:val="left"/>
        <w:rPr>
          <w:sz w:val="24"/>
        </w:rPr>
      </w:pPr>
      <w:r>
        <w:rPr>
          <w:sz w:val="24"/>
        </w:rPr>
        <w:t>Actuar con independencia de criterio, promoviendo siempre </w:t>
      </w:r>
      <w:r>
        <w:rPr>
          <w:spacing w:val="-3"/>
          <w:sz w:val="24"/>
        </w:rPr>
        <w:t>la </w:t>
      </w:r>
      <w:r>
        <w:rPr>
          <w:sz w:val="24"/>
        </w:rPr>
        <w:t>justicia distributiva.</w:t>
      </w:r>
    </w:p>
    <w:p>
      <w:pPr>
        <w:pStyle w:val="ListParagraph"/>
        <w:numPr>
          <w:ilvl w:val="0"/>
          <w:numId w:val="14"/>
        </w:numPr>
        <w:tabs>
          <w:tab w:pos="821" w:val="left" w:leader="none"/>
        </w:tabs>
        <w:spacing w:line="240" w:lineRule="auto" w:before="4" w:after="0"/>
        <w:ind w:left="820" w:right="0" w:hanging="360"/>
        <w:jc w:val="left"/>
        <w:rPr>
          <w:sz w:val="24"/>
        </w:rPr>
      </w:pPr>
      <w:r>
        <w:rPr>
          <w:sz w:val="24"/>
        </w:rPr>
        <w:t>Buscar </w:t>
      </w:r>
      <w:r>
        <w:rPr>
          <w:spacing w:val="-5"/>
          <w:sz w:val="24"/>
        </w:rPr>
        <w:t>la </w:t>
      </w:r>
      <w:r>
        <w:rPr>
          <w:sz w:val="24"/>
        </w:rPr>
        <w:t>continua superación académica</w:t>
      </w:r>
      <w:r>
        <w:rPr>
          <w:spacing w:val="-5"/>
          <w:sz w:val="24"/>
        </w:rPr>
        <w:t> </w:t>
      </w:r>
      <w:r>
        <w:rPr>
          <w:sz w:val="24"/>
        </w:rPr>
        <w:t>personal.</w:t>
      </w:r>
    </w:p>
    <w:p>
      <w:pPr>
        <w:pStyle w:val="BodyText"/>
        <w:spacing w:before="3"/>
        <w:rPr>
          <w:sz w:val="30"/>
        </w:rPr>
      </w:pPr>
    </w:p>
    <w:p>
      <w:pPr>
        <w:pStyle w:val="Heading3"/>
        <w:numPr>
          <w:ilvl w:val="1"/>
          <w:numId w:val="15"/>
        </w:numPr>
        <w:tabs>
          <w:tab w:pos="1516" w:val="left" w:leader="none"/>
          <w:tab w:pos="1517" w:val="left" w:leader="none"/>
        </w:tabs>
        <w:spacing w:line="240" w:lineRule="auto" w:before="0" w:after="0"/>
        <w:ind w:left="1516" w:right="0" w:hanging="711"/>
        <w:jc w:val="left"/>
      </w:pPr>
      <w:bookmarkStart w:name="_bookmark15" w:id="23"/>
      <w:bookmarkEnd w:id="23"/>
      <w:r>
        <w:rPr>
          <w:b w:val="0"/>
        </w:rPr>
      </w:r>
      <w:bookmarkStart w:name="_bookmark15" w:id="24"/>
      <w:bookmarkEnd w:id="24"/>
      <w:r>
        <w:rPr/>
        <w:t>An</w:t>
      </w:r>
      <w:r>
        <w:rPr/>
        <w:t>tecedentes de </w:t>
      </w:r>
      <w:r>
        <w:rPr>
          <w:spacing w:val="-3"/>
        </w:rPr>
        <w:t>la </w:t>
      </w:r>
      <w:r>
        <w:rPr/>
        <w:t>Contaduría en</w:t>
      </w:r>
      <w:r>
        <w:rPr>
          <w:spacing w:val="-2"/>
        </w:rPr>
        <w:t> </w:t>
      </w:r>
      <w:r>
        <w:rPr/>
        <w:t>México</w:t>
      </w:r>
    </w:p>
    <w:p>
      <w:pPr>
        <w:pStyle w:val="BodyText"/>
        <w:spacing w:line="360" w:lineRule="auto" w:before="132"/>
        <w:ind w:left="100" w:right="121"/>
        <w:jc w:val="both"/>
      </w:pPr>
      <w:r>
        <w:rPr/>
        <w:t>El 6 de octubre de 1845 nace en México el Instituto Comercial ,cuya edad del alumnado era entre 12 y 24 años, aceptando con preferencia, aprendices o dependientes de comercios de la cuidad, encomendados por el principal, o bien hijos de comerciantes matriculados en la Junta de Fomento y/o corredores de número (Arce, 2005). Asimismo Arce nos presenta el primer plan de estudios.</w:t>
      </w:r>
    </w:p>
    <w:p>
      <w:pPr>
        <w:pStyle w:val="BodyText"/>
        <w:spacing w:before="205"/>
        <w:ind w:left="100"/>
        <w:jc w:val="both"/>
      </w:pPr>
      <w:r>
        <w:rPr/>
        <w:t>El primer plan de estudios se encontraba compuesto por 4 cátedras:</w:t>
      </w:r>
    </w:p>
    <w:p>
      <w:pPr>
        <w:pStyle w:val="BodyText"/>
        <w:spacing w:before="9"/>
        <w:rPr>
          <w:sz w:val="29"/>
        </w:rPr>
      </w:pPr>
    </w:p>
    <w:p>
      <w:pPr>
        <w:pStyle w:val="ListParagraph"/>
        <w:numPr>
          <w:ilvl w:val="0"/>
          <w:numId w:val="16"/>
        </w:numPr>
        <w:tabs>
          <w:tab w:pos="461" w:val="left" w:leader="none"/>
        </w:tabs>
        <w:spacing w:line="360" w:lineRule="auto" w:before="0" w:after="0"/>
        <w:ind w:left="460" w:right="128" w:hanging="360"/>
        <w:jc w:val="left"/>
        <w:rPr>
          <w:sz w:val="24"/>
        </w:rPr>
      </w:pPr>
      <w:r>
        <w:rPr>
          <w:sz w:val="24"/>
        </w:rPr>
        <w:t>De perfección de </w:t>
      </w:r>
      <w:r>
        <w:rPr>
          <w:spacing w:val="-3"/>
          <w:sz w:val="24"/>
        </w:rPr>
        <w:t>la </w:t>
      </w:r>
      <w:r>
        <w:rPr>
          <w:sz w:val="24"/>
        </w:rPr>
        <w:t>escritura y ortografía y principios generales de geografía comercial.</w:t>
      </w:r>
    </w:p>
    <w:p>
      <w:pPr>
        <w:pStyle w:val="ListParagraph"/>
        <w:numPr>
          <w:ilvl w:val="0"/>
          <w:numId w:val="16"/>
        </w:numPr>
        <w:tabs>
          <w:tab w:pos="461" w:val="left" w:leader="none"/>
        </w:tabs>
        <w:spacing w:line="240" w:lineRule="auto" w:before="4" w:after="0"/>
        <w:ind w:left="460" w:right="0" w:hanging="360"/>
        <w:jc w:val="both"/>
        <w:rPr>
          <w:sz w:val="24"/>
        </w:rPr>
      </w:pPr>
      <w:r>
        <w:rPr>
          <w:sz w:val="24"/>
        </w:rPr>
        <w:t>De aritmética comercial y contabilidad en partida simple y</w:t>
      </w:r>
      <w:r>
        <w:rPr>
          <w:spacing w:val="-34"/>
          <w:sz w:val="24"/>
        </w:rPr>
        <w:t> </w:t>
      </w:r>
      <w:r>
        <w:rPr>
          <w:sz w:val="24"/>
        </w:rPr>
        <w:t>doble.</w:t>
      </w:r>
    </w:p>
    <w:p>
      <w:pPr>
        <w:pStyle w:val="ListParagraph"/>
        <w:numPr>
          <w:ilvl w:val="0"/>
          <w:numId w:val="16"/>
        </w:numPr>
        <w:tabs>
          <w:tab w:pos="461" w:val="left" w:leader="none"/>
        </w:tabs>
        <w:spacing w:line="240" w:lineRule="auto" w:before="137" w:after="0"/>
        <w:ind w:left="460" w:right="0" w:hanging="360"/>
        <w:jc w:val="both"/>
        <w:rPr>
          <w:sz w:val="24"/>
        </w:rPr>
      </w:pPr>
      <w:r>
        <w:rPr>
          <w:sz w:val="24"/>
        </w:rPr>
        <w:t>De </w:t>
      </w:r>
      <w:r>
        <w:rPr>
          <w:spacing w:val="-2"/>
          <w:sz w:val="24"/>
        </w:rPr>
        <w:t>idioma</w:t>
      </w:r>
      <w:r>
        <w:rPr>
          <w:spacing w:val="-1"/>
          <w:sz w:val="24"/>
        </w:rPr>
        <w:t> </w:t>
      </w:r>
      <w:r>
        <w:rPr>
          <w:sz w:val="24"/>
        </w:rPr>
        <w:t>inglés.</w:t>
      </w:r>
    </w:p>
    <w:p>
      <w:pPr>
        <w:pStyle w:val="ListParagraph"/>
        <w:numPr>
          <w:ilvl w:val="0"/>
          <w:numId w:val="16"/>
        </w:numPr>
        <w:tabs>
          <w:tab w:pos="461" w:val="left" w:leader="none"/>
        </w:tabs>
        <w:spacing w:line="240" w:lineRule="auto" w:before="137" w:after="0"/>
        <w:ind w:left="460" w:right="0" w:hanging="360"/>
        <w:jc w:val="both"/>
        <w:rPr>
          <w:sz w:val="24"/>
        </w:rPr>
      </w:pPr>
      <w:r>
        <w:rPr>
          <w:sz w:val="24"/>
        </w:rPr>
        <w:t>De </w:t>
      </w:r>
      <w:r>
        <w:rPr>
          <w:spacing w:val="-2"/>
          <w:sz w:val="24"/>
        </w:rPr>
        <w:t>idioma</w:t>
      </w:r>
      <w:r>
        <w:rPr>
          <w:spacing w:val="-1"/>
          <w:sz w:val="24"/>
        </w:rPr>
        <w:t> </w:t>
      </w:r>
      <w:r>
        <w:rPr>
          <w:sz w:val="24"/>
        </w:rPr>
        <w:t>Francés.</w:t>
      </w:r>
    </w:p>
    <w:p>
      <w:pPr>
        <w:pStyle w:val="BodyText"/>
        <w:spacing w:before="5"/>
        <w:rPr>
          <w:sz w:val="29"/>
        </w:rPr>
      </w:pPr>
    </w:p>
    <w:p>
      <w:pPr>
        <w:pStyle w:val="BodyText"/>
        <w:spacing w:line="360" w:lineRule="auto"/>
        <w:ind w:left="100" w:right="117"/>
        <w:jc w:val="both"/>
      </w:pPr>
      <w:r>
        <w:rPr/>
        <w:t>El 25 de mayo de 1907, se ha aceptado como la fecha del nacimiento de la profesión contable en México. En este día presentó su examen don Fernando Díez Barroso, mediante el cual recibió el primer título de Contador de Comercio que se expidió en México. Más adelante, por una iniciativa del mismo Díez Barroso los planes de estudio fueron modificados y el título otorgado cambió al de Contador Público (Colegio de contadores públicos, 2015).</w:t>
      </w:r>
    </w:p>
    <w:p>
      <w:pPr>
        <w:pStyle w:val="BodyText"/>
        <w:spacing w:line="360" w:lineRule="auto" w:before="210"/>
        <w:ind w:left="100" w:right="116"/>
        <w:jc w:val="both"/>
      </w:pPr>
      <w:r>
        <w:rPr/>
        <w:t>Se instauran las dos primeras carreras: Contador de Comercio y Perito empleado de la Administración Pública. Es en 1906 cuando en México se presenta la primera ponencia contable surgida precisamente del Congreso de San Luis Missouri, en la que, con bases profesionales, se comienza la colaboración internacional en el terreno contable. La ESCA fue la primera escuela profesional contable en México, ha sido también  la primera en abrir las puertas a la educación profesional de la mujer, capacitándola en el área comercial, como auxiliar del trabajo contable, siendo la taquigrafía y la escritura   a</w:t>
      </w:r>
    </w:p>
    <w:p>
      <w:pPr>
        <w:spacing w:after="0" w:line="360" w:lineRule="auto"/>
        <w:jc w:val="both"/>
        <w:sectPr>
          <w:pgSz w:w="11910" w:h="16840"/>
          <w:pgMar w:header="0" w:footer="975" w:top="1340" w:bottom="1220" w:left="1600" w:right="1580"/>
        </w:sectPr>
      </w:pPr>
    </w:p>
    <w:p>
      <w:pPr>
        <w:pStyle w:val="BodyText"/>
        <w:spacing w:line="360" w:lineRule="auto" w:before="50"/>
        <w:ind w:left="100" w:right="122"/>
        <w:jc w:val="both"/>
      </w:pPr>
      <w:r>
        <w:rPr/>
        <w:t>máquina; las primeras tareas que desarrolla, para años más tarde incursionar a todas las carreras en el terreno profesional. (Garza, 2001)</w:t>
      </w:r>
    </w:p>
    <w:p>
      <w:pPr>
        <w:pStyle w:val="Heading3"/>
        <w:numPr>
          <w:ilvl w:val="1"/>
          <w:numId w:val="15"/>
        </w:numPr>
        <w:tabs>
          <w:tab w:pos="1516" w:val="left" w:leader="none"/>
          <w:tab w:pos="1517" w:val="left" w:leader="none"/>
        </w:tabs>
        <w:spacing w:line="240" w:lineRule="auto" w:before="215" w:after="0"/>
        <w:ind w:left="1516" w:right="0" w:hanging="711"/>
        <w:jc w:val="left"/>
      </w:pPr>
      <w:bookmarkStart w:name="_bookmark16" w:id="25"/>
      <w:bookmarkEnd w:id="25"/>
      <w:r>
        <w:rPr>
          <w:b w:val="0"/>
        </w:rPr>
      </w:r>
      <w:bookmarkStart w:name="_bookmark16" w:id="26"/>
      <w:bookmarkEnd w:id="26"/>
      <w:r>
        <w:rPr/>
        <w:t>O</w:t>
      </w:r>
      <w:r>
        <w:rPr/>
        <w:t>ferta</w:t>
      </w:r>
      <w:r>
        <w:rPr>
          <w:spacing w:val="-6"/>
        </w:rPr>
        <w:t> </w:t>
      </w:r>
      <w:r>
        <w:rPr/>
        <w:t>Educativa</w:t>
      </w:r>
    </w:p>
    <w:p>
      <w:pPr>
        <w:pStyle w:val="BodyText"/>
        <w:spacing w:line="355" w:lineRule="auto" w:before="132"/>
        <w:ind w:left="100" w:right="120"/>
        <w:jc w:val="both"/>
      </w:pPr>
      <w:r>
        <w:rPr/>
        <w:t>Martínez, (2012) realizó un estudio de la oferta educativa en la Ciudad de México y el Estado de México y los resultados fueron los siguientes:</w:t>
      </w:r>
    </w:p>
    <w:p>
      <w:pPr>
        <w:pStyle w:val="BodyText"/>
        <w:spacing w:before="1"/>
        <w:rPr>
          <w:sz w:val="19"/>
        </w:rPr>
      </w:pPr>
    </w:p>
    <w:p>
      <w:pPr>
        <w:pStyle w:val="Heading3"/>
        <w:numPr>
          <w:ilvl w:val="2"/>
          <w:numId w:val="17"/>
        </w:numPr>
        <w:tabs>
          <w:tab w:pos="806" w:val="left" w:leader="none"/>
        </w:tabs>
        <w:spacing w:line="240" w:lineRule="auto" w:before="1" w:after="0"/>
        <w:ind w:left="805" w:right="0" w:hanging="705"/>
        <w:jc w:val="both"/>
      </w:pPr>
      <w:bookmarkStart w:name="_bookmark17" w:id="27"/>
      <w:bookmarkEnd w:id="27"/>
      <w:r>
        <w:rPr>
          <w:b w:val="0"/>
        </w:rPr>
      </w:r>
      <w:bookmarkStart w:name="_bookmark17" w:id="28"/>
      <w:bookmarkEnd w:id="28"/>
      <w:r>
        <w:rPr/>
        <w:t>A</w:t>
      </w:r>
      <w:r>
        <w:rPr/>
        <w:t>NUIES que ofertan el área</w:t>
      </w:r>
      <w:r>
        <w:rPr>
          <w:spacing w:val="-18"/>
        </w:rPr>
        <w:t> </w:t>
      </w:r>
      <w:r>
        <w:rPr/>
        <w:t>económico-administrativa</w:t>
      </w:r>
    </w:p>
    <w:p>
      <w:pPr>
        <w:pStyle w:val="BodyText"/>
        <w:spacing w:line="360" w:lineRule="auto" w:before="132"/>
        <w:ind w:left="100" w:right="120"/>
        <w:jc w:val="both"/>
      </w:pPr>
      <w:r>
        <w:rPr/>
        <w:t>En el catálogo de la ANUIES (universidades e instituciones de  educación  superior) están registradas 429 escuelas que incluyen D.F. y Estado de México. De éstas el 61% imparten licenciaturas del área económico- administrativas.</w:t>
      </w:r>
    </w:p>
    <w:p>
      <w:pPr>
        <w:pStyle w:val="BodyText"/>
        <w:spacing w:line="357" w:lineRule="auto" w:before="210"/>
        <w:ind w:left="100" w:right="128"/>
        <w:jc w:val="both"/>
      </w:pPr>
      <w:r>
        <w:rPr/>
        <w:t>Existen 166 escuelas (39% del total) que ofertan la carrera de Contador Público o afines a ella. La gran mayoría de las escuelas son privadas (93%) y solo el 7% de las escuelas son públicas.</w:t>
      </w:r>
    </w:p>
    <w:p>
      <w:pPr>
        <w:pStyle w:val="BodyText"/>
        <w:spacing w:before="10"/>
        <w:rPr>
          <w:sz w:val="18"/>
        </w:rPr>
      </w:pPr>
    </w:p>
    <w:p>
      <w:pPr>
        <w:pStyle w:val="Heading3"/>
        <w:numPr>
          <w:ilvl w:val="2"/>
          <w:numId w:val="17"/>
        </w:numPr>
        <w:tabs>
          <w:tab w:pos="806" w:val="left" w:leader="none"/>
        </w:tabs>
        <w:spacing w:line="240" w:lineRule="auto" w:before="1" w:after="0"/>
        <w:ind w:left="805" w:right="0" w:hanging="705"/>
        <w:jc w:val="both"/>
      </w:pPr>
      <w:bookmarkStart w:name="_bookmark18" w:id="29"/>
      <w:bookmarkEnd w:id="29"/>
      <w:r>
        <w:rPr>
          <w:b w:val="0"/>
        </w:rPr>
      </w:r>
      <w:bookmarkStart w:name="_bookmark18" w:id="30"/>
      <w:bookmarkEnd w:id="30"/>
      <w:r>
        <w:rPr/>
        <w:t>Co</w:t>
      </w:r>
      <w:r>
        <w:rPr/>
        <w:t>sto de </w:t>
      </w:r>
      <w:r>
        <w:rPr>
          <w:spacing w:val="-3"/>
        </w:rPr>
        <w:t>la </w:t>
      </w:r>
      <w:r>
        <w:rPr/>
        <w:t>oferta</w:t>
      </w:r>
      <w:r>
        <w:rPr>
          <w:spacing w:val="1"/>
        </w:rPr>
        <w:t> </w:t>
      </w:r>
      <w:r>
        <w:rPr/>
        <w:t>educativa</w:t>
      </w:r>
    </w:p>
    <w:p>
      <w:pPr>
        <w:pStyle w:val="BodyText"/>
        <w:spacing w:before="127"/>
        <w:ind w:left="100"/>
        <w:jc w:val="both"/>
      </w:pPr>
      <w:r>
        <w:rPr/>
        <w:t>Respecto del costo de la mensualidad  hizo tres grupos:</w:t>
      </w:r>
    </w:p>
    <w:p>
      <w:pPr>
        <w:pStyle w:val="BodyText"/>
        <w:spacing w:before="10"/>
        <w:rPr>
          <w:sz w:val="29"/>
        </w:rPr>
      </w:pPr>
    </w:p>
    <w:p>
      <w:pPr>
        <w:pStyle w:val="ListParagraph"/>
        <w:numPr>
          <w:ilvl w:val="0"/>
          <w:numId w:val="18"/>
        </w:numPr>
        <w:tabs>
          <w:tab w:pos="821" w:val="left" w:leader="none"/>
        </w:tabs>
        <w:spacing w:line="240" w:lineRule="auto" w:before="0" w:after="0"/>
        <w:ind w:left="820" w:right="0" w:hanging="360"/>
        <w:jc w:val="left"/>
        <w:rPr>
          <w:sz w:val="24"/>
        </w:rPr>
      </w:pPr>
      <w:r>
        <w:rPr>
          <w:sz w:val="24"/>
        </w:rPr>
        <w:t>Costo</w:t>
      </w:r>
      <w:r>
        <w:rPr>
          <w:spacing w:val="-5"/>
          <w:sz w:val="24"/>
        </w:rPr>
        <w:t> </w:t>
      </w:r>
      <w:r>
        <w:rPr>
          <w:sz w:val="24"/>
        </w:rPr>
        <w:t>Bajo:</w:t>
      </w:r>
    </w:p>
    <w:p>
      <w:pPr>
        <w:pStyle w:val="BodyText"/>
        <w:spacing w:before="137"/>
        <w:ind w:left="820"/>
      </w:pPr>
      <w:r>
        <w:rPr/>
        <w:t>Las que cobran menos de $ 3,000 pesos representan el 74%</w:t>
      </w:r>
    </w:p>
    <w:p>
      <w:pPr>
        <w:pStyle w:val="ListParagraph"/>
        <w:numPr>
          <w:ilvl w:val="0"/>
          <w:numId w:val="18"/>
        </w:numPr>
        <w:tabs>
          <w:tab w:pos="821" w:val="left" w:leader="none"/>
        </w:tabs>
        <w:spacing w:line="240" w:lineRule="auto" w:before="141" w:after="0"/>
        <w:ind w:left="820" w:right="0" w:hanging="360"/>
        <w:jc w:val="left"/>
        <w:rPr>
          <w:sz w:val="24"/>
        </w:rPr>
      </w:pPr>
      <w:r>
        <w:rPr>
          <w:sz w:val="24"/>
        </w:rPr>
        <w:t>Costo</w:t>
      </w:r>
      <w:r>
        <w:rPr>
          <w:spacing w:val="-6"/>
          <w:sz w:val="24"/>
        </w:rPr>
        <w:t> </w:t>
      </w:r>
      <w:r>
        <w:rPr>
          <w:sz w:val="24"/>
        </w:rPr>
        <w:t>Medio:</w:t>
      </w:r>
    </w:p>
    <w:p>
      <w:pPr>
        <w:pStyle w:val="BodyText"/>
        <w:spacing w:before="137"/>
        <w:ind w:left="820"/>
      </w:pPr>
      <w:r>
        <w:rPr/>
        <w:t>Las que van de $ 3,000 a $ 7,999 pesos que representan el 22% y</w:t>
      </w:r>
    </w:p>
    <w:p>
      <w:pPr>
        <w:pStyle w:val="ListParagraph"/>
        <w:numPr>
          <w:ilvl w:val="0"/>
          <w:numId w:val="18"/>
        </w:numPr>
        <w:tabs>
          <w:tab w:pos="821" w:val="left" w:leader="none"/>
        </w:tabs>
        <w:spacing w:line="240" w:lineRule="auto" w:before="137" w:after="0"/>
        <w:ind w:left="820" w:right="0" w:hanging="360"/>
        <w:jc w:val="left"/>
        <w:rPr>
          <w:sz w:val="24"/>
        </w:rPr>
      </w:pPr>
      <w:r>
        <w:rPr>
          <w:sz w:val="24"/>
        </w:rPr>
        <w:t>Costo Alto:</w:t>
      </w:r>
    </w:p>
    <w:p>
      <w:pPr>
        <w:pStyle w:val="BodyText"/>
        <w:spacing w:before="132"/>
        <w:ind w:left="820"/>
      </w:pPr>
      <w:r>
        <w:rPr/>
        <w:t>Las que cobran más de $ 8,000 pesos que representan el 4%</w:t>
      </w:r>
    </w:p>
    <w:p>
      <w:pPr>
        <w:pStyle w:val="BodyText"/>
        <w:spacing w:before="3"/>
        <w:rPr>
          <w:sz w:val="30"/>
        </w:rPr>
      </w:pPr>
    </w:p>
    <w:p>
      <w:pPr>
        <w:pStyle w:val="Heading3"/>
        <w:numPr>
          <w:ilvl w:val="2"/>
          <w:numId w:val="17"/>
        </w:numPr>
        <w:tabs>
          <w:tab w:pos="806" w:val="left" w:leader="none"/>
        </w:tabs>
        <w:spacing w:line="240" w:lineRule="auto" w:before="0" w:after="0"/>
        <w:ind w:left="805" w:right="0" w:hanging="705"/>
        <w:jc w:val="both"/>
      </w:pPr>
      <w:bookmarkStart w:name="_bookmark19" w:id="31"/>
      <w:bookmarkEnd w:id="31"/>
      <w:r>
        <w:rPr>
          <w:b w:val="0"/>
        </w:rPr>
      </w:r>
      <w:bookmarkStart w:name="_bookmark19" w:id="32"/>
      <w:bookmarkEnd w:id="32"/>
      <w:r>
        <w:rPr/>
        <w:t>Du</w:t>
      </w:r>
      <w:r>
        <w:rPr/>
        <w:t>ración de los</w:t>
      </w:r>
      <w:r>
        <w:rPr>
          <w:spacing w:val="-12"/>
        </w:rPr>
        <w:t> </w:t>
      </w:r>
      <w:r>
        <w:rPr/>
        <w:t>estudios</w:t>
      </w:r>
    </w:p>
    <w:p>
      <w:pPr>
        <w:pStyle w:val="BodyText"/>
        <w:spacing w:line="357" w:lineRule="auto" w:before="137"/>
        <w:ind w:left="100" w:right="116"/>
        <w:jc w:val="both"/>
      </w:pPr>
      <w:r>
        <w:rPr/>
        <w:t>La duración de los estudios tienen un rango que van desde los 36 meses hasta los 60 meses, </w:t>
      </w:r>
      <w:r>
        <w:rPr>
          <w:spacing w:val="-5"/>
        </w:rPr>
        <w:t>la </w:t>
      </w:r>
      <w:r>
        <w:rPr/>
        <w:t>media aritmética es de 46 meses, </w:t>
      </w:r>
      <w:r>
        <w:rPr>
          <w:spacing w:val="-5"/>
        </w:rPr>
        <w:t>la </w:t>
      </w:r>
      <w:r>
        <w:rPr/>
        <w:t>moda se ubica en los 48 meses y </w:t>
      </w:r>
      <w:r>
        <w:rPr>
          <w:spacing w:val="5"/>
        </w:rPr>
        <w:t>la </w:t>
      </w:r>
      <w:r>
        <w:rPr/>
        <w:t>mediana en 44 meses. Las escuelas que ofertan </w:t>
      </w:r>
      <w:r>
        <w:rPr>
          <w:spacing w:val="-3"/>
        </w:rPr>
        <w:t>la </w:t>
      </w:r>
      <w:r>
        <w:rPr/>
        <w:t>carrera en menos de 48 </w:t>
      </w:r>
      <w:r>
        <w:rPr>
          <w:spacing w:val="-2"/>
        </w:rPr>
        <w:t>meses </w:t>
      </w:r>
      <w:r>
        <w:rPr/>
        <w:t>es por el plan de estudios cuatrimestral (23%) y otro grupo </w:t>
      </w:r>
      <w:r>
        <w:rPr>
          <w:spacing w:val="-3"/>
        </w:rPr>
        <w:t>la </w:t>
      </w:r>
      <w:r>
        <w:rPr/>
        <w:t>oferta en 9</w:t>
      </w:r>
      <w:r>
        <w:rPr>
          <w:spacing w:val="-28"/>
        </w:rPr>
        <w:t> </w:t>
      </w:r>
      <w:r>
        <w:rPr/>
        <w:t>semestres.</w:t>
      </w:r>
    </w:p>
    <w:p>
      <w:pPr>
        <w:pStyle w:val="BodyText"/>
        <w:spacing w:line="360" w:lineRule="auto" w:before="213"/>
        <w:ind w:left="100" w:right="128"/>
        <w:jc w:val="both"/>
      </w:pPr>
      <w:r>
        <w:rPr/>
        <w:t>Existe una amplia oferta de escuelas que imparten la Carrera de Contador Público o afines a ella y está sustentada principalmente por escuelas privadas dirigidas a todos los niveles socioeconómicos, en promedio el mercado oferta de 52 a 56 asignaturas de diversas áreas académicas que se imparten cuatrimestralmente o semestralmente y la duración promedio de estudios es de 3 a 4.5 años.</w:t>
      </w:r>
    </w:p>
    <w:p>
      <w:pPr>
        <w:spacing w:after="0" w:line="360" w:lineRule="auto"/>
        <w:jc w:val="both"/>
        <w:sectPr>
          <w:pgSz w:w="11910" w:h="16840"/>
          <w:pgMar w:header="0" w:footer="975" w:top="1340" w:bottom="1220" w:left="1600" w:right="1580"/>
        </w:sectPr>
      </w:pPr>
    </w:p>
    <w:p>
      <w:pPr>
        <w:pStyle w:val="Heading3"/>
        <w:numPr>
          <w:ilvl w:val="2"/>
          <w:numId w:val="17"/>
        </w:numPr>
        <w:tabs>
          <w:tab w:pos="805" w:val="left" w:leader="none"/>
          <w:tab w:pos="806" w:val="left" w:leader="none"/>
        </w:tabs>
        <w:spacing w:line="240" w:lineRule="auto" w:before="54" w:after="0"/>
        <w:ind w:left="805" w:right="0" w:hanging="705"/>
        <w:jc w:val="left"/>
      </w:pPr>
      <w:bookmarkStart w:name="_bookmark20" w:id="33"/>
      <w:bookmarkEnd w:id="33"/>
      <w:r>
        <w:rPr>
          <w:b w:val="0"/>
        </w:rPr>
      </w:r>
      <w:bookmarkStart w:name="_bookmark20" w:id="34"/>
      <w:bookmarkEnd w:id="34"/>
      <w:r>
        <w:rPr/>
        <w:t>No</w:t>
      </w:r>
      <w:r>
        <w:rPr/>
        <w:t>mbres que recibe </w:t>
      </w:r>
      <w:r>
        <w:rPr>
          <w:spacing w:val="-3"/>
        </w:rPr>
        <w:t>la </w:t>
      </w:r>
      <w:r>
        <w:rPr/>
        <w:t>Profesión</w:t>
      </w:r>
      <w:r>
        <w:rPr>
          <w:spacing w:val="-7"/>
        </w:rPr>
        <w:t> </w:t>
      </w:r>
      <w:r>
        <w:rPr/>
        <w:t>Contable</w:t>
      </w:r>
    </w:p>
    <w:p>
      <w:pPr>
        <w:pStyle w:val="BodyText"/>
        <w:spacing w:before="132"/>
        <w:ind w:left="100"/>
      </w:pPr>
      <w:r>
        <w:rPr/>
        <w:t>Los nombres más comunes que utilizan las escuelas para la carrera de C.P. o afín son:</w:t>
      </w:r>
    </w:p>
    <w:p>
      <w:pPr>
        <w:pStyle w:val="BodyText"/>
        <w:spacing w:before="4"/>
        <w:rPr>
          <w:sz w:val="29"/>
        </w:rPr>
      </w:pPr>
    </w:p>
    <w:p>
      <w:pPr>
        <w:pStyle w:val="BodyText"/>
        <w:spacing w:before="1"/>
        <w:ind w:left="1363"/>
      </w:pPr>
      <w:bookmarkStart w:name="_bookmark21" w:id="35"/>
      <w:bookmarkEnd w:id="35"/>
      <w:r>
        <w:rPr/>
      </w:r>
      <w:r>
        <w:rPr>
          <w:b/>
        </w:rPr>
        <w:t>Tabla 1</w:t>
      </w:r>
      <w:r>
        <w:rPr/>
        <w:t>: Nombres comunes para la carrera de Contador o afín</w:t>
      </w:r>
    </w:p>
    <w:p>
      <w:pPr>
        <w:pStyle w:val="BodyText"/>
        <w:rPr>
          <w:sz w:val="20"/>
        </w:rPr>
      </w:pPr>
    </w:p>
    <w:p>
      <w:pPr>
        <w:pStyle w:val="BodyText"/>
        <w:spacing w:before="2"/>
        <w:rPr>
          <w:sz w:val="10"/>
        </w:rPr>
      </w:pPr>
    </w:p>
    <w:tbl>
      <w:tblPr>
        <w:tblW w:w="0" w:type="auto"/>
        <w:jc w:val="left"/>
        <w:tblInd w:w="6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215"/>
        <w:gridCol w:w="2799"/>
      </w:tblGrid>
      <w:tr>
        <w:trPr>
          <w:trHeight w:val="427" w:hRule="exact"/>
        </w:trPr>
        <w:tc>
          <w:tcPr>
            <w:tcW w:w="5215" w:type="dxa"/>
          </w:tcPr>
          <w:p>
            <w:pPr>
              <w:pStyle w:val="TableParagraph"/>
              <w:spacing w:line="273" w:lineRule="exact"/>
              <w:ind w:left="465"/>
              <w:rPr>
                <w:sz w:val="24"/>
              </w:rPr>
            </w:pPr>
            <w:r>
              <w:rPr>
                <w:sz w:val="24"/>
              </w:rPr>
              <w:t>1)  Licenciado en Contaduría</w:t>
            </w:r>
          </w:p>
        </w:tc>
        <w:tc>
          <w:tcPr>
            <w:tcW w:w="2799" w:type="dxa"/>
          </w:tcPr>
          <w:p>
            <w:pPr>
              <w:pStyle w:val="TableParagraph"/>
              <w:spacing w:line="273" w:lineRule="exact"/>
              <w:ind w:left="105"/>
              <w:rPr>
                <w:sz w:val="24"/>
              </w:rPr>
            </w:pPr>
            <w:r>
              <w:rPr>
                <w:sz w:val="24"/>
              </w:rPr>
              <w:t>49%</w:t>
            </w:r>
          </w:p>
        </w:tc>
      </w:tr>
      <w:tr>
        <w:trPr>
          <w:trHeight w:val="422" w:hRule="exact"/>
        </w:trPr>
        <w:tc>
          <w:tcPr>
            <w:tcW w:w="5215" w:type="dxa"/>
          </w:tcPr>
          <w:p>
            <w:pPr>
              <w:pStyle w:val="TableParagraph"/>
              <w:spacing w:line="268" w:lineRule="exact"/>
              <w:ind w:left="465"/>
              <w:rPr>
                <w:sz w:val="24"/>
              </w:rPr>
            </w:pPr>
            <w:r>
              <w:rPr>
                <w:sz w:val="24"/>
              </w:rPr>
              <w:t>2)  Licenciado en Contaduría Pública</w:t>
            </w:r>
          </w:p>
        </w:tc>
        <w:tc>
          <w:tcPr>
            <w:tcW w:w="2799" w:type="dxa"/>
          </w:tcPr>
          <w:p>
            <w:pPr>
              <w:pStyle w:val="TableParagraph"/>
              <w:spacing w:line="268" w:lineRule="exact"/>
              <w:ind w:left="105"/>
              <w:rPr>
                <w:sz w:val="24"/>
              </w:rPr>
            </w:pPr>
            <w:r>
              <w:rPr>
                <w:sz w:val="24"/>
              </w:rPr>
              <w:t>30%</w:t>
            </w:r>
          </w:p>
        </w:tc>
      </w:tr>
      <w:tr>
        <w:trPr>
          <w:trHeight w:val="422" w:hRule="exact"/>
        </w:trPr>
        <w:tc>
          <w:tcPr>
            <w:tcW w:w="5215" w:type="dxa"/>
          </w:tcPr>
          <w:p>
            <w:pPr>
              <w:pStyle w:val="TableParagraph"/>
              <w:spacing w:line="268" w:lineRule="exact"/>
              <w:ind w:left="465"/>
              <w:rPr>
                <w:sz w:val="24"/>
              </w:rPr>
            </w:pPr>
            <w:r>
              <w:rPr>
                <w:sz w:val="24"/>
              </w:rPr>
              <w:t>3)   Contador Público</w:t>
            </w:r>
          </w:p>
        </w:tc>
        <w:tc>
          <w:tcPr>
            <w:tcW w:w="2799" w:type="dxa"/>
          </w:tcPr>
          <w:p>
            <w:pPr>
              <w:pStyle w:val="TableParagraph"/>
              <w:spacing w:line="268" w:lineRule="exact"/>
              <w:ind w:left="105"/>
              <w:rPr>
                <w:sz w:val="24"/>
              </w:rPr>
            </w:pPr>
            <w:r>
              <w:rPr>
                <w:sz w:val="24"/>
              </w:rPr>
              <w:t>8%</w:t>
            </w:r>
          </w:p>
        </w:tc>
      </w:tr>
      <w:tr>
        <w:trPr>
          <w:trHeight w:val="428" w:hRule="exact"/>
        </w:trPr>
        <w:tc>
          <w:tcPr>
            <w:tcW w:w="5215" w:type="dxa"/>
          </w:tcPr>
          <w:p>
            <w:pPr>
              <w:pStyle w:val="TableParagraph"/>
              <w:spacing w:line="273" w:lineRule="exact"/>
              <w:ind w:left="465"/>
              <w:rPr>
                <w:sz w:val="24"/>
              </w:rPr>
            </w:pPr>
            <w:r>
              <w:rPr>
                <w:sz w:val="24"/>
              </w:rPr>
              <w:t>4)   Lic. En Contaduría Púbica y Finanzas</w:t>
            </w:r>
          </w:p>
        </w:tc>
        <w:tc>
          <w:tcPr>
            <w:tcW w:w="2799" w:type="dxa"/>
          </w:tcPr>
          <w:p>
            <w:pPr>
              <w:pStyle w:val="TableParagraph"/>
              <w:spacing w:line="273" w:lineRule="exact"/>
              <w:ind w:left="105"/>
              <w:rPr>
                <w:sz w:val="24"/>
              </w:rPr>
            </w:pPr>
            <w:r>
              <w:rPr>
                <w:sz w:val="24"/>
              </w:rPr>
              <w:t>7%</w:t>
            </w:r>
          </w:p>
        </w:tc>
      </w:tr>
      <w:tr>
        <w:trPr>
          <w:trHeight w:val="422" w:hRule="exact"/>
        </w:trPr>
        <w:tc>
          <w:tcPr>
            <w:tcW w:w="5215" w:type="dxa"/>
          </w:tcPr>
          <w:p>
            <w:pPr>
              <w:pStyle w:val="TableParagraph"/>
              <w:spacing w:line="268" w:lineRule="exact"/>
              <w:ind w:left="465"/>
              <w:rPr>
                <w:sz w:val="24"/>
              </w:rPr>
            </w:pPr>
            <w:r>
              <w:rPr>
                <w:sz w:val="24"/>
              </w:rPr>
              <w:t>5)   Lic. en Contaduría y Finanzas</w:t>
            </w:r>
          </w:p>
        </w:tc>
        <w:tc>
          <w:tcPr>
            <w:tcW w:w="2799" w:type="dxa"/>
          </w:tcPr>
          <w:p>
            <w:pPr>
              <w:pStyle w:val="TableParagraph"/>
              <w:spacing w:line="268" w:lineRule="exact"/>
              <w:ind w:left="105"/>
              <w:rPr>
                <w:sz w:val="24"/>
              </w:rPr>
            </w:pPr>
            <w:r>
              <w:rPr>
                <w:sz w:val="24"/>
              </w:rPr>
              <w:t>4%</w:t>
            </w:r>
          </w:p>
        </w:tc>
      </w:tr>
      <w:tr>
        <w:trPr>
          <w:trHeight w:val="422" w:hRule="exact"/>
        </w:trPr>
        <w:tc>
          <w:tcPr>
            <w:tcW w:w="5215" w:type="dxa"/>
          </w:tcPr>
          <w:p>
            <w:pPr>
              <w:pStyle w:val="TableParagraph"/>
              <w:spacing w:line="268" w:lineRule="exact"/>
              <w:ind w:left="465"/>
              <w:rPr>
                <w:sz w:val="24"/>
              </w:rPr>
            </w:pPr>
            <w:r>
              <w:rPr>
                <w:sz w:val="24"/>
              </w:rPr>
              <w:t>6)   Lic. en Contabilidad</w:t>
            </w:r>
          </w:p>
        </w:tc>
        <w:tc>
          <w:tcPr>
            <w:tcW w:w="2799" w:type="dxa"/>
          </w:tcPr>
          <w:p>
            <w:pPr>
              <w:pStyle w:val="TableParagraph"/>
              <w:spacing w:line="268" w:lineRule="exact"/>
              <w:ind w:left="105"/>
              <w:rPr>
                <w:sz w:val="24"/>
              </w:rPr>
            </w:pPr>
            <w:r>
              <w:rPr>
                <w:sz w:val="24"/>
              </w:rPr>
              <w:t>1%</w:t>
            </w:r>
          </w:p>
        </w:tc>
      </w:tr>
      <w:tr>
        <w:trPr>
          <w:trHeight w:val="427" w:hRule="exact"/>
        </w:trPr>
        <w:tc>
          <w:tcPr>
            <w:tcW w:w="5215" w:type="dxa"/>
          </w:tcPr>
          <w:p>
            <w:pPr>
              <w:pStyle w:val="TableParagraph"/>
              <w:spacing w:line="273" w:lineRule="exact"/>
              <w:ind w:left="465"/>
              <w:rPr>
                <w:sz w:val="24"/>
              </w:rPr>
            </w:pPr>
            <w:r>
              <w:rPr>
                <w:sz w:val="24"/>
              </w:rPr>
              <w:t>7)   Lic. en Contaduría y Estrategia Finanzas</w:t>
            </w:r>
          </w:p>
        </w:tc>
        <w:tc>
          <w:tcPr>
            <w:tcW w:w="2799" w:type="dxa"/>
          </w:tcPr>
          <w:p>
            <w:pPr>
              <w:pStyle w:val="TableParagraph"/>
              <w:spacing w:line="273" w:lineRule="exact"/>
              <w:ind w:left="105"/>
              <w:rPr>
                <w:sz w:val="24"/>
              </w:rPr>
            </w:pPr>
            <w:r>
              <w:rPr>
                <w:sz w:val="24"/>
              </w:rPr>
              <w:t>1%</w:t>
            </w:r>
          </w:p>
        </w:tc>
      </w:tr>
      <w:tr>
        <w:trPr>
          <w:trHeight w:val="423" w:hRule="exact"/>
        </w:trPr>
        <w:tc>
          <w:tcPr>
            <w:tcW w:w="5215" w:type="dxa"/>
          </w:tcPr>
          <w:p>
            <w:pPr>
              <w:pStyle w:val="TableParagraph"/>
              <w:spacing w:line="268" w:lineRule="exact"/>
              <w:ind w:left="465"/>
              <w:rPr>
                <w:sz w:val="24"/>
              </w:rPr>
            </w:pPr>
            <w:r>
              <w:rPr>
                <w:sz w:val="24"/>
              </w:rPr>
              <w:t>8)   Lic. en Contaduría y Gestión Empresarial</w:t>
            </w:r>
          </w:p>
        </w:tc>
        <w:tc>
          <w:tcPr>
            <w:tcW w:w="2799" w:type="dxa"/>
          </w:tcPr>
          <w:p>
            <w:pPr>
              <w:pStyle w:val="TableParagraph"/>
              <w:spacing w:line="268" w:lineRule="exact"/>
              <w:ind w:left="105"/>
              <w:rPr>
                <w:sz w:val="24"/>
              </w:rPr>
            </w:pPr>
            <w:r>
              <w:rPr>
                <w:sz w:val="24"/>
              </w:rPr>
              <w:t>1%</w:t>
            </w:r>
          </w:p>
        </w:tc>
      </w:tr>
    </w:tbl>
    <w:p>
      <w:pPr>
        <w:pStyle w:val="BodyText"/>
        <w:rPr>
          <w:sz w:val="20"/>
        </w:rPr>
      </w:pPr>
    </w:p>
    <w:p>
      <w:pPr>
        <w:pStyle w:val="BodyText"/>
        <w:spacing w:before="8"/>
        <w:rPr>
          <w:sz w:val="26"/>
        </w:rPr>
      </w:pPr>
    </w:p>
    <w:p>
      <w:pPr>
        <w:pStyle w:val="BodyText"/>
        <w:spacing w:line="360" w:lineRule="auto" w:before="69"/>
        <w:ind w:left="100" w:right="245"/>
        <w:jc w:val="both"/>
      </w:pPr>
      <w:r>
        <w:rPr/>
        <w:t>La mitad de las escuelas identifican a </w:t>
      </w:r>
      <w:r>
        <w:rPr>
          <w:spacing w:val="-3"/>
        </w:rPr>
        <w:t>la </w:t>
      </w:r>
      <w:r>
        <w:rPr/>
        <w:t>carrera de contador o </w:t>
      </w:r>
      <w:r>
        <w:rPr>
          <w:spacing w:val="-3"/>
        </w:rPr>
        <w:t>afín </w:t>
      </w:r>
      <w:r>
        <w:rPr/>
        <w:t>como el de Licenciado en Contaduría, el segundo </w:t>
      </w:r>
      <w:r>
        <w:rPr>
          <w:spacing w:val="-3"/>
        </w:rPr>
        <w:t>lugar </w:t>
      </w:r>
      <w:r>
        <w:rPr/>
        <w:t>es el de Licenciado en Contaduría Pública y </w:t>
      </w:r>
      <w:r>
        <w:rPr>
          <w:spacing w:val="-3"/>
        </w:rPr>
        <w:t>solo </w:t>
      </w:r>
      <w:r>
        <w:rPr/>
        <w:t>una pequeña parte utiliza el nombre de Contador</w:t>
      </w:r>
      <w:r>
        <w:rPr>
          <w:spacing w:val="-1"/>
        </w:rPr>
        <w:t> </w:t>
      </w:r>
      <w:r>
        <w:rPr/>
        <w:t>Público.</w:t>
      </w:r>
    </w:p>
    <w:p>
      <w:pPr>
        <w:pStyle w:val="Heading3"/>
        <w:numPr>
          <w:ilvl w:val="2"/>
          <w:numId w:val="17"/>
        </w:numPr>
        <w:tabs>
          <w:tab w:pos="806" w:val="left" w:leader="none"/>
        </w:tabs>
        <w:spacing w:line="240" w:lineRule="auto" w:before="210" w:after="0"/>
        <w:ind w:left="805" w:right="0" w:hanging="705"/>
        <w:jc w:val="both"/>
      </w:pPr>
      <w:bookmarkStart w:name="_bookmark22" w:id="36"/>
      <w:bookmarkEnd w:id="36"/>
      <w:r>
        <w:rPr>
          <w:b w:val="0"/>
        </w:rPr>
      </w:r>
      <w:bookmarkStart w:name="_bookmark22" w:id="37"/>
      <w:bookmarkEnd w:id="37"/>
      <w:r>
        <w:rPr/>
        <w:t>M</w:t>
      </w:r>
      <w:r>
        <w:rPr/>
        <w:t>aterias que se</w:t>
      </w:r>
      <w:r>
        <w:rPr>
          <w:spacing w:val="-11"/>
        </w:rPr>
        <w:t> </w:t>
      </w:r>
      <w:r>
        <w:rPr/>
        <w:t>ofertan</w:t>
      </w:r>
    </w:p>
    <w:p>
      <w:pPr>
        <w:pStyle w:val="BodyText"/>
        <w:spacing w:before="132"/>
        <w:ind w:left="100"/>
        <w:jc w:val="both"/>
      </w:pPr>
      <w:r>
        <w:rPr/>
        <w:t>El número de materias que ofertan van desde 41 hasta 62 materias.</w:t>
      </w:r>
    </w:p>
    <w:p>
      <w:pPr>
        <w:pStyle w:val="BodyText"/>
        <w:spacing w:before="9"/>
        <w:rPr>
          <w:sz w:val="29"/>
        </w:rPr>
      </w:pPr>
    </w:p>
    <w:p>
      <w:pPr>
        <w:pStyle w:val="BodyText"/>
        <w:spacing w:line="357" w:lineRule="auto"/>
        <w:ind w:left="100" w:right="244"/>
        <w:jc w:val="both"/>
      </w:pPr>
      <w:r>
        <w:rPr/>
        <w:t>Respecto a </w:t>
      </w:r>
      <w:r>
        <w:rPr>
          <w:spacing w:val="-3"/>
        </w:rPr>
        <w:t>las </w:t>
      </w:r>
      <w:r>
        <w:rPr/>
        <w:t>unidades de aprendizaje se encontraron más de 3,200 nombres de materias y para un mejor análisis se clasificaron por área del conocimiento quedando  por orden de importancia de éste</w:t>
      </w:r>
      <w:r>
        <w:rPr>
          <w:spacing w:val="-12"/>
        </w:rPr>
        <w:t> </w:t>
      </w:r>
      <w:r>
        <w:rPr/>
        <w:t>modo:</w:t>
      </w:r>
    </w:p>
    <w:p>
      <w:pPr>
        <w:pStyle w:val="BodyText"/>
        <w:spacing w:before="208"/>
        <w:ind w:left="1406"/>
      </w:pPr>
      <w:bookmarkStart w:name="_bookmark23" w:id="38"/>
      <w:bookmarkEnd w:id="38"/>
      <w:r>
        <w:rPr/>
      </w:r>
      <w:r>
        <w:rPr>
          <w:b/>
        </w:rPr>
        <w:t>Tabla 2</w:t>
      </w:r>
      <w:r>
        <w:rPr/>
        <w:t>: Clasificación de materias por área del conocimiento</w:t>
      </w:r>
    </w:p>
    <w:p>
      <w:pPr>
        <w:pStyle w:val="BodyText"/>
        <w:rPr>
          <w:sz w:val="20"/>
        </w:rPr>
      </w:pPr>
    </w:p>
    <w:p>
      <w:pPr>
        <w:pStyle w:val="BodyText"/>
        <w:spacing w:before="6"/>
        <w:rPr>
          <w:sz w:val="10"/>
        </w:rPr>
      </w:pPr>
    </w:p>
    <w:tbl>
      <w:tblPr>
        <w:tblW w:w="0" w:type="auto"/>
        <w:jc w:val="left"/>
        <w:tblInd w:w="15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081"/>
        <w:gridCol w:w="1278"/>
      </w:tblGrid>
      <w:tr>
        <w:trPr>
          <w:trHeight w:val="423" w:hRule="exact"/>
        </w:trPr>
        <w:tc>
          <w:tcPr>
            <w:tcW w:w="4081" w:type="dxa"/>
          </w:tcPr>
          <w:p>
            <w:pPr>
              <w:pStyle w:val="TableParagraph"/>
              <w:spacing w:line="269" w:lineRule="exact"/>
              <w:ind w:left="105"/>
              <w:rPr>
                <w:sz w:val="24"/>
              </w:rPr>
            </w:pPr>
            <w:r>
              <w:rPr>
                <w:sz w:val="24"/>
              </w:rPr>
              <w:t>1) Finanzas</w:t>
            </w:r>
          </w:p>
        </w:tc>
        <w:tc>
          <w:tcPr>
            <w:tcW w:w="1278" w:type="dxa"/>
          </w:tcPr>
          <w:p>
            <w:pPr>
              <w:pStyle w:val="TableParagraph"/>
              <w:spacing w:line="269" w:lineRule="exact"/>
              <w:ind w:left="106"/>
              <w:rPr>
                <w:sz w:val="24"/>
              </w:rPr>
            </w:pPr>
            <w:r>
              <w:rPr>
                <w:sz w:val="24"/>
              </w:rPr>
              <w:t>13.0%</w:t>
            </w:r>
          </w:p>
        </w:tc>
      </w:tr>
      <w:tr>
        <w:trPr>
          <w:trHeight w:val="427" w:hRule="exact"/>
        </w:trPr>
        <w:tc>
          <w:tcPr>
            <w:tcW w:w="4081" w:type="dxa"/>
          </w:tcPr>
          <w:p>
            <w:pPr>
              <w:pStyle w:val="TableParagraph"/>
              <w:spacing w:line="268" w:lineRule="exact"/>
              <w:ind w:left="105"/>
              <w:rPr>
                <w:sz w:val="24"/>
              </w:rPr>
            </w:pPr>
            <w:r>
              <w:rPr>
                <w:sz w:val="24"/>
              </w:rPr>
              <w:t>2) Contabilidad</w:t>
            </w:r>
          </w:p>
        </w:tc>
        <w:tc>
          <w:tcPr>
            <w:tcW w:w="1278" w:type="dxa"/>
          </w:tcPr>
          <w:p>
            <w:pPr>
              <w:pStyle w:val="TableParagraph"/>
              <w:spacing w:line="268" w:lineRule="exact"/>
              <w:ind w:left="106"/>
              <w:rPr>
                <w:sz w:val="24"/>
              </w:rPr>
            </w:pPr>
            <w:r>
              <w:rPr>
                <w:sz w:val="24"/>
              </w:rPr>
              <w:t>11.6%</w:t>
            </w:r>
          </w:p>
        </w:tc>
      </w:tr>
      <w:tr>
        <w:trPr>
          <w:trHeight w:val="422" w:hRule="exact"/>
        </w:trPr>
        <w:tc>
          <w:tcPr>
            <w:tcW w:w="4081" w:type="dxa"/>
          </w:tcPr>
          <w:p>
            <w:pPr>
              <w:pStyle w:val="TableParagraph"/>
              <w:spacing w:line="268" w:lineRule="exact"/>
              <w:ind w:left="105"/>
              <w:rPr>
                <w:sz w:val="24"/>
              </w:rPr>
            </w:pPr>
            <w:r>
              <w:rPr>
                <w:sz w:val="24"/>
              </w:rPr>
              <w:t>3) Administración</w:t>
            </w:r>
          </w:p>
        </w:tc>
        <w:tc>
          <w:tcPr>
            <w:tcW w:w="1278" w:type="dxa"/>
          </w:tcPr>
          <w:p>
            <w:pPr>
              <w:pStyle w:val="TableParagraph"/>
              <w:spacing w:line="268" w:lineRule="exact"/>
              <w:ind w:left="106"/>
              <w:rPr>
                <w:sz w:val="24"/>
              </w:rPr>
            </w:pPr>
            <w:r>
              <w:rPr>
                <w:sz w:val="24"/>
              </w:rPr>
              <w:t>9.2%</w:t>
            </w:r>
          </w:p>
        </w:tc>
      </w:tr>
      <w:tr>
        <w:trPr>
          <w:trHeight w:val="422" w:hRule="exact"/>
        </w:trPr>
        <w:tc>
          <w:tcPr>
            <w:tcW w:w="4081" w:type="dxa"/>
          </w:tcPr>
          <w:p>
            <w:pPr>
              <w:pStyle w:val="TableParagraph"/>
              <w:spacing w:line="268" w:lineRule="exact"/>
              <w:ind w:left="105"/>
              <w:rPr>
                <w:sz w:val="24"/>
              </w:rPr>
            </w:pPr>
            <w:r>
              <w:rPr>
                <w:sz w:val="24"/>
              </w:rPr>
              <w:t>4) Humanística</w:t>
            </w:r>
          </w:p>
        </w:tc>
        <w:tc>
          <w:tcPr>
            <w:tcW w:w="1278" w:type="dxa"/>
          </w:tcPr>
          <w:p>
            <w:pPr>
              <w:pStyle w:val="TableParagraph"/>
              <w:spacing w:line="268" w:lineRule="exact"/>
              <w:ind w:left="106"/>
              <w:rPr>
                <w:sz w:val="24"/>
              </w:rPr>
            </w:pPr>
            <w:r>
              <w:rPr>
                <w:sz w:val="24"/>
              </w:rPr>
              <w:t>7.7%</w:t>
            </w:r>
          </w:p>
        </w:tc>
      </w:tr>
      <w:tr>
        <w:trPr>
          <w:trHeight w:val="428" w:hRule="exact"/>
        </w:trPr>
        <w:tc>
          <w:tcPr>
            <w:tcW w:w="4081" w:type="dxa"/>
          </w:tcPr>
          <w:p>
            <w:pPr>
              <w:pStyle w:val="TableParagraph"/>
              <w:spacing w:line="268" w:lineRule="exact"/>
              <w:ind w:left="105"/>
              <w:rPr>
                <w:sz w:val="24"/>
              </w:rPr>
            </w:pPr>
            <w:r>
              <w:rPr>
                <w:sz w:val="24"/>
              </w:rPr>
              <w:t>5) Matemáticas y Estadística</w:t>
            </w:r>
          </w:p>
        </w:tc>
        <w:tc>
          <w:tcPr>
            <w:tcW w:w="1278" w:type="dxa"/>
          </w:tcPr>
          <w:p>
            <w:pPr>
              <w:pStyle w:val="TableParagraph"/>
              <w:spacing w:line="268" w:lineRule="exact"/>
              <w:ind w:left="106"/>
              <w:rPr>
                <w:sz w:val="24"/>
              </w:rPr>
            </w:pPr>
            <w:r>
              <w:rPr>
                <w:sz w:val="24"/>
              </w:rPr>
              <w:t>7.5%</w:t>
            </w:r>
          </w:p>
        </w:tc>
      </w:tr>
      <w:tr>
        <w:trPr>
          <w:trHeight w:val="422" w:hRule="exact"/>
        </w:trPr>
        <w:tc>
          <w:tcPr>
            <w:tcW w:w="4081" w:type="dxa"/>
          </w:tcPr>
          <w:p>
            <w:pPr>
              <w:pStyle w:val="TableParagraph"/>
              <w:spacing w:line="268" w:lineRule="exact"/>
              <w:ind w:left="105"/>
              <w:rPr>
                <w:sz w:val="24"/>
              </w:rPr>
            </w:pPr>
            <w:r>
              <w:rPr>
                <w:sz w:val="24"/>
              </w:rPr>
              <w:t>6) Impuestos</w:t>
            </w:r>
          </w:p>
        </w:tc>
        <w:tc>
          <w:tcPr>
            <w:tcW w:w="1278" w:type="dxa"/>
          </w:tcPr>
          <w:p>
            <w:pPr>
              <w:pStyle w:val="TableParagraph"/>
              <w:spacing w:line="268" w:lineRule="exact"/>
              <w:ind w:left="106"/>
              <w:rPr>
                <w:sz w:val="24"/>
              </w:rPr>
            </w:pPr>
            <w:r>
              <w:rPr>
                <w:sz w:val="24"/>
              </w:rPr>
              <w:t>7.4%</w:t>
            </w:r>
          </w:p>
        </w:tc>
      </w:tr>
      <w:tr>
        <w:trPr>
          <w:trHeight w:val="422" w:hRule="exact"/>
        </w:trPr>
        <w:tc>
          <w:tcPr>
            <w:tcW w:w="4081" w:type="dxa"/>
          </w:tcPr>
          <w:p>
            <w:pPr>
              <w:pStyle w:val="TableParagraph"/>
              <w:spacing w:line="268" w:lineRule="exact"/>
              <w:ind w:left="105"/>
              <w:rPr>
                <w:sz w:val="24"/>
              </w:rPr>
            </w:pPr>
            <w:r>
              <w:rPr>
                <w:sz w:val="24"/>
              </w:rPr>
              <w:t>7) Auditoría</w:t>
            </w:r>
          </w:p>
        </w:tc>
        <w:tc>
          <w:tcPr>
            <w:tcW w:w="1278" w:type="dxa"/>
          </w:tcPr>
          <w:p>
            <w:pPr>
              <w:pStyle w:val="TableParagraph"/>
              <w:spacing w:line="268" w:lineRule="exact"/>
              <w:ind w:left="106"/>
              <w:rPr>
                <w:sz w:val="24"/>
              </w:rPr>
            </w:pPr>
            <w:r>
              <w:rPr>
                <w:sz w:val="24"/>
              </w:rPr>
              <w:t>7.1%</w:t>
            </w:r>
          </w:p>
        </w:tc>
      </w:tr>
      <w:tr>
        <w:trPr>
          <w:trHeight w:val="427" w:hRule="exact"/>
        </w:trPr>
        <w:tc>
          <w:tcPr>
            <w:tcW w:w="4081" w:type="dxa"/>
          </w:tcPr>
          <w:p>
            <w:pPr>
              <w:pStyle w:val="TableParagraph"/>
              <w:spacing w:line="268" w:lineRule="exact"/>
              <w:ind w:left="105"/>
              <w:rPr>
                <w:sz w:val="24"/>
              </w:rPr>
            </w:pPr>
            <w:r>
              <w:rPr>
                <w:sz w:val="24"/>
              </w:rPr>
              <w:t>8) Derecho</w:t>
            </w:r>
          </w:p>
        </w:tc>
        <w:tc>
          <w:tcPr>
            <w:tcW w:w="1278" w:type="dxa"/>
          </w:tcPr>
          <w:p>
            <w:pPr>
              <w:pStyle w:val="TableParagraph"/>
              <w:spacing w:line="268" w:lineRule="exact"/>
              <w:ind w:left="106"/>
              <w:rPr>
                <w:sz w:val="24"/>
              </w:rPr>
            </w:pPr>
            <w:r>
              <w:rPr>
                <w:sz w:val="24"/>
              </w:rPr>
              <w:t>6.8%</w:t>
            </w:r>
          </w:p>
        </w:tc>
      </w:tr>
    </w:tbl>
    <w:p>
      <w:pPr>
        <w:spacing w:after="0" w:line="268" w:lineRule="exact"/>
        <w:rPr>
          <w:sz w:val="24"/>
        </w:rPr>
        <w:sectPr>
          <w:pgSz w:w="11910" w:h="16840"/>
          <w:pgMar w:header="0" w:footer="975" w:top="1340" w:bottom="1220" w:left="1600" w:right="1460"/>
        </w:sectPr>
      </w:pPr>
    </w:p>
    <w:tbl>
      <w:tblPr>
        <w:tblW w:w="0" w:type="auto"/>
        <w:jc w:val="left"/>
        <w:tblInd w:w="15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081"/>
        <w:gridCol w:w="1278"/>
      </w:tblGrid>
      <w:tr>
        <w:trPr>
          <w:trHeight w:val="427" w:hRule="exact"/>
        </w:trPr>
        <w:tc>
          <w:tcPr>
            <w:tcW w:w="4081" w:type="dxa"/>
          </w:tcPr>
          <w:p>
            <w:pPr>
              <w:pStyle w:val="TableParagraph"/>
              <w:spacing w:line="266" w:lineRule="exact"/>
              <w:ind w:left="105"/>
              <w:rPr>
                <w:sz w:val="24"/>
              </w:rPr>
            </w:pPr>
            <w:r>
              <w:rPr>
                <w:sz w:val="24"/>
              </w:rPr>
              <w:t>9) Economía</w:t>
            </w:r>
          </w:p>
        </w:tc>
        <w:tc>
          <w:tcPr>
            <w:tcW w:w="1278" w:type="dxa"/>
          </w:tcPr>
          <w:p>
            <w:pPr>
              <w:pStyle w:val="TableParagraph"/>
              <w:spacing w:line="266" w:lineRule="exact"/>
              <w:ind w:left="106"/>
              <w:rPr>
                <w:sz w:val="24"/>
              </w:rPr>
            </w:pPr>
            <w:r>
              <w:rPr>
                <w:sz w:val="24"/>
              </w:rPr>
              <w:t>5.5%</w:t>
            </w:r>
          </w:p>
        </w:tc>
      </w:tr>
      <w:tr>
        <w:trPr>
          <w:trHeight w:val="422" w:hRule="exact"/>
        </w:trPr>
        <w:tc>
          <w:tcPr>
            <w:tcW w:w="4081" w:type="dxa"/>
          </w:tcPr>
          <w:p>
            <w:pPr>
              <w:pStyle w:val="TableParagraph"/>
              <w:spacing w:line="266" w:lineRule="exact"/>
              <w:ind w:left="105"/>
              <w:rPr>
                <w:sz w:val="24"/>
              </w:rPr>
            </w:pPr>
            <w:r>
              <w:rPr>
                <w:sz w:val="24"/>
              </w:rPr>
              <w:t>10) Costos</w:t>
            </w:r>
          </w:p>
        </w:tc>
        <w:tc>
          <w:tcPr>
            <w:tcW w:w="1278" w:type="dxa"/>
          </w:tcPr>
          <w:p>
            <w:pPr>
              <w:pStyle w:val="TableParagraph"/>
              <w:spacing w:line="266" w:lineRule="exact"/>
              <w:ind w:left="106"/>
              <w:rPr>
                <w:sz w:val="24"/>
              </w:rPr>
            </w:pPr>
            <w:r>
              <w:rPr>
                <w:sz w:val="24"/>
              </w:rPr>
              <w:t>5.1%</w:t>
            </w:r>
          </w:p>
        </w:tc>
      </w:tr>
      <w:tr>
        <w:trPr>
          <w:trHeight w:val="423" w:hRule="exact"/>
        </w:trPr>
        <w:tc>
          <w:tcPr>
            <w:tcW w:w="4081" w:type="dxa"/>
          </w:tcPr>
          <w:p>
            <w:pPr>
              <w:pStyle w:val="TableParagraph"/>
              <w:spacing w:line="266" w:lineRule="exact"/>
              <w:ind w:left="105"/>
              <w:rPr>
                <w:sz w:val="24"/>
              </w:rPr>
            </w:pPr>
            <w:r>
              <w:rPr>
                <w:sz w:val="24"/>
              </w:rPr>
              <w:t>11) Informática</w:t>
            </w:r>
          </w:p>
        </w:tc>
        <w:tc>
          <w:tcPr>
            <w:tcW w:w="1278" w:type="dxa"/>
          </w:tcPr>
          <w:p>
            <w:pPr>
              <w:pStyle w:val="TableParagraph"/>
              <w:spacing w:line="266" w:lineRule="exact"/>
              <w:ind w:left="106"/>
              <w:rPr>
                <w:sz w:val="24"/>
              </w:rPr>
            </w:pPr>
            <w:r>
              <w:rPr>
                <w:sz w:val="24"/>
              </w:rPr>
              <w:t>5.0 %</w:t>
            </w:r>
          </w:p>
        </w:tc>
      </w:tr>
      <w:tr>
        <w:trPr>
          <w:trHeight w:val="427" w:hRule="exact"/>
        </w:trPr>
        <w:tc>
          <w:tcPr>
            <w:tcW w:w="4081" w:type="dxa"/>
          </w:tcPr>
          <w:p>
            <w:pPr>
              <w:pStyle w:val="TableParagraph"/>
              <w:spacing w:line="266" w:lineRule="exact"/>
              <w:ind w:left="105"/>
              <w:rPr>
                <w:sz w:val="24"/>
              </w:rPr>
            </w:pPr>
            <w:r>
              <w:rPr>
                <w:sz w:val="24"/>
              </w:rPr>
              <w:t>12) Idiomas</w:t>
            </w:r>
          </w:p>
        </w:tc>
        <w:tc>
          <w:tcPr>
            <w:tcW w:w="1278" w:type="dxa"/>
          </w:tcPr>
          <w:p>
            <w:pPr>
              <w:pStyle w:val="TableParagraph"/>
              <w:spacing w:line="266" w:lineRule="exact"/>
              <w:ind w:left="106"/>
              <w:rPr>
                <w:sz w:val="24"/>
              </w:rPr>
            </w:pPr>
            <w:r>
              <w:rPr>
                <w:sz w:val="24"/>
              </w:rPr>
              <w:t>3.3%</w:t>
            </w:r>
          </w:p>
        </w:tc>
      </w:tr>
      <w:tr>
        <w:trPr>
          <w:trHeight w:val="422" w:hRule="exact"/>
        </w:trPr>
        <w:tc>
          <w:tcPr>
            <w:tcW w:w="4081" w:type="dxa"/>
          </w:tcPr>
          <w:p>
            <w:pPr>
              <w:pStyle w:val="TableParagraph"/>
              <w:spacing w:line="266" w:lineRule="exact"/>
              <w:ind w:left="105"/>
              <w:rPr>
                <w:sz w:val="24"/>
              </w:rPr>
            </w:pPr>
            <w:r>
              <w:rPr>
                <w:sz w:val="24"/>
              </w:rPr>
              <w:t>13) Internacional</w:t>
            </w:r>
          </w:p>
        </w:tc>
        <w:tc>
          <w:tcPr>
            <w:tcW w:w="1278" w:type="dxa"/>
          </w:tcPr>
          <w:p>
            <w:pPr>
              <w:pStyle w:val="TableParagraph"/>
              <w:spacing w:line="266" w:lineRule="exact"/>
              <w:ind w:left="106"/>
              <w:rPr>
                <w:sz w:val="24"/>
              </w:rPr>
            </w:pPr>
            <w:r>
              <w:rPr>
                <w:sz w:val="24"/>
              </w:rPr>
              <w:t>2.6%</w:t>
            </w:r>
          </w:p>
        </w:tc>
      </w:tr>
      <w:tr>
        <w:trPr>
          <w:trHeight w:val="422" w:hRule="exact"/>
        </w:trPr>
        <w:tc>
          <w:tcPr>
            <w:tcW w:w="4081" w:type="dxa"/>
          </w:tcPr>
          <w:p>
            <w:pPr>
              <w:pStyle w:val="TableParagraph"/>
              <w:spacing w:line="266" w:lineRule="exact"/>
              <w:ind w:left="105"/>
              <w:rPr>
                <w:sz w:val="24"/>
              </w:rPr>
            </w:pPr>
            <w:r>
              <w:rPr>
                <w:sz w:val="24"/>
              </w:rPr>
              <w:t>14) Investigación</w:t>
            </w:r>
          </w:p>
        </w:tc>
        <w:tc>
          <w:tcPr>
            <w:tcW w:w="1278" w:type="dxa"/>
          </w:tcPr>
          <w:p>
            <w:pPr>
              <w:pStyle w:val="TableParagraph"/>
              <w:spacing w:line="266" w:lineRule="exact"/>
              <w:ind w:left="106"/>
              <w:rPr>
                <w:sz w:val="24"/>
              </w:rPr>
            </w:pPr>
            <w:r>
              <w:rPr>
                <w:sz w:val="24"/>
              </w:rPr>
              <w:t>1.9%</w:t>
            </w:r>
          </w:p>
        </w:tc>
      </w:tr>
      <w:tr>
        <w:trPr>
          <w:trHeight w:val="427" w:hRule="exact"/>
        </w:trPr>
        <w:tc>
          <w:tcPr>
            <w:tcW w:w="4081" w:type="dxa"/>
          </w:tcPr>
          <w:p>
            <w:pPr>
              <w:pStyle w:val="TableParagraph"/>
              <w:spacing w:line="266" w:lineRule="exact"/>
              <w:ind w:left="105"/>
              <w:rPr>
                <w:sz w:val="24"/>
              </w:rPr>
            </w:pPr>
            <w:r>
              <w:rPr>
                <w:sz w:val="24"/>
              </w:rPr>
              <w:t>15) Recursos Humanos</w:t>
            </w:r>
          </w:p>
        </w:tc>
        <w:tc>
          <w:tcPr>
            <w:tcW w:w="1278" w:type="dxa"/>
          </w:tcPr>
          <w:p>
            <w:pPr>
              <w:pStyle w:val="TableParagraph"/>
              <w:spacing w:line="266" w:lineRule="exact"/>
              <w:ind w:left="106"/>
              <w:rPr>
                <w:sz w:val="24"/>
              </w:rPr>
            </w:pPr>
            <w:r>
              <w:rPr>
                <w:sz w:val="24"/>
              </w:rPr>
              <w:t>1.7%</w:t>
            </w:r>
          </w:p>
        </w:tc>
      </w:tr>
      <w:tr>
        <w:trPr>
          <w:trHeight w:val="423" w:hRule="exact"/>
        </w:trPr>
        <w:tc>
          <w:tcPr>
            <w:tcW w:w="4081" w:type="dxa"/>
          </w:tcPr>
          <w:p>
            <w:pPr>
              <w:pStyle w:val="TableParagraph"/>
              <w:spacing w:line="266" w:lineRule="exact"/>
              <w:ind w:left="105"/>
              <w:rPr>
                <w:sz w:val="24"/>
              </w:rPr>
            </w:pPr>
            <w:r>
              <w:rPr>
                <w:sz w:val="24"/>
              </w:rPr>
              <w:t>16) Mercadotecnia</w:t>
            </w:r>
          </w:p>
        </w:tc>
        <w:tc>
          <w:tcPr>
            <w:tcW w:w="1278" w:type="dxa"/>
          </w:tcPr>
          <w:p>
            <w:pPr>
              <w:pStyle w:val="TableParagraph"/>
              <w:spacing w:line="266" w:lineRule="exact"/>
              <w:ind w:left="106"/>
              <w:rPr>
                <w:sz w:val="24"/>
              </w:rPr>
            </w:pPr>
            <w:r>
              <w:rPr>
                <w:sz w:val="24"/>
              </w:rPr>
              <w:t>1.2%</w:t>
            </w:r>
          </w:p>
        </w:tc>
      </w:tr>
      <w:tr>
        <w:trPr>
          <w:trHeight w:val="422" w:hRule="exact"/>
        </w:trPr>
        <w:tc>
          <w:tcPr>
            <w:tcW w:w="4081" w:type="dxa"/>
          </w:tcPr>
          <w:p>
            <w:pPr>
              <w:pStyle w:val="TableParagraph"/>
              <w:spacing w:line="266" w:lineRule="exact"/>
              <w:ind w:left="105"/>
              <w:rPr>
                <w:sz w:val="24"/>
              </w:rPr>
            </w:pPr>
            <w:r>
              <w:rPr>
                <w:sz w:val="24"/>
              </w:rPr>
              <w:t>17) Desarrollo Sustentable</w:t>
            </w:r>
          </w:p>
        </w:tc>
        <w:tc>
          <w:tcPr>
            <w:tcW w:w="1278" w:type="dxa"/>
          </w:tcPr>
          <w:p>
            <w:pPr>
              <w:pStyle w:val="TableParagraph"/>
              <w:spacing w:line="266" w:lineRule="exact"/>
              <w:ind w:left="106"/>
              <w:rPr>
                <w:sz w:val="24"/>
              </w:rPr>
            </w:pPr>
            <w:r>
              <w:rPr>
                <w:sz w:val="24"/>
              </w:rPr>
              <w:t>.4%</w:t>
            </w:r>
          </w:p>
        </w:tc>
      </w:tr>
      <w:tr>
        <w:trPr>
          <w:trHeight w:val="427" w:hRule="exact"/>
        </w:trPr>
        <w:tc>
          <w:tcPr>
            <w:tcW w:w="4081" w:type="dxa"/>
          </w:tcPr>
          <w:p>
            <w:pPr>
              <w:pStyle w:val="TableParagraph"/>
              <w:spacing w:line="266" w:lineRule="exact"/>
              <w:ind w:left="105"/>
              <w:rPr>
                <w:sz w:val="24"/>
              </w:rPr>
            </w:pPr>
            <w:r>
              <w:rPr>
                <w:sz w:val="24"/>
              </w:rPr>
              <w:t>18) Otras</w:t>
            </w:r>
          </w:p>
        </w:tc>
        <w:tc>
          <w:tcPr>
            <w:tcW w:w="1278" w:type="dxa"/>
          </w:tcPr>
          <w:p>
            <w:pPr>
              <w:pStyle w:val="TableParagraph"/>
              <w:spacing w:line="266" w:lineRule="exact"/>
              <w:ind w:left="106"/>
              <w:rPr>
                <w:sz w:val="24"/>
              </w:rPr>
            </w:pPr>
            <w:r>
              <w:rPr>
                <w:sz w:val="24"/>
              </w:rPr>
              <w:t>2.3%</w:t>
            </w:r>
          </w:p>
        </w:tc>
      </w:tr>
    </w:tbl>
    <w:p>
      <w:pPr>
        <w:pStyle w:val="BodyText"/>
        <w:rPr>
          <w:sz w:val="20"/>
        </w:rPr>
      </w:pPr>
    </w:p>
    <w:p>
      <w:pPr>
        <w:pStyle w:val="BodyText"/>
        <w:rPr>
          <w:sz w:val="27"/>
        </w:rPr>
      </w:pPr>
    </w:p>
    <w:p>
      <w:pPr>
        <w:pStyle w:val="Heading3"/>
        <w:numPr>
          <w:ilvl w:val="2"/>
          <w:numId w:val="17"/>
        </w:numPr>
        <w:tabs>
          <w:tab w:pos="806" w:val="left" w:leader="none"/>
        </w:tabs>
        <w:spacing w:line="240" w:lineRule="auto" w:before="69" w:after="0"/>
        <w:ind w:left="805" w:right="0" w:hanging="705"/>
        <w:jc w:val="both"/>
      </w:pPr>
      <w:bookmarkStart w:name="_bookmark24" w:id="39"/>
      <w:bookmarkEnd w:id="39"/>
      <w:r>
        <w:rPr>
          <w:b w:val="0"/>
        </w:rPr>
      </w:r>
      <w:bookmarkStart w:name="_bookmark24" w:id="40"/>
      <w:bookmarkEnd w:id="40"/>
      <w:r>
        <w:rPr/>
        <w:t>O</w:t>
      </w:r>
      <w:r>
        <w:rPr/>
        <w:t>ferta del Mercado vs. La</w:t>
      </w:r>
      <w:r>
        <w:rPr>
          <w:spacing w:val="-10"/>
        </w:rPr>
        <w:t> </w:t>
      </w:r>
      <w:r>
        <w:rPr/>
        <w:t>UAEMEX</w:t>
      </w:r>
    </w:p>
    <w:p>
      <w:pPr>
        <w:pStyle w:val="BodyText"/>
        <w:spacing w:line="355" w:lineRule="auto" w:before="132"/>
        <w:ind w:left="100" w:right="122"/>
        <w:jc w:val="both"/>
      </w:pPr>
      <w:r>
        <w:rPr/>
        <w:t>Oferta educativa del mercado vs la UAEMEX por áreas curriculares que es como se manejan en la UAEMEX.</w:t>
      </w:r>
    </w:p>
    <w:p>
      <w:pPr>
        <w:pStyle w:val="BodyText"/>
        <w:spacing w:before="211"/>
        <w:ind w:left="1737"/>
      </w:pPr>
      <w:bookmarkStart w:name="_bookmark25" w:id="41"/>
      <w:bookmarkEnd w:id="41"/>
      <w:r>
        <w:rPr/>
      </w:r>
      <w:r>
        <w:rPr>
          <w:b/>
        </w:rPr>
        <w:t>Tabla 3</w:t>
      </w:r>
      <w:r>
        <w:rPr/>
        <w:t>: Oferta Educativa del Mercado vs. UAEMEX</w:t>
      </w:r>
    </w:p>
    <w:p>
      <w:pPr>
        <w:pStyle w:val="BodyText"/>
        <w:rPr>
          <w:sz w:val="20"/>
        </w:rPr>
      </w:pPr>
    </w:p>
    <w:p>
      <w:pPr>
        <w:pStyle w:val="BodyText"/>
        <w:spacing w:before="8"/>
        <w:rPr>
          <w:sz w:val="14"/>
        </w:rPr>
      </w:pPr>
    </w:p>
    <w:tbl>
      <w:tblPr>
        <w:tblW w:w="0" w:type="auto"/>
        <w:jc w:val="left"/>
        <w:tblInd w:w="2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91"/>
        <w:gridCol w:w="2560"/>
        <w:gridCol w:w="2579"/>
      </w:tblGrid>
      <w:tr>
        <w:trPr>
          <w:trHeight w:val="835" w:hRule="exact"/>
        </w:trPr>
        <w:tc>
          <w:tcPr>
            <w:tcW w:w="2991" w:type="dxa"/>
          </w:tcPr>
          <w:p>
            <w:pPr>
              <w:pStyle w:val="TableParagraph"/>
              <w:spacing w:line="268" w:lineRule="exact"/>
              <w:ind w:left="105"/>
              <w:rPr>
                <w:sz w:val="24"/>
              </w:rPr>
            </w:pPr>
            <w:r>
              <w:rPr>
                <w:sz w:val="24"/>
              </w:rPr>
              <w:t>Área Curricular</w:t>
            </w:r>
          </w:p>
        </w:tc>
        <w:tc>
          <w:tcPr>
            <w:tcW w:w="2560" w:type="dxa"/>
          </w:tcPr>
          <w:p>
            <w:pPr>
              <w:pStyle w:val="TableParagraph"/>
              <w:tabs>
                <w:tab w:pos="978" w:val="left" w:leader="none"/>
                <w:tab w:pos="2148" w:val="left" w:leader="none"/>
              </w:tabs>
              <w:spacing w:line="360" w:lineRule="auto"/>
              <w:ind w:left="105" w:right="97"/>
              <w:rPr>
                <w:sz w:val="24"/>
              </w:rPr>
            </w:pPr>
            <w:r>
              <w:rPr>
                <w:sz w:val="24"/>
              </w:rPr>
              <w:t>Oferta</w:t>
              <w:tab/>
              <w:t>educativa</w:t>
              <w:tab/>
            </w:r>
            <w:r>
              <w:rPr>
                <w:spacing w:val="2"/>
                <w:sz w:val="24"/>
              </w:rPr>
              <w:t>del </w:t>
            </w:r>
            <w:r>
              <w:rPr>
                <w:sz w:val="24"/>
              </w:rPr>
              <w:t>mercado</w:t>
            </w:r>
          </w:p>
        </w:tc>
        <w:tc>
          <w:tcPr>
            <w:tcW w:w="2579" w:type="dxa"/>
          </w:tcPr>
          <w:p>
            <w:pPr>
              <w:pStyle w:val="TableParagraph"/>
              <w:spacing w:line="268" w:lineRule="exact"/>
              <w:ind w:left="105"/>
              <w:rPr>
                <w:sz w:val="24"/>
              </w:rPr>
            </w:pPr>
            <w:r>
              <w:rPr>
                <w:sz w:val="24"/>
              </w:rPr>
              <w:t>Oferta UAEMEX</w:t>
            </w:r>
          </w:p>
        </w:tc>
      </w:tr>
      <w:tr>
        <w:trPr>
          <w:trHeight w:val="427" w:hRule="exact"/>
        </w:trPr>
        <w:tc>
          <w:tcPr>
            <w:tcW w:w="2991" w:type="dxa"/>
          </w:tcPr>
          <w:p>
            <w:pPr>
              <w:pStyle w:val="TableParagraph"/>
              <w:spacing w:line="268" w:lineRule="exact"/>
              <w:ind w:left="465"/>
              <w:rPr>
                <w:sz w:val="24"/>
              </w:rPr>
            </w:pPr>
            <w:r>
              <w:rPr>
                <w:sz w:val="24"/>
              </w:rPr>
              <w:t>1. </w:t>
            </w:r>
            <w:r>
              <w:rPr>
                <w:spacing w:val="51"/>
                <w:sz w:val="24"/>
              </w:rPr>
              <w:t> </w:t>
            </w:r>
            <w:r>
              <w:rPr>
                <w:sz w:val="24"/>
              </w:rPr>
              <w:t>Contabilidad</w:t>
            </w:r>
          </w:p>
        </w:tc>
        <w:tc>
          <w:tcPr>
            <w:tcW w:w="2560" w:type="dxa"/>
          </w:tcPr>
          <w:p>
            <w:pPr>
              <w:pStyle w:val="TableParagraph"/>
              <w:spacing w:line="268" w:lineRule="exact"/>
              <w:ind w:left="105" w:right="97"/>
              <w:rPr>
                <w:sz w:val="24"/>
              </w:rPr>
            </w:pPr>
            <w:r>
              <w:rPr>
                <w:sz w:val="24"/>
              </w:rPr>
              <w:t>17%</w:t>
            </w:r>
          </w:p>
        </w:tc>
        <w:tc>
          <w:tcPr>
            <w:tcW w:w="2579" w:type="dxa"/>
          </w:tcPr>
          <w:p>
            <w:pPr>
              <w:pStyle w:val="TableParagraph"/>
              <w:spacing w:line="268" w:lineRule="exact"/>
              <w:ind w:left="105"/>
              <w:rPr>
                <w:sz w:val="24"/>
              </w:rPr>
            </w:pPr>
            <w:r>
              <w:rPr>
                <w:sz w:val="24"/>
              </w:rPr>
              <w:t>22%</w:t>
            </w:r>
          </w:p>
        </w:tc>
      </w:tr>
      <w:tr>
        <w:trPr>
          <w:trHeight w:val="423" w:hRule="exact"/>
        </w:trPr>
        <w:tc>
          <w:tcPr>
            <w:tcW w:w="2991" w:type="dxa"/>
          </w:tcPr>
          <w:p>
            <w:pPr>
              <w:pStyle w:val="TableParagraph"/>
              <w:spacing w:line="268" w:lineRule="exact"/>
              <w:ind w:left="465"/>
              <w:rPr>
                <w:sz w:val="24"/>
              </w:rPr>
            </w:pPr>
            <w:r>
              <w:rPr>
                <w:sz w:val="24"/>
              </w:rPr>
              <w:t>2. </w:t>
            </w:r>
            <w:r>
              <w:rPr>
                <w:spacing w:val="52"/>
                <w:sz w:val="24"/>
              </w:rPr>
              <w:t> </w:t>
            </w:r>
            <w:r>
              <w:rPr>
                <w:sz w:val="24"/>
              </w:rPr>
              <w:t>Auditoria</w:t>
            </w:r>
          </w:p>
        </w:tc>
        <w:tc>
          <w:tcPr>
            <w:tcW w:w="2560" w:type="dxa"/>
          </w:tcPr>
          <w:p>
            <w:pPr>
              <w:pStyle w:val="TableParagraph"/>
              <w:spacing w:line="268" w:lineRule="exact"/>
              <w:ind w:left="230" w:right="97"/>
              <w:rPr>
                <w:sz w:val="24"/>
              </w:rPr>
            </w:pPr>
            <w:r>
              <w:rPr>
                <w:sz w:val="24"/>
              </w:rPr>
              <w:t>7%</w:t>
            </w:r>
          </w:p>
        </w:tc>
        <w:tc>
          <w:tcPr>
            <w:tcW w:w="2579" w:type="dxa"/>
          </w:tcPr>
          <w:p>
            <w:pPr>
              <w:pStyle w:val="TableParagraph"/>
              <w:spacing w:line="268" w:lineRule="exact"/>
              <w:ind w:left="105"/>
              <w:rPr>
                <w:sz w:val="24"/>
              </w:rPr>
            </w:pPr>
            <w:r>
              <w:rPr>
                <w:sz w:val="24"/>
              </w:rPr>
              <w:t>10%</w:t>
            </w:r>
          </w:p>
        </w:tc>
      </w:tr>
      <w:tr>
        <w:trPr>
          <w:trHeight w:val="422" w:hRule="exact"/>
        </w:trPr>
        <w:tc>
          <w:tcPr>
            <w:tcW w:w="2991" w:type="dxa"/>
          </w:tcPr>
          <w:p>
            <w:pPr>
              <w:pStyle w:val="TableParagraph"/>
              <w:spacing w:line="268" w:lineRule="exact"/>
              <w:ind w:left="465"/>
              <w:rPr>
                <w:sz w:val="24"/>
              </w:rPr>
            </w:pPr>
            <w:r>
              <w:rPr>
                <w:sz w:val="24"/>
              </w:rPr>
              <w:t>3. </w:t>
            </w:r>
            <w:r>
              <w:rPr>
                <w:spacing w:val="57"/>
                <w:sz w:val="24"/>
              </w:rPr>
              <w:t> </w:t>
            </w:r>
            <w:r>
              <w:rPr>
                <w:sz w:val="24"/>
              </w:rPr>
              <w:t>Fiscal</w:t>
            </w:r>
          </w:p>
        </w:tc>
        <w:tc>
          <w:tcPr>
            <w:tcW w:w="2560" w:type="dxa"/>
          </w:tcPr>
          <w:p>
            <w:pPr>
              <w:pStyle w:val="TableParagraph"/>
              <w:spacing w:line="268" w:lineRule="exact"/>
              <w:ind w:left="230" w:right="97"/>
              <w:rPr>
                <w:sz w:val="24"/>
              </w:rPr>
            </w:pPr>
            <w:r>
              <w:rPr>
                <w:sz w:val="24"/>
              </w:rPr>
              <w:t>7%</w:t>
            </w:r>
          </w:p>
        </w:tc>
        <w:tc>
          <w:tcPr>
            <w:tcW w:w="2579" w:type="dxa"/>
          </w:tcPr>
          <w:p>
            <w:pPr>
              <w:pStyle w:val="TableParagraph"/>
              <w:spacing w:line="268" w:lineRule="exact"/>
              <w:ind w:left="105"/>
              <w:rPr>
                <w:sz w:val="24"/>
              </w:rPr>
            </w:pPr>
            <w:r>
              <w:rPr>
                <w:sz w:val="24"/>
              </w:rPr>
              <w:t>12%</w:t>
            </w:r>
          </w:p>
        </w:tc>
      </w:tr>
      <w:tr>
        <w:trPr>
          <w:trHeight w:val="427" w:hRule="exact"/>
        </w:trPr>
        <w:tc>
          <w:tcPr>
            <w:tcW w:w="2991" w:type="dxa"/>
          </w:tcPr>
          <w:p>
            <w:pPr>
              <w:pStyle w:val="TableParagraph"/>
              <w:spacing w:line="268" w:lineRule="exact"/>
              <w:ind w:left="465"/>
              <w:rPr>
                <w:sz w:val="24"/>
              </w:rPr>
            </w:pPr>
            <w:r>
              <w:rPr>
                <w:sz w:val="24"/>
              </w:rPr>
              <w:t>4. </w:t>
            </w:r>
            <w:r>
              <w:rPr>
                <w:spacing w:val="54"/>
                <w:sz w:val="24"/>
              </w:rPr>
              <w:t> </w:t>
            </w:r>
            <w:r>
              <w:rPr>
                <w:sz w:val="24"/>
              </w:rPr>
              <w:t>Finanzas</w:t>
            </w:r>
          </w:p>
        </w:tc>
        <w:tc>
          <w:tcPr>
            <w:tcW w:w="2560" w:type="dxa"/>
          </w:tcPr>
          <w:p>
            <w:pPr>
              <w:pStyle w:val="TableParagraph"/>
              <w:spacing w:line="268" w:lineRule="exact"/>
              <w:ind w:left="105" w:right="97"/>
              <w:rPr>
                <w:sz w:val="24"/>
              </w:rPr>
            </w:pPr>
            <w:r>
              <w:rPr>
                <w:sz w:val="24"/>
              </w:rPr>
              <w:t>14%</w:t>
            </w:r>
          </w:p>
        </w:tc>
        <w:tc>
          <w:tcPr>
            <w:tcW w:w="2579" w:type="dxa"/>
          </w:tcPr>
          <w:p>
            <w:pPr>
              <w:pStyle w:val="TableParagraph"/>
              <w:spacing w:line="268" w:lineRule="exact"/>
              <w:ind w:left="105"/>
              <w:rPr>
                <w:sz w:val="24"/>
              </w:rPr>
            </w:pPr>
            <w:r>
              <w:rPr>
                <w:sz w:val="24"/>
              </w:rPr>
              <w:t>10%</w:t>
            </w:r>
          </w:p>
        </w:tc>
      </w:tr>
      <w:tr>
        <w:trPr>
          <w:trHeight w:val="422" w:hRule="exact"/>
        </w:trPr>
        <w:tc>
          <w:tcPr>
            <w:tcW w:w="2991" w:type="dxa"/>
          </w:tcPr>
          <w:p>
            <w:pPr>
              <w:pStyle w:val="TableParagraph"/>
              <w:spacing w:line="268" w:lineRule="exact"/>
              <w:ind w:left="465"/>
              <w:rPr>
                <w:sz w:val="24"/>
              </w:rPr>
            </w:pPr>
            <w:r>
              <w:rPr>
                <w:sz w:val="24"/>
              </w:rPr>
              <w:t>5. </w:t>
            </w:r>
            <w:r>
              <w:rPr>
                <w:spacing w:val="51"/>
                <w:sz w:val="24"/>
              </w:rPr>
              <w:t> </w:t>
            </w:r>
            <w:r>
              <w:rPr>
                <w:sz w:val="24"/>
              </w:rPr>
              <w:t>Administración</w:t>
            </w:r>
          </w:p>
        </w:tc>
        <w:tc>
          <w:tcPr>
            <w:tcW w:w="2560" w:type="dxa"/>
          </w:tcPr>
          <w:p>
            <w:pPr>
              <w:pStyle w:val="TableParagraph"/>
              <w:spacing w:line="268" w:lineRule="exact"/>
              <w:ind w:left="105" w:right="97"/>
              <w:rPr>
                <w:sz w:val="24"/>
              </w:rPr>
            </w:pPr>
            <w:r>
              <w:rPr>
                <w:sz w:val="24"/>
              </w:rPr>
              <w:t>15%</w:t>
            </w:r>
          </w:p>
        </w:tc>
        <w:tc>
          <w:tcPr>
            <w:tcW w:w="2579" w:type="dxa"/>
          </w:tcPr>
          <w:p>
            <w:pPr>
              <w:pStyle w:val="TableParagraph"/>
              <w:spacing w:line="268" w:lineRule="exact"/>
              <w:ind w:left="230"/>
              <w:rPr>
                <w:sz w:val="24"/>
              </w:rPr>
            </w:pPr>
            <w:r>
              <w:rPr>
                <w:sz w:val="24"/>
              </w:rPr>
              <w:t>9%</w:t>
            </w:r>
          </w:p>
        </w:tc>
      </w:tr>
      <w:tr>
        <w:trPr>
          <w:trHeight w:val="423" w:hRule="exact"/>
        </w:trPr>
        <w:tc>
          <w:tcPr>
            <w:tcW w:w="2991" w:type="dxa"/>
          </w:tcPr>
          <w:p>
            <w:pPr>
              <w:pStyle w:val="TableParagraph"/>
              <w:spacing w:line="268" w:lineRule="exact"/>
              <w:ind w:left="465"/>
              <w:rPr>
                <w:sz w:val="24"/>
              </w:rPr>
            </w:pPr>
            <w:r>
              <w:rPr>
                <w:sz w:val="24"/>
              </w:rPr>
              <w:t>6.  Matemáticas</w:t>
            </w:r>
          </w:p>
        </w:tc>
        <w:tc>
          <w:tcPr>
            <w:tcW w:w="2560" w:type="dxa"/>
          </w:tcPr>
          <w:p>
            <w:pPr>
              <w:pStyle w:val="TableParagraph"/>
              <w:spacing w:line="268" w:lineRule="exact"/>
              <w:ind w:left="230" w:right="97"/>
              <w:rPr>
                <w:sz w:val="24"/>
              </w:rPr>
            </w:pPr>
            <w:r>
              <w:rPr>
                <w:sz w:val="24"/>
              </w:rPr>
              <w:t>7%</w:t>
            </w:r>
          </w:p>
        </w:tc>
        <w:tc>
          <w:tcPr>
            <w:tcW w:w="2579" w:type="dxa"/>
          </w:tcPr>
          <w:p>
            <w:pPr>
              <w:pStyle w:val="TableParagraph"/>
              <w:spacing w:line="268" w:lineRule="exact"/>
              <w:ind w:left="230"/>
              <w:rPr>
                <w:sz w:val="24"/>
              </w:rPr>
            </w:pPr>
            <w:r>
              <w:rPr>
                <w:sz w:val="24"/>
              </w:rPr>
              <w:t>5%</w:t>
            </w:r>
          </w:p>
        </w:tc>
      </w:tr>
      <w:tr>
        <w:trPr>
          <w:trHeight w:val="427" w:hRule="exact"/>
        </w:trPr>
        <w:tc>
          <w:tcPr>
            <w:tcW w:w="2991" w:type="dxa"/>
          </w:tcPr>
          <w:p>
            <w:pPr>
              <w:pStyle w:val="TableParagraph"/>
              <w:spacing w:line="268" w:lineRule="exact"/>
              <w:ind w:left="465"/>
              <w:rPr>
                <w:sz w:val="24"/>
              </w:rPr>
            </w:pPr>
            <w:r>
              <w:rPr>
                <w:sz w:val="24"/>
              </w:rPr>
              <w:t>7. </w:t>
            </w:r>
            <w:r>
              <w:rPr>
                <w:spacing w:val="52"/>
                <w:sz w:val="24"/>
              </w:rPr>
              <w:t> </w:t>
            </w:r>
            <w:r>
              <w:rPr>
                <w:sz w:val="24"/>
              </w:rPr>
              <w:t>Economía</w:t>
            </w:r>
          </w:p>
        </w:tc>
        <w:tc>
          <w:tcPr>
            <w:tcW w:w="2560" w:type="dxa"/>
          </w:tcPr>
          <w:p>
            <w:pPr>
              <w:pStyle w:val="TableParagraph"/>
              <w:spacing w:line="268" w:lineRule="exact"/>
              <w:ind w:left="230" w:right="97"/>
              <w:rPr>
                <w:sz w:val="24"/>
              </w:rPr>
            </w:pPr>
            <w:r>
              <w:rPr>
                <w:sz w:val="24"/>
              </w:rPr>
              <w:t>5%</w:t>
            </w:r>
          </w:p>
        </w:tc>
        <w:tc>
          <w:tcPr>
            <w:tcW w:w="2579" w:type="dxa"/>
          </w:tcPr>
          <w:p>
            <w:pPr>
              <w:pStyle w:val="TableParagraph"/>
              <w:spacing w:line="268" w:lineRule="exact"/>
              <w:ind w:left="230"/>
              <w:rPr>
                <w:sz w:val="24"/>
              </w:rPr>
            </w:pPr>
            <w:r>
              <w:rPr>
                <w:sz w:val="24"/>
              </w:rPr>
              <w:t>3%</w:t>
            </w:r>
          </w:p>
        </w:tc>
      </w:tr>
      <w:tr>
        <w:trPr>
          <w:trHeight w:val="422" w:hRule="exact"/>
        </w:trPr>
        <w:tc>
          <w:tcPr>
            <w:tcW w:w="2991" w:type="dxa"/>
          </w:tcPr>
          <w:p>
            <w:pPr>
              <w:pStyle w:val="TableParagraph"/>
              <w:spacing w:line="268" w:lineRule="exact"/>
              <w:ind w:left="465"/>
              <w:rPr>
                <w:sz w:val="24"/>
              </w:rPr>
            </w:pPr>
            <w:r>
              <w:rPr>
                <w:sz w:val="24"/>
              </w:rPr>
              <w:t>8. </w:t>
            </w:r>
            <w:r>
              <w:rPr>
                <w:spacing w:val="51"/>
                <w:sz w:val="24"/>
              </w:rPr>
              <w:t> </w:t>
            </w:r>
            <w:r>
              <w:rPr>
                <w:sz w:val="24"/>
              </w:rPr>
              <w:t>Derecho</w:t>
            </w:r>
          </w:p>
        </w:tc>
        <w:tc>
          <w:tcPr>
            <w:tcW w:w="2560" w:type="dxa"/>
          </w:tcPr>
          <w:p>
            <w:pPr>
              <w:pStyle w:val="TableParagraph"/>
              <w:spacing w:line="268" w:lineRule="exact"/>
              <w:ind w:left="230" w:right="97"/>
              <w:rPr>
                <w:sz w:val="24"/>
              </w:rPr>
            </w:pPr>
            <w:r>
              <w:rPr>
                <w:sz w:val="24"/>
              </w:rPr>
              <w:t>7%</w:t>
            </w:r>
          </w:p>
        </w:tc>
        <w:tc>
          <w:tcPr>
            <w:tcW w:w="2579" w:type="dxa"/>
          </w:tcPr>
          <w:p>
            <w:pPr>
              <w:pStyle w:val="TableParagraph"/>
              <w:spacing w:line="268" w:lineRule="exact"/>
              <w:ind w:left="230"/>
              <w:rPr>
                <w:sz w:val="24"/>
              </w:rPr>
            </w:pPr>
            <w:r>
              <w:rPr>
                <w:sz w:val="24"/>
              </w:rPr>
              <w:t>4%</w:t>
            </w:r>
          </w:p>
        </w:tc>
      </w:tr>
      <w:tr>
        <w:trPr>
          <w:trHeight w:val="422" w:hRule="exact"/>
        </w:trPr>
        <w:tc>
          <w:tcPr>
            <w:tcW w:w="2991" w:type="dxa"/>
          </w:tcPr>
          <w:p>
            <w:pPr>
              <w:pStyle w:val="TableParagraph"/>
              <w:spacing w:line="268" w:lineRule="exact"/>
              <w:ind w:left="465"/>
              <w:rPr>
                <w:sz w:val="24"/>
              </w:rPr>
            </w:pPr>
            <w:r>
              <w:rPr>
                <w:sz w:val="24"/>
              </w:rPr>
              <w:t>9.  Complementarias</w:t>
            </w:r>
          </w:p>
        </w:tc>
        <w:tc>
          <w:tcPr>
            <w:tcW w:w="2560" w:type="dxa"/>
          </w:tcPr>
          <w:p>
            <w:pPr>
              <w:pStyle w:val="TableParagraph"/>
              <w:spacing w:line="268" w:lineRule="exact"/>
              <w:ind w:left="105" w:right="97"/>
              <w:rPr>
                <w:sz w:val="24"/>
              </w:rPr>
            </w:pPr>
            <w:r>
              <w:rPr>
                <w:sz w:val="24"/>
              </w:rPr>
              <w:t>21%</w:t>
            </w:r>
          </w:p>
        </w:tc>
        <w:tc>
          <w:tcPr>
            <w:tcW w:w="2579" w:type="dxa"/>
          </w:tcPr>
          <w:p>
            <w:pPr>
              <w:pStyle w:val="TableParagraph"/>
              <w:spacing w:line="268" w:lineRule="exact"/>
              <w:ind w:left="105"/>
              <w:rPr>
                <w:sz w:val="24"/>
              </w:rPr>
            </w:pPr>
            <w:r>
              <w:rPr>
                <w:sz w:val="24"/>
              </w:rPr>
              <w:t>25%</w:t>
            </w:r>
          </w:p>
        </w:tc>
      </w:tr>
      <w:tr>
        <w:trPr>
          <w:trHeight w:val="428" w:hRule="exact"/>
        </w:trPr>
        <w:tc>
          <w:tcPr>
            <w:tcW w:w="2991" w:type="dxa"/>
          </w:tcPr>
          <w:p>
            <w:pPr>
              <w:pStyle w:val="TableParagraph"/>
              <w:spacing w:line="268" w:lineRule="exact"/>
              <w:ind w:left="105"/>
              <w:rPr>
                <w:sz w:val="24"/>
              </w:rPr>
            </w:pPr>
            <w:r>
              <w:rPr>
                <w:sz w:val="24"/>
              </w:rPr>
              <w:t>Total</w:t>
            </w:r>
          </w:p>
        </w:tc>
        <w:tc>
          <w:tcPr>
            <w:tcW w:w="2560" w:type="dxa"/>
          </w:tcPr>
          <w:p>
            <w:pPr>
              <w:pStyle w:val="TableParagraph"/>
              <w:spacing w:line="268" w:lineRule="exact"/>
              <w:ind w:left="105" w:right="97"/>
              <w:rPr>
                <w:sz w:val="24"/>
              </w:rPr>
            </w:pPr>
            <w:r>
              <w:rPr>
                <w:sz w:val="24"/>
              </w:rPr>
              <w:t>100%</w:t>
            </w:r>
          </w:p>
        </w:tc>
        <w:tc>
          <w:tcPr>
            <w:tcW w:w="2579" w:type="dxa"/>
          </w:tcPr>
          <w:p>
            <w:pPr>
              <w:pStyle w:val="TableParagraph"/>
              <w:spacing w:line="268" w:lineRule="exact"/>
              <w:ind w:left="105"/>
              <w:rPr>
                <w:sz w:val="24"/>
              </w:rPr>
            </w:pPr>
            <w:r>
              <w:rPr>
                <w:sz w:val="24"/>
              </w:rPr>
              <w:t>100%</w:t>
            </w:r>
          </w:p>
        </w:tc>
      </w:tr>
    </w:tbl>
    <w:p>
      <w:pPr>
        <w:pStyle w:val="BodyText"/>
      </w:pPr>
    </w:p>
    <w:p>
      <w:pPr>
        <w:pStyle w:val="BodyText"/>
        <w:spacing w:before="8"/>
        <w:rPr>
          <w:sz w:val="28"/>
        </w:rPr>
      </w:pPr>
    </w:p>
    <w:p>
      <w:pPr>
        <w:pStyle w:val="BodyText"/>
        <w:spacing w:line="357" w:lineRule="auto"/>
        <w:ind w:left="100" w:right="121"/>
        <w:jc w:val="both"/>
      </w:pPr>
      <w:r>
        <w:rPr/>
        <w:t>A continuación se hará una comparación de las materias técnicas y de las materias complementarias que se ofertan en el mercado y las que se ofertan en la UAEMEX para saber el porcentaje de materias técnicas y materias complementarias que son ofertadas.</w:t>
      </w:r>
    </w:p>
    <w:p>
      <w:pPr>
        <w:spacing w:after="0" w:line="357" w:lineRule="auto"/>
        <w:jc w:val="both"/>
        <w:sectPr>
          <w:pgSz w:w="11910" w:h="16840"/>
          <w:pgMar w:header="0" w:footer="975" w:top="1400" w:bottom="1220" w:left="1600" w:right="1580"/>
        </w:sectPr>
      </w:pPr>
    </w:p>
    <w:p>
      <w:pPr>
        <w:spacing w:before="45"/>
        <w:ind w:left="2857" w:right="125" w:firstLine="91"/>
        <w:jc w:val="left"/>
        <w:rPr>
          <w:sz w:val="24"/>
        </w:rPr>
      </w:pPr>
      <w:bookmarkStart w:name="_bookmark26" w:id="42"/>
      <w:bookmarkEnd w:id="42"/>
      <w:r>
        <w:rPr/>
      </w:r>
      <w:r>
        <w:rPr>
          <w:b/>
          <w:sz w:val="24"/>
        </w:rPr>
        <w:t>Gráfico  1</w:t>
      </w:r>
      <w:r>
        <w:rPr>
          <w:sz w:val="24"/>
        </w:rPr>
        <w:t>: Oferta UAEMEX</w:t>
      </w:r>
    </w:p>
    <w:p>
      <w:pPr>
        <w:pStyle w:val="BodyText"/>
        <w:spacing w:before="7"/>
        <w:rPr>
          <w:sz w:val="26"/>
        </w:rPr>
      </w:pPr>
      <w:r>
        <w:rPr/>
        <w:pict>
          <v:group style="position:absolute;margin-left:84.675003pt;margin-top:17.249275pt;width:398.15pt;height:155.3pt;mso-position-horizontal-relative:page;mso-position-vertical-relative:paragraph;z-index:1144;mso-wrap-distance-left:0;mso-wrap-distance-right:0" coordorigin="1694,345" coordsize="7963,3106">
            <v:shape style="position:absolute;left:4105;top:764;width:1452;height:2265" coordorigin="4105,764" coordsize="1452,2265" path="m4424,764l4424,1896,4105,2983,4177,3002,4249,3015,4321,3024,4393,3029,4464,3028,4535,3024,4605,3014,4674,3001,4741,2983,4808,2962,4872,2936,4935,2906,4996,2873,5055,2836,5112,2796,5166,2752,5217,2704,5266,2653,5312,2600,5354,2543,5393,2483,5428,2420,5459,2354,5487,2286,5510,2215,5529,2143,5542,2071,5551,1999,5556,1927,5555,1856,5551,1785,5542,1715,5528,1646,5510,1578,5489,1512,5463,1447,5434,1384,5400,1323,5363,1265,5323,1208,5279,1154,5231,1102,5181,1054,5127,1008,5070,966,5010,927,4947,892,4882,861,4813,833,4743,810,4664,790,4585,776,4504,767,4424,764xe" filled="true" fillcolor="#4f81bc" stroked="false">
              <v:path arrowok="t"/>
              <v:fill type="solid"/>
            </v:shape>
            <v:shape style="position:absolute;left:3291;top:764;width:1133;height:2219" coordorigin="3291,764" coordsize="1133,2219" path="m4424,764l4349,766,4276,774,4204,785,4134,801,4066,822,3999,846,3935,875,3872,907,3812,943,3755,983,3700,1025,3648,1072,3599,1121,3553,1173,3510,1228,3470,1285,3434,1345,3402,1408,3374,1472,3349,1539,3329,1607,3313,1677,3301,1749,3294,1822,3291,1896,3294,1975,3302,2053,3315,2129,3334,2204,3357,2276,3385,2347,3417,2415,3454,2481,3495,2544,3540,2605,3589,2662,3642,2716,3699,2766,3759,2813,3822,2856,3888,2894,3958,2928,4030,2958,4105,2983,4424,1896,4424,764xe" filled="true" fillcolor="#c5d9f0" stroked="false">
              <v:path arrowok="t"/>
              <v:fill type="solid"/>
            </v:shape>
            <v:rect style="position:absolute;left:6514;top:1114;width:120;height:120" filled="true" fillcolor="#4f81bc" stroked="false">
              <v:fill type="solid"/>
            </v:rect>
            <v:rect style="position:absolute;left:6514;top:1844;width:120;height:120" filled="true" fillcolor="#c5d9f0" stroked="false">
              <v:fill type="solid"/>
            </v:rect>
            <v:rect style="position:absolute;left:1701;top:352;width:7948;height:3091" filled="false" stroked="true" strokeweight=".75pt" strokecolor="#858585"/>
            <v:shape style="position:absolute;left:3520;top:1468;width:690;height:399" type="#_x0000_t202" filled="false" stroked="false">
              <v:textbox inset="0,0,0,0">
                <w:txbxContent>
                  <w:p>
                    <w:pPr>
                      <w:spacing w:line="398" w:lineRule="exact" w:before="0"/>
                      <w:ind w:left="0" w:right="0" w:firstLine="0"/>
                      <w:jc w:val="left"/>
                      <w:rPr>
                        <w:rFonts w:ascii="Calibri"/>
                        <w:sz w:val="40"/>
                      </w:rPr>
                    </w:pPr>
                    <w:r>
                      <w:rPr>
                        <w:rFonts w:ascii="Calibri"/>
                        <w:w w:val="95"/>
                        <w:sz w:val="40"/>
                      </w:rPr>
                      <w:t>45%</w:t>
                    </w:r>
                  </w:p>
                </w:txbxContent>
              </v:textbox>
              <w10:wrap type="none"/>
            </v:shape>
            <v:shape style="position:absolute;left:4630;top:2009;width:688;height:399" type="#_x0000_t202" filled="false" stroked="false">
              <v:textbox inset="0,0,0,0">
                <w:txbxContent>
                  <w:p>
                    <w:pPr>
                      <w:spacing w:line="398" w:lineRule="exact" w:before="0"/>
                      <w:ind w:left="0" w:right="-17" w:firstLine="0"/>
                      <w:jc w:val="left"/>
                      <w:rPr>
                        <w:rFonts w:ascii="Calibri"/>
                        <w:sz w:val="40"/>
                      </w:rPr>
                    </w:pPr>
                    <w:r>
                      <w:rPr>
                        <w:rFonts w:ascii="Calibri"/>
                        <w:w w:val="95"/>
                        <w:sz w:val="40"/>
                      </w:rPr>
                      <w:t>55%</w:t>
                    </w:r>
                  </w:p>
                </w:txbxContent>
              </v:textbox>
              <w10:wrap type="none"/>
            </v:shape>
            <v:shape style="position:absolute;left:6693;top:1061;width:2021;height:1522" type="#_x0000_t202" filled="false" stroked="false">
              <v:textbox inset="0,0,0,0">
                <w:txbxContent>
                  <w:p>
                    <w:pPr>
                      <w:spacing w:line="245" w:lineRule="exact" w:before="0"/>
                      <w:ind w:left="0" w:right="-19" w:firstLine="0"/>
                      <w:jc w:val="left"/>
                      <w:rPr>
                        <w:sz w:val="24"/>
                      </w:rPr>
                    </w:pPr>
                    <w:r>
                      <w:rPr>
                        <w:sz w:val="24"/>
                      </w:rPr>
                      <w:t>OFERTA UAEMEX</w:t>
                    </w:r>
                  </w:p>
                  <w:p>
                    <w:pPr>
                      <w:spacing w:before="2"/>
                      <w:ind w:left="0" w:right="-19" w:firstLine="0"/>
                      <w:jc w:val="left"/>
                      <w:rPr>
                        <w:sz w:val="24"/>
                      </w:rPr>
                    </w:pPr>
                    <w:r>
                      <w:rPr>
                        <w:sz w:val="24"/>
                      </w:rPr>
                      <w:t>Materias Tecnicas</w:t>
                    </w:r>
                  </w:p>
                  <w:p>
                    <w:pPr>
                      <w:spacing w:before="175"/>
                      <w:ind w:left="0" w:right="-19" w:firstLine="0"/>
                      <w:jc w:val="left"/>
                      <w:rPr>
                        <w:sz w:val="24"/>
                      </w:rPr>
                    </w:pPr>
                    <w:r>
                      <w:rPr>
                        <w:sz w:val="24"/>
                      </w:rPr>
                      <w:t>OFERTA UAEMEX</w:t>
                    </w:r>
                  </w:p>
                  <w:p>
                    <w:pPr>
                      <w:spacing w:line="274" w:lineRule="exact" w:before="7"/>
                      <w:ind w:left="0" w:right="308" w:firstLine="0"/>
                      <w:jc w:val="left"/>
                      <w:rPr>
                        <w:sz w:val="24"/>
                      </w:rPr>
                    </w:pPr>
                    <w:r>
                      <w:rPr>
                        <w:sz w:val="24"/>
                      </w:rPr>
                      <w:t>Materias Complementarias</w:t>
                    </w:r>
                  </w:p>
                </w:txbxContent>
              </v:textbox>
              <w10:wrap type="none"/>
            </v:shape>
            <w10:wrap type="topAndBottom"/>
          </v:group>
        </w:pict>
      </w:r>
    </w:p>
    <w:p>
      <w:pPr>
        <w:pStyle w:val="BodyText"/>
        <w:spacing w:before="9"/>
        <w:rPr>
          <w:sz w:val="27"/>
        </w:rPr>
      </w:pPr>
    </w:p>
    <w:p>
      <w:pPr>
        <w:spacing w:before="0"/>
        <w:ind w:left="2857" w:right="125" w:firstLine="0"/>
        <w:jc w:val="left"/>
        <w:rPr>
          <w:sz w:val="24"/>
        </w:rPr>
      </w:pPr>
      <w:bookmarkStart w:name="_bookmark27" w:id="43"/>
      <w:bookmarkEnd w:id="43"/>
      <w:r>
        <w:rPr/>
      </w:r>
      <w:r>
        <w:rPr>
          <w:b/>
          <w:sz w:val="24"/>
        </w:rPr>
        <w:t>Gráfico  2</w:t>
      </w:r>
      <w:r>
        <w:rPr>
          <w:sz w:val="24"/>
        </w:rPr>
        <w:t>: Oferta del Mercado</w:t>
      </w:r>
    </w:p>
    <w:p>
      <w:pPr>
        <w:pStyle w:val="BodyText"/>
        <w:spacing w:before="2"/>
        <w:rPr>
          <w:sz w:val="26"/>
        </w:rPr>
      </w:pPr>
      <w:r>
        <w:rPr/>
        <w:pict>
          <v:group style="position:absolute;margin-left:84.675003pt;margin-top:17.039278pt;width:405.15pt;height:168.75pt;mso-position-horizontal-relative:page;mso-position-vertical-relative:paragraph;z-index:1240;mso-wrap-distance-left:0;mso-wrap-distance-right:0" coordorigin="1694,341" coordsize="8103,3375">
            <v:shape style="position:absolute;left:4454;top:780;width:1251;height:2439" coordorigin="4454,780" coordsize="1251,2439" path="m4454,780l4454,2030,4840,3219,4912,3193,4981,3163,5047,3130,5111,3093,5172,3053,5231,3009,5286,2963,5338,2914,5387,2861,5433,2807,5476,2750,5515,2690,5551,2629,5583,2565,5612,2500,5637,2434,5658,2366,5675,2296,5689,2226,5698,2155,5703,2083,5704,2010,5701,1937,5693,1864,5681,1790,5664,1717,5643,1644,5617,1571,5586,1501,5552,1434,5515,1369,5473,1307,5428,1247,5380,1191,5329,1138,5275,1087,5218,1041,5158,997,5096,958,5032,922,4965,889,4897,861,4827,837,4755,817,4681,801,4607,789,4531,782,4454,780xe" filled="true" fillcolor="#4f81bc" stroked="false">
              <v:path arrowok="t"/>
              <v:fill type="solid"/>
            </v:shape>
            <v:shape style="position:absolute;left:3204;top:780;width:1637;height:2500" coordorigin="3204,780" coordsize="1637,2500" path="m4454,780l4378,782,4303,789,4229,800,4157,815,4086,835,4018,858,3951,885,3886,916,3823,951,3762,988,3704,1030,3648,1074,3595,1121,3545,1171,3498,1225,3453,1280,3412,1338,3374,1399,3340,1462,3309,1527,3282,1594,3259,1663,3239,1733,3224,1805,3213,1879,3206,1954,3204,2030,3206,2106,3213,2181,3224,2255,3239,2327,3259,2397,3282,2466,3309,2533,3340,2598,3374,2661,3412,2721,3453,2780,3498,2835,3545,2888,3595,2939,3648,2986,3704,3030,3762,3071,3823,3109,3886,3144,3951,3175,4018,3202,4086,3225,4157,3244,4229,3260,4303,3271,4378,3278,4454,3280,4532,3277,4610,3270,4688,3258,4765,3241,4840,3219,4454,2030,4454,780xe" filled="true" fillcolor="#c5d9f0" stroked="false">
              <v:path arrowok="t"/>
              <v:fill type="solid"/>
            </v:shape>
            <v:rect style="position:absolute;left:6509;top:1190;width:120;height:120" filled="true" fillcolor="#4f81bc" stroked="false">
              <v:fill type="solid"/>
            </v:rect>
            <v:rect style="position:absolute;left:6509;top:1977;width:120;height:115" filled="true" fillcolor="#c5d9f0" stroked="false">
              <v:fill type="solid"/>
            </v:rect>
            <v:rect style="position:absolute;left:1701;top:348;width:8088;height:3360" filled="false" stroked="true" strokeweight=".75pt" strokecolor="#858585"/>
            <v:shape style="position:absolute;left:4780;top:1586;width:688;height:399" type="#_x0000_t202" filled="false" stroked="false">
              <v:textbox inset="0,0,0,0">
                <w:txbxContent>
                  <w:p>
                    <w:pPr>
                      <w:spacing w:line="398" w:lineRule="exact" w:before="0"/>
                      <w:ind w:left="0" w:right="-17" w:firstLine="0"/>
                      <w:jc w:val="left"/>
                      <w:rPr>
                        <w:rFonts w:ascii="Calibri"/>
                        <w:sz w:val="40"/>
                      </w:rPr>
                    </w:pPr>
                    <w:r>
                      <w:rPr>
                        <w:rFonts w:ascii="Calibri"/>
                        <w:w w:val="95"/>
                        <w:sz w:val="40"/>
                      </w:rPr>
                      <w:t>45%</w:t>
                    </w:r>
                  </w:p>
                </w:txbxContent>
              </v:textbox>
              <w10:wrap type="none"/>
            </v:shape>
            <v:shape style="position:absolute;left:3429;top:2171;width:688;height:399" type="#_x0000_t202" filled="false" stroked="false">
              <v:textbox inset="0,0,0,0">
                <w:txbxContent>
                  <w:p>
                    <w:pPr>
                      <w:spacing w:line="398" w:lineRule="exact" w:before="0"/>
                      <w:ind w:left="0" w:right="-17" w:firstLine="0"/>
                      <w:jc w:val="left"/>
                      <w:rPr>
                        <w:rFonts w:ascii="Calibri"/>
                        <w:sz w:val="40"/>
                      </w:rPr>
                    </w:pPr>
                    <w:r>
                      <w:rPr>
                        <w:rFonts w:ascii="Calibri"/>
                        <w:w w:val="95"/>
                        <w:sz w:val="40"/>
                      </w:rPr>
                      <w:t>55%</w:t>
                    </w:r>
                  </w:p>
                </w:txbxContent>
              </v:textbox>
              <w10:wrap type="none"/>
            </v:shape>
            <v:shape style="position:absolute;left:6687;top:1134;width:2100;height:1578" type="#_x0000_t202" filled="false" stroked="false">
              <v:textbox inset="0,0,0,0">
                <w:txbxContent>
                  <w:p>
                    <w:pPr>
                      <w:spacing w:line="245" w:lineRule="exact" w:before="0"/>
                      <w:ind w:left="0" w:right="-20" w:firstLine="0"/>
                      <w:jc w:val="left"/>
                      <w:rPr>
                        <w:sz w:val="24"/>
                      </w:rPr>
                    </w:pPr>
                    <w:r>
                      <w:rPr>
                        <w:sz w:val="24"/>
                      </w:rPr>
                      <w:t>OFERTA DEL</w:t>
                    </w:r>
                  </w:p>
                  <w:p>
                    <w:pPr>
                      <w:spacing w:line="274" w:lineRule="exact" w:before="7"/>
                      <w:ind w:left="0" w:right="-20" w:firstLine="0"/>
                      <w:jc w:val="left"/>
                      <w:rPr>
                        <w:sz w:val="24"/>
                      </w:rPr>
                    </w:pPr>
                    <w:r>
                      <w:rPr>
                        <w:sz w:val="24"/>
                      </w:rPr>
                      <w:t>MERCADO Materias Tecnicas</w:t>
                    </w:r>
                  </w:p>
                  <w:p>
                    <w:pPr>
                      <w:spacing w:line="230" w:lineRule="exact" w:before="0"/>
                      <w:ind w:left="0" w:right="-20" w:firstLine="0"/>
                      <w:jc w:val="left"/>
                      <w:rPr>
                        <w:sz w:val="24"/>
                      </w:rPr>
                    </w:pPr>
                    <w:r>
                      <w:rPr>
                        <w:sz w:val="24"/>
                      </w:rPr>
                      <w:t>OFERTA DEL</w:t>
                    </w:r>
                  </w:p>
                  <w:p>
                    <w:pPr>
                      <w:spacing w:line="274" w:lineRule="exact" w:before="7"/>
                      <w:ind w:left="0" w:right="-20" w:firstLine="0"/>
                      <w:jc w:val="left"/>
                      <w:rPr>
                        <w:sz w:val="24"/>
                      </w:rPr>
                    </w:pPr>
                    <w:r>
                      <w:rPr>
                        <w:sz w:val="24"/>
                      </w:rPr>
                      <w:t>MERCADO Materias Complementarias</w:t>
                    </w:r>
                  </w:p>
                </w:txbxContent>
              </v:textbox>
              <w10:wrap type="none"/>
            </v:shape>
            <w10:wrap type="topAndBottom"/>
          </v:group>
        </w:pict>
      </w:r>
    </w:p>
    <w:p>
      <w:pPr>
        <w:pStyle w:val="BodyText"/>
        <w:spacing w:before="2"/>
        <w:rPr>
          <w:sz w:val="28"/>
        </w:rPr>
      </w:pPr>
    </w:p>
    <w:p>
      <w:pPr>
        <w:pStyle w:val="BodyText"/>
        <w:spacing w:line="360" w:lineRule="auto"/>
        <w:ind w:left="120" w:right="129"/>
        <w:jc w:val="both"/>
      </w:pPr>
      <w:r>
        <w:rPr/>
        <w:t>Con relación al conjunto de materias técnicas en el campo contable (contabilidad, auditoria, fiscal y finanzas) versus al conjunto de materias complementarias, se observa que en la UAEMEX, el porcentaje de materias técnicas de su plan de estudios (55%) es mayor al porcentaje de materias técnicas del mercado (45%).</w:t>
      </w:r>
    </w:p>
    <w:p>
      <w:pPr>
        <w:pStyle w:val="BodyText"/>
        <w:spacing w:line="360" w:lineRule="auto" w:before="211"/>
        <w:ind w:left="120" w:right="122" w:firstLine="57"/>
        <w:jc w:val="both"/>
      </w:pPr>
      <w:r>
        <w:rPr/>
        <w:t>Respecto al programa educativo de la Licenciatura en Contaduría que ofrece la UAEM se puede decir que está orientado a formar profesionistas íntegros en el ámbito de la contaduría, capaces de obtener e interpretar información financiera con estricto apego al marco jurídico, ético y profesional de la disciplina, considerando los diferentes ámbitos de actuación nacional o internacional, lo cual contribuye al manejo eficiente de los procesos y recursos que integran un negocio, promoviendo una toma de decisiones más eficiente en términos de competitividad, sustentabilidad, desarrollo y responsabilidad social. Asimismo, la Licenciatura en Contaduría forma profesionales capaces de generar información financiera confiable, relevante, comprensible y comparable que se adecue a</w:t>
      </w:r>
    </w:p>
    <w:p>
      <w:pPr>
        <w:spacing w:after="0" w:line="360" w:lineRule="auto"/>
        <w:jc w:val="both"/>
        <w:sectPr>
          <w:pgSz w:w="11910" w:h="16840"/>
          <w:pgMar w:header="0" w:footer="975" w:top="1340" w:bottom="1220" w:left="1580" w:right="1580"/>
        </w:sectPr>
      </w:pPr>
    </w:p>
    <w:p>
      <w:pPr>
        <w:pStyle w:val="BodyText"/>
        <w:spacing w:line="360" w:lineRule="auto" w:before="50"/>
        <w:ind w:left="100" w:right="119"/>
        <w:jc w:val="both"/>
      </w:pPr>
      <w:r>
        <w:rPr/>
        <w:t>las necesidades comunes del usuario, fortaleciendo el proceso de toma de decisiones a través de las funciones relacionadas con: auditoría, contabilidad, fiscal y finanzas (UAEMEX, 2015)</w:t>
      </w:r>
    </w:p>
    <w:p>
      <w:pPr>
        <w:pStyle w:val="Heading3"/>
        <w:tabs>
          <w:tab w:pos="1516" w:val="left" w:leader="none"/>
        </w:tabs>
        <w:ind w:firstLine="0"/>
        <w:jc w:val="left"/>
      </w:pPr>
      <w:bookmarkStart w:name="_bookmark28" w:id="44"/>
      <w:bookmarkEnd w:id="44"/>
      <w:r>
        <w:rPr>
          <w:b w:val="0"/>
        </w:rPr>
      </w:r>
      <w:r>
        <w:rPr/>
        <w:t>1.5</w:t>
        <w:tab/>
        <w:t>Perfil del Profesional en</w:t>
      </w:r>
      <w:r>
        <w:rPr>
          <w:spacing w:val="-14"/>
        </w:rPr>
        <w:t> </w:t>
      </w:r>
      <w:r>
        <w:rPr/>
        <w:t>Contaduría</w:t>
      </w:r>
    </w:p>
    <w:p>
      <w:pPr>
        <w:pStyle w:val="BodyText"/>
        <w:spacing w:line="360" w:lineRule="auto" w:before="132"/>
        <w:ind w:left="100" w:right="127"/>
        <w:jc w:val="both"/>
      </w:pPr>
      <w:r>
        <w:rPr/>
        <w:t>Además de su formación profesional, el contador tiene que tener otros elementos que sean socialmente útiles y reconocidos debido al entorno que los rodea, sus relaciones con sus colegas, clientes, </w:t>
      </w:r>
      <w:r>
        <w:rPr>
          <w:spacing w:val="-3"/>
        </w:rPr>
        <w:t>jefes, </w:t>
      </w:r>
      <w:r>
        <w:rPr/>
        <w:t>subordinados y el resto de </w:t>
      </w:r>
      <w:r>
        <w:rPr>
          <w:spacing w:val="-5"/>
        </w:rPr>
        <w:t>la</w:t>
      </w:r>
      <w:r>
        <w:rPr>
          <w:spacing w:val="-8"/>
        </w:rPr>
        <w:t> </w:t>
      </w:r>
      <w:r>
        <w:rPr/>
        <w:t>sociedad.</w:t>
      </w:r>
    </w:p>
    <w:p>
      <w:pPr>
        <w:pStyle w:val="Heading3"/>
        <w:numPr>
          <w:ilvl w:val="2"/>
          <w:numId w:val="19"/>
        </w:numPr>
        <w:tabs>
          <w:tab w:pos="806" w:val="left" w:leader="none"/>
        </w:tabs>
        <w:spacing w:line="240" w:lineRule="auto" w:before="210" w:after="0"/>
        <w:ind w:left="805" w:right="0" w:hanging="705"/>
        <w:jc w:val="both"/>
      </w:pPr>
      <w:bookmarkStart w:name="_bookmark29" w:id="45"/>
      <w:bookmarkEnd w:id="45"/>
      <w:r>
        <w:rPr>
          <w:b w:val="0"/>
        </w:rPr>
      </w:r>
      <w:bookmarkStart w:name="_bookmark29" w:id="46"/>
      <w:bookmarkEnd w:id="46"/>
      <w:r>
        <w:rPr/>
        <w:t>Conoci</w:t>
      </w:r>
      <w:r>
        <w:rPr/>
        <w:t>miento y</w:t>
      </w:r>
      <w:r>
        <w:rPr>
          <w:spacing w:val="-3"/>
        </w:rPr>
        <w:t> </w:t>
      </w:r>
      <w:r>
        <w:rPr/>
        <w:t>habilidades</w:t>
      </w:r>
    </w:p>
    <w:p>
      <w:pPr>
        <w:pStyle w:val="BodyText"/>
        <w:spacing w:line="357" w:lineRule="auto" w:before="137"/>
        <w:ind w:left="100" w:right="119"/>
        <w:jc w:val="both"/>
      </w:pPr>
      <w:r>
        <w:rPr/>
        <w:t>Por </w:t>
      </w:r>
      <w:r>
        <w:rPr>
          <w:spacing w:val="-5"/>
        </w:rPr>
        <w:t>lo </w:t>
      </w:r>
      <w:r>
        <w:rPr/>
        <w:t>anteriormente expuesto, respecto a </w:t>
      </w:r>
      <w:r>
        <w:rPr>
          <w:spacing w:val="-5"/>
        </w:rPr>
        <w:t>lo </w:t>
      </w:r>
      <w:r>
        <w:rPr/>
        <w:t>que implica una profesión, un profesional de </w:t>
      </w:r>
      <w:r>
        <w:rPr>
          <w:spacing w:val="-5"/>
        </w:rPr>
        <w:t>la </w:t>
      </w:r>
      <w:r>
        <w:rPr/>
        <w:t>contaduría tiene que poseer, adquirir y aplicar </w:t>
      </w:r>
      <w:r>
        <w:rPr>
          <w:spacing w:val="-3"/>
        </w:rPr>
        <w:t>las </w:t>
      </w:r>
      <w:r>
        <w:rPr/>
        <w:t>actitudes, conocimientos y habilidades siguientes: (Romero,</w:t>
      </w:r>
      <w:r>
        <w:rPr>
          <w:spacing w:val="-12"/>
        </w:rPr>
        <w:t> </w:t>
      </w:r>
      <w:r>
        <w:rPr/>
        <w:t>2010).</w:t>
      </w:r>
    </w:p>
    <w:p>
      <w:pPr>
        <w:pStyle w:val="ListParagraph"/>
        <w:numPr>
          <w:ilvl w:val="0"/>
          <w:numId w:val="20"/>
        </w:numPr>
        <w:tabs>
          <w:tab w:pos="461" w:val="left" w:leader="none"/>
        </w:tabs>
        <w:spacing w:line="240" w:lineRule="auto" w:before="213" w:after="0"/>
        <w:ind w:left="460" w:right="0" w:hanging="360"/>
        <w:jc w:val="both"/>
        <w:rPr>
          <w:sz w:val="24"/>
        </w:rPr>
      </w:pPr>
      <w:r>
        <w:rPr>
          <w:sz w:val="24"/>
        </w:rPr>
        <w:t>Actitudes:</w:t>
      </w:r>
    </w:p>
    <w:p>
      <w:pPr>
        <w:pStyle w:val="ListParagraph"/>
        <w:numPr>
          <w:ilvl w:val="1"/>
          <w:numId w:val="20"/>
        </w:numPr>
        <w:tabs>
          <w:tab w:pos="820" w:val="left" w:leader="none"/>
          <w:tab w:pos="821" w:val="left" w:leader="none"/>
        </w:tabs>
        <w:spacing w:line="240" w:lineRule="auto" w:before="134" w:after="0"/>
        <w:ind w:left="820" w:right="0" w:hanging="360"/>
        <w:jc w:val="left"/>
        <w:rPr>
          <w:sz w:val="24"/>
        </w:rPr>
      </w:pPr>
      <w:r>
        <w:rPr>
          <w:sz w:val="24"/>
        </w:rPr>
        <w:t>De respeto y compromiso en el aspecto </w:t>
      </w:r>
      <w:r>
        <w:rPr>
          <w:spacing w:val="-3"/>
          <w:sz w:val="24"/>
        </w:rPr>
        <w:t>social, </w:t>
      </w:r>
      <w:r>
        <w:rPr>
          <w:sz w:val="24"/>
        </w:rPr>
        <w:t>profesional y</w:t>
      </w:r>
      <w:r>
        <w:rPr>
          <w:spacing w:val="-10"/>
          <w:sz w:val="24"/>
        </w:rPr>
        <w:t> </w:t>
      </w:r>
      <w:r>
        <w:rPr>
          <w:sz w:val="24"/>
        </w:rPr>
        <w:t>personal</w:t>
      </w:r>
    </w:p>
    <w:p>
      <w:pPr>
        <w:pStyle w:val="ListParagraph"/>
        <w:numPr>
          <w:ilvl w:val="1"/>
          <w:numId w:val="20"/>
        </w:numPr>
        <w:tabs>
          <w:tab w:pos="820" w:val="left" w:leader="none"/>
          <w:tab w:pos="821" w:val="left" w:leader="none"/>
        </w:tabs>
        <w:spacing w:line="240" w:lineRule="auto" w:before="138" w:after="0"/>
        <w:ind w:left="820" w:right="0" w:hanging="360"/>
        <w:jc w:val="left"/>
        <w:rPr>
          <w:sz w:val="24"/>
        </w:rPr>
      </w:pPr>
      <w:r>
        <w:rPr>
          <w:sz w:val="24"/>
        </w:rPr>
        <w:t>De </w:t>
      </w:r>
      <w:r>
        <w:rPr>
          <w:spacing w:val="8"/>
          <w:sz w:val="24"/>
        </w:rPr>
        <w:t> </w:t>
      </w:r>
      <w:r>
        <w:rPr>
          <w:spacing w:val="-3"/>
          <w:sz w:val="24"/>
        </w:rPr>
        <w:t>Servicio</w:t>
      </w:r>
    </w:p>
    <w:p>
      <w:pPr>
        <w:pStyle w:val="ListParagraph"/>
        <w:numPr>
          <w:ilvl w:val="1"/>
          <w:numId w:val="20"/>
        </w:numPr>
        <w:tabs>
          <w:tab w:pos="820" w:val="left" w:leader="none"/>
          <w:tab w:pos="821" w:val="left" w:leader="none"/>
        </w:tabs>
        <w:spacing w:line="240" w:lineRule="auto" w:before="138" w:after="0"/>
        <w:ind w:left="820" w:right="0" w:hanging="360"/>
        <w:jc w:val="left"/>
        <w:rPr>
          <w:sz w:val="24"/>
        </w:rPr>
      </w:pPr>
      <w:r>
        <w:rPr>
          <w:sz w:val="24"/>
        </w:rPr>
        <w:t>De aprendizaje</w:t>
      </w:r>
      <w:r>
        <w:rPr>
          <w:spacing w:val="-9"/>
          <w:sz w:val="24"/>
        </w:rPr>
        <w:t> </w:t>
      </w:r>
      <w:r>
        <w:rPr>
          <w:sz w:val="24"/>
        </w:rPr>
        <w:t>permanente</w:t>
      </w:r>
    </w:p>
    <w:p>
      <w:pPr>
        <w:pStyle w:val="ListParagraph"/>
        <w:numPr>
          <w:ilvl w:val="1"/>
          <w:numId w:val="20"/>
        </w:numPr>
        <w:tabs>
          <w:tab w:pos="820" w:val="left" w:leader="none"/>
          <w:tab w:pos="821" w:val="left" w:leader="none"/>
        </w:tabs>
        <w:spacing w:line="240" w:lineRule="auto" w:before="138" w:after="0"/>
        <w:ind w:left="820" w:right="0" w:hanging="360"/>
        <w:jc w:val="left"/>
        <w:rPr>
          <w:sz w:val="24"/>
        </w:rPr>
      </w:pPr>
      <w:r>
        <w:rPr>
          <w:sz w:val="24"/>
        </w:rPr>
        <w:t>De</w:t>
      </w:r>
      <w:r>
        <w:rPr>
          <w:spacing w:val="-11"/>
          <w:sz w:val="24"/>
        </w:rPr>
        <w:t> </w:t>
      </w:r>
      <w:r>
        <w:rPr>
          <w:sz w:val="24"/>
        </w:rPr>
        <w:t>responsabilidad</w:t>
      </w:r>
    </w:p>
    <w:p>
      <w:pPr>
        <w:pStyle w:val="ListParagraph"/>
        <w:numPr>
          <w:ilvl w:val="1"/>
          <w:numId w:val="20"/>
        </w:numPr>
        <w:tabs>
          <w:tab w:pos="820" w:val="left" w:leader="none"/>
          <w:tab w:pos="821" w:val="left" w:leader="none"/>
        </w:tabs>
        <w:spacing w:line="240" w:lineRule="auto" w:before="138" w:after="0"/>
        <w:ind w:left="820" w:right="0" w:hanging="360"/>
        <w:jc w:val="left"/>
        <w:rPr>
          <w:sz w:val="24"/>
        </w:rPr>
      </w:pPr>
      <w:r>
        <w:rPr>
          <w:sz w:val="24"/>
        </w:rPr>
        <w:t>De análisis y</w:t>
      </w:r>
      <w:r>
        <w:rPr>
          <w:spacing w:val="-13"/>
          <w:sz w:val="24"/>
        </w:rPr>
        <w:t> </w:t>
      </w:r>
      <w:r>
        <w:rPr>
          <w:sz w:val="24"/>
        </w:rPr>
        <w:t>reflexión</w:t>
      </w:r>
    </w:p>
    <w:p>
      <w:pPr>
        <w:pStyle w:val="ListParagraph"/>
        <w:numPr>
          <w:ilvl w:val="1"/>
          <w:numId w:val="20"/>
        </w:numPr>
        <w:tabs>
          <w:tab w:pos="820" w:val="left" w:leader="none"/>
          <w:tab w:pos="821" w:val="left" w:leader="none"/>
        </w:tabs>
        <w:spacing w:line="240" w:lineRule="auto" w:before="133" w:after="0"/>
        <w:ind w:left="820" w:right="0" w:hanging="360"/>
        <w:jc w:val="left"/>
        <w:rPr>
          <w:sz w:val="24"/>
        </w:rPr>
      </w:pPr>
      <w:r>
        <w:rPr>
          <w:sz w:val="24"/>
        </w:rPr>
        <w:t>Propositiva en su</w:t>
      </w:r>
      <w:r>
        <w:rPr>
          <w:spacing w:val="-19"/>
          <w:sz w:val="24"/>
        </w:rPr>
        <w:t> </w:t>
      </w:r>
      <w:r>
        <w:rPr>
          <w:sz w:val="24"/>
        </w:rPr>
        <w:t>desempeño</w:t>
      </w:r>
    </w:p>
    <w:p>
      <w:pPr>
        <w:pStyle w:val="ListParagraph"/>
        <w:numPr>
          <w:ilvl w:val="0"/>
          <w:numId w:val="20"/>
        </w:numPr>
        <w:tabs>
          <w:tab w:pos="461" w:val="left" w:leader="none"/>
        </w:tabs>
        <w:spacing w:line="240" w:lineRule="auto" w:before="141" w:after="0"/>
        <w:ind w:left="460" w:right="0" w:hanging="360"/>
        <w:jc w:val="both"/>
        <w:rPr>
          <w:sz w:val="24"/>
        </w:rPr>
      </w:pPr>
      <w:r>
        <w:rPr>
          <w:sz w:val="24"/>
        </w:rPr>
        <w:t>Conocimientos:</w:t>
      </w:r>
    </w:p>
    <w:p>
      <w:pPr>
        <w:pStyle w:val="ListParagraph"/>
        <w:numPr>
          <w:ilvl w:val="1"/>
          <w:numId w:val="20"/>
        </w:numPr>
        <w:tabs>
          <w:tab w:pos="820" w:val="left" w:leader="none"/>
          <w:tab w:pos="821" w:val="left" w:leader="none"/>
        </w:tabs>
        <w:spacing w:line="240" w:lineRule="auto" w:before="139" w:after="0"/>
        <w:ind w:left="820" w:right="0" w:hanging="360"/>
        <w:jc w:val="left"/>
        <w:rPr>
          <w:sz w:val="24"/>
        </w:rPr>
      </w:pPr>
      <w:r>
        <w:rPr>
          <w:sz w:val="24"/>
        </w:rPr>
        <w:t>Analizar las tendencias contables, fiscales y financieras</w:t>
      </w:r>
      <w:r>
        <w:rPr>
          <w:spacing w:val="-23"/>
          <w:sz w:val="24"/>
        </w:rPr>
        <w:t> </w:t>
      </w:r>
      <w:r>
        <w:rPr>
          <w:sz w:val="24"/>
        </w:rPr>
        <w:t>actuales</w:t>
      </w:r>
    </w:p>
    <w:p>
      <w:pPr>
        <w:pStyle w:val="ListParagraph"/>
        <w:numPr>
          <w:ilvl w:val="1"/>
          <w:numId w:val="20"/>
        </w:numPr>
        <w:tabs>
          <w:tab w:pos="820" w:val="left" w:leader="none"/>
          <w:tab w:pos="821" w:val="left" w:leader="none"/>
        </w:tabs>
        <w:spacing w:line="240" w:lineRule="auto" w:before="133" w:after="0"/>
        <w:ind w:left="820" w:right="0" w:hanging="360"/>
        <w:jc w:val="left"/>
        <w:rPr>
          <w:sz w:val="24"/>
        </w:rPr>
      </w:pPr>
      <w:r>
        <w:rPr>
          <w:sz w:val="24"/>
        </w:rPr>
        <w:t>Aplicar técnicas contables, fiscales y financieras para solucionar</w:t>
      </w:r>
      <w:r>
        <w:rPr>
          <w:spacing w:val="-38"/>
          <w:sz w:val="24"/>
        </w:rPr>
        <w:t> </w:t>
      </w:r>
      <w:r>
        <w:rPr>
          <w:sz w:val="24"/>
        </w:rPr>
        <w:t>problemas</w:t>
      </w:r>
    </w:p>
    <w:p>
      <w:pPr>
        <w:pStyle w:val="ListParagraph"/>
        <w:numPr>
          <w:ilvl w:val="1"/>
          <w:numId w:val="20"/>
        </w:numPr>
        <w:tabs>
          <w:tab w:pos="820" w:val="left" w:leader="none"/>
          <w:tab w:pos="821" w:val="left" w:leader="none"/>
        </w:tabs>
        <w:spacing w:line="240" w:lineRule="auto" w:before="138" w:after="0"/>
        <w:ind w:left="820" w:right="0" w:hanging="360"/>
        <w:jc w:val="left"/>
        <w:rPr>
          <w:sz w:val="24"/>
        </w:rPr>
      </w:pPr>
      <w:r>
        <w:rPr>
          <w:sz w:val="24"/>
        </w:rPr>
        <w:t>Combinar el conocimiento de </w:t>
      </w:r>
      <w:r>
        <w:rPr>
          <w:spacing w:val="-3"/>
          <w:sz w:val="24"/>
        </w:rPr>
        <w:t>las </w:t>
      </w:r>
      <w:r>
        <w:rPr>
          <w:sz w:val="24"/>
        </w:rPr>
        <w:t>diferentes disciplinas de</w:t>
      </w:r>
      <w:r>
        <w:rPr>
          <w:spacing w:val="-22"/>
          <w:sz w:val="24"/>
        </w:rPr>
        <w:t> </w:t>
      </w:r>
      <w:r>
        <w:rPr>
          <w:sz w:val="24"/>
        </w:rPr>
        <w:t>apoyo</w:t>
      </w:r>
    </w:p>
    <w:p>
      <w:pPr>
        <w:pStyle w:val="ListParagraph"/>
        <w:numPr>
          <w:ilvl w:val="1"/>
          <w:numId w:val="20"/>
        </w:numPr>
        <w:tabs>
          <w:tab w:pos="820" w:val="left" w:leader="none"/>
          <w:tab w:pos="821" w:val="left" w:leader="none"/>
        </w:tabs>
        <w:spacing w:line="355" w:lineRule="auto" w:before="138" w:after="0"/>
        <w:ind w:left="820" w:right="129" w:hanging="360"/>
        <w:jc w:val="left"/>
        <w:rPr>
          <w:sz w:val="24"/>
        </w:rPr>
      </w:pPr>
      <w:r>
        <w:rPr>
          <w:sz w:val="24"/>
        </w:rPr>
        <w:t>Conocimientos generales como: contabilidad básica, contabilidad avanzada, finanzas, auditoría y contraloría,</w:t>
      </w:r>
      <w:r>
        <w:rPr>
          <w:spacing w:val="-8"/>
          <w:sz w:val="24"/>
        </w:rPr>
        <w:t> </w:t>
      </w:r>
      <w:r>
        <w:rPr>
          <w:spacing w:val="-3"/>
          <w:sz w:val="24"/>
        </w:rPr>
        <w:t>fiscal.</w:t>
      </w:r>
    </w:p>
    <w:p>
      <w:pPr>
        <w:pStyle w:val="ListParagraph"/>
        <w:numPr>
          <w:ilvl w:val="0"/>
          <w:numId w:val="20"/>
        </w:numPr>
        <w:tabs>
          <w:tab w:pos="461" w:val="left" w:leader="none"/>
        </w:tabs>
        <w:spacing w:line="240" w:lineRule="auto" w:before="9" w:after="0"/>
        <w:ind w:left="460" w:right="0" w:hanging="360"/>
        <w:jc w:val="both"/>
        <w:rPr>
          <w:sz w:val="24"/>
        </w:rPr>
      </w:pPr>
      <w:r>
        <w:rPr>
          <w:sz w:val="24"/>
        </w:rPr>
        <w:t>Habilidades:</w:t>
      </w:r>
    </w:p>
    <w:p>
      <w:pPr>
        <w:pStyle w:val="ListParagraph"/>
        <w:numPr>
          <w:ilvl w:val="1"/>
          <w:numId w:val="20"/>
        </w:numPr>
        <w:tabs>
          <w:tab w:pos="820" w:val="left" w:leader="none"/>
          <w:tab w:pos="821" w:val="left" w:leader="none"/>
        </w:tabs>
        <w:spacing w:line="240" w:lineRule="auto" w:before="134" w:after="0"/>
        <w:ind w:left="820" w:right="0" w:hanging="360"/>
        <w:jc w:val="left"/>
        <w:rPr>
          <w:sz w:val="24"/>
        </w:rPr>
      </w:pPr>
      <w:r>
        <w:rPr>
          <w:sz w:val="24"/>
        </w:rPr>
        <w:t>Desarrollar una visión integral sobre los objetivos de </w:t>
      </w:r>
      <w:r>
        <w:rPr>
          <w:spacing w:val="-4"/>
          <w:sz w:val="24"/>
        </w:rPr>
        <w:t>las</w:t>
      </w:r>
      <w:r>
        <w:rPr>
          <w:spacing w:val="-21"/>
          <w:sz w:val="24"/>
        </w:rPr>
        <w:t> </w:t>
      </w:r>
      <w:r>
        <w:rPr>
          <w:sz w:val="24"/>
        </w:rPr>
        <w:t>organizaciones</w:t>
      </w:r>
    </w:p>
    <w:p>
      <w:pPr>
        <w:pStyle w:val="ListParagraph"/>
        <w:numPr>
          <w:ilvl w:val="1"/>
          <w:numId w:val="20"/>
        </w:numPr>
        <w:tabs>
          <w:tab w:pos="820" w:val="left" w:leader="none"/>
          <w:tab w:pos="821" w:val="left" w:leader="none"/>
        </w:tabs>
        <w:spacing w:line="355" w:lineRule="auto" w:before="138" w:after="0"/>
        <w:ind w:left="820" w:right="129" w:hanging="360"/>
        <w:jc w:val="left"/>
        <w:rPr>
          <w:sz w:val="24"/>
        </w:rPr>
      </w:pPr>
      <w:r>
        <w:rPr>
          <w:sz w:val="24"/>
        </w:rPr>
        <w:t>Aplicar en su ejercicio profesional los conocimientos adquiridos en forma crítica y</w:t>
      </w:r>
      <w:r>
        <w:rPr>
          <w:spacing w:val="-9"/>
          <w:sz w:val="24"/>
        </w:rPr>
        <w:t> </w:t>
      </w:r>
      <w:r>
        <w:rPr>
          <w:sz w:val="24"/>
        </w:rPr>
        <w:t>analítica.</w:t>
      </w:r>
    </w:p>
    <w:p>
      <w:pPr>
        <w:pStyle w:val="ListParagraph"/>
        <w:numPr>
          <w:ilvl w:val="1"/>
          <w:numId w:val="20"/>
        </w:numPr>
        <w:tabs>
          <w:tab w:pos="820" w:val="left" w:leader="none"/>
          <w:tab w:pos="821" w:val="left" w:leader="none"/>
        </w:tabs>
        <w:spacing w:line="355" w:lineRule="auto" w:before="6" w:after="0"/>
        <w:ind w:left="820" w:right="120" w:hanging="360"/>
        <w:jc w:val="left"/>
        <w:rPr>
          <w:sz w:val="24"/>
        </w:rPr>
      </w:pPr>
      <w:r>
        <w:rPr>
          <w:sz w:val="24"/>
        </w:rPr>
        <w:t>Conducir grupos y participar en equipos multidisciplinarios para fundamentar </w:t>
      </w:r>
      <w:r>
        <w:rPr>
          <w:spacing w:val="-3"/>
          <w:sz w:val="24"/>
        </w:rPr>
        <w:t>la </w:t>
      </w:r>
      <w:r>
        <w:rPr>
          <w:sz w:val="24"/>
        </w:rPr>
        <w:t>toma de</w:t>
      </w:r>
      <w:r>
        <w:rPr>
          <w:spacing w:val="-15"/>
          <w:sz w:val="24"/>
        </w:rPr>
        <w:t> </w:t>
      </w:r>
      <w:r>
        <w:rPr>
          <w:sz w:val="24"/>
        </w:rPr>
        <w:t>decisiones.</w:t>
      </w:r>
    </w:p>
    <w:p>
      <w:pPr>
        <w:pStyle w:val="ListParagraph"/>
        <w:numPr>
          <w:ilvl w:val="1"/>
          <w:numId w:val="20"/>
        </w:numPr>
        <w:tabs>
          <w:tab w:pos="820" w:val="left" w:leader="none"/>
          <w:tab w:pos="821" w:val="left" w:leader="none"/>
        </w:tabs>
        <w:spacing w:line="240" w:lineRule="auto" w:before="6" w:after="0"/>
        <w:ind w:left="820" w:right="0" w:hanging="360"/>
        <w:jc w:val="left"/>
        <w:rPr>
          <w:sz w:val="24"/>
        </w:rPr>
      </w:pPr>
      <w:r>
        <w:rPr>
          <w:sz w:val="24"/>
        </w:rPr>
        <w:t>Asesorar en materia: contable, fiscal y</w:t>
      </w:r>
      <w:r>
        <w:rPr>
          <w:spacing w:val="-25"/>
          <w:sz w:val="24"/>
        </w:rPr>
        <w:t> </w:t>
      </w:r>
      <w:r>
        <w:rPr>
          <w:sz w:val="24"/>
        </w:rPr>
        <w:t>financiera.</w:t>
      </w:r>
    </w:p>
    <w:p>
      <w:pPr>
        <w:spacing w:after="0" w:line="240" w:lineRule="auto"/>
        <w:jc w:val="left"/>
        <w:rPr>
          <w:sz w:val="24"/>
        </w:rPr>
        <w:sectPr>
          <w:pgSz w:w="11910" w:h="16840"/>
          <w:pgMar w:header="0" w:footer="975" w:top="1340" w:bottom="1220" w:left="1600" w:right="1580"/>
        </w:sectPr>
      </w:pPr>
    </w:p>
    <w:p>
      <w:pPr>
        <w:pStyle w:val="ListParagraph"/>
        <w:numPr>
          <w:ilvl w:val="1"/>
          <w:numId w:val="20"/>
        </w:numPr>
        <w:tabs>
          <w:tab w:pos="820" w:val="left" w:leader="none"/>
          <w:tab w:pos="821" w:val="left" w:leader="none"/>
        </w:tabs>
        <w:spacing w:line="355" w:lineRule="auto" w:before="27" w:after="0"/>
        <w:ind w:left="820" w:right="125" w:hanging="360"/>
        <w:jc w:val="left"/>
        <w:rPr>
          <w:sz w:val="24"/>
        </w:rPr>
      </w:pPr>
      <w:r>
        <w:rPr>
          <w:sz w:val="24"/>
        </w:rPr>
        <w:t>Manejar documentación hacendaria y diseñas procedimientos contables acordes a </w:t>
      </w:r>
      <w:r>
        <w:rPr>
          <w:spacing w:val="-4"/>
          <w:sz w:val="24"/>
        </w:rPr>
        <w:t>las </w:t>
      </w:r>
      <w:r>
        <w:rPr>
          <w:sz w:val="24"/>
        </w:rPr>
        <w:t>disposiciones fiscales</w:t>
      </w:r>
      <w:r>
        <w:rPr>
          <w:spacing w:val="-6"/>
          <w:sz w:val="24"/>
        </w:rPr>
        <w:t> </w:t>
      </w:r>
      <w:r>
        <w:rPr>
          <w:sz w:val="24"/>
        </w:rPr>
        <w:t>vigentes.</w:t>
      </w:r>
    </w:p>
    <w:p>
      <w:pPr>
        <w:pStyle w:val="ListParagraph"/>
        <w:numPr>
          <w:ilvl w:val="1"/>
          <w:numId w:val="20"/>
        </w:numPr>
        <w:tabs>
          <w:tab w:pos="820" w:val="left" w:leader="none"/>
          <w:tab w:pos="821" w:val="left" w:leader="none"/>
        </w:tabs>
        <w:spacing w:line="355" w:lineRule="auto" w:before="6" w:after="0"/>
        <w:ind w:left="820" w:right="120" w:hanging="360"/>
        <w:jc w:val="left"/>
        <w:rPr>
          <w:sz w:val="24"/>
        </w:rPr>
      </w:pPr>
      <w:r>
        <w:rPr>
          <w:sz w:val="24"/>
        </w:rPr>
        <w:t>Operar sistemas de cómputo y comunicación para el procesamiento de </w:t>
      </w:r>
      <w:r>
        <w:rPr>
          <w:spacing w:val="-3"/>
          <w:sz w:val="24"/>
        </w:rPr>
        <w:t>la </w:t>
      </w:r>
      <w:r>
        <w:rPr>
          <w:sz w:val="24"/>
        </w:rPr>
        <w:t>información de acuerdo a los avances</w:t>
      </w:r>
      <w:r>
        <w:rPr>
          <w:spacing w:val="-22"/>
          <w:sz w:val="24"/>
        </w:rPr>
        <w:t> </w:t>
      </w:r>
      <w:r>
        <w:rPr>
          <w:sz w:val="24"/>
        </w:rPr>
        <w:t>tecnológicos.</w:t>
      </w:r>
    </w:p>
    <w:p>
      <w:pPr>
        <w:pStyle w:val="ListParagraph"/>
        <w:numPr>
          <w:ilvl w:val="1"/>
          <w:numId w:val="20"/>
        </w:numPr>
        <w:tabs>
          <w:tab w:pos="820" w:val="left" w:leader="none"/>
          <w:tab w:pos="821" w:val="left" w:leader="none"/>
        </w:tabs>
        <w:spacing w:line="350" w:lineRule="auto" w:before="11" w:after="0"/>
        <w:ind w:left="820" w:right="127" w:hanging="360"/>
        <w:jc w:val="left"/>
        <w:rPr>
          <w:sz w:val="24"/>
        </w:rPr>
      </w:pPr>
      <w:r>
        <w:rPr>
          <w:sz w:val="24"/>
        </w:rPr>
        <w:t>Diseñas los métodos y procedimientos para el control internos de las organizaciones.</w:t>
      </w:r>
    </w:p>
    <w:p>
      <w:pPr>
        <w:pStyle w:val="ListParagraph"/>
        <w:numPr>
          <w:ilvl w:val="1"/>
          <w:numId w:val="20"/>
        </w:numPr>
        <w:tabs>
          <w:tab w:pos="820" w:val="left" w:leader="none"/>
          <w:tab w:pos="821" w:val="left" w:leader="none"/>
        </w:tabs>
        <w:spacing w:line="240" w:lineRule="auto" w:before="16" w:after="0"/>
        <w:ind w:left="820" w:right="0" w:hanging="360"/>
        <w:jc w:val="left"/>
        <w:rPr>
          <w:sz w:val="24"/>
        </w:rPr>
      </w:pPr>
      <w:r>
        <w:rPr>
          <w:sz w:val="24"/>
        </w:rPr>
        <w:t>Mantenerse</w:t>
      </w:r>
      <w:r>
        <w:rPr>
          <w:spacing w:val="-11"/>
          <w:sz w:val="24"/>
        </w:rPr>
        <w:t> </w:t>
      </w:r>
      <w:r>
        <w:rPr>
          <w:sz w:val="24"/>
        </w:rPr>
        <w:t>actualizado.</w:t>
      </w:r>
    </w:p>
    <w:p>
      <w:pPr>
        <w:pStyle w:val="BodyText"/>
      </w:pPr>
    </w:p>
    <w:p>
      <w:pPr>
        <w:pStyle w:val="BodyText"/>
        <w:spacing w:before="2"/>
      </w:pPr>
    </w:p>
    <w:p>
      <w:pPr>
        <w:pStyle w:val="BodyText"/>
        <w:spacing w:line="360" w:lineRule="auto"/>
        <w:ind w:left="100" w:right="116"/>
        <w:jc w:val="both"/>
      </w:pPr>
      <w:r>
        <w:rPr/>
        <w:t>El primer requerimiento en </w:t>
      </w:r>
      <w:r>
        <w:rPr>
          <w:spacing w:val="-3"/>
        </w:rPr>
        <w:t>la </w:t>
      </w:r>
      <w:r>
        <w:rPr/>
        <w:t>formación del profesional contable es además de tener  una sólida formación técnica en sus disciplinas relacionadas con el campo de </w:t>
      </w:r>
      <w:r>
        <w:rPr>
          <w:spacing w:val="-3"/>
        </w:rPr>
        <w:t>la </w:t>
      </w:r>
      <w:r>
        <w:rPr/>
        <w:t>administración de organizaciones, debe poseer una formación humanista más integral, aunque esto implique </w:t>
      </w:r>
      <w:r>
        <w:rPr>
          <w:spacing w:val="-5"/>
        </w:rPr>
        <w:t>ir </w:t>
      </w:r>
      <w:r>
        <w:rPr/>
        <w:t>contracorriente de los tiempos y demandas de éstos nuevos paradigmas económicos, soporto ésta necesidad apoyándome en el vasto campo de </w:t>
      </w:r>
      <w:r>
        <w:rPr>
          <w:spacing w:val="-3"/>
        </w:rPr>
        <w:t>la </w:t>
      </w:r>
      <w:r>
        <w:rPr/>
        <w:t>actividad en que se desenvuelve éste profesionista. (De Agüero,</w:t>
      </w:r>
      <w:r>
        <w:rPr>
          <w:spacing w:val="-16"/>
        </w:rPr>
        <w:t> </w:t>
      </w:r>
      <w:r>
        <w:rPr/>
        <w:t>1999)</w:t>
      </w:r>
    </w:p>
    <w:p>
      <w:pPr>
        <w:pStyle w:val="BodyText"/>
        <w:spacing w:line="360" w:lineRule="auto" w:before="210"/>
        <w:ind w:left="100" w:right="119"/>
        <w:jc w:val="both"/>
      </w:pPr>
      <w:r>
        <w:rPr/>
        <w:t>Si por su función en la sociedad los profesionales que se dedican a la contaduría trascienden el simple papel de expertos y tienden a convertirse en líderes de opinión se destaca más la necesidad de una formación humanista respaldada por un conocimiento de carácter filosófico, antropológico, histórico, sociológico del hombre y de la sociedad. Es necesario saber hacer las cosas, pero es más importante saber lo que se debe hacer, teniendo una visión integral en la toma de decisiones y en la busca de soluciones a los problemas a los que se enfrenta.</w:t>
      </w:r>
    </w:p>
    <w:p>
      <w:pPr>
        <w:pStyle w:val="BodyText"/>
        <w:spacing w:line="360" w:lineRule="auto" w:before="210"/>
        <w:ind w:left="100" w:right="109"/>
        <w:jc w:val="both"/>
      </w:pPr>
      <w:r>
        <w:rPr/>
        <w:t>El Contador Público debe tener competencias técnicas que le permitan ofrecer servicios de investigación y asesoría a la industria y al comercio de la región y del país, ampliando, incluso, el campo de respuesta al ámbito internacional. Es así como el Contador Público tiene inherencia en la productividad de las organizaciones públicas y privadas y debe además asumir los retos planteados por el mismo dinamismo de las condiciones de competitividad y mayores exigencias planteadas por la globalización. La educación del Contador Público implica formación y capacitación; la primera tiene que ver con la formación humana integral y la capacitación con todas aquellas acciones del proceso enseñanza-aprendizaje, que le va a permitir, en el plano social, asumir y desempeñar todos los aspectos operativos de la vida y del trabajo. La visión holística de la profesión de la Contaduría Pública fundamentada en una actitud educativa proactiva e integradora, debe partir de la misma raíz en cuanto a la concepción misma de la  carrera,</w:t>
      </w:r>
    </w:p>
    <w:p>
      <w:pPr>
        <w:spacing w:after="0" w:line="360" w:lineRule="auto"/>
        <w:jc w:val="both"/>
        <w:sectPr>
          <w:pgSz w:w="11910" w:h="16840"/>
          <w:pgMar w:header="0" w:footer="975" w:top="1360" w:bottom="1220" w:left="1600" w:right="1580"/>
        </w:sectPr>
      </w:pPr>
    </w:p>
    <w:p>
      <w:pPr>
        <w:pStyle w:val="BodyText"/>
        <w:spacing w:line="360" w:lineRule="auto" w:before="50"/>
        <w:ind w:left="100" w:right="117"/>
        <w:jc w:val="both"/>
      </w:pPr>
      <w:r>
        <w:rPr/>
        <w:t>desprendiendo desde </w:t>
      </w:r>
      <w:r>
        <w:rPr>
          <w:spacing w:val="-5"/>
        </w:rPr>
        <w:t>lo </w:t>
      </w:r>
      <w:r>
        <w:rPr>
          <w:spacing w:val="-3"/>
        </w:rPr>
        <w:t>más </w:t>
      </w:r>
      <w:r>
        <w:rPr/>
        <w:t>profundo el mito de </w:t>
      </w:r>
      <w:r>
        <w:rPr>
          <w:spacing w:val="-3"/>
        </w:rPr>
        <w:t>la </w:t>
      </w:r>
      <w:r>
        <w:rPr/>
        <w:t>infinita separación del número con  </w:t>
      </w:r>
      <w:r>
        <w:rPr>
          <w:spacing w:val="-5"/>
        </w:rPr>
        <w:t>lo </w:t>
      </w:r>
      <w:r>
        <w:rPr/>
        <w:t>humano, de </w:t>
      </w:r>
      <w:r>
        <w:rPr>
          <w:spacing w:val="-5"/>
        </w:rPr>
        <w:t>lo </w:t>
      </w:r>
      <w:r>
        <w:rPr/>
        <w:t>pragmático con </w:t>
      </w:r>
      <w:r>
        <w:rPr>
          <w:spacing w:val="-5"/>
        </w:rPr>
        <w:t>lo </w:t>
      </w:r>
      <w:r>
        <w:rPr/>
        <w:t>humanista ecológico. (Bastidas,</w:t>
      </w:r>
      <w:r>
        <w:rPr>
          <w:spacing w:val="18"/>
        </w:rPr>
        <w:t> </w:t>
      </w:r>
      <w:r>
        <w:rPr/>
        <w:t>2003)</w:t>
      </w:r>
    </w:p>
    <w:p>
      <w:pPr>
        <w:pStyle w:val="Heading3"/>
        <w:numPr>
          <w:ilvl w:val="2"/>
          <w:numId w:val="19"/>
        </w:numPr>
        <w:tabs>
          <w:tab w:pos="806" w:val="left" w:leader="none"/>
        </w:tabs>
        <w:spacing w:line="240" w:lineRule="auto" w:before="215" w:after="0"/>
        <w:ind w:left="805" w:right="0" w:hanging="705"/>
        <w:jc w:val="both"/>
      </w:pPr>
      <w:bookmarkStart w:name="_bookmark30" w:id="47"/>
      <w:bookmarkEnd w:id="47"/>
      <w:r>
        <w:rPr>
          <w:b w:val="0"/>
        </w:rPr>
      </w:r>
      <w:bookmarkStart w:name="_bookmark30" w:id="48"/>
      <w:bookmarkEnd w:id="48"/>
      <w:r>
        <w:rPr/>
        <w:t>Nuevo</w:t>
      </w:r>
      <w:r>
        <w:rPr/>
        <w:t> perfil del Profesional</w:t>
      </w:r>
      <w:r>
        <w:rPr>
          <w:spacing w:val="-19"/>
        </w:rPr>
        <w:t> </w:t>
      </w:r>
      <w:r>
        <w:rPr/>
        <w:t>Contable</w:t>
      </w:r>
    </w:p>
    <w:p>
      <w:pPr>
        <w:pStyle w:val="BodyText"/>
        <w:spacing w:line="360" w:lineRule="auto" w:before="132"/>
        <w:ind w:left="100" w:right="110"/>
        <w:jc w:val="both"/>
      </w:pPr>
      <w:r>
        <w:rPr/>
        <w:t>Para Bastidas, (2003), el nuevo perfil del Profesional de </w:t>
      </w:r>
      <w:r>
        <w:rPr>
          <w:spacing w:val="-3"/>
        </w:rPr>
        <w:t>la </w:t>
      </w:r>
      <w:r>
        <w:rPr/>
        <w:t>contaduría,  además  de nuevos tipos de relaciones, ha percibido que los contadores públicos requieren un nuevo sentido del profesionalismo, porque están propendiendo a asumir </w:t>
      </w:r>
      <w:r>
        <w:rPr>
          <w:spacing w:val="-3"/>
        </w:rPr>
        <w:t>la </w:t>
      </w:r>
      <w:r>
        <w:rPr/>
        <w:t>responsabilidad </w:t>
      </w:r>
      <w:r>
        <w:rPr>
          <w:spacing w:val="4"/>
        </w:rPr>
        <w:t>en </w:t>
      </w:r>
      <w:r>
        <w:rPr/>
        <w:t>cuanto al desarrollo de sus propias aptitudes, </w:t>
      </w:r>
      <w:r>
        <w:rPr>
          <w:spacing w:val="-5"/>
        </w:rPr>
        <w:t>ya </w:t>
      </w:r>
      <w:r>
        <w:rPr/>
        <w:t>que se preocupan un poco </w:t>
      </w:r>
      <w:r>
        <w:rPr>
          <w:spacing w:val="-4"/>
        </w:rPr>
        <w:t>más </w:t>
      </w:r>
      <w:r>
        <w:rPr/>
        <w:t>por </w:t>
      </w:r>
      <w:r>
        <w:rPr>
          <w:spacing w:val="-3"/>
        </w:rPr>
        <w:t>la </w:t>
      </w:r>
      <w:r>
        <w:rPr/>
        <w:t>satisfacción de sus clientes en términos de mercado y tienden a gerenciar recursos y medios más que a contabilizar números fríos; agilizar procesos y planificar tributos más que a asumir pesadas cargas de impuestos o buscar los medios más expeditos de evitarlas. Una visión que amplía el estrato de atención pues pasa a ser asesor de negocios, planificador, gerente de recursos, orientador de </w:t>
      </w:r>
      <w:r>
        <w:rPr>
          <w:spacing w:val="-4"/>
        </w:rPr>
        <w:t>las </w:t>
      </w:r>
      <w:r>
        <w:rPr/>
        <w:t>nuevas generaciones de contadores públicos ávidos </w:t>
      </w:r>
      <w:r>
        <w:rPr>
          <w:spacing w:val="-3"/>
        </w:rPr>
        <w:t>no sólo </w:t>
      </w:r>
      <w:r>
        <w:rPr/>
        <w:t>del conocimiento </w:t>
      </w:r>
      <w:r>
        <w:rPr>
          <w:spacing w:val="-4"/>
        </w:rPr>
        <w:t>sino </w:t>
      </w:r>
      <w:r>
        <w:rPr/>
        <w:t>de </w:t>
      </w:r>
      <w:r>
        <w:rPr>
          <w:spacing w:val="-3"/>
        </w:rPr>
        <w:t>la </w:t>
      </w:r>
      <w:r>
        <w:rPr/>
        <w:t>experiencia profesional  y el trajinar por el ejercicio. Específicamente, los contadores públicos de este nuevo milenio están redefiniendo </w:t>
      </w:r>
      <w:r>
        <w:rPr>
          <w:spacing w:val="-4"/>
        </w:rPr>
        <w:t>las </w:t>
      </w:r>
      <w:r>
        <w:rPr/>
        <w:t>reglas de </w:t>
      </w:r>
      <w:r>
        <w:rPr>
          <w:spacing w:val="-3"/>
        </w:rPr>
        <w:t>la </w:t>
      </w:r>
      <w:r>
        <w:rPr/>
        <w:t>profesión, es así como sus nuevos roles, profundizando </w:t>
      </w:r>
      <w:r>
        <w:rPr>
          <w:spacing w:val="-3"/>
        </w:rPr>
        <w:t>más </w:t>
      </w:r>
      <w:r>
        <w:rPr/>
        <w:t>allá de las actividades vigentes en </w:t>
      </w:r>
      <w:r>
        <w:rPr>
          <w:spacing w:val="-3"/>
        </w:rPr>
        <w:t>la </w:t>
      </w:r>
      <w:r>
        <w:rPr/>
        <w:t>Ley que regula su ejercicio profesional, se identifican a través de un enfoque holístico, mediante el perfil indicado como</w:t>
      </w:r>
      <w:r>
        <w:rPr>
          <w:spacing w:val="-11"/>
        </w:rPr>
        <w:t> </w:t>
      </w:r>
      <w:r>
        <w:rPr/>
        <w:t>sigue:</w:t>
      </w:r>
    </w:p>
    <w:p>
      <w:pPr>
        <w:pStyle w:val="ListParagraph"/>
        <w:numPr>
          <w:ilvl w:val="0"/>
          <w:numId w:val="21"/>
        </w:numPr>
        <w:tabs>
          <w:tab w:pos="821" w:val="left" w:leader="none"/>
        </w:tabs>
        <w:spacing w:line="360" w:lineRule="auto" w:before="210" w:after="0"/>
        <w:ind w:left="820" w:right="109" w:hanging="360"/>
        <w:jc w:val="both"/>
        <w:rPr>
          <w:sz w:val="24"/>
        </w:rPr>
      </w:pPr>
      <w:r>
        <w:rPr>
          <w:b/>
          <w:sz w:val="24"/>
        </w:rPr>
        <w:t>Facilitador técnico</w:t>
      </w:r>
      <w:r>
        <w:rPr>
          <w:sz w:val="24"/>
        </w:rPr>
        <w:t>: es necesario abandonar </w:t>
      </w:r>
      <w:r>
        <w:rPr>
          <w:spacing w:val="-3"/>
          <w:sz w:val="24"/>
        </w:rPr>
        <w:t>la </w:t>
      </w:r>
      <w:r>
        <w:rPr>
          <w:sz w:val="24"/>
        </w:rPr>
        <w:t>imagen de proveedor de </w:t>
      </w:r>
      <w:r>
        <w:rPr>
          <w:spacing w:val="-5"/>
          <w:sz w:val="24"/>
        </w:rPr>
        <w:t>la </w:t>
      </w:r>
      <w:r>
        <w:rPr>
          <w:sz w:val="24"/>
        </w:rPr>
        <w:t>información o de depositante de conocimientos para pasar a ser </w:t>
      </w:r>
      <w:r>
        <w:rPr>
          <w:spacing w:val="-3"/>
          <w:sz w:val="24"/>
        </w:rPr>
        <w:t>más </w:t>
      </w:r>
      <w:r>
        <w:rPr>
          <w:sz w:val="24"/>
        </w:rPr>
        <w:t>bien un generador de estos últimos y utilizar todas las herramientas posibles para su comprensión. </w:t>
      </w:r>
      <w:r>
        <w:rPr>
          <w:spacing w:val="3"/>
          <w:sz w:val="24"/>
        </w:rPr>
        <w:t>El </w:t>
      </w:r>
      <w:r>
        <w:rPr>
          <w:sz w:val="24"/>
        </w:rPr>
        <w:t>Contador </w:t>
      </w:r>
      <w:r>
        <w:rPr>
          <w:spacing w:val="-3"/>
          <w:sz w:val="24"/>
        </w:rPr>
        <w:t>Público </w:t>
      </w:r>
      <w:r>
        <w:rPr>
          <w:sz w:val="24"/>
        </w:rPr>
        <w:t>-como entrenador e inductor- debe inspirar y capacitar para aprender, y debe convertirse en líder a través del establecimiento de metas y mediante el diseño de estrategias para conseguir las</w:t>
      </w:r>
      <w:r>
        <w:rPr>
          <w:spacing w:val="-34"/>
          <w:sz w:val="24"/>
        </w:rPr>
        <w:t> </w:t>
      </w:r>
      <w:r>
        <w:rPr>
          <w:sz w:val="24"/>
        </w:rPr>
        <w:t>mismas.</w:t>
      </w:r>
    </w:p>
    <w:p>
      <w:pPr>
        <w:pStyle w:val="ListParagraph"/>
        <w:numPr>
          <w:ilvl w:val="0"/>
          <w:numId w:val="21"/>
        </w:numPr>
        <w:tabs>
          <w:tab w:pos="821" w:val="left" w:leader="none"/>
        </w:tabs>
        <w:spacing w:line="360" w:lineRule="auto" w:before="9" w:after="0"/>
        <w:ind w:left="820" w:right="113" w:hanging="360"/>
        <w:jc w:val="both"/>
        <w:rPr>
          <w:sz w:val="24"/>
        </w:rPr>
      </w:pPr>
      <w:r>
        <w:rPr>
          <w:b/>
          <w:sz w:val="24"/>
        </w:rPr>
        <w:t>Orientado al cliente</w:t>
      </w:r>
      <w:r>
        <w:rPr>
          <w:sz w:val="24"/>
        </w:rPr>
        <w:t>: es prudente crear nuevas formas de relación entre el Contador </w:t>
      </w:r>
      <w:r>
        <w:rPr>
          <w:spacing w:val="-3"/>
          <w:sz w:val="24"/>
        </w:rPr>
        <w:t>Público </w:t>
      </w:r>
      <w:r>
        <w:rPr>
          <w:sz w:val="24"/>
        </w:rPr>
        <w:t>y el cliente. El Contador Público </w:t>
      </w:r>
      <w:r>
        <w:rPr>
          <w:spacing w:val="-3"/>
          <w:sz w:val="24"/>
        </w:rPr>
        <w:t>no </w:t>
      </w:r>
      <w:r>
        <w:rPr>
          <w:sz w:val="24"/>
        </w:rPr>
        <w:t>puede asesorar, escuchar  e intercambiar ideas con el cliente a distancia; es imprescindible la  comunicación facilitadora del proceso de motivación para que el Contador Público señale ideas, proponga vías alternas en </w:t>
      </w:r>
      <w:r>
        <w:rPr>
          <w:spacing w:val="-3"/>
          <w:sz w:val="24"/>
        </w:rPr>
        <w:t>la </w:t>
      </w:r>
      <w:r>
        <w:rPr>
          <w:sz w:val="24"/>
        </w:rPr>
        <w:t>planificación y ejecución de  los procesos que permitan una mayor coordinación y una más adecuada organización orientada a resultados favorables. Mediante reuniones periódicas  en</w:t>
      </w:r>
      <w:r>
        <w:rPr>
          <w:spacing w:val="27"/>
          <w:sz w:val="24"/>
        </w:rPr>
        <w:t> </w:t>
      </w:r>
      <w:r>
        <w:rPr>
          <w:sz w:val="24"/>
        </w:rPr>
        <w:t>lapsos</w:t>
      </w:r>
      <w:r>
        <w:rPr>
          <w:spacing w:val="25"/>
          <w:sz w:val="24"/>
        </w:rPr>
        <w:t> </w:t>
      </w:r>
      <w:r>
        <w:rPr>
          <w:sz w:val="24"/>
        </w:rPr>
        <w:t>flexibles,</w:t>
      </w:r>
      <w:r>
        <w:rPr>
          <w:spacing w:val="25"/>
          <w:sz w:val="24"/>
        </w:rPr>
        <w:t> </w:t>
      </w:r>
      <w:r>
        <w:rPr>
          <w:sz w:val="24"/>
        </w:rPr>
        <w:t>es</w:t>
      </w:r>
      <w:r>
        <w:rPr>
          <w:spacing w:val="22"/>
          <w:sz w:val="24"/>
        </w:rPr>
        <w:t> </w:t>
      </w:r>
      <w:r>
        <w:rPr>
          <w:sz w:val="24"/>
        </w:rPr>
        <w:t>posible</w:t>
      </w:r>
      <w:r>
        <w:rPr>
          <w:spacing w:val="26"/>
          <w:sz w:val="24"/>
        </w:rPr>
        <w:t> </w:t>
      </w:r>
      <w:r>
        <w:rPr>
          <w:sz w:val="24"/>
        </w:rPr>
        <w:t>crear</w:t>
      </w:r>
      <w:r>
        <w:rPr>
          <w:spacing w:val="25"/>
          <w:sz w:val="24"/>
        </w:rPr>
        <w:t> </w:t>
      </w:r>
      <w:r>
        <w:rPr>
          <w:sz w:val="24"/>
        </w:rPr>
        <w:t>un</w:t>
      </w:r>
      <w:r>
        <w:rPr>
          <w:spacing w:val="29"/>
          <w:sz w:val="24"/>
        </w:rPr>
        <w:t> </w:t>
      </w:r>
      <w:r>
        <w:rPr>
          <w:sz w:val="24"/>
        </w:rPr>
        <w:t>ambiente</w:t>
      </w:r>
      <w:r>
        <w:rPr>
          <w:spacing w:val="27"/>
          <w:sz w:val="24"/>
        </w:rPr>
        <w:t> </w:t>
      </w:r>
      <w:r>
        <w:rPr>
          <w:sz w:val="24"/>
        </w:rPr>
        <w:t>para</w:t>
      </w:r>
      <w:r>
        <w:rPr>
          <w:spacing w:val="23"/>
          <w:sz w:val="24"/>
        </w:rPr>
        <w:t> </w:t>
      </w:r>
      <w:r>
        <w:rPr>
          <w:sz w:val="24"/>
        </w:rPr>
        <w:t>eliminar</w:t>
      </w:r>
      <w:r>
        <w:rPr>
          <w:spacing w:val="29"/>
          <w:sz w:val="24"/>
        </w:rPr>
        <w:t> </w:t>
      </w:r>
      <w:r>
        <w:rPr>
          <w:sz w:val="24"/>
        </w:rPr>
        <w:t>el</w:t>
      </w:r>
      <w:r>
        <w:rPr>
          <w:spacing w:val="19"/>
          <w:sz w:val="24"/>
        </w:rPr>
        <w:t> </w:t>
      </w:r>
      <w:r>
        <w:rPr>
          <w:sz w:val="24"/>
        </w:rPr>
        <w:t>anonimato</w:t>
      </w:r>
      <w:r>
        <w:rPr>
          <w:spacing w:val="32"/>
          <w:sz w:val="24"/>
        </w:rPr>
        <w:t> </w:t>
      </w:r>
      <w:r>
        <w:rPr>
          <w:sz w:val="24"/>
        </w:rPr>
        <w:t>y</w:t>
      </w:r>
    </w:p>
    <w:p>
      <w:pPr>
        <w:spacing w:after="0" w:line="360" w:lineRule="auto"/>
        <w:jc w:val="both"/>
        <w:rPr>
          <w:sz w:val="24"/>
        </w:rPr>
        <w:sectPr>
          <w:pgSz w:w="11910" w:h="16840"/>
          <w:pgMar w:header="0" w:footer="975" w:top="1340" w:bottom="1220" w:left="1600" w:right="1580"/>
        </w:sectPr>
      </w:pPr>
    </w:p>
    <w:p>
      <w:pPr>
        <w:pStyle w:val="BodyText"/>
        <w:spacing w:line="362" w:lineRule="auto" w:before="50"/>
        <w:ind w:left="740"/>
      </w:pPr>
      <w:r>
        <w:rPr/>
        <w:t>estimular las relaciones duraderas, beneficiando, al mismo tiempo, los intereses sociales y/o lucrativos de las organizaciones.</w:t>
      </w:r>
    </w:p>
    <w:p>
      <w:pPr>
        <w:pStyle w:val="ListParagraph"/>
        <w:numPr>
          <w:ilvl w:val="0"/>
          <w:numId w:val="21"/>
        </w:numPr>
        <w:tabs>
          <w:tab w:pos="741" w:val="left" w:leader="none"/>
        </w:tabs>
        <w:spacing w:line="360" w:lineRule="auto" w:before="1" w:after="0"/>
        <w:ind w:left="740" w:right="119" w:hanging="360"/>
        <w:jc w:val="both"/>
        <w:rPr>
          <w:sz w:val="24"/>
        </w:rPr>
      </w:pPr>
      <w:r>
        <w:rPr>
          <w:b/>
          <w:sz w:val="24"/>
        </w:rPr>
        <w:t>Gerente de recursos</w:t>
      </w:r>
      <w:r>
        <w:rPr>
          <w:sz w:val="24"/>
        </w:rPr>
        <w:t>: </w:t>
      </w:r>
      <w:r>
        <w:rPr>
          <w:spacing w:val="-3"/>
          <w:sz w:val="24"/>
        </w:rPr>
        <w:t>bajo </w:t>
      </w:r>
      <w:r>
        <w:rPr>
          <w:sz w:val="24"/>
        </w:rPr>
        <w:t>esta concepción, el Contador </w:t>
      </w:r>
      <w:r>
        <w:rPr>
          <w:spacing w:val="-3"/>
          <w:sz w:val="24"/>
        </w:rPr>
        <w:t>Público </w:t>
      </w:r>
      <w:r>
        <w:rPr>
          <w:sz w:val="24"/>
        </w:rPr>
        <w:t>debe coordinar el trabajo, organizando a las personas, a los medios y en definitiva a todos los elementos a su disposición en combinaciones que puedan calificarse como productivas, más aún, conscientes de que se están empleando nuevas técnicas que van cambiando con un dinamismo cada vez</w:t>
      </w:r>
      <w:r>
        <w:rPr>
          <w:spacing w:val="-16"/>
          <w:sz w:val="24"/>
        </w:rPr>
        <w:t> </w:t>
      </w:r>
      <w:r>
        <w:rPr>
          <w:sz w:val="24"/>
        </w:rPr>
        <w:t>mayor.</w:t>
      </w:r>
    </w:p>
    <w:p>
      <w:pPr>
        <w:pStyle w:val="ListParagraph"/>
        <w:numPr>
          <w:ilvl w:val="0"/>
          <w:numId w:val="21"/>
        </w:numPr>
        <w:tabs>
          <w:tab w:pos="741" w:val="left" w:leader="none"/>
        </w:tabs>
        <w:spacing w:line="360" w:lineRule="auto" w:before="4" w:after="0"/>
        <w:ind w:left="740" w:right="115" w:hanging="360"/>
        <w:jc w:val="both"/>
        <w:rPr>
          <w:sz w:val="24"/>
        </w:rPr>
      </w:pPr>
      <w:r>
        <w:rPr>
          <w:b/>
          <w:sz w:val="24"/>
        </w:rPr>
        <w:t>Participante</w:t>
      </w:r>
      <w:r>
        <w:rPr>
          <w:sz w:val="24"/>
        </w:rPr>
        <w:t>: </w:t>
      </w:r>
      <w:r>
        <w:rPr>
          <w:spacing w:val="-3"/>
          <w:sz w:val="24"/>
        </w:rPr>
        <w:t>Bajo </w:t>
      </w:r>
      <w:r>
        <w:rPr>
          <w:sz w:val="24"/>
        </w:rPr>
        <w:t>el contexto de </w:t>
      </w:r>
      <w:r>
        <w:rPr>
          <w:spacing w:val="-5"/>
          <w:sz w:val="24"/>
        </w:rPr>
        <w:t>la </w:t>
      </w:r>
      <w:r>
        <w:rPr>
          <w:sz w:val="24"/>
        </w:rPr>
        <w:t>economía moderna, los contadores públicos deben intercambiar información como estrategia imprescindible para quebrantar el aislamiento. El trabajo en equipo se </w:t>
      </w:r>
      <w:r>
        <w:rPr>
          <w:spacing w:val="-3"/>
          <w:sz w:val="24"/>
        </w:rPr>
        <w:t>ha </w:t>
      </w:r>
      <w:r>
        <w:rPr>
          <w:sz w:val="24"/>
        </w:rPr>
        <w:t>convertido en el vehículo para cambiar el modo de relación de los contadores públicos entre sí y con sus</w:t>
      </w:r>
      <w:r>
        <w:rPr>
          <w:spacing w:val="-26"/>
          <w:sz w:val="24"/>
        </w:rPr>
        <w:t> </w:t>
      </w:r>
      <w:r>
        <w:rPr>
          <w:sz w:val="24"/>
        </w:rPr>
        <w:t>clientes.</w:t>
      </w:r>
    </w:p>
    <w:p>
      <w:pPr>
        <w:pStyle w:val="ListParagraph"/>
        <w:numPr>
          <w:ilvl w:val="0"/>
          <w:numId w:val="21"/>
        </w:numPr>
        <w:tabs>
          <w:tab w:pos="798" w:val="left" w:leader="none"/>
        </w:tabs>
        <w:spacing w:line="360" w:lineRule="auto" w:before="4" w:after="0"/>
        <w:ind w:left="740" w:right="114" w:hanging="360"/>
        <w:jc w:val="both"/>
        <w:rPr>
          <w:sz w:val="24"/>
        </w:rPr>
      </w:pPr>
      <w:r>
        <w:rPr>
          <w:b/>
          <w:sz w:val="24"/>
        </w:rPr>
        <w:t>Líder</w:t>
      </w:r>
      <w:r>
        <w:rPr>
          <w:sz w:val="24"/>
        </w:rPr>
        <w:t>: este nuevo rol del Contador Público se caracteriza por permitirle ayudar a los grupos a establecer metas y asesorarlos en determinadas decisiones. Este liderazgo puede ser tan poderoso </w:t>
      </w:r>
      <w:r>
        <w:rPr>
          <w:spacing w:val="-3"/>
          <w:sz w:val="24"/>
        </w:rPr>
        <w:t>como </w:t>
      </w:r>
      <w:r>
        <w:rPr>
          <w:sz w:val="24"/>
        </w:rPr>
        <w:t>para crear condiciones de transformación mediante poder y autoridad, </w:t>
      </w:r>
      <w:r>
        <w:rPr>
          <w:spacing w:val="-3"/>
          <w:sz w:val="24"/>
        </w:rPr>
        <w:t>la </w:t>
      </w:r>
      <w:r>
        <w:rPr>
          <w:sz w:val="24"/>
        </w:rPr>
        <w:t>cual suele producir resultados espectaculares. Debe asimismo ser aplicable en sus diversas acepciones tanto en las internalidades de las organizaciones como en su actuación</w:t>
      </w:r>
      <w:r>
        <w:rPr>
          <w:spacing w:val="-28"/>
          <w:sz w:val="24"/>
        </w:rPr>
        <w:t> </w:t>
      </w:r>
      <w:r>
        <w:rPr>
          <w:sz w:val="24"/>
        </w:rPr>
        <w:t>gremial.</w:t>
      </w:r>
    </w:p>
    <w:p>
      <w:pPr>
        <w:pStyle w:val="ListParagraph"/>
        <w:numPr>
          <w:ilvl w:val="0"/>
          <w:numId w:val="21"/>
        </w:numPr>
        <w:tabs>
          <w:tab w:pos="741" w:val="left" w:leader="none"/>
        </w:tabs>
        <w:spacing w:line="360" w:lineRule="auto" w:before="8" w:after="0"/>
        <w:ind w:left="740" w:right="116" w:hanging="360"/>
        <w:jc w:val="both"/>
        <w:rPr>
          <w:sz w:val="24"/>
        </w:rPr>
      </w:pPr>
      <w:r>
        <w:rPr>
          <w:b/>
          <w:sz w:val="24"/>
        </w:rPr>
        <w:t>Profesional en aprendizaje</w:t>
      </w:r>
      <w:r>
        <w:rPr>
          <w:sz w:val="24"/>
        </w:rPr>
        <w:t>: el Contador Público debe enfrentarse a un proceso de desarrollo de habilidades mediante entrenamiento y mejoramiento personal y profesional, forzamiento y capacitación mediante el autoaprendizaje, las discusiones grupales, </w:t>
      </w:r>
      <w:r>
        <w:rPr>
          <w:spacing w:val="-5"/>
          <w:sz w:val="24"/>
        </w:rPr>
        <w:t>la </w:t>
      </w:r>
      <w:r>
        <w:rPr>
          <w:sz w:val="24"/>
        </w:rPr>
        <w:t>asistencia a eventos de formación y actualización y diversas vías que permitan el acceso al análisis y propuestas sobre normas, principios, técnicas </w:t>
      </w:r>
      <w:r>
        <w:rPr>
          <w:spacing w:val="2"/>
          <w:sz w:val="24"/>
        </w:rPr>
        <w:t>del </w:t>
      </w:r>
      <w:r>
        <w:rPr>
          <w:sz w:val="24"/>
        </w:rPr>
        <w:t>ejercicio y los más diversos elementos que se involucran en </w:t>
      </w:r>
      <w:r>
        <w:rPr>
          <w:spacing w:val="-3"/>
          <w:sz w:val="24"/>
        </w:rPr>
        <w:t>la </w:t>
      </w:r>
      <w:r>
        <w:rPr>
          <w:sz w:val="24"/>
        </w:rPr>
        <w:t>actuación</w:t>
      </w:r>
      <w:r>
        <w:rPr>
          <w:spacing w:val="-8"/>
          <w:sz w:val="24"/>
        </w:rPr>
        <w:t> </w:t>
      </w:r>
      <w:r>
        <w:rPr>
          <w:sz w:val="24"/>
        </w:rPr>
        <w:t>profesional.</w:t>
      </w:r>
    </w:p>
    <w:p>
      <w:pPr>
        <w:pStyle w:val="ListParagraph"/>
        <w:numPr>
          <w:ilvl w:val="0"/>
          <w:numId w:val="21"/>
        </w:numPr>
        <w:tabs>
          <w:tab w:pos="741" w:val="left" w:leader="none"/>
        </w:tabs>
        <w:spacing w:line="360" w:lineRule="auto" w:before="4" w:after="0"/>
        <w:ind w:left="740" w:right="116" w:hanging="360"/>
        <w:jc w:val="both"/>
        <w:rPr>
          <w:sz w:val="24"/>
        </w:rPr>
      </w:pPr>
      <w:r>
        <w:rPr>
          <w:b/>
          <w:sz w:val="24"/>
        </w:rPr>
        <w:t>Autor</w:t>
      </w:r>
      <w:r>
        <w:rPr>
          <w:sz w:val="24"/>
        </w:rPr>
        <w:t>: </w:t>
      </w:r>
      <w:r>
        <w:rPr>
          <w:spacing w:val="-3"/>
          <w:sz w:val="24"/>
        </w:rPr>
        <w:t>la </w:t>
      </w:r>
      <w:r>
        <w:rPr>
          <w:sz w:val="24"/>
        </w:rPr>
        <w:t>misma necesidad de proyectar sus conocimientos debe llevar a los contadores públicos a plasmar el producto de sus investigaciones y hechos relevantes, descubrimientos y propuestas relativas a su profesión, para </w:t>
      </w:r>
      <w:r>
        <w:rPr>
          <w:spacing w:val="-5"/>
          <w:sz w:val="24"/>
        </w:rPr>
        <w:t>lo </w:t>
      </w:r>
      <w:r>
        <w:rPr>
          <w:sz w:val="24"/>
        </w:rPr>
        <w:t>cual deben elaborar innovadores materiales didácticos de carácter  interdisciplinario los cuales puedan ser editados y</w:t>
      </w:r>
      <w:r>
        <w:rPr>
          <w:spacing w:val="-12"/>
          <w:sz w:val="24"/>
        </w:rPr>
        <w:t> </w:t>
      </w:r>
      <w:r>
        <w:rPr>
          <w:sz w:val="24"/>
        </w:rPr>
        <w:t>publicados.</w:t>
      </w:r>
    </w:p>
    <w:p>
      <w:pPr>
        <w:pStyle w:val="ListParagraph"/>
        <w:numPr>
          <w:ilvl w:val="0"/>
          <w:numId w:val="21"/>
        </w:numPr>
        <w:tabs>
          <w:tab w:pos="741" w:val="left" w:leader="none"/>
        </w:tabs>
        <w:spacing w:line="360" w:lineRule="auto" w:before="4" w:after="0"/>
        <w:ind w:left="740" w:right="117" w:hanging="360"/>
        <w:jc w:val="both"/>
        <w:rPr>
          <w:sz w:val="24"/>
        </w:rPr>
      </w:pPr>
      <w:r>
        <w:rPr>
          <w:b/>
          <w:sz w:val="24"/>
        </w:rPr>
        <w:t>Docente</w:t>
      </w:r>
      <w:r>
        <w:rPr>
          <w:sz w:val="24"/>
        </w:rPr>
        <w:t>: los contadores públicos que elijan </w:t>
      </w:r>
      <w:r>
        <w:rPr>
          <w:spacing w:val="-3"/>
          <w:sz w:val="24"/>
        </w:rPr>
        <w:t>la </w:t>
      </w:r>
      <w:r>
        <w:rPr>
          <w:sz w:val="24"/>
        </w:rPr>
        <w:t>docencia como el mecanismo  para desarrollar su profesión, deben convertirse en agentes de cambios mediante diversas aptitudes, competencia y habilidades técnicas. Pero además deben ser emprendedores y estar dispuestos a trabajar y comprometidos con </w:t>
      </w:r>
      <w:r>
        <w:rPr>
          <w:spacing w:val="-5"/>
          <w:sz w:val="24"/>
        </w:rPr>
        <w:t>la </w:t>
      </w:r>
      <w:r>
        <w:rPr>
          <w:sz w:val="24"/>
        </w:rPr>
        <w:t>educación en sus diferentes acepciones y</w:t>
      </w:r>
      <w:r>
        <w:rPr>
          <w:spacing w:val="-17"/>
          <w:sz w:val="24"/>
        </w:rPr>
        <w:t> </w:t>
      </w:r>
      <w:r>
        <w:rPr>
          <w:sz w:val="24"/>
        </w:rPr>
        <w:t>niveles.</w:t>
      </w:r>
    </w:p>
    <w:p>
      <w:pPr>
        <w:spacing w:after="0" w:line="360" w:lineRule="auto"/>
        <w:jc w:val="both"/>
        <w:rPr>
          <w:sz w:val="24"/>
        </w:rPr>
        <w:sectPr>
          <w:pgSz w:w="11910" w:h="16840"/>
          <w:pgMar w:header="0" w:footer="975" w:top="1340" w:bottom="1220" w:left="1680" w:right="1580"/>
        </w:sectPr>
      </w:pPr>
    </w:p>
    <w:p>
      <w:pPr>
        <w:pStyle w:val="BodyText"/>
        <w:ind w:left="1162"/>
        <w:rPr>
          <w:sz w:val="20"/>
        </w:rPr>
      </w:pPr>
      <w:r>
        <w:rPr>
          <w:sz w:val="20"/>
        </w:rPr>
        <w:pict>
          <v:group style="width:321pt;height:270.850pt;mso-position-horizontal-relative:char;mso-position-vertical-relative:line" coordorigin="0,0" coordsize="6420,5417">
            <v:shape style="position:absolute;left:0;top:0;width:6420;height:5417" type="#_x0000_t75" stroked="false">
              <v:imagedata r:id="rId13" o:title=""/>
            </v:shape>
            <v:shape style="position:absolute;left:2764;top:440;width:861;height:221" type="#_x0000_t202" filled="false" stroked="false">
              <v:textbox inset="0,0,0,0">
                <w:txbxContent>
                  <w:p>
                    <w:pPr>
                      <w:spacing w:line="221" w:lineRule="exact" w:before="0"/>
                      <w:ind w:left="0" w:right="-15" w:firstLine="0"/>
                      <w:jc w:val="left"/>
                      <w:rPr>
                        <w:rFonts w:ascii="Calibri"/>
                        <w:sz w:val="22"/>
                      </w:rPr>
                    </w:pPr>
                    <w:r>
                      <w:rPr>
                        <w:rFonts w:ascii="Calibri"/>
                        <w:spacing w:val="-1"/>
                        <w:sz w:val="22"/>
                      </w:rPr>
                      <w:t>DOCENTE</w:t>
                    </w:r>
                  </w:p>
                </w:txbxContent>
              </v:textbox>
              <w10:wrap type="none"/>
            </v:shape>
            <v:shape style="position:absolute;left:973;top:1110;width:1084;height:418" type="#_x0000_t202" filled="false" stroked="false">
              <v:textbox inset="0,0,0,0">
                <w:txbxContent>
                  <w:p>
                    <w:pPr>
                      <w:spacing w:line="191" w:lineRule="exact" w:before="0"/>
                      <w:ind w:left="-1" w:right="0" w:firstLine="0"/>
                      <w:jc w:val="center"/>
                      <w:rPr>
                        <w:rFonts w:ascii="Calibri"/>
                        <w:sz w:val="20"/>
                      </w:rPr>
                    </w:pPr>
                    <w:r>
                      <w:rPr>
                        <w:rFonts w:ascii="Calibri"/>
                        <w:spacing w:val="-1"/>
                        <w:sz w:val="20"/>
                      </w:rPr>
                      <w:t>FACILITADOR</w:t>
                    </w:r>
                  </w:p>
                  <w:p>
                    <w:pPr>
                      <w:spacing w:line="227" w:lineRule="exact" w:before="0"/>
                      <w:ind w:left="160" w:right="162" w:firstLine="0"/>
                      <w:jc w:val="center"/>
                      <w:rPr>
                        <w:rFonts w:ascii="Calibri"/>
                        <w:sz w:val="20"/>
                      </w:rPr>
                    </w:pPr>
                    <w:r>
                      <w:rPr>
                        <w:rFonts w:ascii="Calibri"/>
                        <w:sz w:val="20"/>
                      </w:rPr>
                      <w:t>TECNICO</w:t>
                    </w:r>
                  </w:p>
                </w:txbxContent>
              </v:textbox>
              <w10:wrap type="none"/>
            </v:shape>
            <v:shape style="position:absolute;left:4455;top:1111;width:813;height:509" type="#_x0000_t202" filled="false" stroked="false">
              <v:textbox inset="0,0,0,0">
                <w:txbxContent>
                  <w:p>
                    <w:pPr>
                      <w:spacing w:line="151" w:lineRule="exact" w:before="0"/>
                      <w:ind w:left="62" w:right="-15" w:hanging="63"/>
                      <w:jc w:val="left"/>
                      <w:rPr>
                        <w:rFonts w:ascii="Calibri"/>
                        <w:sz w:val="16"/>
                      </w:rPr>
                    </w:pPr>
                    <w:r>
                      <w:rPr>
                        <w:rFonts w:ascii="Calibri"/>
                        <w:sz w:val="16"/>
                      </w:rPr>
                      <w:t>GERENTE</w:t>
                    </w:r>
                    <w:r>
                      <w:rPr>
                        <w:rFonts w:ascii="Calibri"/>
                        <w:spacing w:val="-8"/>
                        <w:sz w:val="16"/>
                      </w:rPr>
                      <w:t> </w:t>
                    </w:r>
                    <w:r>
                      <w:rPr>
                        <w:rFonts w:ascii="Calibri"/>
                        <w:sz w:val="16"/>
                      </w:rPr>
                      <w:t>DE</w:t>
                    </w:r>
                  </w:p>
                  <w:p>
                    <w:pPr>
                      <w:spacing w:line="218" w:lineRule="auto" w:before="2"/>
                      <w:ind w:left="52" w:right="39" w:firstLine="9"/>
                      <w:jc w:val="left"/>
                      <w:rPr>
                        <w:rFonts w:ascii="Calibri"/>
                        <w:sz w:val="16"/>
                      </w:rPr>
                    </w:pPr>
                    <w:r>
                      <w:rPr>
                        <w:rFonts w:ascii="Calibri"/>
                        <w:sz w:val="16"/>
                      </w:rPr>
                      <w:t>RECURSOS </w:t>
                    </w:r>
                    <w:r>
                      <w:rPr>
                        <w:rFonts w:ascii="Calibri"/>
                        <w:w w:val="95"/>
                        <w:sz w:val="16"/>
                      </w:rPr>
                      <w:t>HUMANOS</w:t>
                    </w:r>
                  </w:p>
                </w:txbxContent>
              </v:textbox>
              <w10:wrap type="none"/>
            </v:shape>
            <v:shape style="position:absolute;left:782;top:2584;width:558;height:240" type="#_x0000_t202" filled="false" stroked="false">
              <v:textbox inset="0,0,0,0">
                <w:txbxContent>
                  <w:p>
                    <w:pPr>
                      <w:spacing w:line="240" w:lineRule="exact" w:before="0"/>
                      <w:ind w:left="0" w:right="-19" w:firstLine="0"/>
                      <w:jc w:val="left"/>
                      <w:rPr>
                        <w:rFonts w:ascii="Calibri"/>
                        <w:sz w:val="24"/>
                      </w:rPr>
                    </w:pPr>
                    <w:r>
                      <w:rPr>
                        <w:rFonts w:ascii="Calibri"/>
                        <w:sz w:val="24"/>
                      </w:rPr>
                      <w:t>LIDER</w:t>
                    </w:r>
                  </w:p>
                </w:txbxContent>
              </v:textbox>
              <w10:wrap type="none"/>
            </v:shape>
            <v:shape style="position:absolute;left:2626;top:2416;width:1145;height:605" type="#_x0000_t202" filled="false" stroked="false">
              <v:textbox inset="0,0,0,0">
                <w:txbxContent>
                  <w:p>
                    <w:pPr>
                      <w:spacing w:line="244" w:lineRule="exact" w:before="0"/>
                      <w:ind w:left="0" w:right="0" w:firstLine="0"/>
                      <w:jc w:val="center"/>
                      <w:rPr>
                        <w:rFonts w:ascii="Calibri"/>
                        <w:b/>
                        <w:sz w:val="24"/>
                      </w:rPr>
                    </w:pPr>
                    <w:r>
                      <w:rPr>
                        <w:rFonts w:ascii="Calibri"/>
                        <w:b/>
                        <w:spacing w:val="-3"/>
                        <w:sz w:val="24"/>
                      </w:rPr>
                      <w:t>CONTADOR</w:t>
                    </w:r>
                  </w:p>
                  <w:p>
                    <w:pPr>
                      <w:spacing w:line="289" w:lineRule="exact" w:before="72"/>
                      <w:ind w:left="0" w:right="0" w:firstLine="0"/>
                      <w:jc w:val="center"/>
                      <w:rPr>
                        <w:rFonts w:ascii="Calibri" w:hAnsi="Calibri"/>
                        <w:b/>
                        <w:sz w:val="24"/>
                      </w:rPr>
                    </w:pPr>
                    <w:r>
                      <w:rPr>
                        <w:rFonts w:ascii="Calibri" w:hAnsi="Calibri"/>
                        <w:b/>
                        <w:sz w:val="24"/>
                      </w:rPr>
                      <w:t>PÚBLICO</w:t>
                    </w:r>
                  </w:p>
                </w:txbxContent>
              </v:textbox>
              <w10:wrap type="none"/>
            </v:shape>
            <v:shape style="position:absolute;left:4802;top:2524;width:1114;height:380" type="#_x0000_t202" filled="false" stroked="false">
              <v:textbox inset="0,0,0,0">
                <w:txbxContent>
                  <w:p>
                    <w:pPr>
                      <w:spacing w:line="174" w:lineRule="exact" w:before="0"/>
                      <w:ind w:left="0" w:right="0" w:firstLine="0"/>
                      <w:jc w:val="center"/>
                      <w:rPr>
                        <w:rFonts w:ascii="Calibri"/>
                        <w:sz w:val="18"/>
                      </w:rPr>
                    </w:pPr>
                    <w:r>
                      <w:rPr>
                        <w:rFonts w:ascii="Calibri"/>
                        <w:sz w:val="18"/>
                      </w:rPr>
                      <w:t>ORIENTADO AL</w:t>
                    </w:r>
                  </w:p>
                  <w:p>
                    <w:pPr>
                      <w:spacing w:line="206" w:lineRule="exact" w:before="0"/>
                      <w:ind w:left="7" w:right="0" w:firstLine="0"/>
                      <w:jc w:val="center"/>
                      <w:rPr>
                        <w:rFonts w:ascii="Calibri"/>
                        <w:sz w:val="18"/>
                      </w:rPr>
                    </w:pPr>
                    <w:r>
                      <w:rPr>
                        <w:rFonts w:ascii="Calibri"/>
                        <w:sz w:val="18"/>
                      </w:rPr>
                      <w:t>CLIENTE</w:t>
                    </w:r>
                  </w:p>
                </w:txbxContent>
              </v:textbox>
              <w10:wrap type="none"/>
            </v:shape>
            <v:shape style="position:absolute;left:910;top:3949;width:1269;height:380" type="#_x0000_t202" filled="false" stroked="false">
              <v:textbox inset="0,0,0,0">
                <w:txbxContent>
                  <w:p>
                    <w:pPr>
                      <w:spacing w:line="174" w:lineRule="exact" w:before="0"/>
                      <w:ind w:left="-1" w:right="0" w:firstLine="0"/>
                      <w:jc w:val="center"/>
                      <w:rPr>
                        <w:rFonts w:ascii="Calibri"/>
                        <w:sz w:val="18"/>
                      </w:rPr>
                    </w:pPr>
                    <w:r>
                      <w:rPr>
                        <w:rFonts w:ascii="Calibri"/>
                        <w:sz w:val="18"/>
                      </w:rPr>
                      <w:t>PROFESIONAL</w:t>
                    </w:r>
                    <w:r>
                      <w:rPr>
                        <w:rFonts w:ascii="Calibri"/>
                        <w:spacing w:val="-6"/>
                        <w:sz w:val="18"/>
                      </w:rPr>
                      <w:t> </w:t>
                    </w:r>
                    <w:r>
                      <w:rPr>
                        <w:rFonts w:ascii="Calibri"/>
                        <w:sz w:val="18"/>
                      </w:rPr>
                      <w:t>EN</w:t>
                    </w:r>
                  </w:p>
                  <w:p>
                    <w:pPr>
                      <w:spacing w:line="206" w:lineRule="exact" w:before="0"/>
                      <w:ind w:left="5" w:right="0" w:firstLine="0"/>
                      <w:jc w:val="center"/>
                      <w:rPr>
                        <w:rFonts w:ascii="Calibri"/>
                        <w:sz w:val="18"/>
                      </w:rPr>
                    </w:pPr>
                    <w:r>
                      <w:rPr>
                        <w:rFonts w:ascii="Calibri"/>
                        <w:sz w:val="18"/>
                      </w:rPr>
                      <w:t>APRENDIZAJE</w:t>
                    </w:r>
                  </w:p>
                </w:txbxContent>
              </v:textbox>
              <w10:wrap type="none"/>
            </v:shape>
            <v:shape style="position:absolute;left:4550;top:3920;width:688;height:240" type="#_x0000_t202" filled="false" stroked="false">
              <v:textbox inset="0,0,0,0">
                <w:txbxContent>
                  <w:p>
                    <w:pPr>
                      <w:spacing w:line="240" w:lineRule="exact" w:before="0"/>
                      <w:ind w:left="0" w:right="-17" w:firstLine="0"/>
                      <w:jc w:val="left"/>
                      <w:rPr>
                        <w:rFonts w:ascii="Calibri"/>
                        <w:sz w:val="24"/>
                      </w:rPr>
                    </w:pPr>
                    <w:r>
                      <w:rPr>
                        <w:rFonts w:ascii="Calibri"/>
                        <w:spacing w:val="-3"/>
                        <w:sz w:val="24"/>
                      </w:rPr>
                      <w:t>AUTOR</w:t>
                    </w:r>
                  </w:p>
                </w:txbxContent>
              </v:textbox>
              <w10:wrap type="none"/>
            </v:shape>
            <v:shape style="position:absolute;left:2731;top:4788;width:1073;height:183" type="#_x0000_t202" filled="false" stroked="false">
              <v:textbox inset="0,0,0,0">
                <w:txbxContent>
                  <w:p>
                    <w:pPr>
                      <w:spacing w:line="182" w:lineRule="exact" w:before="0"/>
                      <w:ind w:left="0" w:right="-6" w:firstLine="0"/>
                      <w:jc w:val="left"/>
                      <w:rPr>
                        <w:rFonts w:ascii="Calibri"/>
                        <w:sz w:val="18"/>
                      </w:rPr>
                    </w:pPr>
                    <w:r>
                      <w:rPr>
                        <w:rFonts w:ascii="Calibri"/>
                        <w:sz w:val="18"/>
                      </w:rPr>
                      <w:t>PARTICIPANTE</w:t>
                    </w:r>
                  </w:p>
                </w:txbxContent>
              </v:textbox>
              <w10:wrap type="none"/>
            </v:shape>
          </v:group>
        </w:pict>
      </w:r>
      <w:r>
        <w:rPr>
          <w:sz w:val="20"/>
        </w:rPr>
      </w:r>
    </w:p>
    <w:p>
      <w:pPr>
        <w:pStyle w:val="BodyText"/>
        <w:spacing w:line="256" w:lineRule="exact"/>
        <w:ind w:left="1204"/>
      </w:pPr>
      <w:bookmarkStart w:name="_bookmark31" w:id="49"/>
      <w:bookmarkEnd w:id="49"/>
      <w:r>
        <w:rPr/>
      </w:r>
      <w:r>
        <w:rPr>
          <w:b/>
        </w:rPr>
        <w:t>Figura 1</w:t>
      </w:r>
      <w:r>
        <w:rPr/>
        <w:t>: Visión Holística del Contador Público (Bastidas, 2003)</w:t>
      </w:r>
    </w:p>
    <w:p>
      <w:pPr>
        <w:pStyle w:val="BodyText"/>
        <w:spacing w:before="9"/>
        <w:rPr>
          <w:sz w:val="29"/>
        </w:rPr>
      </w:pPr>
    </w:p>
    <w:p>
      <w:pPr>
        <w:pStyle w:val="BodyText"/>
        <w:spacing w:line="360" w:lineRule="auto"/>
        <w:ind w:left="100" w:right="115"/>
        <w:jc w:val="both"/>
      </w:pPr>
      <w:r>
        <w:rPr/>
        <w:t>En este contexto, </w:t>
      </w:r>
      <w:r>
        <w:rPr>
          <w:spacing w:val="-5"/>
        </w:rPr>
        <w:t>la </w:t>
      </w:r>
      <w:r>
        <w:rPr/>
        <w:t>preparación del Contador Público debe tener una atención  prioritaria y su carácter permanente se propone como un reto a ser atendido perentoriamente. En este sentido, se deben aprovechar las oportunidades que se presentan para </w:t>
      </w:r>
      <w:r>
        <w:rPr>
          <w:spacing w:val="-5"/>
        </w:rPr>
        <w:t>la </w:t>
      </w:r>
      <w:r>
        <w:rPr/>
        <w:t>capacitación y actualización, que permiten desarrollar autonomía profesional y adquirir una cultura general, a través de las iniciativas personales, pues demás está decir que </w:t>
      </w:r>
      <w:r>
        <w:rPr>
          <w:spacing w:val="-3"/>
        </w:rPr>
        <w:t>la </w:t>
      </w:r>
      <w:r>
        <w:rPr/>
        <w:t>autodidáctica es una actividad que dignifica al Contador  Público, </w:t>
      </w:r>
      <w:r>
        <w:rPr>
          <w:spacing w:val="-5"/>
        </w:rPr>
        <w:t>la </w:t>
      </w:r>
      <w:r>
        <w:rPr/>
        <w:t>cual debe, además, estar acompañada de todo un engranaje de planificación en cuanto a formación y desarrollo de potencialidades en las diversas áreas inherentes a su actividad</w:t>
      </w:r>
      <w:r>
        <w:rPr>
          <w:spacing w:val="-15"/>
        </w:rPr>
        <w:t> </w:t>
      </w:r>
      <w:r>
        <w:rPr/>
        <w:t>profesional.</w:t>
      </w:r>
    </w:p>
    <w:p>
      <w:pPr>
        <w:pStyle w:val="Heading3"/>
        <w:numPr>
          <w:ilvl w:val="2"/>
          <w:numId w:val="19"/>
        </w:numPr>
        <w:tabs>
          <w:tab w:pos="806" w:val="left" w:leader="none"/>
        </w:tabs>
        <w:spacing w:line="240" w:lineRule="auto" w:before="215" w:after="0"/>
        <w:ind w:left="805" w:right="0" w:hanging="705"/>
        <w:jc w:val="both"/>
      </w:pPr>
      <w:bookmarkStart w:name="_bookmark32" w:id="50"/>
      <w:bookmarkEnd w:id="50"/>
      <w:r>
        <w:rPr>
          <w:b w:val="0"/>
        </w:rPr>
      </w:r>
      <w:bookmarkStart w:name="_bookmark32" w:id="51"/>
      <w:bookmarkEnd w:id="51"/>
      <w:r>
        <w:rPr/>
        <w:t>P</w:t>
      </w:r>
      <w:r>
        <w:rPr/>
        <w:t>rincipios</w:t>
      </w:r>
      <w:r>
        <w:rPr>
          <w:spacing w:val="-11"/>
        </w:rPr>
        <w:t> </w:t>
      </w:r>
      <w:r>
        <w:rPr/>
        <w:t>clave</w:t>
      </w:r>
    </w:p>
    <w:p>
      <w:pPr>
        <w:pStyle w:val="BodyText"/>
        <w:spacing w:line="360" w:lineRule="auto" w:before="132"/>
        <w:ind w:left="100" w:right="118"/>
        <w:jc w:val="both"/>
      </w:pPr>
      <w:r>
        <w:rPr/>
        <w:t>Para Bastidas, (2003), la formación del Contador Público debe obedecer a los principios claves siguientes:</w:t>
      </w:r>
    </w:p>
    <w:p>
      <w:pPr>
        <w:pStyle w:val="ListParagraph"/>
        <w:numPr>
          <w:ilvl w:val="0"/>
          <w:numId w:val="22"/>
        </w:numPr>
        <w:tabs>
          <w:tab w:pos="821" w:val="left" w:leader="none"/>
        </w:tabs>
        <w:spacing w:line="360" w:lineRule="auto" w:before="210" w:after="0"/>
        <w:ind w:left="820" w:right="120" w:hanging="360"/>
        <w:jc w:val="both"/>
        <w:rPr>
          <w:sz w:val="24"/>
        </w:rPr>
      </w:pPr>
      <w:r>
        <w:rPr>
          <w:sz w:val="24"/>
        </w:rPr>
        <w:t>Formación Permanente: se propone como una alternativa dirigida a propiciar </w:t>
      </w:r>
      <w:r>
        <w:rPr>
          <w:spacing w:val="4"/>
          <w:sz w:val="24"/>
        </w:rPr>
        <w:t>en </w:t>
      </w:r>
      <w:r>
        <w:rPr>
          <w:sz w:val="24"/>
        </w:rPr>
        <w:t>el Contador Público su </w:t>
      </w:r>
      <w:r>
        <w:rPr>
          <w:spacing w:val="3"/>
          <w:sz w:val="24"/>
        </w:rPr>
        <w:t>rol </w:t>
      </w:r>
      <w:r>
        <w:rPr>
          <w:sz w:val="24"/>
        </w:rPr>
        <w:t>protagónico, es decir, un sujeto dueño de su propio proceso de formación y aprendizaje, que produce conocimiento de una manera reflexiva, autónoma, colectiva, transformador </w:t>
      </w:r>
      <w:r>
        <w:rPr>
          <w:spacing w:val="-3"/>
          <w:sz w:val="24"/>
        </w:rPr>
        <w:t>de </w:t>
      </w:r>
      <w:r>
        <w:rPr>
          <w:sz w:val="24"/>
        </w:rPr>
        <w:t>su práctica, a partir de su realidad   y  atendiendo   a  </w:t>
      </w:r>
      <w:r>
        <w:rPr>
          <w:spacing w:val="-4"/>
          <w:sz w:val="24"/>
        </w:rPr>
        <w:t>las </w:t>
      </w:r>
      <w:r>
        <w:rPr>
          <w:spacing w:val="52"/>
          <w:sz w:val="24"/>
        </w:rPr>
        <w:t> </w:t>
      </w:r>
      <w:r>
        <w:rPr>
          <w:sz w:val="24"/>
        </w:rPr>
        <w:t>necesidades  y  expectativas  de  los  </w:t>
      </w:r>
      <w:r>
        <w:rPr>
          <w:spacing w:val="27"/>
          <w:sz w:val="24"/>
        </w:rPr>
        <w:t> </w:t>
      </w:r>
      <w:r>
        <w:rPr>
          <w:sz w:val="24"/>
        </w:rPr>
        <w:t>contadores</w:t>
      </w:r>
    </w:p>
    <w:p>
      <w:pPr>
        <w:spacing w:after="0" w:line="360" w:lineRule="auto"/>
        <w:jc w:val="both"/>
        <w:rPr>
          <w:sz w:val="24"/>
        </w:rPr>
        <w:sectPr>
          <w:pgSz w:w="11910" w:h="16840"/>
          <w:pgMar w:header="0" w:footer="975" w:top="1380" w:bottom="1220" w:left="1600" w:right="1580"/>
        </w:sectPr>
      </w:pPr>
    </w:p>
    <w:p>
      <w:pPr>
        <w:pStyle w:val="BodyText"/>
        <w:spacing w:line="362" w:lineRule="auto" w:before="50"/>
        <w:ind w:left="820"/>
      </w:pPr>
      <w:r>
        <w:rPr/>
        <w:t>públicos, de las organizaciones y de la sociedad, en función de las exigencias nacionales.</w:t>
      </w:r>
    </w:p>
    <w:p>
      <w:pPr>
        <w:pStyle w:val="ListParagraph"/>
        <w:numPr>
          <w:ilvl w:val="0"/>
          <w:numId w:val="22"/>
        </w:numPr>
        <w:tabs>
          <w:tab w:pos="821" w:val="left" w:leader="none"/>
        </w:tabs>
        <w:spacing w:line="360" w:lineRule="auto" w:before="1" w:after="0"/>
        <w:ind w:left="820" w:right="108" w:hanging="360"/>
        <w:jc w:val="both"/>
        <w:rPr>
          <w:sz w:val="24"/>
        </w:rPr>
      </w:pPr>
      <w:r>
        <w:rPr>
          <w:sz w:val="24"/>
        </w:rPr>
        <w:t>Formación Integral: pretende articular el proceso de aprendizaje en un todo coherente, partiendo para </w:t>
      </w:r>
      <w:r>
        <w:rPr>
          <w:spacing w:val="-3"/>
          <w:sz w:val="24"/>
        </w:rPr>
        <w:t>ello </w:t>
      </w:r>
      <w:r>
        <w:rPr>
          <w:sz w:val="24"/>
        </w:rPr>
        <w:t>de </w:t>
      </w:r>
      <w:r>
        <w:rPr>
          <w:spacing w:val="-5"/>
          <w:sz w:val="24"/>
        </w:rPr>
        <w:t>la </w:t>
      </w:r>
      <w:r>
        <w:rPr>
          <w:sz w:val="24"/>
        </w:rPr>
        <w:t>integración del ser, hacer y conocer del Contador Público. Se busca como resultado un profesional capaz, orientador, facilitador, investigador, planificador, innovador, con una sólida base moral y ética, que respete y enriquezca </w:t>
      </w:r>
      <w:r>
        <w:rPr>
          <w:spacing w:val="-3"/>
          <w:sz w:val="24"/>
        </w:rPr>
        <w:t>la </w:t>
      </w:r>
      <w:r>
        <w:rPr>
          <w:sz w:val="24"/>
        </w:rPr>
        <w:t>diversidad</w:t>
      </w:r>
      <w:r>
        <w:rPr>
          <w:spacing w:val="-13"/>
          <w:sz w:val="24"/>
        </w:rPr>
        <w:t> </w:t>
      </w:r>
      <w:r>
        <w:rPr>
          <w:sz w:val="24"/>
        </w:rPr>
        <w:t>nacional.</w:t>
      </w:r>
    </w:p>
    <w:p>
      <w:pPr>
        <w:pStyle w:val="ListParagraph"/>
        <w:numPr>
          <w:ilvl w:val="0"/>
          <w:numId w:val="22"/>
        </w:numPr>
        <w:tabs>
          <w:tab w:pos="821" w:val="left" w:leader="none"/>
        </w:tabs>
        <w:spacing w:line="360" w:lineRule="auto" w:before="4" w:after="0"/>
        <w:ind w:left="820" w:right="118" w:hanging="360"/>
        <w:jc w:val="both"/>
        <w:rPr>
          <w:sz w:val="24"/>
        </w:rPr>
      </w:pPr>
      <w:r>
        <w:rPr>
          <w:sz w:val="24"/>
        </w:rPr>
        <w:t>Andragogía: permite una verdadera comunicación y relación dialógica, que hace posible una integración total de experiencias para confrontarlas en un ambiente de horizontalidad y participación, en concordancia con </w:t>
      </w:r>
      <w:r>
        <w:rPr>
          <w:spacing w:val="-3"/>
          <w:sz w:val="24"/>
        </w:rPr>
        <w:t>la </w:t>
      </w:r>
      <w:r>
        <w:rPr>
          <w:sz w:val="24"/>
        </w:rPr>
        <w:t>sociedad que queremos.</w:t>
      </w:r>
    </w:p>
    <w:p>
      <w:pPr>
        <w:pStyle w:val="ListParagraph"/>
        <w:numPr>
          <w:ilvl w:val="0"/>
          <w:numId w:val="22"/>
        </w:numPr>
        <w:tabs>
          <w:tab w:pos="821" w:val="left" w:leader="none"/>
        </w:tabs>
        <w:spacing w:line="360" w:lineRule="auto" w:before="4" w:after="0"/>
        <w:ind w:left="820" w:right="110" w:hanging="360"/>
        <w:jc w:val="both"/>
        <w:rPr>
          <w:sz w:val="24"/>
        </w:rPr>
      </w:pPr>
      <w:r>
        <w:rPr>
          <w:sz w:val="24"/>
        </w:rPr>
        <w:t>Investigación: facilita </w:t>
      </w:r>
      <w:r>
        <w:rPr>
          <w:spacing w:val="-3"/>
          <w:sz w:val="24"/>
        </w:rPr>
        <w:t>la </w:t>
      </w:r>
      <w:r>
        <w:rPr>
          <w:sz w:val="24"/>
        </w:rPr>
        <w:t>construcción de conocimientos y </w:t>
      </w:r>
      <w:r>
        <w:rPr>
          <w:spacing w:val="-3"/>
          <w:sz w:val="24"/>
        </w:rPr>
        <w:t>la </w:t>
      </w:r>
      <w:r>
        <w:rPr>
          <w:sz w:val="24"/>
        </w:rPr>
        <w:t>solución de problemas que pudieran surgir en el entorno. Debe ser una herramienta fundamental para el logro de </w:t>
      </w:r>
      <w:r>
        <w:rPr>
          <w:spacing w:val="-5"/>
          <w:sz w:val="24"/>
        </w:rPr>
        <w:t>la </w:t>
      </w:r>
      <w:r>
        <w:rPr>
          <w:sz w:val="24"/>
        </w:rPr>
        <w:t>excelencia de los procesos relativos a </w:t>
      </w:r>
      <w:r>
        <w:rPr>
          <w:spacing w:val="-3"/>
          <w:sz w:val="24"/>
        </w:rPr>
        <w:t>la  </w:t>
      </w:r>
      <w:r>
        <w:rPr>
          <w:sz w:val="24"/>
        </w:rPr>
        <w:t>actuación del Contador Público. Esta formación </w:t>
      </w:r>
      <w:r>
        <w:rPr>
          <w:spacing w:val="2"/>
          <w:sz w:val="24"/>
        </w:rPr>
        <w:t>está </w:t>
      </w:r>
      <w:r>
        <w:rPr>
          <w:sz w:val="24"/>
        </w:rPr>
        <w:t>dirigida a </w:t>
      </w:r>
      <w:r>
        <w:rPr>
          <w:spacing w:val="-3"/>
          <w:sz w:val="24"/>
        </w:rPr>
        <w:t>la </w:t>
      </w:r>
      <w:r>
        <w:rPr>
          <w:sz w:val="24"/>
        </w:rPr>
        <w:t>satisfacción de las necesidades específicas y a </w:t>
      </w:r>
      <w:r>
        <w:rPr>
          <w:spacing w:val="-3"/>
          <w:sz w:val="24"/>
        </w:rPr>
        <w:t>la </w:t>
      </w:r>
      <w:r>
        <w:rPr>
          <w:sz w:val="24"/>
        </w:rPr>
        <w:t>solución de problemas de tipo técnico operativo, de aplicabilidad de normas y principios, con acción específica y comunitaria de los actores del</w:t>
      </w:r>
      <w:r>
        <w:rPr>
          <w:spacing w:val="-11"/>
          <w:sz w:val="24"/>
        </w:rPr>
        <w:t> </w:t>
      </w:r>
      <w:r>
        <w:rPr>
          <w:sz w:val="24"/>
        </w:rPr>
        <w:t>proceso.</w:t>
      </w:r>
    </w:p>
    <w:p>
      <w:pPr>
        <w:pStyle w:val="ListParagraph"/>
        <w:numPr>
          <w:ilvl w:val="0"/>
          <w:numId w:val="22"/>
        </w:numPr>
        <w:tabs>
          <w:tab w:pos="821" w:val="left" w:leader="none"/>
        </w:tabs>
        <w:spacing w:line="360" w:lineRule="auto" w:before="4" w:after="0"/>
        <w:ind w:left="820" w:right="111" w:hanging="360"/>
        <w:jc w:val="both"/>
        <w:rPr>
          <w:sz w:val="24"/>
        </w:rPr>
      </w:pPr>
      <w:r>
        <w:rPr>
          <w:sz w:val="24"/>
        </w:rPr>
        <w:t>Aprendizaje cooperativo: conlleva a </w:t>
      </w:r>
      <w:r>
        <w:rPr>
          <w:spacing w:val="-3"/>
          <w:sz w:val="24"/>
        </w:rPr>
        <w:t>la </w:t>
      </w:r>
      <w:r>
        <w:rPr>
          <w:sz w:val="24"/>
        </w:rPr>
        <w:t>participación de todos los actores de los procesos relativos a </w:t>
      </w:r>
      <w:r>
        <w:rPr>
          <w:spacing w:val="-3"/>
          <w:sz w:val="24"/>
        </w:rPr>
        <w:t>la </w:t>
      </w:r>
      <w:r>
        <w:rPr>
          <w:sz w:val="24"/>
        </w:rPr>
        <w:t>actuación del Contador Público, a </w:t>
      </w:r>
      <w:r>
        <w:rPr>
          <w:spacing w:val="-3"/>
          <w:sz w:val="24"/>
        </w:rPr>
        <w:t>fin </w:t>
      </w:r>
      <w:r>
        <w:rPr>
          <w:sz w:val="24"/>
        </w:rPr>
        <w:t>de compartir </w:t>
      </w:r>
      <w:r>
        <w:rPr>
          <w:spacing w:val="4"/>
          <w:sz w:val="24"/>
        </w:rPr>
        <w:t>el  </w:t>
      </w:r>
      <w:r>
        <w:rPr>
          <w:sz w:val="24"/>
        </w:rPr>
        <w:t>saber y buscar fortalecer los espacios para </w:t>
      </w:r>
      <w:r>
        <w:rPr>
          <w:spacing w:val="-3"/>
          <w:sz w:val="24"/>
        </w:rPr>
        <w:t>la </w:t>
      </w:r>
      <w:r>
        <w:rPr>
          <w:sz w:val="24"/>
        </w:rPr>
        <w:t>reflexión, </w:t>
      </w:r>
      <w:r>
        <w:rPr>
          <w:spacing w:val="-3"/>
          <w:sz w:val="24"/>
        </w:rPr>
        <w:t>la </w:t>
      </w:r>
      <w:r>
        <w:rPr>
          <w:sz w:val="24"/>
        </w:rPr>
        <w:t>participación y la discusión contable, como parte de un escenario político social y como estrategia derivada de una formación</w:t>
      </w:r>
      <w:r>
        <w:rPr>
          <w:spacing w:val="-15"/>
          <w:sz w:val="24"/>
        </w:rPr>
        <w:t> </w:t>
      </w:r>
      <w:r>
        <w:rPr>
          <w:sz w:val="24"/>
        </w:rPr>
        <w:t>permanente.</w:t>
      </w:r>
    </w:p>
    <w:p>
      <w:pPr>
        <w:pStyle w:val="ListParagraph"/>
        <w:numPr>
          <w:ilvl w:val="0"/>
          <w:numId w:val="22"/>
        </w:numPr>
        <w:tabs>
          <w:tab w:pos="821" w:val="left" w:leader="none"/>
        </w:tabs>
        <w:spacing w:line="360" w:lineRule="auto" w:before="4" w:after="0"/>
        <w:ind w:left="820" w:right="111" w:hanging="360"/>
        <w:jc w:val="both"/>
        <w:rPr>
          <w:sz w:val="24"/>
        </w:rPr>
      </w:pPr>
      <w:r>
        <w:rPr>
          <w:sz w:val="24"/>
        </w:rPr>
        <w:t>Evaluación de </w:t>
      </w:r>
      <w:r>
        <w:rPr>
          <w:spacing w:val="-3"/>
          <w:sz w:val="24"/>
        </w:rPr>
        <w:t>la </w:t>
      </w:r>
      <w:r>
        <w:rPr>
          <w:sz w:val="24"/>
        </w:rPr>
        <w:t>formación y desempeño del Contador Público: orientada en </w:t>
      </w:r>
      <w:r>
        <w:rPr>
          <w:spacing w:val="4"/>
          <w:sz w:val="24"/>
        </w:rPr>
        <w:t>el </w:t>
      </w:r>
      <w:r>
        <w:rPr>
          <w:sz w:val="24"/>
        </w:rPr>
        <w:t>marco de </w:t>
      </w:r>
      <w:r>
        <w:rPr>
          <w:spacing w:val="-5"/>
          <w:sz w:val="24"/>
        </w:rPr>
        <w:t>la </w:t>
      </w:r>
      <w:r>
        <w:rPr>
          <w:sz w:val="24"/>
        </w:rPr>
        <w:t>horizontalidad, participación en </w:t>
      </w:r>
      <w:r>
        <w:rPr>
          <w:spacing w:val="-5"/>
          <w:sz w:val="24"/>
        </w:rPr>
        <w:t>la </w:t>
      </w:r>
      <w:r>
        <w:rPr>
          <w:sz w:val="24"/>
        </w:rPr>
        <w:t>toma de decisiones, producción y conducción de </w:t>
      </w:r>
      <w:r>
        <w:rPr>
          <w:spacing w:val="-3"/>
          <w:sz w:val="24"/>
        </w:rPr>
        <w:t>la </w:t>
      </w:r>
      <w:r>
        <w:rPr>
          <w:sz w:val="24"/>
        </w:rPr>
        <w:t>actividad profesional, esto debe conllevar a una acreditación periódica mediante evaluación del conocimiento y de </w:t>
      </w:r>
      <w:r>
        <w:rPr>
          <w:spacing w:val="-4"/>
          <w:sz w:val="24"/>
        </w:rPr>
        <w:t>las </w:t>
      </w:r>
      <w:r>
        <w:rPr>
          <w:sz w:val="24"/>
        </w:rPr>
        <w:t>aptitudes del Contador Público, para </w:t>
      </w:r>
      <w:r>
        <w:rPr>
          <w:spacing w:val="-4"/>
          <w:sz w:val="24"/>
        </w:rPr>
        <w:t>ello </w:t>
      </w:r>
      <w:r>
        <w:rPr>
          <w:sz w:val="24"/>
        </w:rPr>
        <w:t>se</w:t>
      </w:r>
      <w:r>
        <w:rPr>
          <w:spacing w:val="10"/>
          <w:sz w:val="24"/>
        </w:rPr>
        <w:t> </w:t>
      </w:r>
      <w:r>
        <w:rPr>
          <w:sz w:val="24"/>
        </w:rPr>
        <w:t>propone</w:t>
      </w:r>
    </w:p>
    <w:p>
      <w:pPr>
        <w:pStyle w:val="ListParagraph"/>
        <w:numPr>
          <w:ilvl w:val="0"/>
          <w:numId w:val="22"/>
        </w:numPr>
        <w:tabs>
          <w:tab w:pos="821" w:val="left" w:leader="none"/>
        </w:tabs>
        <w:spacing w:line="360" w:lineRule="auto" w:before="4" w:after="0"/>
        <w:ind w:left="820" w:right="118" w:hanging="360"/>
        <w:jc w:val="both"/>
        <w:rPr>
          <w:sz w:val="24"/>
        </w:rPr>
      </w:pPr>
      <w:r>
        <w:rPr>
          <w:sz w:val="24"/>
        </w:rPr>
        <w:t>Ética profesional y desarrollo personal: se requiere </w:t>
      </w:r>
      <w:r>
        <w:rPr>
          <w:spacing w:val="-5"/>
          <w:sz w:val="24"/>
        </w:rPr>
        <w:t>la </w:t>
      </w:r>
      <w:r>
        <w:rPr>
          <w:sz w:val="24"/>
        </w:rPr>
        <w:t>aplicación de todo un conjunto de valores relativos a </w:t>
      </w:r>
      <w:r>
        <w:rPr>
          <w:spacing w:val="-3"/>
          <w:sz w:val="24"/>
        </w:rPr>
        <w:t>la </w:t>
      </w:r>
      <w:r>
        <w:rPr>
          <w:sz w:val="24"/>
        </w:rPr>
        <w:t>profesión </w:t>
      </w:r>
      <w:r>
        <w:rPr>
          <w:spacing w:val="2"/>
          <w:sz w:val="24"/>
        </w:rPr>
        <w:t>del </w:t>
      </w:r>
      <w:r>
        <w:rPr>
          <w:sz w:val="24"/>
        </w:rPr>
        <w:t>Contador Público, entre  los cuales está implícito el espíritu de búsqueda del desarrollo</w:t>
      </w:r>
      <w:r>
        <w:rPr>
          <w:spacing w:val="-40"/>
          <w:sz w:val="24"/>
        </w:rPr>
        <w:t> </w:t>
      </w:r>
      <w:r>
        <w:rPr>
          <w:sz w:val="24"/>
        </w:rPr>
        <w:t>personal.</w:t>
      </w:r>
    </w:p>
    <w:p>
      <w:pPr>
        <w:pStyle w:val="BodyText"/>
        <w:spacing w:line="360" w:lineRule="auto" w:before="210"/>
        <w:ind w:left="100"/>
      </w:pPr>
      <w:r>
        <w:rPr/>
        <w:t>Para lograr una verdadera transformación de paradigmas que existen en nuestro país, se requiere una  mayor  integración entre  los centros educativos  y la  comunidad para que</w:t>
      </w:r>
    </w:p>
    <w:p>
      <w:pPr>
        <w:spacing w:after="0" w:line="360" w:lineRule="auto"/>
        <w:sectPr>
          <w:pgSz w:w="11910" w:h="16840"/>
          <w:pgMar w:header="0" w:footer="975" w:top="1340" w:bottom="1220" w:left="1600" w:right="1580"/>
        </w:sectPr>
      </w:pPr>
    </w:p>
    <w:p>
      <w:pPr>
        <w:pStyle w:val="BodyText"/>
        <w:spacing w:line="360" w:lineRule="auto" w:before="50"/>
        <w:ind w:left="100" w:right="110"/>
        <w:jc w:val="both"/>
      </w:pPr>
      <w:r>
        <w:rPr/>
        <w:t>puedan repercutir en un beneficio económico y social, para ambas partes. Por supuesto que en este contexto el Contador Público debe participar con competencias técnicas que </w:t>
      </w:r>
      <w:r>
        <w:rPr>
          <w:spacing w:val="-3"/>
        </w:rPr>
        <w:t>le </w:t>
      </w:r>
      <w:r>
        <w:rPr/>
        <w:t>permitan ofrecer servicios de investigación y asesoría a </w:t>
      </w:r>
      <w:r>
        <w:rPr>
          <w:spacing w:val="-3"/>
        </w:rPr>
        <w:t>la </w:t>
      </w:r>
      <w:r>
        <w:rPr/>
        <w:t>industria y al comercio de  </w:t>
      </w:r>
      <w:r>
        <w:rPr>
          <w:spacing w:val="-3"/>
        </w:rPr>
        <w:t>la </w:t>
      </w:r>
      <w:r>
        <w:rPr/>
        <w:t>zona y del país, y por supuesto también es necesario una reestructuración con base en un nuevo orden de prioridades basado en un diagnóstico de </w:t>
      </w:r>
      <w:r>
        <w:rPr>
          <w:spacing w:val="-3"/>
        </w:rPr>
        <w:t>la </w:t>
      </w:r>
      <w:r>
        <w:rPr/>
        <w:t>situación educativa en </w:t>
      </w:r>
      <w:r>
        <w:rPr>
          <w:spacing w:val="3"/>
        </w:rPr>
        <w:t>sí </w:t>
      </w:r>
      <w:r>
        <w:rPr/>
        <w:t>misma y en función del entorno económico y social que se da en el</w:t>
      </w:r>
      <w:r>
        <w:rPr>
          <w:spacing w:val="-30"/>
        </w:rPr>
        <w:t> </w:t>
      </w:r>
      <w:r>
        <w:rPr/>
        <w:t>país.</w:t>
      </w:r>
    </w:p>
    <w:p>
      <w:pPr>
        <w:spacing w:after="0" w:line="360" w:lineRule="auto"/>
        <w:jc w:val="both"/>
        <w:sectPr>
          <w:pgSz w:w="11910" w:h="16840"/>
          <w:pgMar w:header="0" w:footer="975" w:top="1340" w:bottom="1220" w:left="1600" w:right="1580"/>
        </w:sectPr>
      </w:pPr>
    </w:p>
    <w:p>
      <w:pPr>
        <w:pStyle w:val="Heading1"/>
        <w:ind w:right="12"/>
      </w:pPr>
      <w:bookmarkStart w:name="_bookmark33" w:id="52"/>
      <w:bookmarkEnd w:id="52"/>
      <w:r>
        <w:rPr>
          <w:b w:val="0"/>
        </w:rPr>
      </w:r>
      <w:r>
        <w:rPr/>
        <w:t>CAPITULO 2</w:t>
      </w:r>
    </w:p>
    <w:p>
      <w:pPr>
        <w:pStyle w:val="BodyText"/>
        <w:rPr>
          <w:b/>
          <w:sz w:val="32"/>
        </w:rPr>
      </w:pPr>
    </w:p>
    <w:p>
      <w:pPr>
        <w:pStyle w:val="BodyText"/>
        <w:spacing w:before="9"/>
        <w:rPr>
          <w:b/>
          <w:sz w:val="25"/>
        </w:rPr>
      </w:pPr>
    </w:p>
    <w:p>
      <w:pPr>
        <w:pStyle w:val="Heading1"/>
        <w:spacing w:before="0"/>
        <w:ind w:right="20"/>
      </w:pPr>
      <w:bookmarkStart w:name="_bookmark34" w:id="53"/>
      <w:bookmarkEnd w:id="53"/>
      <w:r>
        <w:rPr>
          <w:b w:val="0"/>
        </w:rPr>
      </w:r>
      <w:r>
        <w:rPr/>
        <w:t>DE LA CALIDAD DE VIDA LABORAL</w:t>
      </w:r>
    </w:p>
    <w:p>
      <w:pPr>
        <w:pStyle w:val="BodyText"/>
        <w:spacing w:before="4"/>
        <w:rPr>
          <w:b/>
          <w:sz w:val="33"/>
        </w:rPr>
      </w:pPr>
    </w:p>
    <w:p>
      <w:pPr>
        <w:pStyle w:val="Heading3"/>
        <w:numPr>
          <w:ilvl w:val="1"/>
          <w:numId w:val="23"/>
        </w:numPr>
        <w:tabs>
          <w:tab w:pos="1516" w:val="left" w:leader="none"/>
          <w:tab w:pos="1517" w:val="left" w:leader="none"/>
        </w:tabs>
        <w:spacing w:line="240" w:lineRule="auto" w:before="0" w:after="0"/>
        <w:ind w:left="1516" w:right="0" w:hanging="711"/>
        <w:jc w:val="left"/>
      </w:pPr>
      <w:bookmarkStart w:name="_bookmark35" w:id="54"/>
      <w:bookmarkEnd w:id="54"/>
      <w:r>
        <w:rPr>
          <w:b w:val="0"/>
        </w:rPr>
      </w:r>
      <w:bookmarkStart w:name="_bookmark35" w:id="55"/>
      <w:bookmarkEnd w:id="55"/>
      <w:r>
        <w:rPr/>
        <w:t>An</w:t>
      </w:r>
      <w:r>
        <w:rPr/>
        <w:t>tecedentes</w:t>
      </w:r>
    </w:p>
    <w:p>
      <w:pPr>
        <w:pStyle w:val="BodyText"/>
        <w:spacing w:line="360" w:lineRule="auto" w:before="137"/>
        <w:ind w:left="100" w:right="109"/>
        <w:jc w:val="both"/>
      </w:pPr>
      <w:r>
        <w:rPr/>
        <w:t>Debemos considerar que la mayor parte de las investigaciones y aplicaciones respecto a la calidad de vida  se han dado en el contexto de la salud y en el campo del trabajo.</w:t>
      </w:r>
    </w:p>
    <w:p>
      <w:pPr>
        <w:pStyle w:val="BodyText"/>
        <w:spacing w:line="360" w:lineRule="auto" w:before="206"/>
        <w:ind w:left="100" w:right="118"/>
        <w:jc w:val="both"/>
      </w:pPr>
      <w:r>
        <w:rPr/>
        <w:t>El trabajo es parte de nuestra </w:t>
      </w:r>
      <w:r>
        <w:rPr>
          <w:spacing w:val="-3"/>
        </w:rPr>
        <w:t>vida, </w:t>
      </w:r>
      <w:r>
        <w:rPr/>
        <w:t>eso </w:t>
      </w:r>
      <w:r>
        <w:rPr>
          <w:spacing w:val="-3"/>
        </w:rPr>
        <w:t>no </w:t>
      </w:r>
      <w:r>
        <w:rPr>
          <w:spacing w:val="-5"/>
        </w:rPr>
        <w:t>lo </w:t>
      </w:r>
      <w:r>
        <w:rPr/>
        <w:t>podemos cambiar y </w:t>
      </w:r>
      <w:r>
        <w:rPr>
          <w:spacing w:val="-3"/>
        </w:rPr>
        <w:t>la </w:t>
      </w:r>
      <w:r>
        <w:rPr/>
        <w:t>falta de armonía  entre nuestra vida laboral y </w:t>
      </w:r>
      <w:r>
        <w:rPr>
          <w:spacing w:val="-3"/>
        </w:rPr>
        <w:t>la </w:t>
      </w:r>
      <w:r>
        <w:rPr/>
        <w:t>personal, resulta una tarea difícil de resolver, debido a  que </w:t>
      </w:r>
      <w:r>
        <w:rPr>
          <w:spacing w:val="-4"/>
        </w:rPr>
        <w:t>las </w:t>
      </w:r>
      <w:r>
        <w:rPr/>
        <w:t>personas pasan </w:t>
      </w:r>
      <w:r>
        <w:rPr>
          <w:spacing w:val="-3"/>
        </w:rPr>
        <w:t>la mayor </w:t>
      </w:r>
      <w:r>
        <w:rPr/>
        <w:t>parte de su tiempo en un centro</w:t>
      </w:r>
      <w:r>
        <w:rPr>
          <w:spacing w:val="14"/>
        </w:rPr>
        <w:t> </w:t>
      </w:r>
      <w:r>
        <w:rPr/>
        <w:t>trabajo.</w:t>
      </w:r>
    </w:p>
    <w:p>
      <w:pPr>
        <w:pStyle w:val="BodyText"/>
        <w:spacing w:line="360" w:lineRule="auto" w:before="211"/>
        <w:ind w:left="100" w:right="109"/>
        <w:jc w:val="both"/>
      </w:pPr>
      <w:r>
        <w:rPr/>
        <w:t>La actividad laboral del hombre es un proceso social. Está dirigida al cumplimiento de una función y se regula por su conciencia. Estos son rasgos esenciales, distintivos y predominantes; sin embargo, la actividad del hombre se dirige también a satisfacer las necesidades orgánicas y puramente individuales de manera socialmente condicionada (Guerrero, 2006).</w:t>
      </w:r>
    </w:p>
    <w:p>
      <w:pPr>
        <w:pStyle w:val="BodyText"/>
        <w:spacing w:line="360" w:lineRule="auto" w:before="210"/>
        <w:ind w:left="100" w:right="109"/>
        <w:jc w:val="both"/>
      </w:pPr>
      <w:r>
        <w:rPr/>
        <w:t>El mundo globalizado </w:t>
      </w:r>
      <w:r>
        <w:rPr>
          <w:spacing w:val="-3"/>
        </w:rPr>
        <w:t>ha </w:t>
      </w:r>
      <w:r>
        <w:rPr/>
        <w:t>traído cambios, desarrollo y bienestar humano para la sociedad, y a </w:t>
      </w:r>
      <w:r>
        <w:rPr>
          <w:spacing w:val="-3"/>
        </w:rPr>
        <w:t>la </w:t>
      </w:r>
      <w:r>
        <w:rPr/>
        <w:t>par situaciones desfavorables para </w:t>
      </w:r>
      <w:r>
        <w:rPr>
          <w:spacing w:val="-3"/>
        </w:rPr>
        <w:t>las </w:t>
      </w:r>
      <w:r>
        <w:rPr/>
        <w:t>personas en su calidad de vida laboral y personal. Los factores de riesgo psicosocial debilitan </w:t>
      </w:r>
      <w:r>
        <w:rPr>
          <w:spacing w:val="-3"/>
        </w:rPr>
        <w:t>la </w:t>
      </w:r>
      <w:r>
        <w:rPr/>
        <w:t>calidad de vida y provocan enfermedades orgánicas y psicológicas, que repercuten en </w:t>
      </w:r>
      <w:r>
        <w:rPr>
          <w:spacing w:val="-3"/>
        </w:rPr>
        <w:t>la </w:t>
      </w:r>
      <w:r>
        <w:rPr/>
        <w:t>productividad de las personas y las organizaciones. De nada servirá formar profesionales capaces de resolver problemas en el ámbito productivo, si </w:t>
      </w:r>
      <w:r>
        <w:rPr>
          <w:spacing w:val="-3"/>
        </w:rPr>
        <w:t>no </w:t>
      </w:r>
      <w:r>
        <w:rPr/>
        <w:t>consideran que deban contar con estrategias para prevenir, planear y buscar alternativas de solución a las necesidades de una forma de vida en un mundo que demanda ante todo: tener antes que ser. (Villavicencio &amp; Arredondo,</w:t>
      </w:r>
      <w:r>
        <w:rPr>
          <w:spacing w:val="-14"/>
        </w:rPr>
        <w:t> </w:t>
      </w:r>
      <w:r>
        <w:rPr/>
        <w:t>2012)</w:t>
      </w:r>
    </w:p>
    <w:p>
      <w:pPr>
        <w:pStyle w:val="BodyText"/>
        <w:spacing w:line="360" w:lineRule="auto" w:before="210"/>
        <w:ind w:left="100" w:right="117"/>
        <w:jc w:val="both"/>
      </w:pPr>
      <w:r>
        <w:rPr/>
        <w:t>Una perspectiva de capital humano basada en el conocimiento entiende a los trabajadores como activos humanos que crean el valor a la organización, al ingresar a una organización el empleado invierten y ponen en riesgo parte de su capital humano, pero los empleados tienen intereses y obligaciones fuera del trabajo (profesiones, familias, comunidades y con ellos mismos) no pueden y no desean comprometer todas sus energías en la organización. Consecuentemente se necesitan esfuerzos para integrar los aspectos de trabajo y personales de la vida. (McGregor, 2007)</w:t>
      </w:r>
    </w:p>
    <w:p>
      <w:pPr>
        <w:spacing w:after="0" w:line="360" w:lineRule="auto"/>
        <w:jc w:val="both"/>
        <w:sectPr>
          <w:pgSz w:w="11910" w:h="16840"/>
          <w:pgMar w:header="0" w:footer="975" w:top="1360" w:bottom="1220" w:left="1600" w:right="1580"/>
        </w:sectPr>
      </w:pPr>
    </w:p>
    <w:p>
      <w:pPr>
        <w:pStyle w:val="BodyText"/>
        <w:spacing w:line="360" w:lineRule="auto" w:before="50"/>
        <w:ind w:left="100" w:right="110"/>
        <w:jc w:val="both"/>
      </w:pPr>
      <w:r>
        <w:rPr/>
        <w:t>La fuerza de trabajo es cada vez más educada, esta menos sindicalizada y se caracteriza por valores y aspiraciones cambiantes. Esto </w:t>
      </w:r>
      <w:r>
        <w:rPr>
          <w:spacing w:val="-3"/>
        </w:rPr>
        <w:t>no </w:t>
      </w:r>
      <w:r>
        <w:rPr/>
        <w:t>disminuye </w:t>
      </w:r>
      <w:r>
        <w:rPr>
          <w:spacing w:val="-3"/>
        </w:rPr>
        <w:t>la </w:t>
      </w:r>
      <w:r>
        <w:rPr/>
        <w:t>motivación para trabajar pero afecta las recompensas que las personas quieren obtener de su trabajo y </w:t>
      </w:r>
      <w:r>
        <w:rPr>
          <w:spacing w:val="4"/>
        </w:rPr>
        <w:t>el </w:t>
      </w:r>
      <w:r>
        <w:rPr/>
        <w:t>equilibrio que buscan entre el trabajo y otros aspectos de su vida. Y </w:t>
      </w:r>
      <w:r>
        <w:rPr>
          <w:spacing w:val="-3"/>
        </w:rPr>
        <w:t>la </w:t>
      </w:r>
      <w:r>
        <w:rPr/>
        <w:t>CVL representa  </w:t>
      </w:r>
      <w:r>
        <w:rPr>
          <w:spacing w:val="-3"/>
        </w:rPr>
        <w:t>la </w:t>
      </w:r>
      <w:r>
        <w:rPr/>
        <w:t>medida en que las personas están en posibilidad se satisfacer necesidades personales mediante su trabajo. (Hellriegel &amp; Slocum,</w:t>
      </w:r>
      <w:r>
        <w:rPr>
          <w:spacing w:val="-21"/>
        </w:rPr>
        <w:t> </w:t>
      </w:r>
      <w:r>
        <w:rPr/>
        <w:t>2004)</w:t>
      </w:r>
    </w:p>
    <w:p>
      <w:pPr>
        <w:pStyle w:val="BodyText"/>
        <w:spacing w:line="360" w:lineRule="auto" w:before="210"/>
        <w:ind w:left="100" w:right="111"/>
        <w:jc w:val="both"/>
      </w:pPr>
      <w:r>
        <w:rPr/>
        <w:t>La preocupación por la CVL surgió inicialmente en el mundo académico, con  los trabajos del Instituto Tavistock de Londres (1947) citado por (Da silva, 2006) que evolucionaron desde un enfoque socio-psicológico hacia el socio-técnico, son considerados como precursores de este movimiento. El interés ya estaba desde los  años</w:t>
      </w:r>
    </w:p>
    <w:p>
      <w:pPr>
        <w:pStyle w:val="BodyText"/>
        <w:spacing w:line="357" w:lineRule="auto" w:before="8"/>
        <w:ind w:left="100" w:right="121"/>
        <w:jc w:val="both"/>
      </w:pPr>
      <w:r>
        <w:rPr/>
        <w:t>30 (Derechos de los trabajadores; jóvenes y mujeres) de los años 50 (Relaciones Humanas; enfoque socio-técnico) de los años 60 (Dirección Democrática; enriquecimiento del puesto; participación en el trabajo).</w:t>
      </w:r>
    </w:p>
    <w:p>
      <w:pPr>
        <w:pStyle w:val="BodyText"/>
        <w:spacing w:line="360" w:lineRule="auto" w:before="213"/>
        <w:ind w:left="100" w:right="115"/>
        <w:jc w:val="both"/>
      </w:pPr>
      <w:r>
        <w:rPr/>
        <w:t>Los antecedentes del movimiento de </w:t>
      </w:r>
      <w:r>
        <w:rPr>
          <w:spacing w:val="-3"/>
        </w:rPr>
        <w:t>la </w:t>
      </w:r>
      <w:r>
        <w:rPr/>
        <w:t>CVL que influyó en su desarrollo fueron: a) La Democracia Industrial (países escandinavos) y </w:t>
      </w:r>
      <w:r>
        <w:rPr>
          <w:spacing w:val="-3"/>
        </w:rPr>
        <w:t>b) </w:t>
      </w:r>
      <w:r>
        <w:rPr>
          <w:spacing w:val="5"/>
        </w:rPr>
        <w:t>El </w:t>
      </w:r>
      <w:r>
        <w:rPr/>
        <w:t>Desarrollo Organizacional (Estados Unidos) </w:t>
      </w:r>
      <w:r>
        <w:rPr>
          <w:spacing w:val="-5"/>
        </w:rPr>
        <w:t>la </w:t>
      </w:r>
      <w:r>
        <w:rPr/>
        <w:t>diferencia entre ellos es: el primero enfatiza </w:t>
      </w:r>
      <w:r>
        <w:rPr>
          <w:spacing w:val="-3"/>
        </w:rPr>
        <w:t>la </w:t>
      </w:r>
      <w:r>
        <w:rPr/>
        <w:t>búsqueda de alternativas que posibiliten </w:t>
      </w:r>
      <w:r>
        <w:rPr>
          <w:spacing w:val="-3"/>
        </w:rPr>
        <w:t>la </w:t>
      </w:r>
      <w:r>
        <w:rPr/>
        <w:t>flexibilidad y </w:t>
      </w:r>
      <w:r>
        <w:rPr>
          <w:spacing w:val="-3"/>
        </w:rPr>
        <w:t>la </w:t>
      </w:r>
      <w:r>
        <w:rPr/>
        <w:t>participación de todos en </w:t>
      </w:r>
      <w:r>
        <w:rPr>
          <w:spacing w:val="-5"/>
        </w:rPr>
        <w:t>la </w:t>
      </w:r>
      <w:r>
        <w:rPr/>
        <w:t>planificación y realización de las tareas y el segundo se enfoca en </w:t>
      </w:r>
      <w:r>
        <w:rPr>
          <w:spacing w:val="-3"/>
        </w:rPr>
        <w:t>la </w:t>
      </w:r>
      <w:r>
        <w:rPr/>
        <w:t>eficiencia y eficacia organizacional y </w:t>
      </w:r>
      <w:r>
        <w:rPr>
          <w:spacing w:val="4"/>
        </w:rPr>
        <w:t>el  </w:t>
      </w:r>
      <w:r>
        <w:rPr/>
        <w:t>desarrollo humano, sin embargo </w:t>
      </w:r>
      <w:r>
        <w:rPr>
          <w:spacing w:val="-5"/>
        </w:rPr>
        <w:t>lo </w:t>
      </w:r>
      <w:r>
        <w:rPr/>
        <w:t>que une a los dos es el intento de dar una mayor calidad de vida a </w:t>
      </w:r>
      <w:r>
        <w:rPr>
          <w:spacing w:val="-4"/>
        </w:rPr>
        <w:t>las </w:t>
      </w:r>
      <w:r>
        <w:rPr/>
        <w:t>personas en su entorno laboral (González, et al</w:t>
      </w:r>
      <w:r>
        <w:rPr>
          <w:spacing w:val="-15"/>
        </w:rPr>
        <w:t> </w:t>
      </w:r>
      <w:r>
        <w:rPr/>
        <w:t>1996).</w:t>
      </w:r>
    </w:p>
    <w:p>
      <w:pPr>
        <w:pStyle w:val="BodyText"/>
        <w:spacing w:line="360" w:lineRule="auto" w:before="210"/>
        <w:ind w:left="100" w:right="112"/>
        <w:jc w:val="both"/>
      </w:pPr>
      <w:r>
        <w:rPr/>
        <w:t>El movimiento de CVL se consolida en </w:t>
      </w:r>
      <w:r>
        <w:rPr>
          <w:spacing w:val="-3"/>
        </w:rPr>
        <w:t>la </w:t>
      </w:r>
      <w:r>
        <w:rPr/>
        <w:t>Conferencia internacional que tuvo </w:t>
      </w:r>
      <w:r>
        <w:rPr>
          <w:spacing w:val="-3"/>
        </w:rPr>
        <w:t>lugar </w:t>
      </w:r>
      <w:r>
        <w:rPr/>
        <w:t>en  </w:t>
      </w:r>
      <w:r>
        <w:rPr>
          <w:spacing w:val="-3"/>
        </w:rPr>
        <w:t>la </w:t>
      </w:r>
      <w:r>
        <w:rPr/>
        <w:t>Universidad de Columbia en 1972 y cuya temática central eran los problemas </w:t>
      </w:r>
      <w:r>
        <w:rPr>
          <w:spacing w:val="2"/>
        </w:rPr>
        <w:t>del </w:t>
      </w:r>
      <w:r>
        <w:rPr/>
        <w:t>entorno laboral. La principal obra que toma éste tópico es </w:t>
      </w:r>
      <w:r>
        <w:rPr>
          <w:spacing w:val="-5"/>
        </w:rPr>
        <w:t>la </w:t>
      </w:r>
      <w:r>
        <w:rPr/>
        <w:t>de Davis y Cherns, (1975) </w:t>
      </w:r>
      <w:r>
        <w:rPr>
          <w:w w:val="100"/>
        </w:rPr>
        <w:t>d</w:t>
      </w:r>
      <w:r>
        <w:rPr>
          <w:spacing w:val="-1"/>
          <w:w w:val="100"/>
        </w:rPr>
        <w:t>e</w:t>
      </w:r>
      <w:r>
        <w:rPr>
          <w:spacing w:val="-5"/>
        </w:rPr>
        <w:t>n</w:t>
      </w:r>
      <w:r>
        <w:rPr>
          <w:spacing w:val="9"/>
        </w:rPr>
        <w:t>o</w:t>
      </w:r>
      <w:r>
        <w:rPr>
          <w:spacing w:val="-5"/>
          <w:w w:val="100"/>
        </w:rPr>
        <w:t>m</w:t>
      </w:r>
      <w:r>
        <w:rPr>
          <w:spacing w:val="-5"/>
          <w:w w:val="100"/>
        </w:rPr>
        <w:t>i</w:t>
      </w:r>
      <w:r>
        <w:rPr>
          <w:w w:val="100"/>
        </w:rPr>
        <w:t>n</w:t>
      </w:r>
      <w:r>
        <w:rPr>
          <w:spacing w:val="-1"/>
          <w:w w:val="100"/>
        </w:rPr>
        <w:t>a</w:t>
      </w:r>
      <w:r>
        <w:rPr>
          <w:w w:val="100"/>
        </w:rPr>
        <w:t>da</w:t>
      </w:r>
      <w:r>
        <w:rPr/>
        <w:t> </w:t>
      </w:r>
      <w:r>
        <w:rPr>
          <w:spacing w:val="-30"/>
        </w:rPr>
        <w:t> </w:t>
      </w:r>
      <w:r>
        <w:rPr>
          <w:spacing w:val="-6"/>
          <w:w w:val="44"/>
        </w:rPr>
        <w:t>―</w:t>
      </w:r>
      <w:r>
        <w:rPr>
          <w:spacing w:val="6"/>
          <w:w w:val="100"/>
        </w:rPr>
        <w:t>T</w:t>
      </w:r>
      <w:r>
        <w:rPr>
          <w:spacing w:val="-5"/>
        </w:rPr>
        <w:t>h</w:t>
      </w:r>
      <w:r>
        <w:rPr>
          <w:w w:val="100"/>
        </w:rPr>
        <w:t>e</w:t>
      </w:r>
      <w:r>
        <w:rPr>
          <w:spacing w:val="29"/>
        </w:rPr>
        <w:t> </w:t>
      </w:r>
      <w:r>
        <w:rPr/>
        <w:t>Qu</w:t>
      </w:r>
      <w:r>
        <w:rPr>
          <w:spacing w:val="3"/>
        </w:rPr>
        <w:t>a</w:t>
      </w:r>
      <w:r>
        <w:rPr>
          <w:w w:val="100"/>
        </w:rPr>
        <w:t>l</w:t>
      </w:r>
      <w:r>
        <w:rPr>
          <w:spacing w:val="-9"/>
          <w:w w:val="100"/>
        </w:rPr>
        <w:t>i</w:t>
      </w:r>
      <w:r>
        <w:rPr>
          <w:spacing w:val="9"/>
          <w:w w:val="100"/>
        </w:rPr>
        <w:t>t</w:t>
      </w:r>
      <w:r>
        <w:rPr/>
        <w:t>y</w:t>
      </w:r>
      <w:r>
        <w:rPr>
          <w:spacing w:val="21"/>
        </w:rPr>
        <w:t> </w:t>
      </w:r>
      <w:r>
        <w:rPr>
          <w:spacing w:val="4"/>
        </w:rPr>
        <w:t>o</w:t>
      </w:r>
      <w:r>
        <w:rPr/>
        <w:t>f</w:t>
      </w:r>
      <w:r>
        <w:rPr>
          <w:spacing w:val="23"/>
        </w:rPr>
        <w:t> </w:t>
      </w:r>
      <w:r>
        <w:rPr>
          <w:spacing w:val="-6"/>
          <w:w w:val="100"/>
        </w:rPr>
        <w:t>W</w:t>
      </w:r>
      <w:r>
        <w:rPr>
          <w:spacing w:val="4"/>
        </w:rPr>
        <w:t>o</w:t>
      </w:r>
      <w:r>
        <w:rPr>
          <w:spacing w:val="1"/>
        </w:rPr>
        <w:t>r</w:t>
      </w:r>
      <w:r>
        <w:rPr>
          <w:spacing w:val="4"/>
        </w:rPr>
        <w:t>k</w:t>
      </w:r>
      <w:r>
        <w:rPr>
          <w:spacing w:val="-5"/>
          <w:w w:val="100"/>
        </w:rPr>
        <w:t>i</w:t>
      </w:r>
      <w:r>
        <w:rPr>
          <w:spacing w:val="-5"/>
        </w:rPr>
        <w:t>n</w:t>
      </w:r>
      <w:r>
        <w:rPr/>
        <w:t>g </w:t>
      </w:r>
      <w:r>
        <w:rPr>
          <w:spacing w:val="-30"/>
        </w:rPr>
        <w:t> </w:t>
      </w:r>
      <w:r>
        <w:rPr>
          <w:spacing w:val="6"/>
          <w:w w:val="100"/>
        </w:rPr>
        <w:t>L</w:t>
      </w:r>
      <w:r>
        <w:rPr>
          <w:spacing w:val="-5"/>
        </w:rPr>
        <w:t>i</w:t>
      </w:r>
      <w:r>
        <w:rPr>
          <w:spacing w:val="-4"/>
        </w:rPr>
        <w:t>f</w:t>
      </w:r>
      <w:r>
        <w:rPr>
          <w:spacing w:val="3"/>
        </w:rPr>
        <w:t>e</w:t>
      </w:r>
      <w:r>
        <w:rPr>
          <w:w w:val="158"/>
        </w:rPr>
        <w:t>‖</w:t>
      </w:r>
      <w:r>
        <w:rPr>
          <w:spacing w:val="25"/>
        </w:rPr>
        <w:t> </w:t>
      </w:r>
      <w:r>
        <w:rPr>
          <w:spacing w:val="3"/>
          <w:w w:val="100"/>
        </w:rPr>
        <w:t>e</w:t>
      </w:r>
      <w:r>
        <w:rPr/>
        <w:t>n</w:t>
      </w:r>
      <w:r>
        <w:rPr>
          <w:spacing w:val="26"/>
        </w:rPr>
        <w:t> </w:t>
      </w:r>
      <w:r>
        <w:rPr>
          <w:w w:val="100"/>
        </w:rPr>
        <w:t>la</w:t>
      </w:r>
      <w:r>
        <w:rPr>
          <w:spacing w:val="25"/>
        </w:rPr>
        <w:t> </w:t>
      </w:r>
      <w:r>
        <w:rPr>
          <w:spacing w:val="-1"/>
          <w:w w:val="100"/>
        </w:rPr>
        <w:t>c</w:t>
      </w:r>
      <w:r>
        <w:rPr>
          <w:w w:val="100"/>
        </w:rPr>
        <w:t>u</w:t>
      </w:r>
      <w:r>
        <w:rPr>
          <w:spacing w:val="3"/>
          <w:w w:val="100"/>
        </w:rPr>
        <w:t>a</w:t>
      </w:r>
      <w:r>
        <w:rPr>
          <w:w w:val="100"/>
        </w:rPr>
        <w:t>l</w:t>
      </w:r>
      <w:r>
        <w:rPr>
          <w:spacing w:val="23"/>
        </w:rPr>
        <w:t> </w:t>
      </w:r>
      <w:r>
        <w:rPr>
          <w:spacing w:val="1"/>
        </w:rPr>
        <w:t>r</w:t>
      </w:r>
      <w:r>
        <w:rPr>
          <w:spacing w:val="-1"/>
        </w:rPr>
        <w:t>ec</w:t>
      </w:r>
      <w:r>
        <w:rPr>
          <w:spacing w:val="4"/>
        </w:rPr>
        <w:t>op</w:t>
      </w:r>
      <w:r>
        <w:rPr>
          <w:spacing w:val="-5"/>
        </w:rPr>
        <w:t>il</w:t>
      </w:r>
      <w:r>
        <w:rPr/>
        <w:t>a</w:t>
      </w:r>
      <w:r>
        <w:rPr>
          <w:spacing w:val="25"/>
        </w:rPr>
        <w:t> </w:t>
      </w:r>
      <w:r>
        <w:rPr>
          <w:spacing w:val="3"/>
        </w:rPr>
        <w:t>e</w:t>
      </w:r>
      <w:r>
        <w:rPr/>
        <w:t>n</w:t>
      </w:r>
      <w:r>
        <w:rPr>
          <w:spacing w:val="21"/>
        </w:rPr>
        <w:t> </w:t>
      </w:r>
      <w:r>
        <w:rPr/>
        <w:t>d</w:t>
      </w:r>
      <w:r>
        <w:rPr>
          <w:spacing w:val="4"/>
        </w:rPr>
        <w:t>o</w:t>
      </w:r>
      <w:r>
        <w:rPr>
          <w:w w:val="99"/>
        </w:rPr>
        <w:t>s</w:t>
      </w:r>
      <w:r>
        <w:rPr>
          <w:spacing w:val="28"/>
        </w:rPr>
        <w:t> </w:t>
      </w:r>
      <w:r>
        <w:rPr>
          <w:spacing w:val="-5"/>
        </w:rPr>
        <w:t>v</w:t>
      </w:r>
      <w:r>
        <w:rPr>
          <w:spacing w:val="9"/>
        </w:rPr>
        <w:t>o</w:t>
      </w:r>
      <w:r>
        <w:rPr>
          <w:spacing w:val="-10"/>
        </w:rPr>
        <w:t>l</w:t>
      </w:r>
      <w:r>
        <w:rPr>
          <w:spacing w:val="4"/>
        </w:rPr>
        <w:t>ú</w:t>
      </w:r>
      <w:r>
        <w:rPr>
          <w:spacing w:val="-5"/>
        </w:rPr>
        <w:t>m</w:t>
      </w:r>
      <w:r>
        <w:rPr>
          <w:spacing w:val="3"/>
        </w:rPr>
        <w:t>e</w:t>
      </w:r>
      <w:r>
        <w:rPr>
          <w:spacing w:val="-5"/>
        </w:rPr>
        <w:t>n</w:t>
      </w:r>
      <w:r>
        <w:rPr>
          <w:spacing w:val="-1"/>
        </w:rPr>
        <w:t>e</w:t>
      </w:r>
      <w:r>
        <w:rPr>
          <w:w w:val="99"/>
        </w:rPr>
        <w:t>s</w:t>
      </w:r>
      <w:r>
        <w:rPr/>
        <w:t> </w:t>
      </w:r>
      <w:r>
        <w:rPr>
          <w:spacing w:val="-27"/>
        </w:rPr>
        <w:t> </w:t>
      </w:r>
      <w:r>
        <w:rPr>
          <w:spacing w:val="-5"/>
        </w:rPr>
        <w:t>l</w:t>
      </w:r>
      <w:r>
        <w:rPr>
          <w:spacing w:val="3"/>
        </w:rPr>
        <w:t>a</w:t>
      </w:r>
      <w:r>
        <w:rPr>
          <w:w w:val="99"/>
        </w:rPr>
        <w:t>s </w:t>
      </w:r>
      <w:r>
        <w:rPr/>
        <w:t>aportaciones de ésta reunión en </w:t>
      </w:r>
      <w:r>
        <w:rPr>
          <w:spacing w:val="-5"/>
        </w:rPr>
        <w:t>la </w:t>
      </w:r>
      <w:r>
        <w:rPr/>
        <w:t>que se destaca el interés por </w:t>
      </w:r>
      <w:r>
        <w:rPr>
          <w:spacing w:val="-3"/>
        </w:rPr>
        <w:t>la </w:t>
      </w:r>
      <w:r>
        <w:rPr/>
        <w:t>búsqueda de  soluciones para los problemas del entorno laboral, así como una mayor humanización y desarrollo del potencial humano en los centros de trabajo, </w:t>
      </w:r>
      <w:r>
        <w:rPr>
          <w:spacing w:val="-5"/>
        </w:rPr>
        <w:t>la </w:t>
      </w:r>
      <w:r>
        <w:rPr/>
        <w:t>cual es </w:t>
      </w:r>
      <w:r>
        <w:rPr>
          <w:spacing w:val="-3"/>
        </w:rPr>
        <w:t>ya </w:t>
      </w:r>
      <w:r>
        <w:rPr/>
        <w:t>considerada </w:t>
      </w:r>
      <w:r>
        <w:rPr>
          <w:spacing w:val="3"/>
        </w:rPr>
        <w:t>un </w:t>
      </w:r>
      <w:r>
        <w:rPr/>
        <w:t>clásico.</w:t>
      </w:r>
    </w:p>
    <w:p>
      <w:pPr>
        <w:pStyle w:val="BodyText"/>
        <w:spacing w:line="357" w:lineRule="auto" w:before="210"/>
        <w:ind w:left="100" w:right="122"/>
        <w:jc w:val="both"/>
      </w:pPr>
      <w:r>
        <w:rPr/>
        <w:t>Para abreviar, a continuación se emplea una figura para indicar las diferentes etapas por las cuales ha pasado la calidad de vida en el trabajo, desde la esclavitud, pasando por la edad media hasta llegar a la historia más reciente de principios del siglo XIX.</w:t>
      </w:r>
    </w:p>
    <w:p>
      <w:pPr>
        <w:spacing w:after="0" w:line="357" w:lineRule="auto"/>
        <w:jc w:val="both"/>
        <w:sectPr>
          <w:pgSz w:w="11910" w:h="16840"/>
          <w:pgMar w:header="0" w:footer="975" w:top="1340" w:bottom="1220" w:left="1600" w:right="1580"/>
        </w:sectPr>
      </w:pPr>
    </w:p>
    <w:p>
      <w:pPr>
        <w:pStyle w:val="BodyText"/>
        <w:spacing w:after="1"/>
        <w:rPr>
          <w:sz w:val="20"/>
        </w:rPr>
      </w:pPr>
    </w:p>
    <w:p>
      <w:pPr>
        <w:pStyle w:val="BodyText"/>
        <w:ind w:left="252"/>
        <w:rPr>
          <w:sz w:val="20"/>
        </w:rPr>
      </w:pPr>
      <w:r>
        <w:rPr>
          <w:sz w:val="20"/>
        </w:rPr>
        <w:pict>
          <v:group style="width:418.65pt;height:92.75pt;mso-position-horizontal-relative:char;mso-position-vertical-relative:line" coordorigin="0,0" coordsize="8373,1855">
            <v:shape style="position:absolute;left:0;top:0;width:8373;height:1855" type="#_x0000_t75" stroked="false">
              <v:imagedata r:id="rId14" o:title=""/>
            </v:shape>
            <v:shape style="position:absolute;left:1680;top:799;width:757;height:159" type="#_x0000_t202" filled="false" stroked="false">
              <v:textbox inset="0,0,0,0">
                <w:txbxContent>
                  <w:p>
                    <w:pPr>
                      <w:spacing w:line="158" w:lineRule="exact" w:before="0"/>
                      <w:ind w:left="0" w:right="-16" w:firstLine="0"/>
                      <w:jc w:val="left"/>
                      <w:rPr>
                        <w:rFonts w:ascii="Calibri"/>
                        <w:sz w:val="16"/>
                      </w:rPr>
                    </w:pPr>
                    <w:r>
                      <w:rPr>
                        <w:rFonts w:ascii="Calibri"/>
                        <w:sz w:val="16"/>
                      </w:rPr>
                      <w:t>Edad</w:t>
                    </w:r>
                    <w:r>
                      <w:rPr>
                        <w:rFonts w:ascii="Calibri"/>
                        <w:spacing w:val="-11"/>
                        <w:sz w:val="16"/>
                      </w:rPr>
                      <w:t> </w:t>
                    </w:r>
                    <w:r>
                      <w:rPr>
                        <w:rFonts w:ascii="Calibri"/>
                        <w:sz w:val="16"/>
                      </w:rPr>
                      <w:t>media</w:t>
                    </w:r>
                  </w:p>
                </w:txbxContent>
              </v:textbox>
              <w10:wrap type="none"/>
            </v:shape>
            <v:shape style="position:absolute;left:526;top:933;width:649;height:159" type="#_x0000_t202" filled="false" stroked="false">
              <v:textbox inset="0,0,0,0">
                <w:txbxContent>
                  <w:p>
                    <w:pPr>
                      <w:spacing w:line="158" w:lineRule="exact" w:before="0"/>
                      <w:ind w:left="0" w:right="0" w:firstLine="0"/>
                      <w:jc w:val="left"/>
                      <w:rPr>
                        <w:rFonts w:ascii="Calibri"/>
                        <w:sz w:val="16"/>
                      </w:rPr>
                    </w:pPr>
                    <w:r>
                      <w:rPr>
                        <w:rFonts w:ascii="Calibri"/>
                        <w:w w:val="95"/>
                        <w:sz w:val="16"/>
                      </w:rPr>
                      <w:t>Esclavitud</w:t>
                    </w:r>
                  </w:p>
                </w:txbxContent>
              </v:textbox>
              <w10:wrap type="none"/>
            </v:shape>
            <v:shape style="position:absolute;left:2935;top:623;width:976;height:509" type="#_x0000_t202" filled="false" stroked="false">
              <v:textbox inset="0,0,0,0">
                <w:txbxContent>
                  <w:p>
                    <w:pPr>
                      <w:spacing w:line="151" w:lineRule="exact" w:before="0"/>
                      <w:ind w:left="0" w:right="3" w:firstLine="0"/>
                      <w:jc w:val="center"/>
                      <w:rPr>
                        <w:rFonts w:ascii="Calibri"/>
                        <w:sz w:val="16"/>
                      </w:rPr>
                    </w:pPr>
                    <w:r>
                      <w:rPr>
                        <w:rFonts w:ascii="Calibri"/>
                        <w:sz w:val="16"/>
                      </w:rPr>
                      <w:t>1900</w:t>
                    </w:r>
                  </w:p>
                  <w:p>
                    <w:pPr>
                      <w:spacing w:line="218" w:lineRule="auto" w:before="2"/>
                      <w:ind w:left="0" w:right="0" w:firstLine="0"/>
                      <w:jc w:val="center"/>
                      <w:rPr>
                        <w:rFonts w:ascii="Calibri" w:hAnsi="Calibri"/>
                        <w:sz w:val="16"/>
                      </w:rPr>
                    </w:pPr>
                    <w:r>
                      <w:rPr>
                        <w:rFonts w:ascii="Calibri" w:hAnsi="Calibri"/>
                        <w:spacing w:val="-1"/>
                        <w:sz w:val="16"/>
                      </w:rPr>
                      <w:t>Administración </w:t>
                    </w:r>
                    <w:r>
                      <w:rPr>
                        <w:rFonts w:ascii="Calibri" w:hAnsi="Calibri"/>
                        <w:sz w:val="16"/>
                      </w:rPr>
                      <w:t>Científica</w:t>
                    </w:r>
                  </w:p>
                </w:txbxContent>
              </v:textbox>
              <w10:wrap type="none"/>
            </v:shape>
            <v:shape style="position:absolute;left:4440;top:623;width:686;height:509" type="#_x0000_t202" filled="false" stroked="false">
              <v:textbox inset="0,0,0,0">
                <w:txbxContent>
                  <w:p>
                    <w:pPr>
                      <w:spacing w:line="151" w:lineRule="exact" w:before="0"/>
                      <w:ind w:left="0" w:right="3" w:firstLine="0"/>
                      <w:jc w:val="center"/>
                      <w:rPr>
                        <w:rFonts w:ascii="Calibri"/>
                        <w:sz w:val="16"/>
                      </w:rPr>
                    </w:pPr>
                    <w:r>
                      <w:rPr>
                        <w:rFonts w:ascii="Calibri"/>
                        <w:sz w:val="16"/>
                      </w:rPr>
                      <w:t>1930</w:t>
                    </w:r>
                  </w:p>
                  <w:p>
                    <w:pPr>
                      <w:spacing w:line="218" w:lineRule="auto" w:before="2"/>
                      <w:ind w:left="0" w:right="0" w:firstLine="0"/>
                      <w:jc w:val="center"/>
                      <w:rPr>
                        <w:rFonts w:ascii="Calibri"/>
                        <w:sz w:val="16"/>
                      </w:rPr>
                    </w:pPr>
                    <w:r>
                      <w:rPr>
                        <w:rFonts w:ascii="Calibri"/>
                        <w:w w:val="95"/>
                        <w:sz w:val="16"/>
                      </w:rPr>
                      <w:t>Relaciones </w:t>
                    </w:r>
                    <w:r>
                      <w:rPr>
                        <w:rFonts w:ascii="Calibri"/>
                        <w:sz w:val="16"/>
                      </w:rPr>
                      <w:t>Humanas</w:t>
                    </w:r>
                  </w:p>
                </w:txbxContent>
              </v:textbox>
              <w10:wrap type="none"/>
            </v:shape>
            <v:shape style="position:absolute;left:5662;top:623;width:957;height:509" type="#_x0000_t202" filled="false" stroked="false">
              <v:textbox inset="0,0,0,0">
                <w:txbxContent>
                  <w:p>
                    <w:pPr>
                      <w:spacing w:line="151" w:lineRule="exact" w:before="0"/>
                      <w:ind w:left="296" w:right="295" w:firstLine="0"/>
                      <w:jc w:val="center"/>
                      <w:rPr>
                        <w:rFonts w:ascii="Calibri"/>
                        <w:sz w:val="16"/>
                      </w:rPr>
                    </w:pPr>
                    <w:r>
                      <w:rPr>
                        <w:rFonts w:ascii="Calibri"/>
                        <w:sz w:val="16"/>
                      </w:rPr>
                      <w:t>1960</w:t>
                    </w:r>
                  </w:p>
                  <w:p>
                    <w:pPr>
                      <w:spacing w:line="218" w:lineRule="auto" w:before="2"/>
                      <w:ind w:left="0" w:right="0" w:firstLine="9"/>
                      <w:jc w:val="center"/>
                      <w:rPr>
                        <w:rFonts w:ascii="Calibri"/>
                        <w:sz w:val="16"/>
                      </w:rPr>
                    </w:pPr>
                    <w:r>
                      <w:rPr>
                        <w:rFonts w:ascii="Calibri"/>
                        <w:sz w:val="16"/>
                      </w:rPr>
                      <w:t>Desarrollo </w:t>
                    </w:r>
                    <w:r>
                      <w:rPr>
                        <w:rFonts w:ascii="Calibri"/>
                        <w:w w:val="95"/>
                        <w:sz w:val="16"/>
                      </w:rPr>
                      <w:t>Organizacional</w:t>
                    </w:r>
                  </w:p>
                </w:txbxContent>
              </v:textbox>
              <w10:wrap type="none"/>
            </v:shape>
            <v:shape style="position:absolute;left:7014;top:413;width:982;height:927" type="#_x0000_t202" filled="false" stroked="false">
              <v:textbox inset="0,0,0,0">
                <w:txbxContent>
                  <w:p>
                    <w:pPr>
                      <w:spacing w:line="151" w:lineRule="exact" w:before="0"/>
                      <w:ind w:left="0" w:right="1" w:firstLine="0"/>
                      <w:jc w:val="center"/>
                      <w:rPr>
                        <w:rFonts w:ascii="Calibri"/>
                        <w:sz w:val="16"/>
                      </w:rPr>
                    </w:pPr>
                    <w:r>
                      <w:rPr>
                        <w:rFonts w:ascii="Calibri"/>
                        <w:sz w:val="16"/>
                      </w:rPr>
                      <w:t>1970</w:t>
                    </w:r>
                  </w:p>
                  <w:p>
                    <w:pPr>
                      <w:spacing w:line="218" w:lineRule="auto" w:before="2"/>
                      <w:ind w:left="0" w:right="0" w:firstLine="1"/>
                      <w:jc w:val="center"/>
                      <w:rPr>
                        <w:rFonts w:ascii="Calibri"/>
                        <w:sz w:val="16"/>
                      </w:rPr>
                    </w:pPr>
                    <w:r>
                      <w:rPr>
                        <w:rFonts w:ascii="Calibri"/>
                        <w:sz w:val="16"/>
                      </w:rPr>
                      <w:t>Programas Sociotecnicos</w:t>
                    </w:r>
                  </w:p>
                  <w:p>
                    <w:pPr>
                      <w:spacing w:line="172" w:lineRule="exact" w:before="68"/>
                      <w:ind w:left="0" w:right="0" w:firstLine="0"/>
                      <w:jc w:val="center"/>
                      <w:rPr>
                        <w:rFonts w:ascii="Calibri"/>
                        <w:sz w:val="16"/>
                      </w:rPr>
                    </w:pPr>
                    <w:r>
                      <w:rPr>
                        <w:rFonts w:ascii="Calibri"/>
                        <w:sz w:val="16"/>
                      </w:rPr>
                      <w:t>Calidad de</w:t>
                    </w:r>
                    <w:r>
                      <w:rPr>
                        <w:rFonts w:ascii="Calibri"/>
                        <w:spacing w:val="-10"/>
                        <w:sz w:val="16"/>
                      </w:rPr>
                      <w:t> </w:t>
                    </w:r>
                    <w:r>
                      <w:rPr>
                        <w:rFonts w:ascii="Calibri"/>
                        <w:sz w:val="16"/>
                      </w:rPr>
                      <w:t>vida en el</w:t>
                    </w:r>
                    <w:r>
                      <w:rPr>
                        <w:rFonts w:ascii="Calibri"/>
                        <w:spacing w:val="-10"/>
                        <w:sz w:val="16"/>
                      </w:rPr>
                      <w:t> </w:t>
                    </w:r>
                    <w:r>
                      <w:rPr>
                        <w:rFonts w:ascii="Calibri"/>
                        <w:sz w:val="16"/>
                      </w:rPr>
                      <w:t>Trabajo</w:t>
                    </w:r>
                  </w:p>
                </w:txbxContent>
              </v:textbox>
              <w10:wrap type="none"/>
            </v:shape>
          </v:group>
        </w:pict>
      </w:r>
      <w:r>
        <w:rPr>
          <w:sz w:val="20"/>
        </w:rPr>
      </w:r>
    </w:p>
    <w:p>
      <w:pPr>
        <w:pStyle w:val="BodyText"/>
        <w:rPr>
          <w:sz w:val="20"/>
        </w:rPr>
      </w:pPr>
    </w:p>
    <w:p>
      <w:pPr>
        <w:pStyle w:val="BodyText"/>
        <w:spacing w:before="4"/>
        <w:rPr>
          <w:sz w:val="27"/>
        </w:rPr>
      </w:pPr>
    </w:p>
    <w:p>
      <w:pPr>
        <w:pStyle w:val="BodyText"/>
        <w:spacing w:before="70"/>
        <w:ind w:left="805" w:right="125"/>
      </w:pPr>
      <w:bookmarkStart w:name="_bookmark36" w:id="56"/>
      <w:bookmarkEnd w:id="56"/>
      <w:r>
        <w:rPr/>
      </w:r>
      <w:r>
        <w:rPr>
          <w:b/>
        </w:rPr>
        <w:t>Figura 2</w:t>
      </w:r>
      <w:r>
        <w:rPr/>
        <w:t>: Breve Historia  de la Calidad de Vida en el Trabajo (Guízar, 2013)</w:t>
      </w:r>
    </w:p>
    <w:p>
      <w:pPr>
        <w:pStyle w:val="BodyText"/>
        <w:spacing w:before="3"/>
        <w:rPr>
          <w:sz w:val="30"/>
        </w:rPr>
      </w:pPr>
    </w:p>
    <w:p>
      <w:pPr>
        <w:pStyle w:val="Heading3"/>
        <w:numPr>
          <w:ilvl w:val="1"/>
          <w:numId w:val="23"/>
        </w:numPr>
        <w:tabs>
          <w:tab w:pos="2222" w:val="left" w:leader="none"/>
          <w:tab w:pos="2223" w:val="left" w:leader="none"/>
        </w:tabs>
        <w:spacing w:line="240" w:lineRule="auto" w:before="0" w:after="0"/>
        <w:ind w:left="2222" w:right="0" w:hanging="514"/>
        <w:jc w:val="left"/>
      </w:pPr>
      <w:bookmarkStart w:name="_bookmark37" w:id="57"/>
      <w:bookmarkEnd w:id="57"/>
      <w:r>
        <w:rPr>
          <w:b w:val="0"/>
        </w:rPr>
      </w:r>
      <w:bookmarkStart w:name="_bookmark37" w:id="58"/>
      <w:bookmarkEnd w:id="58"/>
      <w:r>
        <w:rPr/>
        <w:t>D</w:t>
      </w:r>
      <w:r>
        <w:rPr/>
        <w:t>efiniciones</w:t>
      </w:r>
    </w:p>
    <w:p>
      <w:pPr>
        <w:pStyle w:val="BodyText"/>
        <w:spacing w:line="355" w:lineRule="auto" w:before="132"/>
        <w:ind w:left="100" w:right="137"/>
        <w:jc w:val="both"/>
      </w:pPr>
      <w:r>
        <w:rPr/>
        <w:t>Para iniciar vamos a puntualizar algunos conceptos como: que es Calidad, Calidad de Vida y Calidad de Vida Laboral.</w:t>
      </w:r>
    </w:p>
    <w:p>
      <w:pPr>
        <w:pStyle w:val="BodyText"/>
        <w:spacing w:before="2"/>
        <w:rPr>
          <w:sz w:val="19"/>
        </w:rPr>
      </w:pPr>
    </w:p>
    <w:p>
      <w:pPr>
        <w:pStyle w:val="Heading3"/>
        <w:numPr>
          <w:ilvl w:val="2"/>
          <w:numId w:val="24"/>
        </w:numPr>
        <w:tabs>
          <w:tab w:pos="806" w:val="left" w:leader="none"/>
        </w:tabs>
        <w:spacing w:line="240" w:lineRule="auto" w:before="0" w:after="0"/>
        <w:ind w:left="805" w:right="0" w:hanging="705"/>
        <w:jc w:val="both"/>
      </w:pPr>
      <w:bookmarkStart w:name="_bookmark38" w:id="59"/>
      <w:bookmarkEnd w:id="59"/>
      <w:r>
        <w:rPr>
          <w:b w:val="0"/>
        </w:rPr>
      </w:r>
      <w:bookmarkStart w:name="_bookmark38" w:id="60"/>
      <w:bookmarkEnd w:id="60"/>
      <w:r>
        <w:rPr/>
        <w:t>Ca</w:t>
      </w:r>
      <w:r>
        <w:rPr/>
        <w:t>lidad</w:t>
      </w:r>
    </w:p>
    <w:p>
      <w:pPr>
        <w:pStyle w:val="BodyText"/>
        <w:spacing w:line="360" w:lineRule="auto" w:before="132"/>
        <w:ind w:left="100" w:right="152"/>
        <w:jc w:val="both"/>
      </w:pPr>
      <w:r>
        <w:rPr/>
        <w:t>Conjunto de características y propiedades de una persona o cosa que permiten definirla, calificarla y compararla con otras de su especie (Larousse, 2009).</w:t>
      </w:r>
    </w:p>
    <w:p>
      <w:pPr>
        <w:pStyle w:val="Heading3"/>
        <w:numPr>
          <w:ilvl w:val="2"/>
          <w:numId w:val="24"/>
        </w:numPr>
        <w:tabs>
          <w:tab w:pos="806" w:val="left" w:leader="none"/>
        </w:tabs>
        <w:spacing w:line="240" w:lineRule="auto" w:before="210" w:after="0"/>
        <w:ind w:left="805" w:right="0" w:hanging="705"/>
        <w:jc w:val="both"/>
      </w:pPr>
      <w:bookmarkStart w:name="_bookmark39" w:id="61"/>
      <w:bookmarkEnd w:id="61"/>
      <w:r>
        <w:rPr>
          <w:b w:val="0"/>
        </w:rPr>
      </w:r>
      <w:bookmarkStart w:name="_bookmark39" w:id="62"/>
      <w:bookmarkEnd w:id="62"/>
      <w:r>
        <w:rPr/>
        <w:t>Ca</w:t>
      </w:r>
      <w:r>
        <w:rPr/>
        <w:t>lidad de</w:t>
      </w:r>
      <w:r>
        <w:rPr>
          <w:spacing w:val="-1"/>
        </w:rPr>
        <w:t> </w:t>
      </w:r>
      <w:r>
        <w:rPr/>
        <w:t>Vida</w:t>
      </w:r>
    </w:p>
    <w:p>
      <w:pPr>
        <w:pStyle w:val="BodyText"/>
        <w:spacing w:line="355" w:lineRule="auto" w:before="137"/>
        <w:ind w:left="100" w:right="152"/>
        <w:jc w:val="both"/>
      </w:pPr>
      <w:r>
        <w:rPr/>
        <w:t>Es un concepto que va más allá de lo físico, pues implica valores y actitudes mentales. Su búsqueda es una constante, en la vida del hombre desde el inicio de los tiempos.</w:t>
      </w:r>
    </w:p>
    <w:p>
      <w:pPr>
        <w:pStyle w:val="BodyText"/>
        <w:spacing w:line="360" w:lineRule="auto" w:before="215"/>
        <w:ind w:left="100" w:right="131"/>
        <w:jc w:val="both"/>
      </w:pPr>
      <w:r>
        <w:rPr/>
        <w:t>El interés por </w:t>
      </w:r>
      <w:r>
        <w:rPr>
          <w:spacing w:val="-5"/>
        </w:rPr>
        <w:t>la </w:t>
      </w:r>
      <w:r>
        <w:rPr/>
        <w:t>calidad de vida </w:t>
      </w:r>
      <w:r>
        <w:rPr>
          <w:spacing w:val="-3"/>
        </w:rPr>
        <w:t>ha </w:t>
      </w:r>
      <w:r>
        <w:rPr>
          <w:spacing w:val="-4"/>
        </w:rPr>
        <w:t>ido </w:t>
      </w:r>
      <w:r>
        <w:rPr/>
        <w:t>en aumento en los últimos años, tanto que  incluso </w:t>
      </w:r>
      <w:r>
        <w:rPr>
          <w:spacing w:val="-5"/>
        </w:rPr>
        <w:t>la </w:t>
      </w:r>
      <w:r>
        <w:rPr/>
        <w:t>Organización Mundial de </w:t>
      </w:r>
      <w:r>
        <w:rPr>
          <w:spacing w:val="-3"/>
        </w:rPr>
        <w:t>la </w:t>
      </w:r>
      <w:r>
        <w:rPr/>
        <w:t>Salud (OMS) </w:t>
      </w:r>
      <w:r>
        <w:rPr>
          <w:spacing w:val="-3"/>
        </w:rPr>
        <w:t>ha </w:t>
      </w:r>
      <w:r>
        <w:rPr/>
        <w:t>dedicado  mucha atención en  este tema. </w:t>
      </w:r>
      <w:r>
        <w:rPr>
          <w:spacing w:val="3"/>
        </w:rPr>
        <w:t>El </w:t>
      </w:r>
      <w:r>
        <w:rPr/>
        <w:t>concepto de calidad de vida se debe considerar dentro de una perspectiva cultural, es un concepto que </w:t>
      </w:r>
      <w:r>
        <w:rPr>
          <w:spacing w:val="-3"/>
        </w:rPr>
        <w:t>cambia </w:t>
      </w:r>
      <w:r>
        <w:rPr/>
        <w:t>con las culturas, </w:t>
      </w:r>
      <w:r>
        <w:rPr>
          <w:spacing w:val="-4"/>
        </w:rPr>
        <w:t>las </w:t>
      </w:r>
      <w:r>
        <w:rPr/>
        <w:t>épocas y los grupos sociales.  Por </w:t>
      </w:r>
      <w:r>
        <w:rPr>
          <w:spacing w:val="-5"/>
        </w:rPr>
        <w:t>lo </w:t>
      </w:r>
      <w:r>
        <w:rPr/>
        <w:t>tanto </w:t>
      </w:r>
      <w:r>
        <w:rPr>
          <w:spacing w:val="-3"/>
        </w:rPr>
        <w:t>no </w:t>
      </w:r>
      <w:r>
        <w:rPr/>
        <w:t>existe una definición de calidad de vida bien</w:t>
      </w:r>
      <w:r>
        <w:rPr>
          <w:spacing w:val="-3"/>
        </w:rPr>
        <w:t> </w:t>
      </w:r>
      <w:r>
        <w:rPr/>
        <w:t>determinada.</w:t>
      </w:r>
    </w:p>
    <w:p>
      <w:pPr>
        <w:pStyle w:val="BodyText"/>
        <w:spacing w:line="355" w:lineRule="auto" w:before="211"/>
        <w:ind w:left="100" w:right="145"/>
        <w:jc w:val="both"/>
      </w:pPr>
      <w:r>
        <w:rPr/>
        <w:t>A continuación mencionaré dos conceptos de Calidad de vida que </w:t>
      </w:r>
      <w:r>
        <w:rPr>
          <w:spacing w:val="-3"/>
        </w:rPr>
        <w:t>me </w:t>
      </w:r>
      <w:r>
        <w:rPr/>
        <w:t>parecieron las  más</w:t>
      </w:r>
      <w:r>
        <w:rPr>
          <w:spacing w:val="-9"/>
        </w:rPr>
        <w:t> </w:t>
      </w:r>
      <w:r>
        <w:rPr/>
        <w:t>importantes.</w:t>
      </w:r>
    </w:p>
    <w:p>
      <w:pPr>
        <w:pStyle w:val="BodyText"/>
        <w:spacing w:line="360" w:lineRule="auto" w:before="215"/>
        <w:ind w:left="100" w:right="137"/>
        <w:jc w:val="both"/>
      </w:pPr>
      <w:r>
        <w:rPr/>
        <w:t>La </w:t>
      </w:r>
      <w:r>
        <w:rPr>
          <w:w w:val="99"/>
        </w:rPr>
        <w:t>O</w:t>
      </w:r>
      <w:r>
        <w:rPr>
          <w:w w:val="99"/>
        </w:rPr>
        <w:t>rganización </w:t>
      </w:r>
      <w:r>
        <w:rPr>
          <w:w w:val="99"/>
        </w:rPr>
        <w:t>M</w:t>
      </w:r>
      <w:r>
        <w:rPr/>
        <w:t>undial de la </w:t>
      </w:r>
      <w:r>
        <w:rPr>
          <w:w w:val="99"/>
        </w:rPr>
        <w:t>S</w:t>
      </w:r>
      <w:r>
        <w:rPr/>
        <w:t>alud (</w:t>
      </w:r>
      <w:r>
        <w:rPr>
          <w:w w:val="99"/>
        </w:rPr>
        <w:t>OMS</w:t>
      </w:r>
      <w:r>
        <w:rPr/>
        <w:t>, 2005) no</w:t>
      </w:r>
      <w:r>
        <w:rPr>
          <w:w w:val="99"/>
        </w:rPr>
        <w:t>s</w:t>
      </w:r>
      <w:r>
        <w:rPr/>
        <w:t> dice que Calidad de </w:t>
      </w:r>
      <w:r>
        <w:rPr>
          <w:w w:val="99"/>
        </w:rPr>
        <w:t>V</w:t>
      </w:r>
      <w:r>
        <w:rPr/>
        <w:t>ida </w:t>
      </w:r>
      <w:r>
        <w:rPr>
          <w:w w:val="44"/>
        </w:rPr>
        <w:t>―</w:t>
      </w:r>
      <w:r>
        <w:rPr/>
        <w:t>E</w:t>
      </w:r>
      <w:r>
        <w:rPr>
          <w:w w:val="99"/>
        </w:rPr>
        <w:t>s</w:t>
      </w:r>
      <w:r>
        <w:rPr/>
        <w:t> la percepción que un individuo tiene de su lugar en la existencia, en el contexto de cultura y del sistema de valores en los que vive y en relación con sus expectativas, sus normas y sus inquietudes. Se trata de un concepto amplio que está influido de un modo complejo por la salud física del sujeto, su estado psicológico, su nivel de independencia, sus relaciones sociales, así como su relación con los elementos esenciales de su entorno‖.</w:t>
      </w:r>
    </w:p>
    <w:p>
      <w:pPr>
        <w:spacing w:after="0" w:line="360" w:lineRule="auto"/>
        <w:jc w:val="both"/>
        <w:sectPr>
          <w:pgSz w:w="11910" w:h="16840"/>
          <w:pgMar w:header="0" w:footer="975" w:top="1580" w:bottom="1220" w:left="1600" w:right="1560"/>
        </w:sectPr>
      </w:pPr>
    </w:p>
    <w:p>
      <w:pPr>
        <w:pStyle w:val="BodyText"/>
        <w:spacing w:line="360" w:lineRule="auto" w:before="50"/>
        <w:ind w:left="100" w:right="113"/>
        <w:jc w:val="both"/>
      </w:pPr>
      <w:r>
        <w:rPr/>
        <w:t>Por otro </w:t>
      </w:r>
      <w:r>
        <w:rPr>
          <w:spacing w:val="-3"/>
        </w:rPr>
        <w:t>lado </w:t>
      </w:r>
      <w:r>
        <w:rPr/>
        <w:t>Ardila, (2003) nos expone que: Calidad de vida es </w:t>
      </w:r>
      <w:r>
        <w:rPr>
          <w:spacing w:val="2"/>
        </w:rPr>
        <w:t>un </w:t>
      </w:r>
      <w:r>
        <w:rPr/>
        <w:t>estado de satisfacción general, derivado de </w:t>
      </w:r>
      <w:r>
        <w:rPr>
          <w:spacing w:val="-3"/>
        </w:rPr>
        <w:t>la </w:t>
      </w:r>
      <w:r>
        <w:rPr/>
        <w:t>realización de </w:t>
      </w:r>
      <w:r>
        <w:rPr>
          <w:spacing w:val="-3"/>
        </w:rPr>
        <w:t>las </w:t>
      </w:r>
      <w:r>
        <w:rPr/>
        <w:t>potencialidades de </w:t>
      </w:r>
      <w:r>
        <w:rPr>
          <w:spacing w:val="-3"/>
        </w:rPr>
        <w:t>la </w:t>
      </w:r>
      <w:r>
        <w:rPr/>
        <w:t>persona. Posee aspectos subjetivos y aspectos objetivos. Es una sensación subjetiva de bienestar físico, psicológico y social. Incluye como aspectos subjetivos </w:t>
      </w:r>
      <w:r>
        <w:rPr>
          <w:spacing w:val="-5"/>
        </w:rPr>
        <w:t>la </w:t>
      </w:r>
      <w:r>
        <w:rPr/>
        <w:t>intimidad, </w:t>
      </w:r>
      <w:r>
        <w:rPr>
          <w:spacing w:val="-5"/>
        </w:rPr>
        <w:t>la </w:t>
      </w:r>
      <w:r>
        <w:rPr/>
        <w:t>expresión emocional, </w:t>
      </w:r>
      <w:r>
        <w:rPr>
          <w:spacing w:val="-3"/>
        </w:rPr>
        <w:t>la </w:t>
      </w:r>
      <w:r>
        <w:rPr/>
        <w:t>seguridad percibida, </w:t>
      </w:r>
      <w:r>
        <w:rPr>
          <w:spacing w:val="-3"/>
        </w:rPr>
        <w:t>la </w:t>
      </w:r>
      <w:r>
        <w:rPr/>
        <w:t>productividad personal y </w:t>
      </w:r>
      <w:r>
        <w:rPr>
          <w:spacing w:val="-3"/>
        </w:rPr>
        <w:t>la </w:t>
      </w:r>
      <w:r>
        <w:rPr/>
        <w:t>salud objetiva. Como aspectos objetivos el bienestar material, las relaciones armónicas con el ambiente físico y social y con </w:t>
      </w:r>
      <w:r>
        <w:rPr>
          <w:spacing w:val="-3"/>
        </w:rPr>
        <w:t>la </w:t>
      </w:r>
      <w:r>
        <w:rPr/>
        <w:t>comunidad, y </w:t>
      </w:r>
      <w:r>
        <w:rPr>
          <w:spacing w:val="-3"/>
        </w:rPr>
        <w:t>la </w:t>
      </w:r>
      <w:r>
        <w:rPr/>
        <w:t>salud objetivamente</w:t>
      </w:r>
      <w:r>
        <w:rPr>
          <w:spacing w:val="-6"/>
        </w:rPr>
        <w:t> </w:t>
      </w:r>
      <w:r>
        <w:rPr/>
        <w:t>percibida».</w:t>
      </w:r>
    </w:p>
    <w:p>
      <w:pPr>
        <w:pStyle w:val="Heading3"/>
        <w:numPr>
          <w:ilvl w:val="2"/>
          <w:numId w:val="24"/>
        </w:numPr>
        <w:tabs>
          <w:tab w:pos="806" w:val="left" w:leader="none"/>
        </w:tabs>
        <w:spacing w:line="240" w:lineRule="auto" w:before="215" w:after="0"/>
        <w:ind w:left="805" w:right="0" w:hanging="643"/>
        <w:jc w:val="both"/>
      </w:pPr>
      <w:bookmarkStart w:name="_bookmark40" w:id="63"/>
      <w:bookmarkEnd w:id="63"/>
      <w:r>
        <w:rPr>
          <w:b w:val="0"/>
        </w:rPr>
      </w:r>
      <w:bookmarkStart w:name="_bookmark40" w:id="64"/>
      <w:bookmarkEnd w:id="64"/>
      <w:r>
        <w:rPr/>
        <w:t>Ca</w:t>
      </w:r>
      <w:r>
        <w:rPr/>
        <w:t>lidad de vida</w:t>
      </w:r>
      <w:r>
        <w:rPr>
          <w:spacing w:val="-7"/>
        </w:rPr>
        <w:t> </w:t>
      </w:r>
      <w:r>
        <w:rPr/>
        <w:t>Laboral</w:t>
      </w:r>
    </w:p>
    <w:p>
      <w:pPr>
        <w:pStyle w:val="BodyText"/>
        <w:spacing w:line="355" w:lineRule="auto" w:before="132"/>
        <w:ind w:left="100" w:right="128"/>
        <w:jc w:val="both"/>
      </w:pPr>
      <w:r>
        <w:rPr/>
        <w:t>Existen muchos autores que han escrito respecto de éste tema, y algunos de ellos se refieren a ella de distintas manera.</w:t>
      </w:r>
    </w:p>
    <w:p>
      <w:pPr>
        <w:pStyle w:val="ListParagraph"/>
        <w:numPr>
          <w:ilvl w:val="0"/>
          <w:numId w:val="25"/>
        </w:numPr>
        <w:tabs>
          <w:tab w:pos="821" w:val="left" w:leader="none"/>
        </w:tabs>
        <w:spacing w:line="240" w:lineRule="auto" w:before="211" w:after="0"/>
        <w:ind w:left="820" w:right="0" w:hanging="360"/>
        <w:jc w:val="left"/>
        <w:rPr>
          <w:sz w:val="24"/>
        </w:rPr>
      </w:pPr>
      <w:r>
        <w:rPr>
          <w:sz w:val="24"/>
        </w:rPr>
        <w:t>Calidad de Vida</w:t>
      </w:r>
      <w:r>
        <w:rPr>
          <w:spacing w:val="-5"/>
          <w:sz w:val="24"/>
        </w:rPr>
        <w:t> </w:t>
      </w:r>
      <w:r>
        <w:rPr>
          <w:sz w:val="24"/>
        </w:rPr>
        <w:t>Laboral</w:t>
      </w:r>
    </w:p>
    <w:p>
      <w:pPr>
        <w:pStyle w:val="BodyText"/>
        <w:spacing w:before="10"/>
        <w:rPr>
          <w:sz w:val="29"/>
        </w:rPr>
      </w:pPr>
    </w:p>
    <w:p>
      <w:pPr>
        <w:pStyle w:val="BodyText"/>
        <w:spacing w:line="360" w:lineRule="auto"/>
        <w:ind w:left="100" w:right="119"/>
        <w:jc w:val="both"/>
      </w:pPr>
      <w:r>
        <w:rPr/>
        <w:t>Algunos autores que se refieren de ésta manera son: Segurado y Agulló (2002) en su </w:t>
      </w:r>
      <w:r>
        <w:rPr>
          <w:spacing w:val="5"/>
          <w:w w:val="100"/>
        </w:rPr>
        <w:t>t</w:t>
      </w:r>
      <w:r>
        <w:rPr>
          <w:spacing w:val="1"/>
          <w:w w:val="99"/>
        </w:rPr>
        <w:t>r</w:t>
      </w:r>
      <w:r>
        <w:rPr>
          <w:spacing w:val="-1"/>
          <w:w w:val="100"/>
        </w:rPr>
        <w:t>a</w:t>
      </w:r>
      <w:r>
        <w:rPr>
          <w:spacing w:val="-5"/>
        </w:rPr>
        <w:t>b</w:t>
      </w:r>
      <w:r>
        <w:rPr>
          <w:spacing w:val="3"/>
          <w:w w:val="100"/>
        </w:rPr>
        <w:t>a</w:t>
      </w:r>
      <w:r>
        <w:rPr>
          <w:spacing w:val="-10"/>
          <w:w w:val="100"/>
        </w:rPr>
        <w:t>j</w:t>
      </w:r>
      <w:r>
        <w:rPr/>
        <w:t>o </w:t>
      </w:r>
      <w:r>
        <w:rPr>
          <w:spacing w:val="-20"/>
        </w:rPr>
        <w:t> </w:t>
      </w:r>
      <w:r>
        <w:rPr>
          <w:w w:val="100"/>
        </w:rPr>
        <w:t>d</w:t>
      </w:r>
      <w:r>
        <w:rPr>
          <w:spacing w:val="-1"/>
          <w:w w:val="100"/>
        </w:rPr>
        <w:t>e</w:t>
      </w:r>
      <w:r>
        <w:rPr>
          <w:spacing w:val="-5"/>
        </w:rPr>
        <w:t>n</w:t>
      </w:r>
      <w:r>
        <w:rPr>
          <w:spacing w:val="9"/>
        </w:rPr>
        <w:t>o</w:t>
      </w:r>
      <w:r>
        <w:rPr>
          <w:spacing w:val="-5"/>
          <w:w w:val="100"/>
        </w:rPr>
        <w:t>m</w:t>
      </w:r>
      <w:r>
        <w:rPr>
          <w:spacing w:val="-5"/>
          <w:w w:val="100"/>
        </w:rPr>
        <w:t>i</w:t>
      </w:r>
      <w:r>
        <w:rPr>
          <w:w w:val="100"/>
        </w:rPr>
        <w:t>n</w:t>
      </w:r>
      <w:r>
        <w:rPr>
          <w:spacing w:val="-1"/>
          <w:w w:val="100"/>
        </w:rPr>
        <w:t>a</w:t>
      </w:r>
      <w:r>
        <w:rPr/>
        <w:t>do </w:t>
      </w:r>
      <w:r>
        <w:rPr>
          <w:spacing w:val="-15"/>
        </w:rPr>
        <w:t> </w:t>
      </w:r>
      <w:r>
        <w:rPr>
          <w:spacing w:val="-6"/>
          <w:w w:val="44"/>
        </w:rPr>
        <w:t>―</w:t>
      </w:r>
      <w:r>
        <w:rPr>
          <w:spacing w:val="-2"/>
          <w:w w:val="100"/>
        </w:rPr>
        <w:t>C</w:t>
      </w:r>
      <w:r>
        <w:rPr>
          <w:spacing w:val="3"/>
          <w:w w:val="100"/>
        </w:rPr>
        <w:t>a</w:t>
      </w:r>
      <w:r>
        <w:rPr>
          <w:w w:val="100"/>
        </w:rPr>
        <w:t>l</w:t>
      </w:r>
      <w:r>
        <w:rPr>
          <w:spacing w:val="-4"/>
          <w:w w:val="100"/>
        </w:rPr>
        <w:t>i</w:t>
      </w:r>
      <w:r>
        <w:rPr>
          <w:w w:val="100"/>
        </w:rPr>
        <w:t>d</w:t>
      </w:r>
      <w:r>
        <w:rPr>
          <w:spacing w:val="-1"/>
          <w:w w:val="100"/>
        </w:rPr>
        <w:t>a</w:t>
      </w:r>
      <w:r>
        <w:rPr/>
        <w:t>d </w:t>
      </w:r>
      <w:r>
        <w:rPr>
          <w:spacing w:val="-25"/>
        </w:rPr>
        <w:t> </w:t>
      </w:r>
      <w:r>
        <w:rPr>
          <w:w w:val="100"/>
        </w:rPr>
        <w:t>de</w:t>
      </w:r>
      <w:r>
        <w:rPr/>
        <w:t> </w:t>
      </w:r>
      <w:r>
        <w:rPr>
          <w:spacing w:val="-21"/>
        </w:rPr>
        <w:t> </w:t>
      </w:r>
      <w:r>
        <w:rPr>
          <w:spacing w:val="4"/>
          <w:w w:val="99"/>
        </w:rPr>
        <w:t>V</w:t>
      </w:r>
      <w:r>
        <w:rPr>
          <w:spacing w:val="-5"/>
          <w:w w:val="100"/>
        </w:rPr>
        <w:t>i</w:t>
      </w:r>
      <w:r>
        <w:rPr>
          <w:w w:val="100"/>
        </w:rPr>
        <w:t>da</w:t>
      </w:r>
      <w:r>
        <w:rPr/>
        <w:t> </w:t>
      </w:r>
      <w:r>
        <w:rPr>
          <w:spacing w:val="-21"/>
        </w:rPr>
        <w:t> </w:t>
      </w:r>
      <w:r>
        <w:rPr>
          <w:spacing w:val="-3"/>
          <w:w w:val="100"/>
        </w:rPr>
        <w:t>L</w:t>
      </w:r>
      <w:r>
        <w:rPr>
          <w:spacing w:val="3"/>
          <w:w w:val="100"/>
        </w:rPr>
        <w:t>a</w:t>
      </w:r>
      <w:r>
        <w:rPr>
          <w:spacing w:val="-5"/>
        </w:rPr>
        <w:t>b</w:t>
      </w:r>
      <w:r>
        <w:rPr>
          <w:spacing w:val="4"/>
        </w:rPr>
        <w:t>o</w:t>
      </w:r>
      <w:r>
        <w:rPr>
          <w:spacing w:val="1"/>
        </w:rPr>
        <w:t>r</w:t>
      </w:r>
      <w:r>
        <w:rPr>
          <w:spacing w:val="-1"/>
          <w:w w:val="100"/>
        </w:rPr>
        <w:t>a</w:t>
      </w:r>
      <w:r>
        <w:rPr>
          <w:spacing w:val="-10"/>
          <w:w w:val="100"/>
        </w:rPr>
        <w:t>l</w:t>
      </w:r>
      <w:r>
        <w:rPr>
          <w:w w:val="100"/>
        </w:rPr>
        <w:t>:</w:t>
      </w:r>
      <w:r>
        <w:rPr/>
        <w:t> </w:t>
      </w:r>
      <w:r>
        <w:rPr>
          <w:spacing w:val="-15"/>
        </w:rPr>
        <w:t> </w:t>
      </w:r>
      <w:r>
        <w:rPr>
          <w:spacing w:val="-5"/>
        </w:rPr>
        <w:t>h</w:t>
      </w:r>
      <w:r>
        <w:rPr>
          <w:spacing w:val="-1"/>
          <w:w w:val="100"/>
        </w:rPr>
        <w:t>a</w:t>
      </w:r>
      <w:r>
        <w:rPr>
          <w:spacing w:val="3"/>
          <w:w w:val="100"/>
        </w:rPr>
        <w:t>c</w:t>
      </w:r>
      <w:r>
        <w:rPr>
          <w:spacing w:val="-5"/>
          <w:w w:val="100"/>
        </w:rPr>
        <w:t>i</w:t>
      </w:r>
      <w:r>
        <w:rPr>
          <w:w w:val="100"/>
        </w:rPr>
        <w:t>a</w:t>
      </w:r>
      <w:r>
        <w:rPr/>
        <w:t> </w:t>
      </w:r>
      <w:r>
        <w:rPr>
          <w:spacing w:val="-21"/>
        </w:rPr>
        <w:t> </w:t>
      </w:r>
      <w:r>
        <w:rPr>
          <w:spacing w:val="4"/>
        </w:rPr>
        <w:t>u</w:t>
      </w:r>
      <w:r>
        <w:rPr/>
        <w:t>n </w:t>
      </w:r>
      <w:r>
        <w:rPr>
          <w:spacing w:val="-30"/>
        </w:rPr>
        <w:t> </w:t>
      </w:r>
      <w:r>
        <w:rPr>
          <w:spacing w:val="3"/>
          <w:w w:val="100"/>
        </w:rPr>
        <w:t>e</w:t>
      </w:r>
      <w:r>
        <w:rPr>
          <w:w w:val="99"/>
        </w:rPr>
        <w:t>n</w:t>
      </w:r>
      <w:r>
        <w:rPr>
          <w:spacing w:val="-8"/>
          <w:w w:val="99"/>
        </w:rPr>
        <w:t>f</w:t>
      </w:r>
      <w:r>
        <w:rPr>
          <w:spacing w:val="4"/>
          <w:w w:val="99"/>
        </w:rPr>
        <w:t>o</w:t>
      </w:r>
      <w:r>
        <w:rPr>
          <w:w w:val="100"/>
        </w:rPr>
        <w:t>que </w:t>
      </w:r>
      <w:r>
        <w:rPr>
          <w:spacing w:val="-21"/>
          <w:w w:val="100"/>
        </w:rPr>
        <w:t> </w:t>
      </w:r>
      <w:r>
        <w:rPr>
          <w:spacing w:val="-5"/>
          <w:w w:val="100"/>
        </w:rPr>
        <w:t>i</w:t>
      </w:r>
      <w:r>
        <w:rPr>
          <w:spacing w:val="-5"/>
        </w:rPr>
        <w:t>n</w:t>
      </w:r>
      <w:r>
        <w:rPr>
          <w:spacing w:val="5"/>
          <w:w w:val="100"/>
        </w:rPr>
        <w:t>t</w:t>
      </w:r>
      <w:r>
        <w:rPr>
          <w:spacing w:val="-1"/>
          <w:w w:val="100"/>
        </w:rPr>
        <w:t>e</w:t>
      </w:r>
      <w:r>
        <w:rPr>
          <w:w w:val="99"/>
        </w:rPr>
        <w:t>g</w:t>
      </w:r>
      <w:r>
        <w:rPr>
          <w:spacing w:val="1"/>
          <w:w w:val="99"/>
        </w:rPr>
        <w:t>r</w:t>
      </w:r>
      <w:r>
        <w:rPr>
          <w:spacing w:val="-1"/>
          <w:w w:val="100"/>
        </w:rPr>
        <w:t>a</w:t>
      </w:r>
      <w:r>
        <w:rPr/>
        <w:t>d</w:t>
      </w:r>
      <w:r>
        <w:rPr>
          <w:spacing w:val="4"/>
        </w:rPr>
        <w:t>o</w:t>
      </w:r>
      <w:r>
        <w:rPr/>
        <w:t>r </w:t>
      </w:r>
      <w:r>
        <w:rPr>
          <w:spacing w:val="-23"/>
        </w:rPr>
        <w:t> </w:t>
      </w:r>
      <w:r>
        <w:rPr>
          <w:w w:val="100"/>
        </w:rPr>
        <w:t>d</w:t>
      </w:r>
      <w:r>
        <w:rPr>
          <w:spacing w:val="-1"/>
          <w:w w:val="100"/>
        </w:rPr>
        <w:t>e</w:t>
      </w:r>
      <w:r>
        <w:rPr>
          <w:spacing w:val="-3"/>
          <w:w w:val="99"/>
        </w:rPr>
        <w:t>s</w:t>
      </w:r>
      <w:r>
        <w:rPr>
          <w:w w:val="100"/>
        </w:rPr>
        <w:t>de</w:t>
      </w:r>
      <w:r>
        <w:rPr/>
        <w:t> </w:t>
      </w:r>
      <w:r>
        <w:rPr>
          <w:spacing w:val="-21"/>
        </w:rPr>
        <w:t> </w:t>
      </w:r>
      <w:r>
        <w:rPr>
          <w:spacing w:val="-5"/>
          <w:w w:val="100"/>
        </w:rPr>
        <w:t>l</w:t>
      </w:r>
      <w:r>
        <w:rPr>
          <w:w w:val="100"/>
        </w:rPr>
        <w:t>a </w:t>
      </w:r>
      <w:r>
        <w:rPr>
          <w:w w:val="99"/>
        </w:rPr>
        <w:t>P</w:t>
      </w:r>
      <w:r>
        <w:rPr>
          <w:spacing w:val="2"/>
          <w:w w:val="99"/>
        </w:rPr>
        <w:t>s</w:t>
      </w:r>
      <w:r>
        <w:rPr>
          <w:spacing w:val="-10"/>
          <w:w w:val="100"/>
        </w:rPr>
        <w:t>i</w:t>
      </w:r>
      <w:r>
        <w:rPr>
          <w:spacing w:val="-1"/>
          <w:w w:val="100"/>
        </w:rPr>
        <w:t>c</w:t>
      </w:r>
      <w:r>
        <w:rPr>
          <w:spacing w:val="9"/>
        </w:rPr>
        <w:t>o</w:t>
      </w:r>
      <w:r>
        <w:rPr>
          <w:spacing w:val="-10"/>
          <w:w w:val="100"/>
        </w:rPr>
        <w:t>l</w:t>
      </w:r>
      <w:r>
        <w:rPr>
          <w:spacing w:val="4"/>
        </w:rPr>
        <w:t>og</w:t>
      </w:r>
      <w:r>
        <w:rPr>
          <w:spacing w:val="-10"/>
          <w:w w:val="100"/>
        </w:rPr>
        <w:t>í</w:t>
      </w:r>
      <w:r>
        <w:rPr>
          <w:w w:val="100"/>
        </w:rPr>
        <w:t>a</w:t>
      </w:r>
      <w:r>
        <w:rPr>
          <w:spacing w:val="15"/>
        </w:rPr>
        <w:t> </w:t>
      </w:r>
      <w:r>
        <w:rPr>
          <w:spacing w:val="-3"/>
          <w:w w:val="99"/>
        </w:rPr>
        <w:t>s</w:t>
      </w:r>
      <w:r>
        <w:rPr>
          <w:spacing w:val="4"/>
        </w:rPr>
        <w:t>o</w:t>
      </w:r>
      <w:r>
        <w:rPr>
          <w:spacing w:val="3"/>
          <w:w w:val="100"/>
        </w:rPr>
        <w:t>c</w:t>
      </w:r>
      <w:r>
        <w:rPr>
          <w:spacing w:val="-5"/>
          <w:w w:val="100"/>
        </w:rPr>
        <w:t>i</w:t>
      </w:r>
      <w:r>
        <w:rPr>
          <w:spacing w:val="3"/>
          <w:w w:val="100"/>
        </w:rPr>
        <w:t>a</w:t>
      </w:r>
      <w:r>
        <w:rPr>
          <w:spacing w:val="-5"/>
          <w:w w:val="100"/>
        </w:rPr>
        <w:t>l</w:t>
      </w:r>
      <w:r>
        <w:rPr>
          <w:spacing w:val="-1"/>
          <w:w w:val="158"/>
        </w:rPr>
        <w:t>‖</w:t>
      </w:r>
      <w:r>
        <w:rPr/>
        <w:t>,</w:t>
      </w:r>
      <w:r>
        <w:rPr>
          <w:spacing w:val="18"/>
        </w:rPr>
        <w:t> </w:t>
      </w:r>
      <w:r>
        <w:rPr>
          <w:spacing w:val="-6"/>
          <w:w w:val="99"/>
        </w:rPr>
        <w:t>A</w:t>
      </w:r>
      <w:r>
        <w:rPr>
          <w:spacing w:val="-1"/>
          <w:w w:val="100"/>
        </w:rPr>
        <w:t>z</w:t>
      </w:r>
      <w:r>
        <w:rPr>
          <w:spacing w:val="4"/>
        </w:rPr>
        <w:t>o</w:t>
      </w:r>
      <w:r>
        <w:rPr>
          <w:spacing w:val="-1"/>
          <w:w w:val="100"/>
        </w:rPr>
        <w:t>ca</w:t>
      </w:r>
      <w:r>
        <w:rPr>
          <w:w w:val="99"/>
        </w:rPr>
        <w:t>r</w:t>
      </w:r>
      <w:r>
        <w:rPr>
          <w:spacing w:val="22"/>
          <w:w w:val="99"/>
        </w:rPr>
        <w:t> </w:t>
      </w:r>
      <w:r>
        <w:rPr>
          <w:w w:val="99"/>
        </w:rPr>
        <w:t>y</w:t>
      </w:r>
      <w:r>
        <w:rPr>
          <w:spacing w:val="6"/>
          <w:w w:val="99"/>
        </w:rPr>
        <w:t> </w:t>
      </w:r>
      <w:r>
        <w:rPr>
          <w:spacing w:val="4"/>
          <w:w w:val="99"/>
        </w:rPr>
        <w:t>D</w:t>
      </w:r>
      <w:r>
        <w:rPr>
          <w:spacing w:val="-10"/>
          <w:w w:val="100"/>
        </w:rPr>
        <w:t>í</w:t>
      </w:r>
      <w:r>
        <w:rPr>
          <w:spacing w:val="3"/>
          <w:w w:val="100"/>
        </w:rPr>
        <w:t>a</w:t>
      </w:r>
      <w:r>
        <w:rPr>
          <w:w w:val="100"/>
        </w:rPr>
        <w:t>z</w:t>
      </w:r>
      <w:r>
        <w:rPr>
          <w:spacing w:val="15"/>
        </w:rPr>
        <w:t> </w:t>
      </w:r>
      <w:r>
        <w:rPr>
          <w:spacing w:val="1"/>
        </w:rPr>
        <w:t>(</w:t>
      </w:r>
      <w:r>
        <w:rPr/>
        <w:t>2008)</w:t>
      </w:r>
      <w:r>
        <w:rPr>
          <w:spacing w:val="18"/>
        </w:rPr>
        <w:t> </w:t>
      </w:r>
      <w:r>
        <w:rPr>
          <w:spacing w:val="-1"/>
          <w:w w:val="100"/>
        </w:rPr>
        <w:t>e</w:t>
      </w:r>
      <w:r>
        <w:rPr/>
        <w:t>n</w:t>
      </w:r>
      <w:r>
        <w:rPr>
          <w:spacing w:val="11"/>
        </w:rPr>
        <w:t> </w:t>
      </w:r>
      <w:r>
        <w:rPr>
          <w:spacing w:val="-3"/>
          <w:w w:val="99"/>
        </w:rPr>
        <w:t>s</w:t>
      </w:r>
      <w:r>
        <w:rPr/>
        <w:t>u</w:t>
      </w:r>
      <w:r>
        <w:rPr>
          <w:spacing w:val="16"/>
        </w:rPr>
        <w:t> </w:t>
      </w:r>
      <w:r>
        <w:rPr>
          <w:spacing w:val="-1"/>
          <w:w w:val="44"/>
        </w:rPr>
        <w:t>―</w:t>
      </w:r>
      <w:r>
        <w:rPr>
          <w:w w:val="99"/>
        </w:rPr>
        <w:t>A</w:t>
      </w:r>
      <w:r>
        <w:rPr>
          <w:spacing w:val="-6"/>
          <w:w w:val="99"/>
        </w:rPr>
        <w:t>n</w:t>
      </w:r>
      <w:r>
        <w:rPr>
          <w:spacing w:val="3"/>
          <w:w w:val="100"/>
        </w:rPr>
        <w:t>á</w:t>
      </w:r>
      <w:r>
        <w:rPr>
          <w:w w:val="100"/>
        </w:rPr>
        <w:t>l</w:t>
      </w:r>
      <w:r>
        <w:rPr>
          <w:spacing w:val="-4"/>
          <w:w w:val="100"/>
        </w:rPr>
        <w:t>i</w:t>
      </w:r>
      <w:r>
        <w:rPr>
          <w:spacing w:val="2"/>
          <w:w w:val="99"/>
        </w:rPr>
        <w:t>s</w:t>
      </w:r>
      <w:r>
        <w:rPr>
          <w:spacing w:val="-5"/>
          <w:w w:val="100"/>
        </w:rPr>
        <w:t>i</w:t>
      </w:r>
      <w:r>
        <w:rPr>
          <w:w w:val="99"/>
        </w:rPr>
        <w:t>s</w:t>
      </w:r>
      <w:r>
        <w:rPr>
          <w:spacing w:val="14"/>
        </w:rPr>
        <w:t> </w:t>
      </w:r>
      <w:r>
        <w:rPr>
          <w:spacing w:val="4"/>
        </w:rPr>
        <w:t>d</w:t>
      </w:r>
      <w:r>
        <w:rPr>
          <w:spacing w:val="3"/>
          <w:w w:val="100"/>
        </w:rPr>
        <w:t>e</w:t>
      </w:r>
      <w:r>
        <w:rPr>
          <w:w w:val="100"/>
        </w:rPr>
        <w:t>l</w:t>
      </w:r>
      <w:r>
        <w:rPr>
          <w:spacing w:val="7"/>
        </w:rPr>
        <w:t> </w:t>
      </w:r>
      <w:r>
        <w:rPr>
          <w:spacing w:val="4"/>
          <w:w w:val="99"/>
        </w:rPr>
        <w:t>N</w:t>
      </w:r>
      <w:r>
        <w:rPr>
          <w:spacing w:val="-5"/>
          <w:w w:val="100"/>
        </w:rPr>
        <w:t>i</w:t>
      </w:r>
      <w:r>
        <w:rPr>
          <w:w w:val="100"/>
        </w:rPr>
        <w:t>v</w:t>
      </w:r>
      <w:r>
        <w:rPr>
          <w:spacing w:val="3"/>
          <w:w w:val="100"/>
        </w:rPr>
        <w:t>e</w:t>
      </w:r>
      <w:r>
        <w:rPr>
          <w:w w:val="100"/>
        </w:rPr>
        <w:t>l</w:t>
      </w:r>
      <w:r>
        <w:rPr>
          <w:spacing w:val="12"/>
        </w:rPr>
        <w:t> </w:t>
      </w:r>
      <w:r>
        <w:rPr>
          <w:w w:val="100"/>
        </w:rPr>
        <w:t>de</w:t>
      </w:r>
      <w:r>
        <w:rPr>
          <w:spacing w:val="15"/>
        </w:rPr>
        <w:t> </w:t>
      </w:r>
      <w:r>
        <w:rPr>
          <w:spacing w:val="-2"/>
        </w:rPr>
        <w:t>C</w:t>
      </w:r>
      <w:r>
        <w:rPr>
          <w:spacing w:val="3"/>
          <w:w w:val="100"/>
        </w:rPr>
        <w:t>a</w:t>
      </w:r>
      <w:r>
        <w:rPr>
          <w:w w:val="100"/>
        </w:rPr>
        <w:t>l</w:t>
      </w:r>
      <w:r>
        <w:rPr>
          <w:spacing w:val="-4"/>
          <w:w w:val="100"/>
        </w:rPr>
        <w:t>i</w:t>
      </w:r>
      <w:r>
        <w:rPr>
          <w:w w:val="100"/>
        </w:rPr>
        <w:t>d</w:t>
      </w:r>
      <w:r>
        <w:rPr>
          <w:spacing w:val="-1"/>
          <w:w w:val="100"/>
        </w:rPr>
        <w:t>a</w:t>
      </w:r>
      <w:r>
        <w:rPr/>
        <w:t>d</w:t>
      </w:r>
      <w:r>
        <w:rPr>
          <w:spacing w:val="16"/>
        </w:rPr>
        <w:t> </w:t>
      </w:r>
      <w:r>
        <w:rPr>
          <w:w w:val="100"/>
        </w:rPr>
        <w:t>de</w:t>
      </w:r>
      <w:r>
        <w:rPr>
          <w:spacing w:val="15"/>
        </w:rPr>
        <w:t> </w:t>
      </w:r>
      <w:r>
        <w:rPr>
          <w:spacing w:val="4"/>
          <w:w w:val="99"/>
        </w:rPr>
        <w:t>V</w:t>
      </w:r>
      <w:r>
        <w:rPr>
          <w:spacing w:val="-10"/>
          <w:w w:val="100"/>
        </w:rPr>
        <w:t>i</w:t>
      </w:r>
      <w:r>
        <w:rPr>
          <w:spacing w:val="4"/>
        </w:rPr>
        <w:t>d</w:t>
      </w:r>
      <w:r>
        <w:rPr>
          <w:w w:val="100"/>
        </w:rPr>
        <w:t>a </w:t>
      </w:r>
      <w:r>
        <w:rPr/>
        <w:t>Laboral </w:t>
      </w:r>
      <w:r>
        <w:rPr>
          <w:spacing w:val="2"/>
        </w:rPr>
        <w:t>del </w:t>
      </w:r>
      <w:r>
        <w:rPr/>
        <w:t>Personal Secretarial que labora en la Universidad de Oriente‖, Da Silva </w:t>
      </w:r>
      <w:r>
        <w:rPr>
          <w:spacing w:val="1"/>
        </w:rPr>
        <w:t>(</w:t>
      </w:r>
      <w:r>
        <w:rPr/>
        <w:t>2006)</w:t>
      </w:r>
      <w:r>
        <w:rPr>
          <w:spacing w:val="27"/>
        </w:rPr>
        <w:t> </w:t>
      </w:r>
      <w:r>
        <w:rPr>
          <w:spacing w:val="-1"/>
          <w:w w:val="100"/>
        </w:rPr>
        <w:t>e</w:t>
      </w:r>
      <w:r>
        <w:rPr/>
        <w:t>n</w:t>
      </w:r>
      <w:r>
        <w:rPr>
          <w:spacing w:val="21"/>
        </w:rPr>
        <w:t> </w:t>
      </w:r>
      <w:r>
        <w:rPr>
          <w:spacing w:val="-3"/>
          <w:w w:val="99"/>
        </w:rPr>
        <w:t>s</w:t>
      </w:r>
      <w:r>
        <w:rPr/>
        <w:t>u</w:t>
      </w:r>
      <w:r>
        <w:rPr>
          <w:spacing w:val="26"/>
        </w:rPr>
        <w:t> </w:t>
      </w:r>
      <w:r>
        <w:rPr>
          <w:spacing w:val="5"/>
          <w:w w:val="100"/>
        </w:rPr>
        <w:t>t</w:t>
      </w:r>
      <w:r>
        <w:rPr>
          <w:spacing w:val="-1"/>
          <w:w w:val="100"/>
        </w:rPr>
        <w:t>e</w:t>
      </w:r>
      <w:r>
        <w:rPr>
          <w:spacing w:val="-3"/>
          <w:w w:val="99"/>
        </w:rPr>
        <w:t>s</w:t>
      </w:r>
      <w:r>
        <w:rPr>
          <w:spacing w:val="-5"/>
          <w:w w:val="100"/>
        </w:rPr>
        <w:t>i</w:t>
      </w:r>
      <w:r>
        <w:rPr>
          <w:w w:val="99"/>
        </w:rPr>
        <w:t>s</w:t>
      </w:r>
      <w:r>
        <w:rPr>
          <w:spacing w:val="24"/>
        </w:rPr>
        <w:t> </w:t>
      </w:r>
      <w:r>
        <w:rPr/>
        <w:t>d</w:t>
      </w:r>
      <w:r>
        <w:rPr>
          <w:spacing w:val="4"/>
        </w:rPr>
        <w:t>o</w:t>
      </w:r>
      <w:r>
        <w:rPr>
          <w:spacing w:val="-6"/>
          <w:w w:val="100"/>
        </w:rPr>
        <w:t>c</w:t>
      </w:r>
      <w:r>
        <w:rPr>
          <w:w w:val="100"/>
        </w:rPr>
        <w:t>t</w:t>
      </w:r>
      <w:r>
        <w:rPr>
          <w:spacing w:val="5"/>
          <w:w w:val="100"/>
        </w:rPr>
        <w:t>o</w:t>
      </w:r>
      <w:r>
        <w:rPr>
          <w:spacing w:val="1"/>
          <w:w w:val="99"/>
        </w:rPr>
        <w:t>r</w:t>
      </w:r>
      <w:r>
        <w:rPr>
          <w:spacing w:val="-1"/>
          <w:w w:val="100"/>
        </w:rPr>
        <w:t>a</w:t>
      </w:r>
      <w:r>
        <w:rPr>
          <w:w w:val="100"/>
        </w:rPr>
        <w:t>l</w:t>
      </w:r>
      <w:r>
        <w:rPr>
          <w:spacing w:val="21"/>
        </w:rPr>
        <w:t> </w:t>
      </w:r>
      <w:r>
        <w:rPr>
          <w:spacing w:val="-6"/>
          <w:w w:val="44"/>
        </w:rPr>
        <w:t>―</w:t>
      </w:r>
      <w:r>
        <w:rPr>
          <w:w w:val="99"/>
        </w:rPr>
        <w:t>Nu</w:t>
      </w:r>
      <w:r>
        <w:rPr>
          <w:spacing w:val="3"/>
          <w:w w:val="99"/>
        </w:rPr>
        <w:t>e</w:t>
      </w:r>
      <w:r>
        <w:rPr>
          <w:w w:val="100"/>
        </w:rPr>
        <w:t>v</w:t>
      </w:r>
      <w:r>
        <w:rPr>
          <w:spacing w:val="-1"/>
          <w:w w:val="100"/>
        </w:rPr>
        <w:t>a</w:t>
      </w:r>
      <w:r>
        <w:rPr>
          <w:w w:val="99"/>
        </w:rPr>
        <w:t>s</w:t>
      </w:r>
      <w:r>
        <w:rPr>
          <w:spacing w:val="24"/>
        </w:rPr>
        <w:t> </w:t>
      </w:r>
      <w:r>
        <w:rPr>
          <w:w w:val="100"/>
        </w:rPr>
        <w:t>p</w:t>
      </w:r>
      <w:r>
        <w:rPr>
          <w:spacing w:val="-1"/>
          <w:w w:val="100"/>
        </w:rPr>
        <w:t>e</w:t>
      </w:r>
      <w:r>
        <w:rPr>
          <w:spacing w:val="1"/>
          <w:w w:val="99"/>
        </w:rPr>
        <w:t>r</w:t>
      </w:r>
      <w:r>
        <w:rPr>
          <w:spacing w:val="-3"/>
          <w:w w:val="99"/>
        </w:rPr>
        <w:t>s</w:t>
      </w:r>
      <w:r>
        <w:rPr>
          <w:w w:val="100"/>
        </w:rPr>
        <w:t>p</w:t>
      </w:r>
      <w:r>
        <w:rPr>
          <w:spacing w:val="-1"/>
          <w:w w:val="100"/>
        </w:rPr>
        <w:t>e</w:t>
      </w:r>
      <w:r>
        <w:rPr>
          <w:spacing w:val="-1"/>
          <w:w w:val="100"/>
        </w:rPr>
        <w:t>c</w:t>
      </w:r>
      <w:r>
        <w:rPr>
          <w:spacing w:val="9"/>
          <w:w w:val="100"/>
        </w:rPr>
        <w:t>t</w:t>
      </w:r>
      <w:r>
        <w:rPr>
          <w:spacing w:val="-5"/>
          <w:w w:val="100"/>
        </w:rPr>
        <w:t>i</w:t>
      </w:r>
      <w:r>
        <w:rPr>
          <w:spacing w:val="-5"/>
        </w:rPr>
        <w:t>v</w:t>
      </w:r>
      <w:r>
        <w:rPr>
          <w:spacing w:val="3"/>
          <w:w w:val="100"/>
        </w:rPr>
        <w:t>a</w:t>
      </w:r>
      <w:r>
        <w:rPr>
          <w:w w:val="99"/>
        </w:rPr>
        <w:t>s</w:t>
      </w:r>
      <w:r>
        <w:rPr>
          <w:spacing w:val="24"/>
        </w:rPr>
        <w:t> </w:t>
      </w:r>
      <w:r>
        <w:rPr>
          <w:w w:val="100"/>
        </w:rPr>
        <w:t>de</w:t>
      </w:r>
      <w:r>
        <w:rPr/>
        <w:t> </w:t>
      </w:r>
      <w:r>
        <w:rPr>
          <w:spacing w:val="-30"/>
        </w:rPr>
        <w:t> </w:t>
      </w:r>
      <w:r>
        <w:rPr>
          <w:spacing w:val="-10"/>
          <w:w w:val="100"/>
        </w:rPr>
        <w:t>l</w:t>
      </w:r>
      <w:r>
        <w:rPr>
          <w:w w:val="100"/>
        </w:rPr>
        <w:t>a</w:t>
      </w:r>
      <w:r>
        <w:rPr>
          <w:spacing w:val="25"/>
        </w:rPr>
        <w:t> </w:t>
      </w:r>
      <w:r>
        <w:rPr>
          <w:spacing w:val="-2"/>
        </w:rPr>
        <w:t>C</w:t>
      </w:r>
      <w:r>
        <w:rPr>
          <w:spacing w:val="3"/>
          <w:w w:val="100"/>
        </w:rPr>
        <w:t>a</w:t>
      </w:r>
      <w:r>
        <w:rPr>
          <w:w w:val="100"/>
        </w:rPr>
        <w:t>l</w:t>
      </w:r>
      <w:r>
        <w:rPr>
          <w:spacing w:val="-4"/>
          <w:w w:val="100"/>
        </w:rPr>
        <w:t>i</w:t>
      </w:r>
      <w:r>
        <w:rPr>
          <w:w w:val="100"/>
        </w:rPr>
        <w:t>d</w:t>
      </w:r>
      <w:r>
        <w:rPr>
          <w:spacing w:val="-1"/>
          <w:w w:val="100"/>
        </w:rPr>
        <w:t>a</w:t>
      </w:r>
      <w:r>
        <w:rPr/>
        <w:t>d</w:t>
      </w:r>
      <w:r>
        <w:rPr>
          <w:spacing w:val="26"/>
        </w:rPr>
        <w:t> </w:t>
      </w:r>
      <w:r>
        <w:rPr>
          <w:w w:val="100"/>
        </w:rPr>
        <w:t>de</w:t>
      </w:r>
      <w:r>
        <w:rPr>
          <w:spacing w:val="25"/>
        </w:rPr>
        <w:t> </w:t>
      </w:r>
      <w:r>
        <w:rPr>
          <w:spacing w:val="4"/>
          <w:w w:val="99"/>
        </w:rPr>
        <w:t>V</w:t>
      </w:r>
      <w:r>
        <w:rPr>
          <w:spacing w:val="-5"/>
          <w:w w:val="100"/>
        </w:rPr>
        <w:t>i</w:t>
      </w:r>
      <w:r>
        <w:rPr>
          <w:w w:val="100"/>
        </w:rPr>
        <w:t>da</w:t>
      </w:r>
      <w:r>
        <w:rPr>
          <w:spacing w:val="25"/>
        </w:rPr>
        <w:t> </w:t>
      </w:r>
      <w:r>
        <w:rPr>
          <w:spacing w:val="-3"/>
          <w:w w:val="100"/>
        </w:rPr>
        <w:t>L</w:t>
      </w:r>
      <w:r>
        <w:rPr>
          <w:spacing w:val="3"/>
          <w:w w:val="100"/>
        </w:rPr>
        <w:t>a</w:t>
      </w:r>
      <w:r>
        <w:rPr>
          <w:spacing w:val="-5"/>
        </w:rPr>
        <w:t>b</w:t>
      </w:r>
      <w:r>
        <w:rPr>
          <w:spacing w:val="4"/>
        </w:rPr>
        <w:t>o</w:t>
      </w:r>
      <w:r>
        <w:rPr>
          <w:spacing w:val="1"/>
        </w:rPr>
        <w:t>r</w:t>
      </w:r>
      <w:r>
        <w:rPr>
          <w:spacing w:val="3"/>
          <w:w w:val="100"/>
        </w:rPr>
        <w:t>a</w:t>
      </w:r>
      <w:r>
        <w:rPr>
          <w:w w:val="100"/>
        </w:rPr>
        <w:t>l</w:t>
      </w:r>
      <w:r>
        <w:rPr>
          <w:spacing w:val="21"/>
        </w:rPr>
        <w:t> </w:t>
      </w:r>
      <w:r>
        <w:rPr/>
        <w:t>y</w:t>
      </w:r>
      <w:r>
        <w:rPr>
          <w:spacing w:val="21"/>
        </w:rPr>
        <w:t> </w:t>
      </w:r>
      <w:r>
        <w:rPr>
          <w:spacing w:val="-3"/>
          <w:w w:val="99"/>
        </w:rPr>
        <w:t>s</w:t>
      </w:r>
      <w:r>
        <w:rPr>
          <w:spacing w:val="4"/>
        </w:rPr>
        <w:t>u</w:t>
      </w:r>
      <w:r>
        <w:rPr>
          <w:w w:val="99"/>
        </w:rPr>
        <w:t>s </w:t>
      </w:r>
      <w:r>
        <w:rPr/>
        <w:t>relaciones con </w:t>
      </w:r>
      <w:r>
        <w:rPr>
          <w:spacing w:val="-5"/>
        </w:rPr>
        <w:t>la </w:t>
      </w:r>
      <w:r>
        <w:rPr/>
        <w:t>Eficacia</w:t>
      </w:r>
      <w:r>
        <w:rPr>
          <w:spacing w:val="27"/>
        </w:rPr>
        <w:t> </w:t>
      </w:r>
      <w:r>
        <w:rPr/>
        <w:t>Organizacional‖.</w:t>
      </w:r>
    </w:p>
    <w:p>
      <w:pPr>
        <w:pStyle w:val="ListParagraph"/>
        <w:numPr>
          <w:ilvl w:val="0"/>
          <w:numId w:val="25"/>
        </w:numPr>
        <w:tabs>
          <w:tab w:pos="821" w:val="left" w:leader="none"/>
        </w:tabs>
        <w:spacing w:line="240" w:lineRule="auto" w:before="205" w:after="0"/>
        <w:ind w:left="820" w:right="0" w:hanging="360"/>
        <w:jc w:val="left"/>
        <w:rPr>
          <w:sz w:val="24"/>
        </w:rPr>
      </w:pPr>
      <w:r>
        <w:rPr>
          <w:sz w:val="24"/>
        </w:rPr>
        <w:t>Calidad de Vida en el</w:t>
      </w:r>
      <w:r>
        <w:rPr>
          <w:spacing w:val="-23"/>
          <w:sz w:val="24"/>
        </w:rPr>
        <w:t> </w:t>
      </w:r>
      <w:r>
        <w:rPr>
          <w:sz w:val="24"/>
        </w:rPr>
        <w:t>Trabajo</w:t>
      </w:r>
    </w:p>
    <w:p>
      <w:pPr>
        <w:pStyle w:val="BodyText"/>
        <w:spacing w:before="10"/>
        <w:rPr>
          <w:sz w:val="29"/>
        </w:rPr>
      </w:pPr>
    </w:p>
    <w:p>
      <w:pPr>
        <w:pStyle w:val="BodyText"/>
        <w:spacing w:line="360" w:lineRule="auto"/>
        <w:ind w:left="100" w:right="128"/>
        <w:jc w:val="both"/>
      </w:pPr>
      <w:r>
        <w:rPr>
          <w:spacing w:val="-2"/>
          <w:w w:val="100"/>
        </w:rPr>
        <w:t>C</w:t>
      </w:r>
      <w:r>
        <w:rPr>
          <w:w w:val="100"/>
        </w:rPr>
        <w:t>h</w:t>
      </w:r>
      <w:r>
        <w:rPr>
          <w:spacing w:val="-5"/>
          <w:w w:val="100"/>
        </w:rPr>
        <w:t>i</w:t>
      </w:r>
      <w:r>
        <w:rPr>
          <w:spacing w:val="3"/>
          <w:w w:val="100"/>
        </w:rPr>
        <w:t>a</w:t>
      </w:r>
      <w:r>
        <w:rPr>
          <w:w w:val="100"/>
        </w:rPr>
        <w:t>v</w:t>
      </w:r>
      <w:r>
        <w:rPr>
          <w:spacing w:val="3"/>
          <w:w w:val="100"/>
        </w:rPr>
        <w:t>e</w:t>
      </w:r>
      <w:r>
        <w:rPr>
          <w:spacing w:val="-5"/>
        </w:rPr>
        <w:t>n</w:t>
      </w:r>
      <w:r>
        <w:rPr>
          <w:spacing w:val="-1"/>
          <w:w w:val="100"/>
        </w:rPr>
        <w:t>a</w:t>
      </w:r>
      <w:r>
        <w:rPr>
          <w:spacing w:val="5"/>
          <w:w w:val="100"/>
        </w:rPr>
        <w:t>t</w:t>
      </w:r>
      <w:r>
        <w:rPr/>
        <w:t>o </w:t>
      </w:r>
      <w:r>
        <w:rPr>
          <w:spacing w:val="-11"/>
        </w:rPr>
        <w:t> </w:t>
      </w:r>
      <w:r>
        <w:rPr>
          <w:spacing w:val="1"/>
        </w:rPr>
        <w:t>(</w:t>
      </w:r>
      <w:r>
        <w:rPr/>
        <w:t>2009) </w:t>
      </w:r>
      <w:r>
        <w:rPr>
          <w:spacing w:val="-9"/>
        </w:rPr>
        <w:t> </w:t>
      </w:r>
      <w:r>
        <w:rPr>
          <w:spacing w:val="-1"/>
          <w:w w:val="100"/>
        </w:rPr>
        <w:t>e</w:t>
      </w:r>
      <w:r>
        <w:rPr/>
        <w:t>n </w:t>
      </w:r>
      <w:r>
        <w:rPr>
          <w:spacing w:val="-15"/>
        </w:rPr>
        <w:t> </w:t>
      </w:r>
      <w:r>
        <w:rPr>
          <w:spacing w:val="-3"/>
          <w:w w:val="99"/>
        </w:rPr>
        <w:t>s</w:t>
      </w:r>
      <w:r>
        <w:rPr/>
        <w:t>u </w:t>
      </w:r>
      <w:r>
        <w:rPr>
          <w:spacing w:val="-10"/>
        </w:rPr>
        <w:t> </w:t>
      </w:r>
      <w:r>
        <w:rPr>
          <w:spacing w:val="4"/>
        </w:rPr>
        <w:t>o</w:t>
      </w:r>
      <w:r>
        <w:rPr>
          <w:spacing w:val="-5"/>
        </w:rPr>
        <w:t>b</w:t>
      </w:r>
      <w:r>
        <w:rPr>
          <w:spacing w:val="1"/>
        </w:rPr>
        <w:t>r</w:t>
      </w:r>
      <w:r>
        <w:rPr>
          <w:w w:val="100"/>
        </w:rPr>
        <w:t>a</w:t>
      </w:r>
      <w:r>
        <w:rPr/>
        <w:t> </w:t>
      </w:r>
      <w:r>
        <w:rPr>
          <w:spacing w:val="-6"/>
        </w:rPr>
        <w:t> </w:t>
      </w:r>
      <w:r>
        <w:rPr>
          <w:spacing w:val="-6"/>
          <w:w w:val="44"/>
        </w:rPr>
        <w:t>―</w:t>
      </w:r>
      <w:r>
        <w:rPr>
          <w:w w:val="99"/>
        </w:rPr>
        <w:t>G</w:t>
      </w:r>
      <w:r>
        <w:rPr>
          <w:spacing w:val="3"/>
          <w:w w:val="99"/>
        </w:rPr>
        <w:t>e</w:t>
      </w:r>
      <w:r>
        <w:rPr>
          <w:spacing w:val="-3"/>
          <w:w w:val="99"/>
        </w:rPr>
        <w:t>s</w:t>
      </w:r>
      <w:r>
        <w:rPr>
          <w:spacing w:val="5"/>
          <w:w w:val="100"/>
        </w:rPr>
        <w:t>t</w:t>
      </w:r>
      <w:r>
        <w:rPr>
          <w:spacing w:val="-10"/>
          <w:w w:val="100"/>
        </w:rPr>
        <w:t>i</w:t>
      </w:r>
      <w:r>
        <w:rPr>
          <w:spacing w:val="4"/>
        </w:rPr>
        <w:t>ó</w:t>
      </w:r>
      <w:r>
        <w:rPr/>
        <w:t>n </w:t>
      </w:r>
      <w:r>
        <w:rPr>
          <w:spacing w:val="-10"/>
        </w:rPr>
        <w:t> </w:t>
      </w:r>
      <w:r>
        <w:rPr>
          <w:w w:val="100"/>
        </w:rPr>
        <w:t>d</w:t>
      </w:r>
      <w:r>
        <w:rPr>
          <w:spacing w:val="3"/>
          <w:w w:val="100"/>
        </w:rPr>
        <w:t>e</w:t>
      </w:r>
      <w:r>
        <w:rPr>
          <w:w w:val="100"/>
        </w:rPr>
        <w:t>l</w:t>
      </w:r>
      <w:r>
        <w:rPr/>
        <w:t> </w:t>
      </w:r>
      <w:r>
        <w:rPr>
          <w:spacing w:val="-15"/>
        </w:rPr>
        <w:t> </w:t>
      </w:r>
      <w:r>
        <w:rPr>
          <w:spacing w:val="1"/>
          <w:w w:val="100"/>
        </w:rPr>
        <w:t>T</w:t>
      </w:r>
      <w:r>
        <w:rPr>
          <w:spacing w:val="3"/>
          <w:w w:val="100"/>
        </w:rPr>
        <w:t>a</w:t>
      </w:r>
      <w:r>
        <w:rPr>
          <w:spacing w:val="-5"/>
          <w:w w:val="100"/>
        </w:rPr>
        <w:t>l</w:t>
      </w:r>
      <w:r>
        <w:rPr>
          <w:spacing w:val="-1"/>
          <w:w w:val="100"/>
        </w:rPr>
        <w:t>e</w:t>
      </w:r>
      <w:r>
        <w:rPr>
          <w:spacing w:val="-5"/>
        </w:rPr>
        <w:t>n</w:t>
      </w:r>
      <w:r>
        <w:rPr>
          <w:spacing w:val="5"/>
          <w:w w:val="100"/>
        </w:rPr>
        <w:t>t</w:t>
      </w:r>
      <w:r>
        <w:rPr/>
        <w:t>o </w:t>
      </w:r>
      <w:r>
        <w:rPr>
          <w:spacing w:val="-6"/>
        </w:rPr>
        <w:t> </w:t>
      </w:r>
      <w:r>
        <w:rPr/>
        <w:t>Hu</w:t>
      </w:r>
      <w:r>
        <w:rPr>
          <w:spacing w:val="-10"/>
        </w:rPr>
        <w:t>m</w:t>
      </w:r>
      <w:r>
        <w:rPr>
          <w:spacing w:val="3"/>
          <w:w w:val="100"/>
        </w:rPr>
        <w:t>a</w:t>
      </w:r>
      <w:r>
        <w:rPr>
          <w:spacing w:val="-5"/>
        </w:rPr>
        <w:t>n</w:t>
      </w:r>
      <w:r>
        <w:rPr>
          <w:spacing w:val="4"/>
        </w:rPr>
        <w:t>o</w:t>
      </w:r>
      <w:r>
        <w:rPr>
          <w:w w:val="158"/>
        </w:rPr>
        <w:t>‖</w:t>
      </w:r>
      <w:r>
        <w:rPr/>
        <w:t> </w:t>
      </w:r>
      <w:r>
        <w:rPr>
          <w:spacing w:val="-11"/>
        </w:rPr>
        <w:t> </w:t>
      </w:r>
      <w:r>
        <w:rPr>
          <w:spacing w:val="3"/>
          <w:w w:val="100"/>
        </w:rPr>
        <w:t>e</w:t>
      </w:r>
      <w:r>
        <w:rPr/>
        <w:t>n </w:t>
      </w:r>
      <w:r>
        <w:rPr>
          <w:spacing w:val="-15"/>
        </w:rPr>
        <w:t> </w:t>
      </w:r>
      <w:r>
        <w:rPr>
          <w:spacing w:val="-3"/>
          <w:w w:val="99"/>
        </w:rPr>
        <w:t>s</w:t>
      </w:r>
      <w:r>
        <w:rPr/>
        <w:t>u </w:t>
      </w:r>
      <w:r>
        <w:rPr>
          <w:spacing w:val="-6"/>
        </w:rPr>
        <w:t> </w:t>
      </w:r>
      <w:r>
        <w:rPr>
          <w:spacing w:val="-1"/>
          <w:w w:val="100"/>
        </w:rPr>
        <w:t>ca</w:t>
      </w:r>
      <w:r>
        <w:rPr>
          <w:spacing w:val="4"/>
        </w:rPr>
        <w:t>p</w:t>
      </w:r>
      <w:r>
        <w:rPr>
          <w:spacing w:val="-10"/>
          <w:w w:val="100"/>
        </w:rPr>
        <w:t>í</w:t>
      </w:r>
      <w:r>
        <w:rPr>
          <w:spacing w:val="5"/>
          <w:w w:val="100"/>
        </w:rPr>
        <w:t>t</w:t>
      </w:r>
      <w:r>
        <w:rPr>
          <w:spacing w:val="4"/>
        </w:rPr>
        <w:t>u</w:t>
      </w:r>
      <w:r>
        <w:rPr>
          <w:spacing w:val="-10"/>
          <w:w w:val="100"/>
        </w:rPr>
        <w:t>l</w:t>
      </w:r>
      <w:r>
        <w:rPr/>
        <w:t>o </w:t>
      </w:r>
      <w:r>
        <w:rPr>
          <w:spacing w:val="-6"/>
        </w:rPr>
        <w:t> </w:t>
      </w:r>
      <w:r>
        <w:rPr/>
        <w:t>15 </w:t>
      </w:r>
      <w:r>
        <w:rPr>
          <w:spacing w:val="-10"/>
        </w:rPr>
        <w:t> </w:t>
      </w:r>
      <w:r>
        <w:rPr>
          <w:spacing w:val="2"/>
          <w:w w:val="99"/>
        </w:rPr>
        <w:t>s</w:t>
      </w:r>
      <w:r>
        <w:rPr>
          <w:w w:val="100"/>
        </w:rPr>
        <w:t>e </w:t>
      </w:r>
      <w:r>
        <w:rPr/>
        <w:t>refiere  a  </w:t>
      </w:r>
      <w:r>
        <w:rPr>
          <w:spacing w:val="-3"/>
        </w:rPr>
        <w:t>la  </w:t>
      </w:r>
      <w:r>
        <w:rPr/>
        <w:t>calidad  de  vida  en  el  Trabajo  al  igual  que  Guizar  (2013)  en  su</w:t>
      </w:r>
      <w:r>
        <w:rPr>
          <w:spacing w:val="50"/>
        </w:rPr>
        <w:t> </w:t>
      </w:r>
      <w:r>
        <w:rPr/>
        <w:t>libro</w:t>
      </w:r>
    </w:p>
    <w:p>
      <w:pPr>
        <w:pStyle w:val="BodyText"/>
        <w:spacing w:line="355" w:lineRule="auto" w:before="8"/>
        <w:ind w:left="100" w:right="135"/>
        <w:jc w:val="both"/>
      </w:pPr>
      <w:r>
        <w:rPr>
          <w:w w:val="44"/>
        </w:rPr>
        <w:t>―</w:t>
      </w:r>
      <w:r>
        <w:rPr>
          <w:w w:val="99"/>
        </w:rPr>
        <w:t>De</w:t>
      </w:r>
      <w:r>
        <w:rPr>
          <w:w w:val="99"/>
        </w:rPr>
        <w:t>s</w:t>
      </w:r>
      <w:r>
        <w:rPr>
          <w:w w:val="100"/>
        </w:rPr>
        <w:t>a</w:t>
      </w:r>
      <w:r>
        <w:rPr>
          <w:w w:val="99"/>
        </w:rPr>
        <w:t>rro</w:t>
      </w:r>
      <w:r>
        <w:rPr>
          <w:w w:val="100"/>
        </w:rPr>
        <w:t>ll</w:t>
      </w:r>
      <w:r>
        <w:rPr/>
        <w:t>o  </w:t>
      </w:r>
      <w:r>
        <w:rPr>
          <w:w w:val="99"/>
        </w:rPr>
        <w:t>Or</w:t>
      </w:r>
      <w:r>
        <w:rPr>
          <w:w w:val="100"/>
        </w:rPr>
        <w:t>gani</w:t>
      </w:r>
      <w:r>
        <w:rPr>
          <w:w w:val="100"/>
        </w:rPr>
        <w:t>zac</w:t>
      </w:r>
      <w:r>
        <w:rPr>
          <w:w w:val="100"/>
        </w:rPr>
        <w:t>i</w:t>
      </w:r>
      <w:r>
        <w:rPr/>
        <w:t>on</w:t>
      </w:r>
      <w:r>
        <w:rPr>
          <w:w w:val="100"/>
        </w:rPr>
        <w:t>a</w:t>
      </w:r>
      <w:r>
        <w:rPr>
          <w:w w:val="100"/>
        </w:rPr>
        <w:t>l</w:t>
      </w:r>
      <w:r>
        <w:rPr/>
        <w:t>, </w:t>
      </w:r>
      <w:r>
        <w:rPr>
          <w:w w:val="99"/>
        </w:rPr>
        <w:t>P</w:t>
      </w:r>
      <w:r>
        <w:rPr>
          <w:w w:val="99"/>
        </w:rPr>
        <w:t>r</w:t>
      </w:r>
      <w:r>
        <w:rPr>
          <w:w w:val="100"/>
        </w:rPr>
        <w:t>i</w:t>
      </w:r>
      <w:r>
        <w:rPr/>
        <w:t>n</w:t>
      </w:r>
      <w:r>
        <w:rPr>
          <w:w w:val="100"/>
        </w:rPr>
        <w:t>c</w:t>
      </w:r>
      <w:r>
        <w:rPr>
          <w:w w:val="100"/>
        </w:rPr>
        <w:t>i</w:t>
      </w:r>
      <w:r>
        <w:rPr/>
        <w:t>p</w:t>
      </w:r>
      <w:r>
        <w:rPr>
          <w:w w:val="100"/>
        </w:rPr>
        <w:t>i</w:t>
      </w:r>
      <w:r>
        <w:rPr/>
        <w:t>o</w:t>
      </w:r>
      <w:r>
        <w:rPr>
          <w:w w:val="99"/>
        </w:rPr>
        <w:t>s</w:t>
      </w:r>
      <w:r>
        <w:rPr/>
        <w:t> y </w:t>
      </w:r>
      <w:r>
        <w:rPr>
          <w:w w:val="99"/>
        </w:rPr>
        <w:t>A</w:t>
      </w:r>
      <w:r>
        <w:rPr/>
        <w:t>p</w:t>
      </w:r>
      <w:r>
        <w:rPr>
          <w:w w:val="100"/>
        </w:rPr>
        <w:t>li</w:t>
      </w:r>
      <w:r>
        <w:rPr>
          <w:w w:val="100"/>
        </w:rPr>
        <w:t>cac</w:t>
      </w:r>
      <w:r>
        <w:rPr>
          <w:w w:val="100"/>
        </w:rPr>
        <w:t>io</w:t>
      </w:r>
      <w:r>
        <w:rPr/>
        <w:t>n</w:t>
      </w:r>
      <w:r>
        <w:rPr>
          <w:w w:val="100"/>
        </w:rPr>
        <w:t>e</w:t>
      </w:r>
      <w:r>
        <w:rPr>
          <w:w w:val="99"/>
        </w:rPr>
        <w:t>s</w:t>
      </w:r>
      <w:r>
        <w:rPr>
          <w:w w:val="158"/>
        </w:rPr>
        <w:t>‖</w:t>
      </w:r>
      <w:r>
        <w:rPr/>
        <w:t> </w:t>
      </w:r>
      <w:r>
        <w:rPr>
          <w:w w:val="100"/>
        </w:rPr>
        <w:t>e</w:t>
      </w:r>
      <w:r>
        <w:rPr/>
        <w:t>n </w:t>
      </w:r>
      <w:r>
        <w:rPr>
          <w:w w:val="99"/>
        </w:rPr>
        <w:t>s</w:t>
      </w:r>
      <w:r>
        <w:rPr/>
        <w:t>u </w:t>
      </w:r>
      <w:r>
        <w:rPr>
          <w:w w:val="100"/>
        </w:rPr>
        <w:t>ca</w:t>
      </w:r>
      <w:r>
        <w:rPr/>
        <w:t>p</w:t>
      </w:r>
      <w:r>
        <w:rPr>
          <w:w w:val="100"/>
        </w:rPr>
        <w:t>ít</w:t>
      </w:r>
      <w:r>
        <w:rPr/>
        <w:t>u</w:t>
      </w:r>
      <w:r>
        <w:rPr>
          <w:w w:val="100"/>
        </w:rPr>
        <w:t>l</w:t>
      </w:r>
      <w:r>
        <w:rPr/>
        <w:t>o  10 </w:t>
      </w:r>
      <w:r>
        <w:rPr>
          <w:w w:val="100"/>
        </w:rPr>
        <w:t>de</w:t>
      </w:r>
      <w:r>
        <w:rPr/>
        <w:t>no</w:t>
      </w:r>
      <w:r>
        <w:rPr>
          <w:w w:val="100"/>
        </w:rPr>
        <w:t>m</w:t>
      </w:r>
      <w:r>
        <w:rPr>
          <w:w w:val="100"/>
        </w:rPr>
        <w:t>i</w:t>
      </w:r>
      <w:r>
        <w:rPr>
          <w:w w:val="100"/>
        </w:rPr>
        <w:t>na</w:t>
      </w:r>
      <w:r>
        <w:rPr/>
        <w:t>do enfoques de la Calidad de Vida en el Trabajo.</w:t>
      </w:r>
    </w:p>
    <w:p>
      <w:pPr>
        <w:pStyle w:val="ListParagraph"/>
        <w:numPr>
          <w:ilvl w:val="0"/>
          <w:numId w:val="25"/>
        </w:numPr>
        <w:tabs>
          <w:tab w:pos="821" w:val="left" w:leader="none"/>
        </w:tabs>
        <w:spacing w:line="240" w:lineRule="auto" w:before="211" w:after="0"/>
        <w:ind w:left="820" w:right="0" w:hanging="360"/>
        <w:jc w:val="left"/>
        <w:rPr>
          <w:sz w:val="24"/>
        </w:rPr>
      </w:pPr>
      <w:r>
        <w:rPr>
          <w:sz w:val="24"/>
        </w:rPr>
        <w:t>Calidad de Vida</w:t>
      </w:r>
      <w:r>
        <w:rPr>
          <w:spacing w:val="-18"/>
          <w:sz w:val="24"/>
        </w:rPr>
        <w:t> </w:t>
      </w:r>
      <w:r>
        <w:rPr>
          <w:sz w:val="24"/>
        </w:rPr>
        <w:t>Profesional:</w:t>
      </w:r>
    </w:p>
    <w:p>
      <w:pPr>
        <w:pStyle w:val="BodyText"/>
        <w:spacing w:before="9"/>
        <w:rPr>
          <w:sz w:val="29"/>
        </w:rPr>
      </w:pPr>
    </w:p>
    <w:p>
      <w:pPr>
        <w:pStyle w:val="BodyText"/>
        <w:spacing w:line="360" w:lineRule="auto"/>
        <w:ind w:left="100" w:right="117"/>
        <w:jc w:val="both"/>
      </w:pPr>
      <w:r>
        <w:rPr/>
        <w:t>Otros autores se refieren a </w:t>
      </w:r>
      <w:r>
        <w:rPr>
          <w:spacing w:val="-3"/>
        </w:rPr>
        <w:t>la </w:t>
      </w:r>
      <w:r>
        <w:rPr/>
        <w:t>Calidad de Vida como Profesional </w:t>
      </w:r>
      <w:r>
        <w:rPr>
          <w:spacing w:val="-3"/>
        </w:rPr>
        <w:t>ya </w:t>
      </w:r>
      <w:r>
        <w:rPr/>
        <w:t>que sus trabajos van dirigidos hacia personas que cuentan con una profesión determinada como es el caso de Calderón, J., Borraccimtsac, R., Angel A., Soknmtsac, F., Agüero, R., Manrique, J., </w:t>
      </w:r>
      <w:r>
        <w:rPr>
          <w:spacing w:val="-2"/>
        </w:rPr>
        <w:t>C</w:t>
      </w:r>
      <w:r>
        <w:rPr>
          <w:spacing w:val="-1"/>
        </w:rPr>
        <w:t>a</w:t>
      </w:r>
      <w:r>
        <w:rPr>
          <w:spacing w:val="6"/>
        </w:rPr>
        <w:t>r</w:t>
      </w:r>
      <w:r>
        <w:rPr>
          <w:spacing w:val="-10"/>
        </w:rPr>
        <w:t>i</w:t>
      </w:r>
      <w:r>
        <w:rPr>
          <w:spacing w:val="3"/>
        </w:rPr>
        <w:t>e</w:t>
      </w:r>
      <w:r>
        <w:rPr/>
        <w:t>l</w:t>
      </w:r>
      <w:r>
        <w:rPr>
          <w:spacing w:val="-9"/>
        </w:rPr>
        <w:t>l</w:t>
      </w:r>
      <w:r>
        <w:rPr>
          <w:spacing w:val="4"/>
        </w:rPr>
        <w:t>o</w:t>
      </w:r>
      <w:r>
        <w:rPr/>
        <w:t>, </w:t>
      </w:r>
      <w:r>
        <w:rPr>
          <w:spacing w:val="-18"/>
        </w:rPr>
        <w:t> </w:t>
      </w:r>
      <w:r>
        <w:rPr>
          <w:spacing w:val="-6"/>
          <w:w w:val="99"/>
        </w:rPr>
        <w:t>A</w:t>
      </w:r>
      <w:r>
        <w:rPr/>
        <w:t>. </w:t>
      </w:r>
      <w:r>
        <w:rPr>
          <w:spacing w:val="-18"/>
        </w:rPr>
        <w:t> </w:t>
      </w:r>
      <w:r>
        <w:rPr>
          <w:w w:val="99"/>
        </w:rPr>
        <w:t>H</w:t>
      </w:r>
      <w:r>
        <w:rPr>
          <w:spacing w:val="3"/>
          <w:w w:val="99"/>
        </w:rPr>
        <w:t>a</w:t>
      </w:r>
      <w:r>
        <w:rPr>
          <w:w w:val="99"/>
        </w:rPr>
        <w:t>n</w:t>
      </w:r>
      <w:r>
        <w:rPr>
          <w:spacing w:val="-3"/>
          <w:w w:val="99"/>
        </w:rPr>
        <w:t>s</w:t>
      </w:r>
      <w:r>
        <w:rPr>
          <w:spacing w:val="3"/>
        </w:rPr>
        <w:t>e</w:t>
      </w:r>
      <w:r>
        <w:rPr>
          <w:spacing w:val="-3"/>
        </w:rPr>
        <w:t>n</w:t>
      </w:r>
      <w:r>
        <w:rPr/>
        <w:t>, </w:t>
      </w:r>
      <w:r>
        <w:rPr>
          <w:spacing w:val="-18"/>
        </w:rPr>
        <w:t> </w:t>
      </w:r>
      <w:r>
        <w:rPr>
          <w:spacing w:val="-3"/>
          <w:w w:val="99"/>
        </w:rPr>
        <w:t>M</w:t>
      </w:r>
      <w:r>
        <w:rPr/>
        <w:t>. </w:t>
      </w:r>
      <w:r>
        <w:rPr>
          <w:spacing w:val="-18"/>
        </w:rPr>
        <w:t> </w:t>
      </w:r>
      <w:r>
        <w:rPr>
          <w:spacing w:val="1"/>
        </w:rPr>
        <w:t>(</w:t>
      </w:r>
      <w:r>
        <w:rPr/>
        <w:t>2008</w:t>
      </w:r>
      <w:r>
        <w:rPr>
          <w:spacing w:val="2"/>
        </w:rPr>
        <w:t>.</w:t>
      </w:r>
      <w:r>
        <w:rPr/>
        <w:t>) </w:t>
      </w:r>
      <w:r>
        <w:rPr>
          <w:spacing w:val="-21"/>
        </w:rPr>
        <w:t> </w:t>
      </w:r>
      <w:r>
        <w:rPr>
          <w:spacing w:val="-1"/>
        </w:rPr>
        <w:t>e</w:t>
      </w:r>
      <w:r>
        <w:rPr/>
        <w:t>n </w:t>
      </w:r>
      <w:r>
        <w:rPr>
          <w:spacing w:val="-25"/>
        </w:rPr>
        <w:t> </w:t>
      </w:r>
      <w:r>
        <w:rPr>
          <w:spacing w:val="-3"/>
          <w:w w:val="99"/>
        </w:rPr>
        <w:t>s</w:t>
      </w:r>
      <w:r>
        <w:rPr/>
        <w:t>u </w:t>
      </w:r>
      <w:r>
        <w:rPr>
          <w:spacing w:val="-15"/>
        </w:rPr>
        <w:t> </w:t>
      </w:r>
      <w:r>
        <w:rPr>
          <w:spacing w:val="-5"/>
        </w:rPr>
        <w:t>i</w:t>
      </w:r>
      <w:r>
        <w:rPr/>
        <w:t>nv</w:t>
      </w:r>
      <w:r>
        <w:rPr>
          <w:spacing w:val="-1"/>
        </w:rPr>
        <w:t>e</w:t>
      </w:r>
      <w:r>
        <w:rPr>
          <w:spacing w:val="-3"/>
          <w:w w:val="99"/>
        </w:rPr>
        <w:t>s</w:t>
      </w:r>
      <w:r>
        <w:rPr>
          <w:spacing w:val="9"/>
        </w:rPr>
        <w:t>t</w:t>
      </w:r>
      <w:r>
        <w:rPr>
          <w:spacing w:val="-10"/>
        </w:rPr>
        <w:t>i</w:t>
      </w:r>
      <w:r>
        <w:rPr/>
        <w:t>g</w:t>
      </w:r>
      <w:r>
        <w:rPr>
          <w:spacing w:val="3"/>
        </w:rPr>
        <w:t>ac</w:t>
      </w:r>
      <w:r>
        <w:rPr>
          <w:spacing w:val="-10"/>
        </w:rPr>
        <w:t>i</w:t>
      </w:r>
      <w:r>
        <w:rPr>
          <w:spacing w:val="4"/>
        </w:rPr>
        <w:t>ó</w:t>
      </w:r>
      <w:r>
        <w:rPr>
          <w:spacing w:val="-5"/>
        </w:rPr>
        <w:t>n</w:t>
      </w:r>
      <w:r>
        <w:rPr/>
        <w:t>: </w:t>
      </w:r>
      <w:r>
        <w:rPr>
          <w:spacing w:val="-12"/>
        </w:rPr>
        <w:t> </w:t>
      </w:r>
      <w:r>
        <w:rPr>
          <w:spacing w:val="-6"/>
          <w:w w:val="44"/>
        </w:rPr>
        <w:t>―</w:t>
      </w:r>
      <w:r>
        <w:rPr>
          <w:spacing w:val="2"/>
        </w:rPr>
        <w:t>C</w:t>
      </w:r>
      <w:r>
        <w:rPr>
          <w:spacing w:val="-1"/>
        </w:rPr>
        <w:t>a</w:t>
      </w:r>
      <w:r>
        <w:rPr>
          <w:spacing w:val="1"/>
        </w:rPr>
        <w:t>r</w:t>
      </w:r>
      <w:r>
        <w:rPr>
          <w:spacing w:val="-1"/>
        </w:rPr>
        <w:t>ac</w:t>
      </w:r>
      <w:r>
        <w:rPr>
          <w:spacing w:val="5"/>
        </w:rPr>
        <w:t>t</w:t>
      </w:r>
      <w:r>
        <w:rPr>
          <w:spacing w:val="-1"/>
        </w:rPr>
        <w:t>e</w:t>
      </w:r>
      <w:r>
        <w:rPr>
          <w:spacing w:val="1"/>
        </w:rPr>
        <w:t>r</w:t>
      </w:r>
      <w:r>
        <w:rPr>
          <w:spacing w:val="-5"/>
        </w:rPr>
        <w:t>í</w:t>
      </w:r>
      <w:r>
        <w:rPr>
          <w:spacing w:val="-3"/>
          <w:w w:val="99"/>
        </w:rPr>
        <w:t>s</w:t>
      </w:r>
      <w:r>
        <w:rPr>
          <w:spacing w:val="5"/>
        </w:rPr>
        <w:t>t</w:t>
      </w:r>
      <w:r>
        <w:rPr>
          <w:spacing w:val="-5"/>
        </w:rPr>
        <w:t>i</w:t>
      </w:r>
      <w:r>
        <w:rPr>
          <w:spacing w:val="-1"/>
        </w:rPr>
        <w:t>ca</w:t>
      </w:r>
      <w:r>
        <w:rPr>
          <w:w w:val="99"/>
        </w:rPr>
        <w:t>s</w:t>
      </w:r>
      <w:r>
        <w:rPr/>
        <w:t> </w:t>
      </w:r>
      <w:r>
        <w:rPr>
          <w:spacing w:val="-17"/>
        </w:rPr>
        <w:t> </w:t>
      </w:r>
      <w:r>
        <w:rPr>
          <w:spacing w:val="-5"/>
        </w:rPr>
        <w:t>m</w:t>
      </w:r>
      <w:r>
        <w:rPr>
          <w:spacing w:val="-1"/>
        </w:rPr>
        <w:t>é</w:t>
      </w:r>
      <w:r>
        <w:rPr>
          <w:spacing w:val="5"/>
        </w:rPr>
        <w:t>t</w:t>
      </w:r>
      <w:r>
        <w:rPr>
          <w:spacing w:val="6"/>
        </w:rPr>
        <w:t>r</w:t>
      </w:r>
      <w:r>
        <w:rPr>
          <w:spacing w:val="-10"/>
        </w:rPr>
        <w:t>i</w:t>
      </w:r>
      <w:r>
        <w:rPr>
          <w:spacing w:val="-1"/>
        </w:rPr>
        <w:t>ca</w:t>
      </w:r>
      <w:r>
        <w:rPr>
          <w:w w:val="99"/>
        </w:rPr>
        <w:t>s</w:t>
      </w:r>
      <w:r>
        <w:rPr/>
        <w:t> </w:t>
      </w:r>
      <w:r>
        <w:rPr>
          <w:spacing w:val="-22"/>
        </w:rPr>
        <w:t> </w:t>
      </w:r>
      <w:r>
        <w:rPr/>
        <w:t>de </w:t>
      </w:r>
      <w:r>
        <w:rPr>
          <w:spacing w:val="-21"/>
        </w:rPr>
        <w:t> </w:t>
      </w:r>
      <w:r>
        <w:rPr>
          <w:spacing w:val="9"/>
        </w:rPr>
        <w:t>u</w:t>
      </w:r>
      <w:r>
        <w:rPr/>
        <w:t>n cuestionario para evaluar </w:t>
      </w:r>
      <w:r>
        <w:rPr>
          <w:spacing w:val="-5"/>
        </w:rPr>
        <w:t>la </w:t>
      </w:r>
      <w:r>
        <w:rPr/>
        <w:t>calidad de vida profesional de los médicos cardiólogos‖. (Calderón, y otros,</w:t>
      </w:r>
      <w:r>
        <w:rPr>
          <w:spacing w:val="-8"/>
        </w:rPr>
        <w:t> </w:t>
      </w:r>
      <w:r>
        <w:rPr/>
        <w:t>2008).</w:t>
      </w:r>
    </w:p>
    <w:p>
      <w:pPr>
        <w:spacing w:after="0" w:line="360" w:lineRule="auto"/>
        <w:jc w:val="both"/>
        <w:sectPr>
          <w:pgSz w:w="11910" w:h="16840"/>
          <w:pgMar w:header="0" w:footer="975" w:top="1340" w:bottom="1220" w:left="1600" w:right="1580"/>
        </w:sectPr>
      </w:pPr>
    </w:p>
    <w:p>
      <w:pPr>
        <w:pStyle w:val="BodyText"/>
        <w:spacing w:line="360" w:lineRule="auto" w:before="50"/>
        <w:ind w:left="100" w:right="115"/>
        <w:jc w:val="both"/>
      </w:pPr>
      <w:r>
        <w:rPr/>
        <w:t>Además de las tres formas anteriores también se pueden sumar: Calidad de vida en </w:t>
      </w:r>
      <w:r>
        <w:rPr>
          <w:spacing w:val="4"/>
        </w:rPr>
        <w:t>el </w:t>
      </w:r>
      <w:r>
        <w:rPr/>
        <w:t>contexto Laboral (Durán, 2010) y </w:t>
      </w:r>
      <w:r>
        <w:rPr>
          <w:spacing w:val="-5"/>
        </w:rPr>
        <w:t>la </w:t>
      </w:r>
      <w:r>
        <w:rPr/>
        <w:t>OIT se refiere al </w:t>
      </w:r>
      <w:r>
        <w:rPr>
          <w:spacing w:val="-3"/>
        </w:rPr>
        <w:t>mismo </w:t>
      </w:r>
      <w:r>
        <w:rPr/>
        <w:t>tema como: Trabajo Decente y otros usan de manera indistinta Calidad de vida Laboral y Calidad de Vida </w:t>
      </w:r>
      <w:r>
        <w:rPr>
          <w:spacing w:val="4"/>
        </w:rPr>
        <w:t>en </w:t>
      </w:r>
      <w:r>
        <w:rPr/>
        <w:t>el Trabajo. Algunos más se refieren a ella simplemente como satisfacción laboral pero  </w:t>
      </w:r>
      <w:r>
        <w:rPr>
          <w:spacing w:val="-3"/>
        </w:rPr>
        <w:t>la </w:t>
      </w:r>
      <w:r>
        <w:rPr/>
        <w:t>Calidad de Vida Laboral </w:t>
      </w:r>
      <w:r>
        <w:rPr>
          <w:spacing w:val="-3"/>
        </w:rPr>
        <w:t>va </w:t>
      </w:r>
      <w:r>
        <w:rPr/>
        <w:t>más allá de </w:t>
      </w:r>
      <w:r>
        <w:rPr>
          <w:spacing w:val="-3"/>
        </w:rPr>
        <w:t>solo </w:t>
      </w:r>
      <w:r>
        <w:rPr>
          <w:spacing w:val="-5"/>
        </w:rPr>
        <w:t>la </w:t>
      </w:r>
      <w:r>
        <w:rPr/>
        <w:t>satisfacción</w:t>
      </w:r>
      <w:r>
        <w:rPr>
          <w:spacing w:val="20"/>
        </w:rPr>
        <w:t> </w:t>
      </w:r>
      <w:r>
        <w:rPr/>
        <w:t>Laboral.</w:t>
      </w:r>
    </w:p>
    <w:p>
      <w:pPr>
        <w:pStyle w:val="BodyText"/>
        <w:spacing w:line="360" w:lineRule="auto" w:before="210"/>
        <w:ind w:left="100" w:right="118"/>
        <w:jc w:val="both"/>
      </w:pPr>
      <w:r>
        <w:rPr/>
        <w:t>Para efectos de este trabajo, en adelante nos referiremos al tema como; Calidad de Vida Laboral (CVL).</w:t>
      </w:r>
    </w:p>
    <w:p>
      <w:pPr>
        <w:pStyle w:val="BodyText"/>
        <w:spacing w:line="360" w:lineRule="auto" w:before="206"/>
        <w:ind w:left="100" w:right="113"/>
        <w:jc w:val="both"/>
      </w:pPr>
      <w:r>
        <w:rPr/>
        <w:t>La Organización Internacional del Trabajo se preocupa por la dimensión humana del </w:t>
      </w:r>
      <w:r>
        <w:rPr>
          <w:w w:val="100"/>
        </w:rPr>
        <w:t>t</w:t>
      </w:r>
      <w:r>
        <w:rPr>
          <w:w w:val="99"/>
        </w:rPr>
        <w:t>r</w:t>
      </w:r>
      <w:r>
        <w:rPr>
          <w:w w:val="100"/>
        </w:rPr>
        <w:t>a</w:t>
      </w:r>
      <w:r>
        <w:rPr/>
        <w:t>b</w:t>
      </w:r>
      <w:r>
        <w:rPr>
          <w:w w:val="100"/>
        </w:rPr>
        <w:t>a</w:t>
      </w:r>
      <w:r>
        <w:rPr>
          <w:w w:val="100"/>
        </w:rPr>
        <w:t>j</w:t>
      </w:r>
      <w:r>
        <w:rPr/>
        <w:t>o, b</w:t>
      </w:r>
      <w:r>
        <w:rPr>
          <w:w w:val="100"/>
        </w:rPr>
        <w:t>a</w:t>
      </w:r>
      <w:r>
        <w:rPr>
          <w:w w:val="99"/>
        </w:rPr>
        <w:t>s</w:t>
      </w:r>
      <w:r>
        <w:rPr>
          <w:w w:val="100"/>
        </w:rPr>
        <w:t>á</w:t>
      </w:r>
      <w:r>
        <w:rPr/>
        <w:t>ndo</w:t>
      </w:r>
      <w:r>
        <w:rPr>
          <w:w w:val="99"/>
        </w:rPr>
        <w:t>s</w:t>
      </w:r>
      <w:r>
        <w:rPr>
          <w:w w:val="100"/>
        </w:rPr>
        <w:t>e</w:t>
      </w:r>
      <w:r>
        <w:rPr/>
        <w:t> </w:t>
      </w:r>
      <w:r>
        <w:rPr>
          <w:w w:val="100"/>
        </w:rPr>
        <w:t>e</w:t>
      </w:r>
      <w:r>
        <w:rPr/>
        <w:t>n </w:t>
      </w:r>
      <w:r>
        <w:rPr>
          <w:w w:val="100"/>
        </w:rPr>
        <w:t>e</w:t>
      </w:r>
      <w:r>
        <w:rPr>
          <w:w w:val="100"/>
        </w:rPr>
        <w:t>l</w:t>
      </w:r>
      <w:r>
        <w:rPr/>
        <w:t> pr</w:t>
      </w:r>
      <w:r>
        <w:rPr>
          <w:w w:val="100"/>
        </w:rPr>
        <w:t>i</w:t>
      </w:r>
      <w:r>
        <w:rPr/>
        <w:t>n</w:t>
      </w:r>
      <w:r>
        <w:rPr>
          <w:w w:val="100"/>
        </w:rPr>
        <w:t>c</w:t>
      </w:r>
      <w:r>
        <w:rPr>
          <w:w w:val="100"/>
        </w:rPr>
        <w:t>i</w:t>
      </w:r>
      <w:r>
        <w:rPr/>
        <w:t>p</w:t>
      </w:r>
      <w:r>
        <w:rPr>
          <w:w w:val="100"/>
        </w:rPr>
        <w:t>i</w:t>
      </w:r>
      <w:r>
        <w:rPr/>
        <w:t>o d</w:t>
      </w:r>
      <w:r>
        <w:rPr>
          <w:w w:val="100"/>
        </w:rPr>
        <w:t>e</w:t>
      </w:r>
      <w:r>
        <w:rPr/>
        <w:t> </w:t>
      </w:r>
      <w:r>
        <w:rPr>
          <w:w w:val="100"/>
        </w:rPr>
        <w:t>l</w:t>
      </w:r>
      <w:r>
        <w:rPr>
          <w:w w:val="100"/>
        </w:rPr>
        <w:t>a</w:t>
      </w:r>
      <w:r>
        <w:rPr/>
        <w:t> Co</w:t>
      </w:r>
      <w:r>
        <w:rPr>
          <w:w w:val="99"/>
        </w:rPr>
        <w:t>ns</w:t>
      </w:r>
      <w:r>
        <w:rPr>
          <w:w w:val="100"/>
        </w:rPr>
        <w:t>tit</w:t>
      </w:r>
      <w:r>
        <w:rPr>
          <w:w w:val="100"/>
        </w:rPr>
        <w:t>uc</w:t>
      </w:r>
      <w:r>
        <w:rPr>
          <w:w w:val="100"/>
        </w:rPr>
        <w:t>i</w:t>
      </w:r>
      <w:r>
        <w:rPr/>
        <w:t>ón </w:t>
      </w:r>
      <w:r>
        <w:rPr>
          <w:w w:val="100"/>
        </w:rPr>
        <w:t>de</w:t>
      </w:r>
      <w:r>
        <w:rPr/>
        <w:t> </w:t>
      </w:r>
      <w:r>
        <w:rPr>
          <w:w w:val="100"/>
        </w:rPr>
        <w:t>l</w:t>
      </w:r>
      <w:r>
        <w:rPr>
          <w:w w:val="100"/>
        </w:rPr>
        <w:t>a</w:t>
      </w:r>
      <w:r>
        <w:rPr/>
        <w:t> </w:t>
      </w:r>
      <w:r>
        <w:rPr>
          <w:w w:val="99"/>
        </w:rPr>
        <w:t>OI</w:t>
      </w:r>
      <w:r>
        <w:rPr>
          <w:w w:val="100"/>
        </w:rPr>
        <w:t>T</w:t>
      </w:r>
      <w:r>
        <w:rPr/>
        <w:t> </w:t>
      </w:r>
      <w:r>
        <w:rPr>
          <w:w w:val="99"/>
        </w:rPr>
        <w:t>s</w:t>
      </w:r>
      <w:r>
        <w:rPr>
          <w:w w:val="100"/>
        </w:rPr>
        <w:t>e</w:t>
      </w:r>
      <w:r>
        <w:rPr/>
        <w:t>gún </w:t>
      </w:r>
      <w:r>
        <w:rPr>
          <w:w w:val="100"/>
        </w:rPr>
        <w:t>e</w:t>
      </w:r>
      <w:r>
        <w:rPr>
          <w:w w:val="100"/>
        </w:rPr>
        <w:t>l</w:t>
      </w:r>
      <w:r>
        <w:rPr/>
        <w:t> </w:t>
      </w:r>
      <w:r>
        <w:rPr>
          <w:w w:val="100"/>
        </w:rPr>
        <w:t>c</w:t>
      </w:r>
      <w:r>
        <w:rPr/>
        <w:t>u</w:t>
      </w:r>
      <w:r>
        <w:rPr>
          <w:w w:val="100"/>
        </w:rPr>
        <w:t>a</w:t>
      </w:r>
      <w:r>
        <w:rPr>
          <w:w w:val="100"/>
        </w:rPr>
        <w:t>l</w:t>
      </w:r>
      <w:r>
        <w:rPr/>
        <w:t> </w:t>
      </w:r>
      <w:r>
        <w:rPr>
          <w:w w:val="44"/>
        </w:rPr>
        <w:t>―</w:t>
      </w:r>
      <w:r>
        <w:rPr>
          <w:w w:val="100"/>
        </w:rPr>
        <w:t>e</w:t>
      </w:r>
      <w:r>
        <w:rPr>
          <w:w w:val="100"/>
        </w:rPr>
        <w:t>l</w:t>
      </w:r>
      <w:r>
        <w:rPr/>
        <w:t> </w:t>
      </w:r>
      <w:r>
        <w:rPr>
          <w:w w:val="100"/>
        </w:rPr>
        <w:t>t</w:t>
      </w:r>
      <w:r>
        <w:rPr>
          <w:w w:val="99"/>
        </w:rPr>
        <w:t>r</w:t>
      </w:r>
      <w:r>
        <w:rPr>
          <w:w w:val="100"/>
        </w:rPr>
        <w:t>a</w:t>
      </w:r>
      <w:r>
        <w:rPr/>
        <w:t>b</w:t>
      </w:r>
      <w:r>
        <w:rPr>
          <w:w w:val="100"/>
        </w:rPr>
        <w:t>a</w:t>
      </w:r>
      <w:r>
        <w:rPr>
          <w:w w:val="100"/>
        </w:rPr>
        <w:t>j</w:t>
      </w:r>
      <w:r>
        <w:rPr/>
        <w:t>o no es una mercancía‖. El respeto de la dignidad del trabajo está en armonía con el desarrollo sostenible, y es un elemento fundamental para el mismo.  El lugar esencial que ocupa el trabajo en la vida de las personas como fuente de bienestar, seguridad e identidad, y como vía que conduce al progreso y al desarrollo social y económico, requiere que la cantidad y calidad del trabajo vayan de la mano. (OIT, 2012).</w:t>
      </w:r>
    </w:p>
    <w:p>
      <w:pPr>
        <w:pStyle w:val="BodyText"/>
        <w:spacing w:line="360" w:lineRule="auto" w:before="210"/>
        <w:ind w:left="100" w:right="115"/>
        <w:jc w:val="both"/>
      </w:pPr>
      <w:r>
        <w:rPr/>
        <w:t>La calidad de vida en el trabajo es una filosofía de Gestión que mejora </w:t>
      </w:r>
      <w:r>
        <w:rPr>
          <w:spacing w:val="-3"/>
        </w:rPr>
        <w:t>la </w:t>
      </w:r>
      <w:r>
        <w:rPr/>
        <w:t>dignidad </w:t>
      </w:r>
      <w:r>
        <w:rPr>
          <w:spacing w:val="2"/>
        </w:rPr>
        <w:t>del </w:t>
      </w:r>
      <w:r>
        <w:rPr/>
        <w:t>empleado, realiza cambios culturales y brinda oportunidades de desarrollo y progreso personal. Es una filosofía, un conjunto de creencias que engloban todos los esfuerzos  por incrementar </w:t>
      </w:r>
      <w:r>
        <w:rPr>
          <w:spacing w:val="-3"/>
        </w:rPr>
        <w:t>la </w:t>
      </w:r>
      <w:r>
        <w:rPr/>
        <w:t>productividad y mejorar </w:t>
      </w:r>
      <w:r>
        <w:rPr>
          <w:spacing w:val="-5"/>
        </w:rPr>
        <w:t>la </w:t>
      </w:r>
      <w:r>
        <w:rPr/>
        <w:t>moral (motivación) de </w:t>
      </w:r>
      <w:r>
        <w:rPr>
          <w:spacing w:val="-4"/>
        </w:rPr>
        <w:t>las </w:t>
      </w:r>
      <w:r>
        <w:rPr/>
        <w:t>personas, que enfatiza </w:t>
      </w:r>
      <w:r>
        <w:rPr>
          <w:spacing w:val="-3"/>
        </w:rPr>
        <w:t>la </w:t>
      </w:r>
      <w:r>
        <w:rPr/>
        <w:t>participación de </w:t>
      </w:r>
      <w:r>
        <w:rPr>
          <w:spacing w:val="-3"/>
        </w:rPr>
        <w:t>la </w:t>
      </w:r>
      <w:r>
        <w:rPr/>
        <w:t>gente, </w:t>
      </w:r>
      <w:r>
        <w:rPr>
          <w:spacing w:val="-5"/>
        </w:rPr>
        <w:t>la </w:t>
      </w:r>
      <w:r>
        <w:rPr/>
        <w:t>preservación de su dignidad y que busca eliminar los aspectos disfuncionales de </w:t>
      </w:r>
      <w:r>
        <w:rPr>
          <w:spacing w:val="-3"/>
        </w:rPr>
        <w:t>la </w:t>
      </w:r>
      <w:r>
        <w:rPr/>
        <w:t>jerarquía organizacional. Es una forma diferente de vida en </w:t>
      </w:r>
      <w:r>
        <w:rPr>
          <w:spacing w:val="-3"/>
        </w:rPr>
        <w:t>la </w:t>
      </w:r>
      <w:r>
        <w:rPr/>
        <w:t>organización que busca el desarrollo </w:t>
      </w:r>
      <w:r>
        <w:rPr>
          <w:spacing w:val="2"/>
        </w:rPr>
        <w:t>del </w:t>
      </w:r>
      <w:r>
        <w:rPr/>
        <w:t>trabajador, así como una eficiencia empresarial (Villavicencio &amp; Arredondo,</w:t>
      </w:r>
      <w:r>
        <w:rPr>
          <w:spacing w:val="-15"/>
        </w:rPr>
        <w:t> </w:t>
      </w:r>
      <w:r>
        <w:rPr/>
        <w:t>2012).</w:t>
      </w:r>
    </w:p>
    <w:p>
      <w:pPr>
        <w:pStyle w:val="BodyText"/>
        <w:spacing w:line="360" w:lineRule="auto" w:before="205"/>
        <w:ind w:left="100" w:right="99"/>
        <w:jc w:val="both"/>
      </w:pPr>
      <w:r>
        <w:rPr/>
        <w:t>La calidad de vida laboral o salud laborales definida como la promoción y mantenimiento del mayor nivel posible de bienestar físico, mental y social de las trabajadoras y trabajadores en todos los puestos de trabajo, a través de la prevención, el control de los riesgos y la promoción de la salud (Carrión, 2007).</w:t>
      </w:r>
    </w:p>
    <w:p>
      <w:pPr>
        <w:pStyle w:val="BodyText"/>
        <w:spacing w:line="360" w:lineRule="auto" w:before="210"/>
        <w:ind w:left="100" w:right="120"/>
        <w:jc w:val="both"/>
      </w:pPr>
      <w:r>
        <w:rPr/>
        <w:t>Para, Chiavenato, (2009), el entorno laboral está determinado por las condiciones físicas y materiales, así como también de condiciones psicológicas y sociales, así que hace la siguiente división:</w:t>
      </w:r>
    </w:p>
    <w:p>
      <w:pPr>
        <w:pStyle w:val="ListParagraph"/>
        <w:numPr>
          <w:ilvl w:val="0"/>
          <w:numId w:val="26"/>
        </w:numPr>
        <w:tabs>
          <w:tab w:pos="821" w:val="left" w:leader="none"/>
        </w:tabs>
        <w:spacing w:line="362" w:lineRule="auto" w:before="205" w:after="0"/>
        <w:ind w:left="820" w:right="125" w:hanging="360"/>
        <w:jc w:val="left"/>
        <w:rPr>
          <w:sz w:val="24"/>
        </w:rPr>
      </w:pPr>
      <w:r>
        <w:rPr>
          <w:sz w:val="24"/>
        </w:rPr>
        <w:t>Aspectos ambientales que repercuten en los sentidos y que afectan el bienestar físico, </w:t>
      </w:r>
      <w:r>
        <w:rPr>
          <w:spacing w:val="-5"/>
          <w:sz w:val="24"/>
        </w:rPr>
        <w:t>la </w:t>
      </w:r>
      <w:r>
        <w:rPr>
          <w:sz w:val="24"/>
        </w:rPr>
        <w:t>salud y </w:t>
      </w:r>
      <w:r>
        <w:rPr>
          <w:spacing w:val="-3"/>
          <w:sz w:val="24"/>
        </w:rPr>
        <w:t>la </w:t>
      </w:r>
      <w:r>
        <w:rPr>
          <w:sz w:val="24"/>
        </w:rPr>
        <w:t>integridad física  de </w:t>
      </w:r>
      <w:r>
        <w:rPr>
          <w:spacing w:val="-4"/>
          <w:sz w:val="24"/>
        </w:rPr>
        <w:t>las</w:t>
      </w:r>
      <w:r>
        <w:rPr>
          <w:spacing w:val="11"/>
          <w:sz w:val="24"/>
        </w:rPr>
        <w:t> </w:t>
      </w:r>
      <w:r>
        <w:rPr>
          <w:sz w:val="24"/>
        </w:rPr>
        <w:t>personas.</w:t>
      </w:r>
    </w:p>
    <w:p>
      <w:pPr>
        <w:spacing w:after="0" w:line="362" w:lineRule="auto"/>
        <w:jc w:val="left"/>
        <w:rPr>
          <w:sz w:val="24"/>
        </w:rPr>
        <w:sectPr>
          <w:pgSz w:w="11910" w:h="16840"/>
          <w:pgMar w:header="0" w:footer="975" w:top="1340" w:bottom="1220" w:left="1600" w:right="1580"/>
        </w:sectPr>
      </w:pPr>
    </w:p>
    <w:p>
      <w:pPr>
        <w:pStyle w:val="ListParagraph"/>
        <w:numPr>
          <w:ilvl w:val="0"/>
          <w:numId w:val="26"/>
        </w:numPr>
        <w:tabs>
          <w:tab w:pos="941" w:val="left" w:leader="none"/>
        </w:tabs>
        <w:spacing w:line="360" w:lineRule="auto" w:before="50" w:after="0"/>
        <w:ind w:left="940" w:right="249" w:hanging="360"/>
        <w:jc w:val="left"/>
        <w:rPr>
          <w:sz w:val="24"/>
        </w:rPr>
      </w:pPr>
      <w:r>
        <w:rPr>
          <w:sz w:val="24"/>
        </w:rPr>
        <w:t>Aspectos ambientales que afectan el bienestar psicológico e intelectual, </w:t>
      </w:r>
      <w:r>
        <w:rPr>
          <w:spacing w:val="-3"/>
          <w:sz w:val="24"/>
        </w:rPr>
        <w:t>la </w:t>
      </w:r>
      <w:r>
        <w:rPr>
          <w:sz w:val="24"/>
        </w:rPr>
        <w:t>salud mental y </w:t>
      </w:r>
      <w:r>
        <w:rPr>
          <w:spacing w:val="-3"/>
          <w:sz w:val="24"/>
        </w:rPr>
        <w:t>la </w:t>
      </w:r>
      <w:r>
        <w:rPr>
          <w:sz w:val="24"/>
        </w:rPr>
        <w:t>integridad moral de las</w:t>
      </w:r>
      <w:r>
        <w:rPr>
          <w:spacing w:val="-14"/>
          <w:sz w:val="24"/>
        </w:rPr>
        <w:t> </w:t>
      </w:r>
      <w:r>
        <w:rPr>
          <w:sz w:val="24"/>
        </w:rPr>
        <w:t>personas.</w:t>
      </w:r>
    </w:p>
    <w:p>
      <w:pPr>
        <w:pStyle w:val="BodyText"/>
        <w:spacing w:line="357" w:lineRule="auto" w:before="210"/>
        <w:ind w:left="220" w:right="245"/>
        <w:jc w:val="both"/>
      </w:pPr>
      <w:r>
        <w:rPr/>
        <w:t>La calidad de vida en el trabajo se refiere al carácter positivo o negativo del entorno laboral. Su finalidad básica es crear un ambiente excelente para los empleados que contribuya a la salud económica de la organización. (Segurado, 2002)</w:t>
      </w:r>
    </w:p>
    <w:p>
      <w:pPr>
        <w:pStyle w:val="BodyText"/>
        <w:spacing w:line="360" w:lineRule="auto" w:before="213"/>
        <w:ind w:left="220" w:right="238"/>
        <w:jc w:val="both"/>
      </w:pPr>
      <w:r>
        <w:rPr/>
        <w:t>El concepto de calidad de vida en el trabajo implica un profundo respeto por las personas, ya que las organizaciones solo pueden alcanzar grados elevados de calidad y productividad si cuentas con personas motivadas, que tienen una participación activa en sus trabajos y que son recompensadas adecuadamente por sus aportaciones. La Calidad de Vida en el Trabajo representa la medida en que los miembros de la organización son capaces de satisfacer sus necesidades personales por medio de su trabajo en la organización (Chiavenato, 2009).</w:t>
      </w:r>
    </w:p>
    <w:p>
      <w:pPr>
        <w:pStyle w:val="BodyText"/>
        <w:spacing w:line="360" w:lineRule="auto" w:before="210"/>
        <w:ind w:left="220" w:right="242"/>
        <w:jc w:val="both"/>
      </w:pPr>
      <w:r>
        <w:rPr/>
        <w:t>Un trabajo de Segurado, (2002) nos presenta en una tabla los conceptos de CVL de los autores más representativos que a continuación les presento.</w:t>
      </w:r>
    </w:p>
    <w:p>
      <w:pPr>
        <w:spacing w:before="201"/>
        <w:ind w:left="1636" w:right="0" w:firstLine="0"/>
        <w:jc w:val="left"/>
        <w:rPr>
          <w:sz w:val="20"/>
        </w:rPr>
      </w:pPr>
      <w:bookmarkStart w:name="_bookmark41" w:id="65"/>
      <w:bookmarkEnd w:id="65"/>
      <w:r>
        <w:rPr/>
      </w:r>
      <w:r>
        <w:rPr>
          <w:b/>
          <w:sz w:val="24"/>
        </w:rPr>
        <w:t>Tabla 4 </w:t>
      </w:r>
      <w:r>
        <w:rPr>
          <w:sz w:val="24"/>
        </w:rPr>
        <w:t>Conceptos de CVL de 1973 al 2000 </w:t>
      </w:r>
      <w:r>
        <w:rPr>
          <w:sz w:val="20"/>
        </w:rPr>
        <w:t>(Segurado, 2002)</w:t>
      </w:r>
    </w:p>
    <w:p>
      <w:pPr>
        <w:pStyle w:val="BodyText"/>
        <w:rPr>
          <w:sz w:val="20"/>
        </w:rPr>
      </w:pPr>
    </w:p>
    <w:p>
      <w:pPr>
        <w:pStyle w:val="BodyText"/>
        <w:spacing w:before="6"/>
        <w:rPr>
          <w:sz w:val="10"/>
        </w:rPr>
      </w:pPr>
    </w:p>
    <w:tbl>
      <w:tblPr>
        <w:tblW w:w="0" w:type="auto"/>
        <w:jc w:val="left"/>
        <w:tblInd w:w="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55"/>
        <w:gridCol w:w="6670"/>
      </w:tblGrid>
      <w:tr>
        <w:trPr>
          <w:trHeight w:val="528" w:hRule="exact"/>
        </w:trPr>
        <w:tc>
          <w:tcPr>
            <w:tcW w:w="2055" w:type="dxa"/>
          </w:tcPr>
          <w:p>
            <w:pPr>
              <w:pStyle w:val="TableParagraph"/>
              <w:spacing w:line="263" w:lineRule="exact"/>
              <w:ind w:left="106" w:right="95"/>
              <w:rPr>
                <w:sz w:val="24"/>
              </w:rPr>
            </w:pPr>
            <w:r>
              <w:rPr>
                <w:sz w:val="24"/>
              </w:rPr>
              <w:t>Walton (1973)</w:t>
            </w:r>
          </w:p>
        </w:tc>
        <w:tc>
          <w:tcPr>
            <w:tcW w:w="6670" w:type="dxa"/>
          </w:tcPr>
          <w:p>
            <w:pPr>
              <w:pStyle w:val="TableParagraph"/>
              <w:spacing w:line="263" w:lineRule="exact"/>
              <w:ind w:left="105"/>
              <w:rPr>
                <w:sz w:val="24"/>
              </w:rPr>
            </w:pPr>
            <w:r>
              <w:rPr>
                <w:spacing w:val="-6"/>
                <w:w w:val="44"/>
                <w:sz w:val="24"/>
              </w:rPr>
              <w:t>―</w:t>
            </w:r>
            <w:r>
              <w:rPr>
                <w:spacing w:val="4"/>
                <w:sz w:val="24"/>
              </w:rPr>
              <w:t>u</w:t>
            </w:r>
            <w:r>
              <w:rPr>
                <w:sz w:val="24"/>
              </w:rPr>
              <w:t>n</w:t>
            </w:r>
            <w:r>
              <w:rPr>
                <w:spacing w:val="-3"/>
                <w:sz w:val="24"/>
              </w:rPr>
              <w:t> </w:t>
            </w:r>
            <w:r>
              <w:rPr>
                <w:sz w:val="24"/>
              </w:rPr>
              <w:t>p</w:t>
            </w:r>
            <w:r>
              <w:rPr>
                <w:spacing w:val="1"/>
                <w:sz w:val="24"/>
              </w:rPr>
              <w:t>r</w:t>
            </w:r>
            <w:r>
              <w:rPr>
                <w:spacing w:val="4"/>
                <w:sz w:val="24"/>
              </w:rPr>
              <w:t>o</w:t>
            </w:r>
            <w:r>
              <w:rPr>
                <w:spacing w:val="-1"/>
                <w:w w:val="100"/>
                <w:sz w:val="24"/>
              </w:rPr>
              <w:t>ce</w:t>
            </w:r>
            <w:r>
              <w:rPr>
                <w:spacing w:val="-3"/>
                <w:w w:val="99"/>
                <w:sz w:val="24"/>
              </w:rPr>
              <w:t>s</w:t>
            </w:r>
            <w:r>
              <w:rPr>
                <w:sz w:val="24"/>
              </w:rPr>
              <w:t>o</w:t>
            </w:r>
            <w:r>
              <w:rPr>
                <w:spacing w:val="6"/>
                <w:sz w:val="24"/>
              </w:rPr>
              <w:t> </w:t>
            </w:r>
            <w:r>
              <w:rPr>
                <w:w w:val="100"/>
                <w:sz w:val="24"/>
              </w:rPr>
              <w:t>p</w:t>
            </w:r>
            <w:r>
              <w:rPr>
                <w:spacing w:val="-6"/>
                <w:w w:val="100"/>
                <w:sz w:val="24"/>
              </w:rPr>
              <w:t>a</w:t>
            </w:r>
            <w:r>
              <w:rPr>
                <w:spacing w:val="1"/>
                <w:w w:val="99"/>
                <w:sz w:val="24"/>
              </w:rPr>
              <w:t>r</w:t>
            </w:r>
            <w:r>
              <w:rPr>
                <w:w w:val="100"/>
                <w:sz w:val="24"/>
              </w:rPr>
              <w:t>a</w:t>
            </w:r>
            <w:r>
              <w:rPr>
                <w:spacing w:val="1"/>
                <w:sz w:val="24"/>
              </w:rPr>
              <w:t> </w:t>
            </w:r>
            <w:r>
              <w:rPr>
                <w:spacing w:val="-5"/>
                <w:sz w:val="24"/>
              </w:rPr>
              <w:t>h</w:t>
            </w:r>
            <w:r>
              <w:rPr>
                <w:spacing w:val="4"/>
                <w:sz w:val="24"/>
              </w:rPr>
              <w:t>u</w:t>
            </w:r>
            <w:r>
              <w:rPr>
                <w:spacing w:val="-10"/>
                <w:w w:val="100"/>
                <w:sz w:val="24"/>
              </w:rPr>
              <w:t>m</w:t>
            </w:r>
            <w:r>
              <w:rPr>
                <w:spacing w:val="3"/>
                <w:w w:val="100"/>
                <w:sz w:val="24"/>
              </w:rPr>
              <w:t>a</w:t>
            </w:r>
            <w:r>
              <w:rPr>
                <w:w w:val="100"/>
                <w:sz w:val="24"/>
              </w:rPr>
              <w:t>n</w:t>
            </w:r>
            <w:r>
              <w:rPr>
                <w:spacing w:val="-5"/>
                <w:w w:val="100"/>
                <w:sz w:val="24"/>
              </w:rPr>
              <w:t>i</w:t>
            </w:r>
            <w:r>
              <w:rPr>
                <w:spacing w:val="-1"/>
                <w:w w:val="100"/>
                <w:sz w:val="24"/>
              </w:rPr>
              <w:t>za</w:t>
            </w:r>
            <w:r>
              <w:rPr>
                <w:w w:val="99"/>
                <w:sz w:val="24"/>
              </w:rPr>
              <w:t>r</w:t>
            </w:r>
            <w:r>
              <w:rPr>
                <w:spacing w:val="3"/>
                <w:w w:val="99"/>
                <w:sz w:val="24"/>
              </w:rPr>
              <w:t> </w:t>
            </w:r>
            <w:r>
              <w:rPr>
                <w:spacing w:val="3"/>
                <w:w w:val="100"/>
                <w:sz w:val="24"/>
              </w:rPr>
              <w:t>e</w:t>
            </w:r>
            <w:r>
              <w:rPr>
                <w:w w:val="100"/>
                <w:sz w:val="24"/>
              </w:rPr>
              <w:t>l</w:t>
            </w:r>
            <w:r>
              <w:rPr>
                <w:spacing w:val="-3"/>
                <w:sz w:val="24"/>
              </w:rPr>
              <w:t> </w:t>
            </w:r>
            <w:r>
              <w:rPr>
                <w:spacing w:val="-5"/>
                <w:w w:val="100"/>
                <w:sz w:val="24"/>
              </w:rPr>
              <w:t>l</w:t>
            </w:r>
            <w:r>
              <w:rPr>
                <w:w w:val="100"/>
                <w:sz w:val="24"/>
              </w:rPr>
              <w:t>ug</w:t>
            </w:r>
            <w:r>
              <w:rPr>
                <w:spacing w:val="-1"/>
                <w:w w:val="100"/>
                <w:sz w:val="24"/>
              </w:rPr>
              <w:t>a</w:t>
            </w:r>
            <w:r>
              <w:rPr>
                <w:w w:val="99"/>
                <w:sz w:val="24"/>
              </w:rPr>
              <w:t>r</w:t>
            </w:r>
            <w:r>
              <w:rPr>
                <w:spacing w:val="3"/>
                <w:w w:val="99"/>
                <w:sz w:val="24"/>
              </w:rPr>
              <w:t> </w:t>
            </w:r>
            <w:r>
              <w:rPr>
                <w:w w:val="100"/>
                <w:sz w:val="24"/>
              </w:rPr>
              <w:t>de</w:t>
            </w:r>
            <w:r>
              <w:rPr>
                <w:spacing w:val="1"/>
                <w:sz w:val="24"/>
              </w:rPr>
              <w:t> </w:t>
            </w:r>
            <w:r>
              <w:rPr>
                <w:spacing w:val="5"/>
                <w:w w:val="100"/>
                <w:sz w:val="24"/>
              </w:rPr>
              <w:t>t</w:t>
            </w:r>
            <w:r>
              <w:rPr>
                <w:spacing w:val="1"/>
                <w:w w:val="99"/>
                <w:sz w:val="24"/>
              </w:rPr>
              <w:t>r</w:t>
            </w:r>
            <w:r>
              <w:rPr>
                <w:spacing w:val="-1"/>
                <w:w w:val="100"/>
                <w:sz w:val="24"/>
              </w:rPr>
              <w:t>a</w:t>
            </w:r>
            <w:r>
              <w:rPr>
                <w:spacing w:val="-5"/>
                <w:sz w:val="24"/>
              </w:rPr>
              <w:t>b</w:t>
            </w:r>
            <w:r>
              <w:rPr>
                <w:spacing w:val="3"/>
                <w:w w:val="100"/>
                <w:sz w:val="24"/>
              </w:rPr>
              <w:t>a</w:t>
            </w:r>
            <w:r>
              <w:rPr>
                <w:spacing w:val="-10"/>
                <w:w w:val="100"/>
                <w:sz w:val="24"/>
              </w:rPr>
              <w:t>j</w:t>
            </w:r>
            <w:r>
              <w:rPr>
                <w:spacing w:val="4"/>
                <w:sz w:val="24"/>
              </w:rPr>
              <w:t>o</w:t>
            </w:r>
            <w:r>
              <w:rPr>
                <w:w w:val="158"/>
                <w:sz w:val="24"/>
              </w:rPr>
              <w:t>‖</w:t>
            </w:r>
          </w:p>
        </w:tc>
      </w:tr>
      <w:tr>
        <w:trPr>
          <w:trHeight w:val="2434" w:hRule="exact"/>
        </w:trPr>
        <w:tc>
          <w:tcPr>
            <w:tcW w:w="2055" w:type="dxa"/>
          </w:tcPr>
          <w:p>
            <w:pPr>
              <w:pStyle w:val="TableParagraph"/>
              <w:tabs>
                <w:tab w:pos="1027" w:val="left" w:leader="none"/>
                <w:tab w:pos="1444" w:val="left" w:leader="none"/>
              </w:tabs>
              <w:spacing w:line="276" w:lineRule="auto"/>
              <w:ind w:left="106" w:right="99"/>
              <w:rPr>
                <w:sz w:val="24"/>
              </w:rPr>
            </w:pPr>
            <w:r>
              <w:rPr>
                <w:sz w:val="24"/>
              </w:rPr>
              <w:t>Katzell, Yankelovich, Fein Ornati</w:t>
              <w:tab/>
              <w:t>y</w:t>
              <w:tab/>
              <w:t>Nash (1975)</w:t>
            </w:r>
          </w:p>
        </w:tc>
        <w:tc>
          <w:tcPr>
            <w:tcW w:w="6670" w:type="dxa"/>
          </w:tcPr>
          <w:p>
            <w:pPr>
              <w:pStyle w:val="TableParagraph"/>
              <w:spacing w:line="276" w:lineRule="auto"/>
              <w:ind w:left="105" w:right="99"/>
              <w:jc w:val="both"/>
              <w:rPr>
                <w:sz w:val="24"/>
              </w:rPr>
            </w:pPr>
            <w:r>
              <w:rPr>
                <w:spacing w:val="-6"/>
                <w:w w:val="44"/>
                <w:sz w:val="24"/>
              </w:rPr>
              <w:t>―</w:t>
            </w:r>
            <w:r>
              <w:rPr>
                <w:spacing w:val="2"/>
                <w:sz w:val="24"/>
              </w:rPr>
              <w:t>....</w:t>
            </w:r>
            <w:r>
              <w:rPr>
                <w:sz w:val="24"/>
              </w:rPr>
              <w:t>un </w:t>
            </w:r>
            <w:r>
              <w:rPr>
                <w:spacing w:val="-6"/>
                <w:sz w:val="24"/>
              </w:rPr>
              <w:t> </w:t>
            </w:r>
            <w:r>
              <w:rPr>
                <w:spacing w:val="5"/>
                <w:w w:val="100"/>
                <w:sz w:val="24"/>
              </w:rPr>
              <w:t>t</w:t>
            </w:r>
            <w:r>
              <w:rPr>
                <w:spacing w:val="1"/>
                <w:w w:val="99"/>
                <w:sz w:val="24"/>
              </w:rPr>
              <w:t>r</w:t>
            </w:r>
            <w:r>
              <w:rPr>
                <w:spacing w:val="-1"/>
                <w:w w:val="100"/>
                <w:sz w:val="24"/>
              </w:rPr>
              <w:t>a</w:t>
            </w:r>
            <w:r>
              <w:rPr>
                <w:spacing w:val="-5"/>
                <w:sz w:val="24"/>
              </w:rPr>
              <w:t>b</w:t>
            </w:r>
            <w:r>
              <w:rPr>
                <w:spacing w:val="3"/>
                <w:w w:val="100"/>
                <w:sz w:val="24"/>
              </w:rPr>
              <w:t>a</w:t>
            </w:r>
            <w:r>
              <w:rPr>
                <w:spacing w:val="-10"/>
                <w:w w:val="100"/>
                <w:sz w:val="24"/>
              </w:rPr>
              <w:t>j</w:t>
            </w:r>
            <w:r>
              <w:rPr>
                <w:spacing w:val="-1"/>
                <w:w w:val="100"/>
                <w:sz w:val="24"/>
              </w:rPr>
              <w:t>a</w:t>
            </w:r>
            <w:r>
              <w:rPr>
                <w:sz w:val="24"/>
              </w:rPr>
              <w:t>d</w:t>
            </w:r>
            <w:r>
              <w:rPr>
                <w:spacing w:val="4"/>
                <w:sz w:val="24"/>
              </w:rPr>
              <w:t>o</w:t>
            </w:r>
            <w:r>
              <w:rPr>
                <w:sz w:val="24"/>
              </w:rPr>
              <w:t>r </w:t>
            </w:r>
            <w:r>
              <w:rPr>
                <w:spacing w:val="1"/>
                <w:sz w:val="24"/>
              </w:rPr>
              <w:t> </w:t>
            </w:r>
            <w:r>
              <w:rPr>
                <w:spacing w:val="4"/>
                <w:sz w:val="24"/>
              </w:rPr>
              <w:t>d</w:t>
            </w:r>
            <w:r>
              <w:rPr>
                <w:spacing w:val="-10"/>
                <w:w w:val="100"/>
                <w:sz w:val="24"/>
              </w:rPr>
              <w:t>i</w:t>
            </w:r>
            <w:r>
              <w:rPr>
                <w:spacing w:val="2"/>
                <w:w w:val="99"/>
                <w:sz w:val="24"/>
              </w:rPr>
              <w:t>s</w:t>
            </w:r>
            <w:r>
              <w:rPr>
                <w:spacing w:val="-8"/>
                <w:w w:val="99"/>
                <w:sz w:val="24"/>
              </w:rPr>
              <w:t>f</w:t>
            </w:r>
            <w:r>
              <w:rPr>
                <w:spacing w:val="1"/>
                <w:w w:val="99"/>
                <w:sz w:val="24"/>
              </w:rPr>
              <w:t>r</w:t>
            </w:r>
            <w:r>
              <w:rPr>
                <w:w w:val="100"/>
                <w:sz w:val="24"/>
              </w:rPr>
              <w:t>u</w:t>
            </w:r>
            <w:r>
              <w:rPr>
                <w:spacing w:val="5"/>
                <w:w w:val="100"/>
                <w:sz w:val="24"/>
              </w:rPr>
              <w:t>t</w:t>
            </w:r>
            <w:r>
              <w:rPr>
                <w:w w:val="100"/>
                <w:sz w:val="24"/>
              </w:rPr>
              <w:t>a</w:t>
            </w:r>
            <w:r>
              <w:rPr>
                <w:sz w:val="24"/>
              </w:rPr>
              <w:t> </w:t>
            </w:r>
            <w:r>
              <w:rPr>
                <w:spacing w:val="-2"/>
                <w:sz w:val="24"/>
              </w:rPr>
              <w:t> </w:t>
            </w:r>
            <w:r>
              <w:rPr>
                <w:w w:val="100"/>
                <w:sz w:val="24"/>
              </w:rPr>
              <w:t>de</w:t>
            </w:r>
            <w:r>
              <w:rPr>
                <w:sz w:val="24"/>
              </w:rPr>
              <w:t> </w:t>
            </w:r>
            <w:r>
              <w:rPr>
                <w:spacing w:val="-2"/>
                <w:sz w:val="24"/>
              </w:rPr>
              <w:t> </w:t>
            </w:r>
            <w:r>
              <w:rPr>
                <w:spacing w:val="3"/>
                <w:w w:val="100"/>
                <w:sz w:val="24"/>
              </w:rPr>
              <w:t>a</w:t>
            </w:r>
            <w:r>
              <w:rPr>
                <w:spacing w:val="-10"/>
                <w:w w:val="100"/>
                <w:sz w:val="24"/>
              </w:rPr>
              <w:t>l</w:t>
            </w:r>
            <w:r>
              <w:rPr>
                <w:spacing w:val="5"/>
                <w:w w:val="100"/>
                <w:sz w:val="24"/>
              </w:rPr>
              <w:t>t</w:t>
            </w:r>
            <w:r>
              <w:rPr>
                <w:w w:val="100"/>
                <w:sz w:val="24"/>
              </w:rPr>
              <w:t>a</w:t>
            </w:r>
            <w:r>
              <w:rPr>
                <w:sz w:val="24"/>
              </w:rPr>
              <w:t> </w:t>
            </w:r>
            <w:r>
              <w:rPr>
                <w:spacing w:val="-2"/>
                <w:sz w:val="24"/>
              </w:rPr>
              <w:t> C</w:t>
            </w:r>
            <w:r>
              <w:rPr>
                <w:spacing w:val="4"/>
                <w:w w:val="99"/>
                <w:sz w:val="24"/>
              </w:rPr>
              <w:t>V</w:t>
            </w:r>
            <w:r>
              <w:rPr>
                <w:w w:val="100"/>
                <w:sz w:val="24"/>
              </w:rPr>
              <w:t>L</w:t>
            </w:r>
            <w:r>
              <w:rPr>
                <w:sz w:val="24"/>
              </w:rPr>
              <w:t> </w:t>
            </w:r>
            <w:r>
              <w:rPr>
                <w:spacing w:val="-3"/>
                <w:sz w:val="24"/>
              </w:rPr>
              <w:t> </w:t>
            </w:r>
            <w:r>
              <w:rPr>
                <w:spacing w:val="-1"/>
                <w:w w:val="100"/>
                <w:sz w:val="24"/>
              </w:rPr>
              <w:t>c</w:t>
            </w:r>
            <w:r>
              <w:rPr>
                <w:w w:val="100"/>
                <w:sz w:val="24"/>
              </w:rPr>
              <w:t>u</w:t>
            </w:r>
            <w:r>
              <w:rPr>
                <w:spacing w:val="3"/>
                <w:w w:val="100"/>
                <w:sz w:val="24"/>
              </w:rPr>
              <w:t>a</w:t>
            </w:r>
            <w:r>
              <w:rPr>
                <w:spacing w:val="-5"/>
                <w:sz w:val="24"/>
              </w:rPr>
              <w:t>n</w:t>
            </w:r>
            <w:r>
              <w:rPr>
                <w:sz w:val="24"/>
              </w:rPr>
              <w:t>do </w:t>
            </w:r>
            <w:r>
              <w:rPr>
                <w:spacing w:val="4"/>
                <w:sz w:val="24"/>
              </w:rPr>
              <w:t> </w:t>
            </w:r>
            <w:r>
              <w:rPr>
                <w:spacing w:val="1"/>
                <w:sz w:val="24"/>
              </w:rPr>
              <w:t>(</w:t>
            </w:r>
            <w:r>
              <w:rPr>
                <w:spacing w:val="-1"/>
                <w:w w:val="100"/>
                <w:sz w:val="24"/>
              </w:rPr>
              <w:t>a</w:t>
            </w:r>
            <w:r>
              <w:rPr>
                <w:w w:val="99"/>
                <w:sz w:val="24"/>
              </w:rPr>
              <w:t>) </w:t>
            </w:r>
            <w:r>
              <w:rPr>
                <w:spacing w:val="1"/>
                <w:w w:val="99"/>
                <w:sz w:val="24"/>
              </w:rPr>
              <w:t> </w:t>
            </w:r>
            <w:r>
              <w:rPr>
                <w:spacing w:val="-1"/>
                <w:w w:val="100"/>
                <w:sz w:val="24"/>
              </w:rPr>
              <w:t>e</w:t>
            </w:r>
            <w:r>
              <w:rPr>
                <w:spacing w:val="-5"/>
                <w:sz w:val="24"/>
              </w:rPr>
              <w:t>x</w:t>
            </w:r>
            <w:r>
              <w:rPr>
                <w:w w:val="100"/>
                <w:sz w:val="24"/>
              </w:rPr>
              <w:t>p</w:t>
            </w:r>
            <w:r>
              <w:rPr>
                <w:spacing w:val="-1"/>
                <w:w w:val="100"/>
                <w:sz w:val="24"/>
              </w:rPr>
              <w:t>e</w:t>
            </w:r>
            <w:r>
              <w:rPr>
                <w:spacing w:val="6"/>
                <w:w w:val="99"/>
                <w:sz w:val="24"/>
              </w:rPr>
              <w:t>r</w:t>
            </w:r>
            <w:r>
              <w:rPr>
                <w:spacing w:val="-5"/>
                <w:w w:val="100"/>
                <w:sz w:val="24"/>
              </w:rPr>
              <w:t>i</w:t>
            </w:r>
            <w:r>
              <w:rPr>
                <w:spacing w:val="-5"/>
                <w:w w:val="100"/>
                <w:sz w:val="24"/>
              </w:rPr>
              <w:t>m</w:t>
            </w:r>
            <w:r>
              <w:rPr>
                <w:spacing w:val="3"/>
                <w:w w:val="100"/>
                <w:sz w:val="24"/>
              </w:rPr>
              <w:t>e</w:t>
            </w:r>
            <w:r>
              <w:rPr>
                <w:spacing w:val="-5"/>
                <w:sz w:val="24"/>
              </w:rPr>
              <w:t>n</w:t>
            </w:r>
            <w:r>
              <w:rPr>
                <w:spacing w:val="5"/>
                <w:w w:val="100"/>
                <w:sz w:val="24"/>
              </w:rPr>
              <w:t>t</w:t>
            </w:r>
            <w:r>
              <w:rPr>
                <w:w w:val="100"/>
                <w:sz w:val="24"/>
              </w:rPr>
              <w:t>a </w:t>
            </w:r>
            <w:r>
              <w:rPr>
                <w:sz w:val="24"/>
              </w:rPr>
              <w:t>sentimientos positivos hacia su trabajo y sus perspectivas de futuro,(b) está motivado para permanecer en su puesto de trabajo y realizarlo bien y (c) cuando siente que su vida laboral encaja bien con su vida privada de tal modo que es capaz de percibir que  existe un equilibrio entre </w:t>
            </w:r>
            <w:r>
              <w:rPr>
                <w:spacing w:val="-4"/>
                <w:sz w:val="24"/>
              </w:rPr>
              <w:t>las </w:t>
            </w:r>
            <w:r>
              <w:rPr>
                <w:sz w:val="24"/>
              </w:rPr>
              <w:t>dos de acuerdo con sus valores personales‖</w:t>
            </w:r>
          </w:p>
        </w:tc>
      </w:tr>
      <w:tr>
        <w:trPr>
          <w:trHeight w:val="1162" w:hRule="exact"/>
        </w:trPr>
        <w:tc>
          <w:tcPr>
            <w:tcW w:w="2055" w:type="dxa"/>
          </w:tcPr>
          <w:p>
            <w:pPr>
              <w:pStyle w:val="TableParagraph"/>
              <w:spacing w:line="264" w:lineRule="exact"/>
              <w:ind w:left="106" w:right="95"/>
              <w:rPr>
                <w:sz w:val="24"/>
              </w:rPr>
            </w:pPr>
            <w:r>
              <w:rPr>
                <w:sz w:val="24"/>
              </w:rPr>
              <w:t>Suttle (1977)</w:t>
            </w:r>
          </w:p>
        </w:tc>
        <w:tc>
          <w:tcPr>
            <w:tcW w:w="6670" w:type="dxa"/>
          </w:tcPr>
          <w:p>
            <w:pPr>
              <w:pStyle w:val="TableParagraph"/>
              <w:spacing w:line="273" w:lineRule="auto"/>
              <w:ind w:left="105" w:right="101"/>
              <w:jc w:val="both"/>
              <w:rPr>
                <w:sz w:val="24"/>
              </w:rPr>
            </w:pPr>
            <w:r>
              <w:rPr>
                <w:spacing w:val="-6"/>
                <w:w w:val="44"/>
                <w:sz w:val="24"/>
              </w:rPr>
              <w:t>―</w:t>
            </w:r>
            <w:r>
              <w:rPr>
                <w:w w:val="99"/>
                <w:sz w:val="24"/>
              </w:rPr>
              <w:t>g</w:t>
            </w:r>
            <w:r>
              <w:rPr>
                <w:spacing w:val="1"/>
                <w:w w:val="99"/>
                <w:sz w:val="24"/>
              </w:rPr>
              <w:t>r</w:t>
            </w:r>
            <w:r>
              <w:rPr>
                <w:spacing w:val="-1"/>
                <w:w w:val="100"/>
                <w:sz w:val="24"/>
              </w:rPr>
              <w:t>a</w:t>
            </w:r>
            <w:r>
              <w:rPr>
                <w:sz w:val="24"/>
              </w:rPr>
              <w:t>do  </w:t>
            </w:r>
            <w:r>
              <w:rPr>
                <w:spacing w:val="-3"/>
                <w:sz w:val="24"/>
              </w:rPr>
              <w:t> </w:t>
            </w:r>
            <w:r>
              <w:rPr>
                <w:spacing w:val="3"/>
                <w:sz w:val="24"/>
              </w:rPr>
              <w:t>e</w:t>
            </w:r>
            <w:r>
              <w:rPr>
                <w:sz w:val="24"/>
              </w:rPr>
              <w:t>n  </w:t>
            </w:r>
            <w:r>
              <w:rPr>
                <w:spacing w:val="-13"/>
                <w:sz w:val="24"/>
              </w:rPr>
              <w:t> </w:t>
            </w:r>
            <w:r>
              <w:rPr>
                <w:sz w:val="24"/>
              </w:rPr>
              <w:t>que  </w:t>
            </w:r>
            <w:r>
              <w:rPr>
                <w:spacing w:val="1"/>
                <w:sz w:val="24"/>
              </w:rPr>
              <w:t> </w:t>
            </w:r>
            <w:r>
              <w:rPr>
                <w:spacing w:val="-10"/>
                <w:sz w:val="24"/>
              </w:rPr>
              <w:t>l</w:t>
            </w:r>
            <w:r>
              <w:rPr>
                <w:spacing w:val="4"/>
                <w:sz w:val="24"/>
              </w:rPr>
              <w:t>o</w:t>
            </w:r>
            <w:r>
              <w:rPr>
                <w:w w:val="99"/>
                <w:sz w:val="24"/>
              </w:rPr>
              <w:t>s</w:t>
            </w:r>
            <w:r>
              <w:rPr>
                <w:sz w:val="24"/>
              </w:rPr>
              <w:t>  </w:t>
            </w:r>
            <w:r>
              <w:rPr>
                <w:spacing w:val="-1"/>
                <w:sz w:val="24"/>
              </w:rPr>
              <w:t> </w:t>
            </w:r>
            <w:r>
              <w:rPr>
                <w:spacing w:val="-5"/>
                <w:sz w:val="24"/>
              </w:rPr>
              <w:t>mi</w:t>
            </w:r>
            <w:r>
              <w:rPr>
                <w:spacing w:val="3"/>
                <w:sz w:val="24"/>
              </w:rPr>
              <w:t>e</w:t>
            </w:r>
            <w:r>
              <w:rPr>
                <w:spacing w:val="-5"/>
                <w:sz w:val="24"/>
              </w:rPr>
              <w:t>m</w:t>
            </w:r>
            <w:r>
              <w:rPr>
                <w:sz w:val="24"/>
              </w:rPr>
              <w:t>b</w:t>
            </w:r>
            <w:r>
              <w:rPr>
                <w:spacing w:val="1"/>
                <w:sz w:val="24"/>
              </w:rPr>
              <w:t>r</w:t>
            </w:r>
            <w:r>
              <w:rPr>
                <w:spacing w:val="4"/>
                <w:sz w:val="24"/>
              </w:rPr>
              <w:t>o</w:t>
            </w:r>
            <w:r>
              <w:rPr>
                <w:w w:val="99"/>
                <w:sz w:val="24"/>
              </w:rPr>
              <w:t>s</w:t>
            </w:r>
            <w:r>
              <w:rPr>
                <w:sz w:val="24"/>
              </w:rPr>
              <w:t>  </w:t>
            </w:r>
            <w:r>
              <w:rPr>
                <w:spacing w:val="-10"/>
                <w:sz w:val="24"/>
              </w:rPr>
              <w:t> </w:t>
            </w:r>
            <w:r>
              <w:rPr>
                <w:sz w:val="24"/>
              </w:rPr>
              <w:t>de  </w:t>
            </w:r>
            <w:r>
              <w:rPr>
                <w:spacing w:val="1"/>
                <w:sz w:val="24"/>
              </w:rPr>
              <w:t> </w:t>
            </w:r>
            <w:r>
              <w:rPr>
                <w:spacing w:val="-5"/>
                <w:sz w:val="24"/>
              </w:rPr>
              <w:t>l</w:t>
            </w:r>
            <w:r>
              <w:rPr>
                <w:sz w:val="24"/>
              </w:rPr>
              <w:t>a  </w:t>
            </w:r>
            <w:r>
              <w:rPr>
                <w:spacing w:val="-9"/>
                <w:sz w:val="24"/>
              </w:rPr>
              <w:t> </w:t>
            </w:r>
            <w:r>
              <w:rPr>
                <w:spacing w:val="4"/>
                <w:sz w:val="24"/>
              </w:rPr>
              <w:t>o</w:t>
            </w:r>
            <w:r>
              <w:rPr>
                <w:spacing w:val="1"/>
                <w:sz w:val="24"/>
              </w:rPr>
              <w:t>r</w:t>
            </w:r>
            <w:r>
              <w:rPr>
                <w:spacing w:val="5"/>
                <w:sz w:val="24"/>
              </w:rPr>
              <w:t>g</w:t>
            </w:r>
            <w:r>
              <w:rPr>
                <w:spacing w:val="-1"/>
                <w:sz w:val="24"/>
              </w:rPr>
              <w:t>a</w:t>
            </w:r>
            <w:r>
              <w:rPr>
                <w:sz w:val="24"/>
              </w:rPr>
              <w:t>n</w:t>
            </w:r>
            <w:r>
              <w:rPr>
                <w:spacing w:val="-5"/>
                <w:sz w:val="24"/>
              </w:rPr>
              <w:t>i</w:t>
            </w:r>
            <w:r>
              <w:rPr>
                <w:spacing w:val="3"/>
                <w:sz w:val="24"/>
              </w:rPr>
              <w:t>z</w:t>
            </w:r>
            <w:r>
              <w:rPr>
                <w:spacing w:val="-1"/>
                <w:sz w:val="24"/>
              </w:rPr>
              <w:t>a</w:t>
            </w:r>
            <w:r>
              <w:rPr>
                <w:spacing w:val="3"/>
                <w:sz w:val="24"/>
              </w:rPr>
              <w:t>c</w:t>
            </w:r>
            <w:r>
              <w:rPr>
                <w:spacing w:val="-10"/>
                <w:sz w:val="24"/>
              </w:rPr>
              <w:t>i</w:t>
            </w:r>
            <w:r>
              <w:rPr>
                <w:spacing w:val="4"/>
                <w:sz w:val="24"/>
              </w:rPr>
              <w:t>ó</w:t>
            </w:r>
            <w:r>
              <w:rPr>
                <w:sz w:val="24"/>
              </w:rPr>
              <w:t>n  </w:t>
            </w:r>
            <w:r>
              <w:rPr>
                <w:spacing w:val="-8"/>
                <w:sz w:val="24"/>
              </w:rPr>
              <w:t> </w:t>
            </w:r>
            <w:r>
              <w:rPr>
                <w:spacing w:val="-3"/>
                <w:w w:val="99"/>
                <w:sz w:val="24"/>
              </w:rPr>
              <w:t>s</w:t>
            </w:r>
            <w:r>
              <w:rPr>
                <w:spacing w:val="-1"/>
                <w:sz w:val="24"/>
              </w:rPr>
              <w:t>a</w:t>
            </w:r>
            <w:r>
              <w:rPr>
                <w:spacing w:val="9"/>
                <w:sz w:val="24"/>
              </w:rPr>
              <w:t>t</w:t>
            </w:r>
            <w:r>
              <w:rPr>
                <w:spacing w:val="-5"/>
                <w:sz w:val="24"/>
              </w:rPr>
              <w:t>i</w:t>
            </w:r>
            <w:r>
              <w:rPr>
                <w:spacing w:val="2"/>
                <w:w w:val="99"/>
                <w:sz w:val="24"/>
              </w:rPr>
              <w:t>s</w:t>
            </w:r>
            <w:r>
              <w:rPr>
                <w:spacing w:val="-8"/>
                <w:w w:val="99"/>
                <w:sz w:val="24"/>
              </w:rPr>
              <w:t>f</w:t>
            </w:r>
            <w:r>
              <w:rPr>
                <w:spacing w:val="3"/>
                <w:w w:val="99"/>
                <w:sz w:val="24"/>
              </w:rPr>
              <w:t>a</w:t>
            </w:r>
            <w:r>
              <w:rPr>
                <w:spacing w:val="-1"/>
                <w:w w:val="99"/>
                <w:sz w:val="24"/>
              </w:rPr>
              <w:t>c</w:t>
            </w:r>
            <w:r>
              <w:rPr>
                <w:spacing w:val="3"/>
                <w:w w:val="99"/>
                <w:sz w:val="24"/>
              </w:rPr>
              <w:t>e</w:t>
            </w:r>
            <w:r>
              <w:rPr>
                <w:w w:val="99"/>
                <w:sz w:val="24"/>
              </w:rPr>
              <w:t>n </w:t>
            </w:r>
            <w:r>
              <w:rPr>
                <w:sz w:val="24"/>
              </w:rPr>
              <w:t>necesidades personales importantes a través de sus experiencias en </w:t>
            </w:r>
            <w:r>
              <w:rPr>
                <w:spacing w:val="-3"/>
                <w:sz w:val="24"/>
              </w:rPr>
              <w:t>la</w:t>
            </w:r>
            <w:r>
              <w:rPr>
                <w:spacing w:val="35"/>
                <w:sz w:val="24"/>
              </w:rPr>
              <w:t> </w:t>
            </w:r>
            <w:r>
              <w:rPr>
                <w:sz w:val="24"/>
              </w:rPr>
              <w:t>organización‖</w:t>
            </w:r>
          </w:p>
        </w:tc>
      </w:tr>
      <w:tr>
        <w:trPr>
          <w:trHeight w:val="1796" w:hRule="exact"/>
        </w:trPr>
        <w:tc>
          <w:tcPr>
            <w:tcW w:w="2055" w:type="dxa"/>
          </w:tcPr>
          <w:p>
            <w:pPr>
              <w:pStyle w:val="TableParagraph"/>
              <w:spacing w:line="271" w:lineRule="auto"/>
              <w:ind w:left="106" w:right="95"/>
              <w:rPr>
                <w:sz w:val="24"/>
              </w:rPr>
            </w:pPr>
            <w:r>
              <w:rPr>
                <w:sz w:val="24"/>
              </w:rPr>
              <w:t>Nadler y Lawler (1983)</w:t>
            </w:r>
          </w:p>
        </w:tc>
        <w:tc>
          <w:tcPr>
            <w:tcW w:w="6670" w:type="dxa"/>
          </w:tcPr>
          <w:p>
            <w:pPr>
              <w:pStyle w:val="TableParagraph"/>
              <w:spacing w:line="276" w:lineRule="auto"/>
              <w:ind w:left="105" w:right="100"/>
              <w:jc w:val="both"/>
              <w:rPr>
                <w:sz w:val="24"/>
              </w:rPr>
            </w:pPr>
            <w:r>
              <w:rPr>
                <w:w w:val="44"/>
                <w:sz w:val="24"/>
              </w:rPr>
              <w:t>―</w:t>
            </w:r>
            <w:r>
              <w:rPr>
                <w:sz w:val="24"/>
              </w:rPr>
              <w:t>....for</w:t>
            </w:r>
            <w:r>
              <w:rPr>
                <w:w w:val="100"/>
                <w:sz w:val="24"/>
              </w:rPr>
              <w:t>m</w:t>
            </w:r>
            <w:r>
              <w:rPr>
                <w:w w:val="100"/>
                <w:sz w:val="24"/>
              </w:rPr>
              <w:t>a</w:t>
            </w:r>
            <w:r>
              <w:rPr>
                <w:sz w:val="24"/>
              </w:rPr>
              <w:t>   </w:t>
            </w:r>
            <w:r>
              <w:rPr>
                <w:w w:val="100"/>
                <w:sz w:val="24"/>
              </w:rPr>
              <w:t>de</w:t>
            </w:r>
            <w:r>
              <w:rPr>
                <w:sz w:val="24"/>
              </w:rPr>
              <w:t>   </w:t>
            </w:r>
            <w:r>
              <w:rPr>
                <w:w w:val="100"/>
                <w:sz w:val="24"/>
              </w:rPr>
              <w:t>pe</w:t>
            </w:r>
            <w:r>
              <w:rPr>
                <w:sz w:val="24"/>
              </w:rPr>
              <w:t>n</w:t>
            </w:r>
            <w:r>
              <w:rPr>
                <w:w w:val="99"/>
                <w:sz w:val="24"/>
              </w:rPr>
              <w:t>s</w:t>
            </w:r>
            <w:r>
              <w:rPr>
                <w:w w:val="100"/>
                <w:sz w:val="24"/>
              </w:rPr>
              <w:t>a</w:t>
            </w:r>
            <w:r>
              <w:rPr>
                <w:w w:val="99"/>
                <w:sz w:val="24"/>
              </w:rPr>
              <w:t>r   </w:t>
            </w:r>
            <w:r>
              <w:rPr>
                <w:w w:val="99"/>
                <w:sz w:val="24"/>
              </w:rPr>
              <w:t>s</w:t>
            </w:r>
            <w:r>
              <w:rPr>
                <w:sz w:val="24"/>
              </w:rPr>
              <w:t>obr</w:t>
            </w:r>
            <w:r>
              <w:rPr>
                <w:w w:val="100"/>
                <w:sz w:val="24"/>
              </w:rPr>
              <w:t>e</w:t>
            </w:r>
            <w:r>
              <w:rPr>
                <w:sz w:val="24"/>
              </w:rPr>
              <w:t>   </w:t>
            </w:r>
            <w:r>
              <w:rPr>
                <w:w w:val="100"/>
                <w:sz w:val="24"/>
              </w:rPr>
              <w:t>l</w:t>
            </w:r>
            <w:r>
              <w:rPr>
                <w:w w:val="100"/>
                <w:sz w:val="24"/>
              </w:rPr>
              <w:t>a</w:t>
            </w:r>
            <w:r>
              <w:rPr>
                <w:w w:val="99"/>
                <w:sz w:val="24"/>
              </w:rPr>
              <w:t>s</w:t>
            </w:r>
            <w:r>
              <w:rPr>
                <w:sz w:val="24"/>
              </w:rPr>
              <w:t>   per</w:t>
            </w:r>
            <w:r>
              <w:rPr>
                <w:w w:val="99"/>
                <w:sz w:val="24"/>
              </w:rPr>
              <w:t>s</w:t>
            </w:r>
            <w:r>
              <w:rPr>
                <w:sz w:val="24"/>
              </w:rPr>
              <w:t>ona</w:t>
            </w:r>
            <w:r>
              <w:rPr>
                <w:w w:val="99"/>
                <w:sz w:val="24"/>
              </w:rPr>
              <w:t>s</w:t>
            </w:r>
            <w:r>
              <w:rPr>
                <w:sz w:val="24"/>
              </w:rPr>
              <w:t>,   el   trabajo   y   la</w:t>
            </w:r>
            <w:r>
              <w:rPr>
                <w:w w:val="99"/>
                <w:sz w:val="24"/>
              </w:rPr>
              <w:t>s </w:t>
            </w:r>
            <w:r>
              <w:rPr>
                <w:sz w:val="24"/>
              </w:rPr>
              <w:t>organizaciones. Sus elementos distintivos tienen que ver con (1) el impacto del trabajo sobre las personas y sobre la eficacia organizacional y (2) la participación en la solución de problemas y toma de decisiones organizacional‖</w:t>
            </w:r>
          </w:p>
        </w:tc>
      </w:tr>
      <w:tr>
        <w:trPr>
          <w:trHeight w:val="845" w:hRule="exact"/>
        </w:trPr>
        <w:tc>
          <w:tcPr>
            <w:tcW w:w="2055" w:type="dxa"/>
          </w:tcPr>
          <w:p>
            <w:pPr>
              <w:pStyle w:val="TableParagraph"/>
              <w:tabs>
                <w:tab w:pos="1828" w:val="left" w:leader="none"/>
              </w:tabs>
              <w:spacing w:line="276" w:lineRule="auto"/>
              <w:ind w:left="106" w:right="95"/>
              <w:rPr>
                <w:sz w:val="24"/>
              </w:rPr>
            </w:pPr>
            <w:r>
              <w:rPr>
                <w:sz w:val="24"/>
              </w:rPr>
              <w:t>Delamotte</w:t>
              <w:tab/>
              <w:t>y Takezawa</w:t>
            </w:r>
            <w:r>
              <w:rPr>
                <w:spacing w:val="-3"/>
                <w:sz w:val="24"/>
              </w:rPr>
              <w:t> </w:t>
            </w:r>
            <w:r>
              <w:rPr>
                <w:sz w:val="24"/>
              </w:rPr>
              <w:t>(1984)</w:t>
            </w:r>
          </w:p>
        </w:tc>
        <w:tc>
          <w:tcPr>
            <w:tcW w:w="6670" w:type="dxa"/>
          </w:tcPr>
          <w:p>
            <w:pPr>
              <w:pStyle w:val="TableParagraph"/>
              <w:spacing w:line="280" w:lineRule="auto"/>
              <w:ind w:left="105"/>
              <w:rPr>
                <w:sz w:val="24"/>
              </w:rPr>
            </w:pPr>
            <w:r>
              <w:rPr>
                <w:w w:val="44"/>
                <w:sz w:val="24"/>
              </w:rPr>
              <w:t>―</w:t>
            </w:r>
            <w:r>
              <w:rPr>
                <w:w w:val="100"/>
                <w:sz w:val="24"/>
              </w:rPr>
              <w:t>c</w:t>
            </w:r>
            <w:r>
              <w:rPr>
                <w:sz w:val="24"/>
              </w:rPr>
              <w:t>o</w:t>
            </w:r>
            <w:r>
              <w:rPr>
                <w:w w:val="100"/>
                <w:sz w:val="24"/>
              </w:rPr>
              <w:t>nj</w:t>
            </w:r>
            <w:r>
              <w:rPr>
                <w:sz w:val="24"/>
              </w:rPr>
              <w:t>un</w:t>
            </w:r>
            <w:r>
              <w:rPr>
                <w:w w:val="100"/>
                <w:sz w:val="24"/>
              </w:rPr>
              <w:t>t</w:t>
            </w:r>
            <w:r>
              <w:rPr>
                <w:sz w:val="24"/>
              </w:rPr>
              <w:t>o </w:t>
            </w:r>
            <w:r>
              <w:rPr>
                <w:w w:val="100"/>
                <w:sz w:val="24"/>
              </w:rPr>
              <w:t>de</w:t>
            </w:r>
            <w:r>
              <w:rPr>
                <w:sz w:val="24"/>
              </w:rPr>
              <w:t> pro</w:t>
            </w:r>
            <w:r>
              <w:rPr>
                <w:w w:val="100"/>
                <w:sz w:val="24"/>
              </w:rPr>
              <w:t>bl</w:t>
            </w:r>
            <w:r>
              <w:rPr>
                <w:w w:val="100"/>
                <w:sz w:val="24"/>
              </w:rPr>
              <w:t>e</w:t>
            </w:r>
            <w:r>
              <w:rPr>
                <w:w w:val="100"/>
                <w:sz w:val="24"/>
              </w:rPr>
              <w:t>m</w:t>
            </w:r>
            <w:r>
              <w:rPr>
                <w:w w:val="100"/>
                <w:sz w:val="24"/>
              </w:rPr>
              <w:t>a</w:t>
            </w:r>
            <w:r>
              <w:rPr>
                <w:w w:val="99"/>
                <w:sz w:val="24"/>
              </w:rPr>
              <w:t>s</w:t>
            </w:r>
            <w:r>
              <w:rPr>
                <w:sz w:val="24"/>
              </w:rPr>
              <w:t> </w:t>
            </w:r>
            <w:r>
              <w:rPr>
                <w:w w:val="100"/>
                <w:sz w:val="24"/>
              </w:rPr>
              <w:t>l</w:t>
            </w:r>
            <w:r>
              <w:rPr>
                <w:w w:val="100"/>
                <w:sz w:val="24"/>
              </w:rPr>
              <w:t>a</w:t>
            </w:r>
            <w:r>
              <w:rPr>
                <w:sz w:val="24"/>
              </w:rPr>
              <w:t>borale</w:t>
            </w:r>
            <w:r>
              <w:rPr>
                <w:w w:val="99"/>
                <w:sz w:val="24"/>
              </w:rPr>
              <w:t>s</w:t>
            </w:r>
            <w:r>
              <w:rPr>
                <w:sz w:val="24"/>
              </w:rPr>
              <w:t> y </w:t>
            </w:r>
            <w:r>
              <w:rPr>
                <w:w w:val="99"/>
                <w:sz w:val="24"/>
              </w:rPr>
              <w:t>s</w:t>
            </w:r>
            <w:r>
              <w:rPr>
                <w:w w:val="99"/>
                <w:sz w:val="24"/>
              </w:rPr>
              <w:t>us</w:t>
            </w:r>
            <w:r>
              <w:rPr>
                <w:sz w:val="24"/>
              </w:rPr>
              <w:t> contramedida</w:t>
            </w:r>
            <w:r>
              <w:rPr>
                <w:w w:val="99"/>
                <w:sz w:val="24"/>
              </w:rPr>
              <w:t>s</w:t>
            </w:r>
            <w:r>
              <w:rPr>
                <w:sz w:val="24"/>
              </w:rPr>
              <w:t> reconocida</w:t>
            </w:r>
            <w:r>
              <w:rPr>
                <w:w w:val="99"/>
                <w:sz w:val="24"/>
              </w:rPr>
              <w:t>s </w:t>
            </w:r>
            <w:r>
              <w:rPr>
                <w:sz w:val="24"/>
              </w:rPr>
              <w:t>como importantes determinantes de la satisfacción del trabajador y</w:t>
            </w:r>
          </w:p>
        </w:tc>
      </w:tr>
    </w:tbl>
    <w:p>
      <w:pPr>
        <w:spacing w:after="0" w:line="280" w:lineRule="auto"/>
        <w:rPr>
          <w:sz w:val="24"/>
        </w:rPr>
        <w:sectPr>
          <w:pgSz w:w="11910" w:h="16840"/>
          <w:pgMar w:header="0" w:footer="975" w:top="1340" w:bottom="1220" w:left="1480" w:right="1460"/>
        </w:sectPr>
      </w:pPr>
    </w:p>
    <w:tbl>
      <w:tblPr>
        <w:tblW w:w="0" w:type="auto"/>
        <w:jc w:val="left"/>
        <w:tblInd w:w="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55"/>
        <w:gridCol w:w="6670"/>
      </w:tblGrid>
      <w:tr>
        <w:trPr>
          <w:trHeight w:val="845" w:hRule="exact"/>
        </w:trPr>
        <w:tc>
          <w:tcPr>
            <w:tcW w:w="2055" w:type="dxa"/>
          </w:tcPr>
          <w:p>
            <w:pPr/>
          </w:p>
        </w:tc>
        <w:tc>
          <w:tcPr>
            <w:tcW w:w="6670" w:type="dxa"/>
          </w:tcPr>
          <w:p>
            <w:pPr>
              <w:pStyle w:val="TableParagraph"/>
              <w:spacing w:line="276" w:lineRule="auto"/>
              <w:ind w:left="105"/>
              <w:rPr>
                <w:sz w:val="24"/>
              </w:rPr>
            </w:pPr>
            <w:r>
              <w:rPr>
                <w:sz w:val="24"/>
              </w:rPr>
              <w:t>la productividad en muchas sociedades durante su periodo de crecimiento económico‖</w:t>
            </w:r>
          </w:p>
        </w:tc>
      </w:tr>
      <w:tr>
        <w:trPr>
          <w:trHeight w:val="1167" w:hRule="exact"/>
        </w:trPr>
        <w:tc>
          <w:tcPr>
            <w:tcW w:w="2055" w:type="dxa"/>
          </w:tcPr>
          <w:p>
            <w:pPr>
              <w:pStyle w:val="TableParagraph"/>
              <w:spacing w:line="261" w:lineRule="exact"/>
              <w:ind w:left="106" w:right="95"/>
              <w:rPr>
                <w:sz w:val="24"/>
              </w:rPr>
            </w:pPr>
            <w:r>
              <w:rPr>
                <w:sz w:val="24"/>
              </w:rPr>
              <w:t>Turcotte (1986)</w:t>
            </w:r>
          </w:p>
        </w:tc>
        <w:tc>
          <w:tcPr>
            <w:tcW w:w="6670" w:type="dxa"/>
          </w:tcPr>
          <w:p>
            <w:pPr>
              <w:pStyle w:val="TableParagraph"/>
              <w:spacing w:line="276" w:lineRule="auto"/>
              <w:ind w:left="105" w:right="101"/>
              <w:jc w:val="both"/>
              <w:rPr>
                <w:sz w:val="24"/>
              </w:rPr>
            </w:pPr>
            <w:r>
              <w:rPr>
                <w:w w:val="44"/>
                <w:sz w:val="24"/>
              </w:rPr>
              <w:t>―</w:t>
            </w:r>
            <w:r>
              <w:rPr>
                <w:w w:val="100"/>
                <w:sz w:val="24"/>
              </w:rPr>
              <w:t>l</w:t>
            </w:r>
            <w:r>
              <w:rPr>
                <w:w w:val="100"/>
                <w:sz w:val="24"/>
              </w:rPr>
              <w:t>a</w:t>
            </w:r>
            <w:r>
              <w:rPr>
                <w:sz w:val="24"/>
              </w:rPr>
              <w:t> d</w:t>
            </w:r>
            <w:r>
              <w:rPr>
                <w:w w:val="100"/>
                <w:sz w:val="24"/>
              </w:rPr>
              <w:t>i</w:t>
            </w:r>
            <w:r>
              <w:rPr>
                <w:w w:val="100"/>
                <w:sz w:val="24"/>
              </w:rPr>
              <w:t>ná</w:t>
            </w:r>
            <w:r>
              <w:rPr>
                <w:w w:val="100"/>
                <w:sz w:val="24"/>
              </w:rPr>
              <w:t>mica</w:t>
            </w:r>
            <w:r>
              <w:rPr>
                <w:sz w:val="24"/>
              </w:rPr>
              <w:t> </w:t>
            </w:r>
            <w:r>
              <w:rPr>
                <w:w w:val="100"/>
                <w:sz w:val="24"/>
              </w:rPr>
              <w:t>de</w:t>
            </w:r>
            <w:r>
              <w:rPr>
                <w:sz w:val="24"/>
              </w:rPr>
              <w:t> </w:t>
            </w:r>
            <w:r>
              <w:rPr>
                <w:w w:val="100"/>
                <w:sz w:val="24"/>
              </w:rPr>
              <w:t>l</w:t>
            </w:r>
            <w:r>
              <w:rPr>
                <w:w w:val="100"/>
                <w:sz w:val="24"/>
              </w:rPr>
              <w:t>a</w:t>
            </w:r>
            <w:r>
              <w:rPr>
                <w:sz w:val="24"/>
              </w:rPr>
              <w:t> or</w:t>
            </w:r>
            <w:r>
              <w:rPr>
                <w:w w:val="100"/>
                <w:sz w:val="24"/>
              </w:rPr>
              <w:t>gani</w:t>
            </w:r>
            <w:r>
              <w:rPr>
                <w:w w:val="100"/>
                <w:sz w:val="24"/>
              </w:rPr>
              <w:t>zac</w:t>
            </w:r>
            <w:r>
              <w:rPr>
                <w:w w:val="100"/>
                <w:sz w:val="24"/>
              </w:rPr>
              <w:t>i</w:t>
            </w:r>
            <w:r>
              <w:rPr>
                <w:sz w:val="24"/>
              </w:rPr>
              <w:t>ón </w:t>
            </w:r>
            <w:r>
              <w:rPr>
                <w:w w:val="100"/>
                <w:sz w:val="24"/>
              </w:rPr>
              <w:t>de</w:t>
            </w:r>
            <w:r>
              <w:rPr>
                <w:w w:val="100"/>
                <w:sz w:val="24"/>
              </w:rPr>
              <w:t>l</w:t>
            </w:r>
            <w:r>
              <w:rPr>
                <w:sz w:val="24"/>
              </w:rPr>
              <w:t> </w:t>
            </w:r>
            <w:r>
              <w:rPr>
                <w:w w:val="100"/>
                <w:sz w:val="24"/>
              </w:rPr>
              <w:t>t</w:t>
            </w:r>
            <w:r>
              <w:rPr>
                <w:w w:val="99"/>
                <w:sz w:val="24"/>
              </w:rPr>
              <w:t>r</w:t>
            </w:r>
            <w:r>
              <w:rPr>
                <w:w w:val="100"/>
                <w:sz w:val="24"/>
              </w:rPr>
              <w:t>a</w:t>
            </w:r>
            <w:r>
              <w:rPr>
                <w:sz w:val="24"/>
              </w:rPr>
              <w:t>b</w:t>
            </w:r>
            <w:r>
              <w:rPr>
                <w:w w:val="100"/>
                <w:sz w:val="24"/>
              </w:rPr>
              <w:t>a</w:t>
            </w:r>
            <w:r>
              <w:rPr>
                <w:w w:val="100"/>
                <w:sz w:val="24"/>
              </w:rPr>
              <w:t>j</w:t>
            </w:r>
            <w:r>
              <w:rPr>
                <w:sz w:val="24"/>
              </w:rPr>
              <w:t>o </w:t>
            </w:r>
            <w:r>
              <w:rPr>
                <w:w w:val="100"/>
                <w:sz w:val="24"/>
              </w:rPr>
              <w:t>que pe</w:t>
            </w:r>
            <w:r>
              <w:rPr>
                <w:w w:val="99"/>
                <w:sz w:val="24"/>
              </w:rPr>
              <w:t>rmite mantener o </w:t>
            </w:r>
            <w:r>
              <w:rPr>
                <w:sz w:val="24"/>
              </w:rPr>
              <w:t>aumentar el bienestar físico y psicológico del hombre con el fin de lograr una mayor congruencia con su espacio de vida total‖</w:t>
            </w:r>
          </w:p>
        </w:tc>
      </w:tr>
      <w:tr>
        <w:trPr>
          <w:trHeight w:val="1796" w:hRule="exact"/>
        </w:trPr>
        <w:tc>
          <w:tcPr>
            <w:tcW w:w="2055" w:type="dxa"/>
          </w:tcPr>
          <w:p>
            <w:pPr>
              <w:pStyle w:val="TableParagraph"/>
              <w:spacing w:line="261" w:lineRule="exact"/>
              <w:ind w:left="106" w:right="95"/>
              <w:rPr>
                <w:sz w:val="24"/>
              </w:rPr>
            </w:pPr>
            <w:r>
              <w:rPr>
                <w:w w:val="99"/>
                <w:sz w:val="24"/>
              </w:rPr>
              <w:t>S</w:t>
            </w:r>
            <w:r>
              <w:rPr>
                <w:sz w:val="24"/>
              </w:rPr>
              <w:t>un</w:t>
            </w:r>
            <w:r>
              <w:rPr>
                <w:spacing w:val="-3"/>
                <w:sz w:val="24"/>
              </w:rPr>
              <w:t> </w:t>
            </w:r>
            <w:r>
              <w:rPr>
                <w:spacing w:val="1"/>
                <w:sz w:val="24"/>
              </w:rPr>
              <w:t>(</w:t>
            </w:r>
            <w:r>
              <w:rPr>
                <w:sz w:val="24"/>
              </w:rPr>
              <w:t>1988)</w:t>
            </w:r>
            <w:r>
              <w:rPr>
                <w:spacing w:val="3"/>
                <w:sz w:val="24"/>
              </w:rPr>
              <w:t> </w:t>
            </w:r>
            <w:r>
              <w:rPr>
                <w:spacing w:val="-6"/>
                <w:w w:val="44"/>
                <w:sz w:val="24"/>
              </w:rPr>
              <w:t>―</w:t>
            </w:r>
            <w:r>
              <w:rPr>
                <w:spacing w:val="2"/>
                <w:sz w:val="24"/>
              </w:rPr>
              <w:t>..</w:t>
            </w:r>
            <w:r>
              <w:rPr>
                <w:sz w:val="24"/>
              </w:rPr>
              <w:t>.</w:t>
            </w:r>
          </w:p>
        </w:tc>
        <w:tc>
          <w:tcPr>
            <w:tcW w:w="6670" w:type="dxa"/>
          </w:tcPr>
          <w:p>
            <w:pPr>
              <w:pStyle w:val="TableParagraph"/>
              <w:spacing w:line="273" w:lineRule="auto"/>
              <w:ind w:left="105" w:right="102"/>
              <w:jc w:val="both"/>
              <w:rPr>
                <w:sz w:val="24"/>
              </w:rPr>
            </w:pPr>
            <w:r>
              <w:rPr>
                <w:spacing w:val="-6"/>
                <w:w w:val="44"/>
                <w:sz w:val="24"/>
              </w:rPr>
              <w:t>―</w:t>
            </w:r>
            <w:r>
              <w:rPr>
                <w:spacing w:val="4"/>
                <w:sz w:val="24"/>
              </w:rPr>
              <w:t>u</w:t>
            </w:r>
            <w:r>
              <w:rPr>
                <w:sz w:val="24"/>
              </w:rPr>
              <w:t>n</w:t>
            </w:r>
            <w:r>
              <w:rPr>
                <w:spacing w:val="26"/>
                <w:sz w:val="24"/>
              </w:rPr>
              <w:t> </w:t>
            </w:r>
            <w:r>
              <w:rPr>
                <w:sz w:val="24"/>
              </w:rPr>
              <w:t>p</w:t>
            </w:r>
            <w:r>
              <w:rPr>
                <w:spacing w:val="1"/>
                <w:sz w:val="24"/>
              </w:rPr>
              <w:t>r</w:t>
            </w:r>
            <w:r>
              <w:rPr>
                <w:spacing w:val="4"/>
                <w:sz w:val="24"/>
              </w:rPr>
              <w:t>o</w:t>
            </w:r>
            <w:r>
              <w:rPr>
                <w:spacing w:val="-1"/>
                <w:w w:val="100"/>
                <w:sz w:val="24"/>
              </w:rPr>
              <w:t>ce</w:t>
            </w:r>
            <w:r>
              <w:rPr>
                <w:spacing w:val="-3"/>
                <w:w w:val="99"/>
                <w:sz w:val="24"/>
              </w:rPr>
              <w:t>s</w:t>
            </w:r>
            <w:r>
              <w:rPr>
                <w:sz w:val="24"/>
              </w:rPr>
              <w:t>o </w:t>
            </w:r>
            <w:r>
              <w:rPr>
                <w:spacing w:val="-25"/>
                <w:sz w:val="24"/>
              </w:rPr>
              <w:t> </w:t>
            </w:r>
            <w:r>
              <w:rPr>
                <w:w w:val="100"/>
                <w:sz w:val="24"/>
              </w:rPr>
              <w:t>d</w:t>
            </w:r>
            <w:r>
              <w:rPr>
                <w:spacing w:val="-5"/>
                <w:w w:val="100"/>
                <w:sz w:val="24"/>
              </w:rPr>
              <w:t>i</w:t>
            </w:r>
            <w:r>
              <w:rPr>
                <w:spacing w:val="-5"/>
                <w:sz w:val="24"/>
              </w:rPr>
              <w:t>n</w:t>
            </w:r>
            <w:r>
              <w:rPr>
                <w:spacing w:val="3"/>
                <w:w w:val="100"/>
                <w:sz w:val="24"/>
              </w:rPr>
              <w:t>á</w:t>
            </w:r>
            <w:r>
              <w:rPr>
                <w:w w:val="100"/>
                <w:sz w:val="24"/>
              </w:rPr>
              <w:t>m</w:t>
            </w:r>
            <w:r>
              <w:rPr>
                <w:spacing w:val="-4"/>
                <w:w w:val="100"/>
                <w:sz w:val="24"/>
              </w:rPr>
              <w:t>i</w:t>
            </w:r>
            <w:r>
              <w:rPr>
                <w:spacing w:val="-1"/>
                <w:w w:val="100"/>
                <w:sz w:val="24"/>
              </w:rPr>
              <w:t>c</w:t>
            </w:r>
            <w:r>
              <w:rPr>
                <w:sz w:val="24"/>
              </w:rPr>
              <w:t>o </w:t>
            </w:r>
            <w:r>
              <w:rPr>
                <w:spacing w:val="-20"/>
                <w:sz w:val="24"/>
              </w:rPr>
              <w:t> </w:t>
            </w:r>
            <w:r>
              <w:rPr>
                <w:sz w:val="24"/>
              </w:rPr>
              <w:t>y</w:t>
            </w:r>
            <w:r>
              <w:rPr>
                <w:spacing w:val="21"/>
                <w:sz w:val="24"/>
              </w:rPr>
              <w:t> </w:t>
            </w:r>
            <w:r>
              <w:rPr>
                <w:spacing w:val="-1"/>
                <w:w w:val="100"/>
                <w:sz w:val="24"/>
              </w:rPr>
              <w:t>c</w:t>
            </w:r>
            <w:r>
              <w:rPr>
                <w:spacing w:val="4"/>
                <w:sz w:val="24"/>
              </w:rPr>
              <w:t>o</w:t>
            </w:r>
            <w:r>
              <w:rPr>
                <w:spacing w:val="-5"/>
                <w:sz w:val="24"/>
              </w:rPr>
              <w:t>n</w:t>
            </w:r>
            <w:r>
              <w:rPr>
                <w:spacing w:val="9"/>
                <w:w w:val="100"/>
                <w:sz w:val="24"/>
              </w:rPr>
              <w:t>t</w:t>
            </w:r>
            <w:r>
              <w:rPr>
                <w:spacing w:val="-5"/>
                <w:w w:val="100"/>
                <w:sz w:val="24"/>
              </w:rPr>
              <w:t>i</w:t>
            </w:r>
            <w:r>
              <w:rPr>
                <w:spacing w:val="-5"/>
                <w:sz w:val="24"/>
              </w:rPr>
              <w:t>n</w:t>
            </w:r>
            <w:r>
              <w:rPr>
                <w:sz w:val="24"/>
              </w:rPr>
              <w:t>uo </w:t>
            </w:r>
            <w:r>
              <w:rPr>
                <w:spacing w:val="-25"/>
                <w:sz w:val="24"/>
              </w:rPr>
              <w:t> </w:t>
            </w:r>
            <w:r>
              <w:rPr>
                <w:w w:val="100"/>
                <w:sz w:val="24"/>
              </w:rPr>
              <w:t>p</w:t>
            </w:r>
            <w:r>
              <w:rPr>
                <w:spacing w:val="-1"/>
                <w:w w:val="100"/>
                <w:sz w:val="24"/>
              </w:rPr>
              <w:t>a</w:t>
            </w:r>
            <w:r>
              <w:rPr>
                <w:spacing w:val="1"/>
                <w:w w:val="99"/>
                <w:sz w:val="24"/>
              </w:rPr>
              <w:t>r</w:t>
            </w:r>
            <w:r>
              <w:rPr>
                <w:w w:val="100"/>
                <w:sz w:val="24"/>
              </w:rPr>
              <w:t>a</w:t>
            </w:r>
            <w:r>
              <w:rPr>
                <w:sz w:val="24"/>
              </w:rPr>
              <w:t> </w:t>
            </w:r>
            <w:r>
              <w:rPr>
                <w:spacing w:val="-26"/>
                <w:sz w:val="24"/>
              </w:rPr>
              <w:t> </w:t>
            </w:r>
            <w:r>
              <w:rPr>
                <w:spacing w:val="-10"/>
                <w:w w:val="100"/>
                <w:sz w:val="24"/>
              </w:rPr>
              <w:t>i</w:t>
            </w:r>
            <w:r>
              <w:rPr>
                <w:w w:val="100"/>
                <w:sz w:val="24"/>
              </w:rPr>
              <w:t>n</w:t>
            </w:r>
            <w:r>
              <w:rPr>
                <w:spacing w:val="-1"/>
                <w:w w:val="100"/>
                <w:sz w:val="24"/>
              </w:rPr>
              <w:t>c</w:t>
            </w:r>
            <w:r>
              <w:rPr>
                <w:spacing w:val="1"/>
                <w:w w:val="99"/>
                <w:sz w:val="24"/>
              </w:rPr>
              <w:t>r</w:t>
            </w:r>
            <w:r>
              <w:rPr>
                <w:spacing w:val="3"/>
                <w:w w:val="100"/>
                <w:sz w:val="24"/>
              </w:rPr>
              <w:t>e</w:t>
            </w:r>
            <w:r>
              <w:rPr>
                <w:spacing w:val="-5"/>
                <w:w w:val="100"/>
                <w:sz w:val="24"/>
              </w:rPr>
              <w:t>m</w:t>
            </w:r>
            <w:r>
              <w:rPr>
                <w:spacing w:val="3"/>
                <w:w w:val="100"/>
                <w:sz w:val="24"/>
              </w:rPr>
              <w:t>e</w:t>
            </w:r>
            <w:r>
              <w:rPr>
                <w:spacing w:val="-5"/>
                <w:sz w:val="24"/>
              </w:rPr>
              <w:t>n</w:t>
            </w:r>
            <w:r>
              <w:rPr>
                <w:w w:val="100"/>
                <w:sz w:val="24"/>
              </w:rPr>
              <w:t>tar</w:t>
            </w:r>
            <w:r>
              <w:rPr>
                <w:sz w:val="24"/>
              </w:rPr>
              <w:t> </w:t>
            </w:r>
            <w:r>
              <w:rPr>
                <w:spacing w:val="-24"/>
                <w:sz w:val="24"/>
              </w:rPr>
              <w:t> </w:t>
            </w:r>
            <w:r>
              <w:rPr>
                <w:spacing w:val="-10"/>
                <w:w w:val="100"/>
                <w:sz w:val="24"/>
              </w:rPr>
              <w:t>l</w:t>
            </w:r>
            <w:r>
              <w:rPr>
                <w:w w:val="100"/>
                <w:sz w:val="24"/>
              </w:rPr>
              <w:t>a</w:t>
            </w:r>
            <w:r>
              <w:rPr>
                <w:sz w:val="24"/>
              </w:rPr>
              <w:t> </w:t>
            </w:r>
            <w:r>
              <w:rPr>
                <w:spacing w:val="-26"/>
                <w:sz w:val="24"/>
              </w:rPr>
              <w:t> </w:t>
            </w:r>
            <w:r>
              <w:rPr>
                <w:spacing w:val="-5"/>
                <w:w w:val="100"/>
                <w:sz w:val="24"/>
              </w:rPr>
              <w:t>li</w:t>
            </w:r>
            <w:r>
              <w:rPr>
                <w:w w:val="100"/>
                <w:sz w:val="24"/>
              </w:rPr>
              <w:t>b</w:t>
            </w:r>
            <w:r>
              <w:rPr>
                <w:spacing w:val="-1"/>
                <w:w w:val="100"/>
                <w:sz w:val="24"/>
              </w:rPr>
              <w:t>e</w:t>
            </w:r>
            <w:r>
              <w:rPr>
                <w:spacing w:val="1"/>
                <w:w w:val="99"/>
                <w:sz w:val="24"/>
              </w:rPr>
              <w:t>r</w:t>
            </w:r>
            <w:r>
              <w:rPr>
                <w:spacing w:val="5"/>
                <w:w w:val="100"/>
                <w:sz w:val="24"/>
              </w:rPr>
              <w:t>t</w:t>
            </w:r>
            <w:r>
              <w:rPr>
                <w:spacing w:val="-1"/>
                <w:w w:val="100"/>
                <w:sz w:val="24"/>
              </w:rPr>
              <w:t>a</w:t>
            </w:r>
            <w:r>
              <w:rPr>
                <w:sz w:val="24"/>
              </w:rPr>
              <w:t>d </w:t>
            </w:r>
            <w:r>
              <w:rPr>
                <w:spacing w:val="-30"/>
                <w:sz w:val="24"/>
              </w:rPr>
              <w:t> </w:t>
            </w:r>
            <w:r>
              <w:rPr>
                <w:w w:val="100"/>
                <w:sz w:val="24"/>
              </w:rPr>
              <w:t>de </w:t>
            </w:r>
            <w:r>
              <w:rPr>
                <w:sz w:val="24"/>
              </w:rPr>
              <w:t>los empleados en el puesto de trabajo mejorando </w:t>
            </w:r>
            <w:r>
              <w:rPr>
                <w:spacing w:val="-5"/>
                <w:sz w:val="24"/>
              </w:rPr>
              <w:t>la </w:t>
            </w:r>
            <w:r>
              <w:rPr>
                <w:sz w:val="24"/>
              </w:rPr>
              <w:t>eficacia organizacional y el bienestar de los trabajadores a través de intervenciones de cambio organizacional planificadas, que incrementarán </w:t>
            </w:r>
            <w:r>
              <w:rPr>
                <w:spacing w:val="-5"/>
                <w:sz w:val="24"/>
              </w:rPr>
              <w:t>la </w:t>
            </w:r>
            <w:r>
              <w:rPr>
                <w:sz w:val="24"/>
              </w:rPr>
              <w:t>productividad y </w:t>
            </w:r>
            <w:r>
              <w:rPr>
                <w:spacing w:val="-3"/>
                <w:sz w:val="24"/>
              </w:rPr>
              <w:t>la</w:t>
            </w:r>
            <w:r>
              <w:rPr>
                <w:spacing w:val="32"/>
                <w:sz w:val="24"/>
              </w:rPr>
              <w:t> </w:t>
            </w:r>
            <w:r>
              <w:rPr>
                <w:sz w:val="24"/>
              </w:rPr>
              <w:t>satisfacción‖</w:t>
            </w:r>
          </w:p>
        </w:tc>
      </w:tr>
      <w:tr>
        <w:trPr>
          <w:trHeight w:val="1479" w:hRule="exact"/>
        </w:trPr>
        <w:tc>
          <w:tcPr>
            <w:tcW w:w="2055" w:type="dxa"/>
          </w:tcPr>
          <w:p>
            <w:pPr>
              <w:pStyle w:val="TableParagraph"/>
              <w:tabs>
                <w:tab w:pos="1828" w:val="left" w:leader="none"/>
              </w:tabs>
              <w:spacing w:line="271" w:lineRule="auto"/>
              <w:ind w:left="106" w:right="94"/>
              <w:rPr>
                <w:sz w:val="24"/>
              </w:rPr>
            </w:pPr>
            <w:r>
              <w:rPr>
                <w:sz w:val="24"/>
              </w:rPr>
              <w:t>Fernández</w:t>
              <w:tab/>
              <w:t>y Giménez</w:t>
            </w:r>
            <w:r>
              <w:rPr>
                <w:spacing w:val="-8"/>
                <w:sz w:val="24"/>
              </w:rPr>
              <w:t> </w:t>
            </w:r>
            <w:r>
              <w:rPr>
                <w:sz w:val="24"/>
              </w:rPr>
              <w:t>(1988)</w:t>
            </w:r>
          </w:p>
        </w:tc>
        <w:tc>
          <w:tcPr>
            <w:tcW w:w="6670" w:type="dxa"/>
          </w:tcPr>
          <w:p>
            <w:pPr>
              <w:pStyle w:val="TableParagraph"/>
              <w:spacing w:line="273" w:lineRule="auto"/>
              <w:ind w:left="105" w:right="105"/>
              <w:jc w:val="both"/>
              <w:rPr>
                <w:sz w:val="24"/>
              </w:rPr>
            </w:pPr>
            <w:r>
              <w:rPr>
                <w:w w:val="44"/>
                <w:sz w:val="24"/>
              </w:rPr>
              <w:t>―</w:t>
            </w:r>
            <w:r>
              <w:rPr>
                <w:w w:val="100"/>
                <w:sz w:val="24"/>
              </w:rPr>
              <w:t>e</w:t>
            </w:r>
            <w:r>
              <w:rPr>
                <w:w w:val="100"/>
                <w:sz w:val="24"/>
              </w:rPr>
              <w:t>l</w:t>
            </w:r>
            <w:r>
              <w:rPr>
                <w:sz w:val="24"/>
              </w:rPr>
              <w:t> gr</w:t>
            </w:r>
            <w:r>
              <w:rPr>
                <w:w w:val="100"/>
                <w:sz w:val="24"/>
              </w:rPr>
              <w:t>a</w:t>
            </w:r>
            <w:r>
              <w:rPr>
                <w:sz w:val="24"/>
              </w:rPr>
              <w:t>do </w:t>
            </w:r>
            <w:r>
              <w:rPr>
                <w:w w:val="100"/>
                <w:sz w:val="24"/>
              </w:rPr>
              <w:t>e</w:t>
            </w:r>
            <w:r>
              <w:rPr>
                <w:sz w:val="24"/>
              </w:rPr>
              <w:t>n </w:t>
            </w:r>
            <w:r>
              <w:rPr>
                <w:w w:val="100"/>
                <w:sz w:val="24"/>
              </w:rPr>
              <w:t>que </w:t>
            </w:r>
            <w:r>
              <w:rPr>
                <w:w w:val="100"/>
                <w:sz w:val="24"/>
              </w:rPr>
              <w:t>l</w:t>
            </w:r>
            <w:r>
              <w:rPr>
                <w:w w:val="100"/>
                <w:sz w:val="24"/>
              </w:rPr>
              <w:t>a</w:t>
            </w:r>
            <w:r>
              <w:rPr>
                <w:sz w:val="24"/>
              </w:rPr>
              <w:t> </w:t>
            </w:r>
            <w:r>
              <w:rPr>
                <w:w w:val="100"/>
                <w:sz w:val="24"/>
              </w:rPr>
              <w:t>ac</w:t>
            </w:r>
            <w:r>
              <w:rPr>
                <w:w w:val="100"/>
                <w:sz w:val="24"/>
              </w:rPr>
              <w:t>ti</w:t>
            </w:r>
            <w:r>
              <w:rPr>
                <w:w w:val="100"/>
                <w:sz w:val="24"/>
              </w:rPr>
              <w:t>vida</w:t>
            </w:r>
            <w:r>
              <w:rPr>
                <w:sz w:val="24"/>
              </w:rPr>
              <w:t>d laboral que llevan a cabo la</w:t>
            </w:r>
            <w:r>
              <w:rPr>
                <w:w w:val="99"/>
                <w:sz w:val="24"/>
              </w:rPr>
              <w:t>s</w:t>
            </w:r>
            <w:r>
              <w:rPr>
                <w:sz w:val="24"/>
              </w:rPr>
              <w:t> per</w:t>
            </w:r>
            <w:r>
              <w:rPr>
                <w:w w:val="99"/>
                <w:sz w:val="24"/>
              </w:rPr>
              <w:t>s</w:t>
            </w:r>
            <w:r>
              <w:rPr>
                <w:sz w:val="24"/>
              </w:rPr>
              <w:t>ona</w:t>
            </w:r>
            <w:r>
              <w:rPr>
                <w:w w:val="99"/>
                <w:sz w:val="24"/>
              </w:rPr>
              <w:t>s </w:t>
            </w:r>
            <w:r>
              <w:rPr>
                <w:sz w:val="24"/>
              </w:rPr>
              <w:t>está organizada objetiva y subjetivamente, tanto en sus aspectos operativos como relacionales, en orden a contribuir a su más completo desarrollo como ser humano‖</w:t>
            </w:r>
          </w:p>
        </w:tc>
      </w:tr>
      <w:tr>
        <w:trPr>
          <w:trHeight w:val="1479" w:hRule="exact"/>
        </w:trPr>
        <w:tc>
          <w:tcPr>
            <w:tcW w:w="2055" w:type="dxa"/>
          </w:tcPr>
          <w:p>
            <w:pPr>
              <w:pStyle w:val="TableParagraph"/>
              <w:spacing w:line="261" w:lineRule="exact"/>
              <w:ind w:left="106" w:right="95"/>
              <w:rPr>
                <w:sz w:val="24"/>
              </w:rPr>
            </w:pPr>
            <w:r>
              <w:rPr>
                <w:sz w:val="24"/>
              </w:rPr>
              <w:t>Robbins (1989)</w:t>
            </w:r>
          </w:p>
        </w:tc>
        <w:tc>
          <w:tcPr>
            <w:tcW w:w="6670" w:type="dxa"/>
          </w:tcPr>
          <w:p>
            <w:pPr>
              <w:pStyle w:val="TableParagraph"/>
              <w:spacing w:line="276" w:lineRule="auto"/>
              <w:ind w:left="105" w:right="106"/>
              <w:jc w:val="both"/>
              <w:rPr>
                <w:sz w:val="24"/>
              </w:rPr>
            </w:pPr>
            <w:r>
              <w:rPr>
                <w:w w:val="44"/>
                <w:sz w:val="24"/>
              </w:rPr>
              <w:t>―</w:t>
            </w:r>
            <w:r>
              <w:rPr>
                <w:w w:val="100"/>
                <w:sz w:val="24"/>
              </w:rPr>
              <w:t>l</w:t>
            </w:r>
            <w:r>
              <w:rPr>
                <w:w w:val="100"/>
                <w:sz w:val="24"/>
              </w:rPr>
              <w:t>a</w:t>
            </w:r>
            <w:r>
              <w:rPr>
                <w:sz w:val="24"/>
              </w:rPr>
              <w:t> CVL </w:t>
            </w:r>
            <w:r>
              <w:rPr>
                <w:w w:val="100"/>
                <w:sz w:val="24"/>
              </w:rPr>
              <w:t>e</w:t>
            </w:r>
            <w:r>
              <w:rPr>
                <w:w w:val="99"/>
                <w:sz w:val="24"/>
              </w:rPr>
              <w:t>s</w:t>
            </w:r>
            <w:r>
              <w:rPr>
                <w:sz w:val="24"/>
              </w:rPr>
              <w:t> </w:t>
            </w:r>
            <w:r>
              <w:rPr>
                <w:w w:val="100"/>
                <w:sz w:val="24"/>
              </w:rPr>
              <w:t>e</w:t>
            </w:r>
            <w:r>
              <w:rPr>
                <w:w w:val="100"/>
                <w:sz w:val="24"/>
              </w:rPr>
              <w:t>l</w:t>
            </w:r>
            <w:r>
              <w:rPr>
                <w:sz w:val="24"/>
              </w:rPr>
              <w:t> pro</w:t>
            </w:r>
            <w:r>
              <w:rPr>
                <w:w w:val="100"/>
                <w:sz w:val="24"/>
              </w:rPr>
              <w:t>ce</w:t>
            </w:r>
            <w:r>
              <w:rPr>
                <w:w w:val="99"/>
                <w:sz w:val="24"/>
              </w:rPr>
              <w:t>s</w:t>
            </w:r>
            <w:r>
              <w:rPr>
                <w:sz w:val="24"/>
              </w:rPr>
              <w:t>o </w:t>
            </w:r>
            <w:r>
              <w:rPr>
                <w:w w:val="100"/>
                <w:sz w:val="24"/>
              </w:rPr>
              <w:t>a</w:t>
            </w:r>
            <w:r>
              <w:rPr>
                <w:sz w:val="24"/>
              </w:rPr>
              <w:t> </w:t>
            </w:r>
            <w:r>
              <w:rPr>
                <w:w w:val="100"/>
                <w:sz w:val="24"/>
              </w:rPr>
              <w:t>t</w:t>
            </w:r>
            <w:r>
              <w:rPr>
                <w:w w:val="99"/>
                <w:sz w:val="24"/>
              </w:rPr>
              <w:t>r</w:t>
            </w:r>
            <w:r>
              <w:rPr>
                <w:w w:val="100"/>
                <w:sz w:val="24"/>
              </w:rPr>
              <w:t>a</w:t>
            </w:r>
            <w:r>
              <w:rPr>
                <w:sz w:val="24"/>
              </w:rPr>
              <w:t>v</w:t>
            </w:r>
            <w:r>
              <w:rPr>
                <w:w w:val="100"/>
                <w:sz w:val="24"/>
              </w:rPr>
              <w:t>é</w:t>
            </w:r>
            <w:r>
              <w:rPr>
                <w:w w:val="99"/>
                <w:sz w:val="24"/>
              </w:rPr>
              <w:t>s</w:t>
            </w:r>
            <w:r>
              <w:rPr>
                <w:sz w:val="24"/>
              </w:rPr>
              <w:t> </w:t>
            </w:r>
            <w:r>
              <w:rPr>
                <w:w w:val="100"/>
                <w:sz w:val="24"/>
              </w:rPr>
              <w:t>de</w:t>
            </w:r>
            <w:r>
              <w:rPr>
                <w:w w:val="100"/>
                <w:sz w:val="24"/>
              </w:rPr>
              <w:t>l</w:t>
            </w:r>
            <w:r>
              <w:rPr>
                <w:sz w:val="24"/>
              </w:rPr>
              <w:t> </w:t>
            </w:r>
            <w:r>
              <w:rPr>
                <w:w w:val="100"/>
                <w:sz w:val="24"/>
              </w:rPr>
              <w:t>c</w:t>
            </w:r>
            <w:r>
              <w:rPr>
                <w:sz w:val="24"/>
              </w:rPr>
              <w:t>u</w:t>
            </w:r>
            <w:r>
              <w:rPr>
                <w:w w:val="100"/>
                <w:sz w:val="24"/>
              </w:rPr>
              <w:t>a</w:t>
            </w:r>
            <w:r>
              <w:rPr>
                <w:sz w:val="24"/>
              </w:rPr>
              <w:t>l una organización re</w:t>
            </w:r>
            <w:r>
              <w:rPr>
                <w:w w:val="99"/>
                <w:sz w:val="24"/>
              </w:rPr>
              <w:t>s</w:t>
            </w:r>
            <w:r>
              <w:rPr>
                <w:sz w:val="24"/>
              </w:rPr>
              <w:t>ponde a las necesidades de sus empleados desarrollando los mecanismos que les permitan participar plenamente en la toma de decisiones de sus vidas laborales‖</w:t>
            </w:r>
          </w:p>
        </w:tc>
      </w:tr>
      <w:tr>
        <w:trPr>
          <w:trHeight w:val="2434" w:hRule="exact"/>
        </w:trPr>
        <w:tc>
          <w:tcPr>
            <w:tcW w:w="2055" w:type="dxa"/>
          </w:tcPr>
          <w:p>
            <w:pPr>
              <w:pStyle w:val="TableParagraph"/>
              <w:spacing w:line="261" w:lineRule="exact"/>
              <w:ind w:left="106" w:right="95"/>
              <w:rPr>
                <w:sz w:val="24"/>
              </w:rPr>
            </w:pPr>
            <w:r>
              <w:rPr>
                <w:sz w:val="24"/>
              </w:rPr>
              <w:t>Munduate (1993)</w:t>
            </w:r>
          </w:p>
        </w:tc>
        <w:tc>
          <w:tcPr>
            <w:tcW w:w="6670" w:type="dxa"/>
          </w:tcPr>
          <w:p>
            <w:pPr>
              <w:pStyle w:val="TableParagraph"/>
              <w:spacing w:line="276" w:lineRule="auto"/>
              <w:ind w:left="105" w:right="103"/>
              <w:jc w:val="both"/>
              <w:rPr>
                <w:sz w:val="24"/>
              </w:rPr>
            </w:pPr>
            <w:r>
              <w:rPr>
                <w:spacing w:val="-1"/>
                <w:w w:val="44"/>
                <w:sz w:val="24"/>
              </w:rPr>
              <w:t>―</w:t>
            </w:r>
            <w:r>
              <w:rPr>
                <w:spacing w:val="-5"/>
                <w:w w:val="100"/>
                <w:sz w:val="24"/>
              </w:rPr>
              <w:t>l</w:t>
            </w:r>
            <w:r>
              <w:rPr>
                <w:w w:val="100"/>
                <w:sz w:val="24"/>
              </w:rPr>
              <w:t>a</w:t>
            </w:r>
            <w:r>
              <w:rPr>
                <w:sz w:val="24"/>
              </w:rPr>
              <w:t>  </w:t>
            </w:r>
            <w:r>
              <w:rPr>
                <w:spacing w:val="-9"/>
                <w:sz w:val="24"/>
              </w:rPr>
              <w:t> </w:t>
            </w:r>
            <w:r>
              <w:rPr>
                <w:spacing w:val="-2"/>
                <w:sz w:val="24"/>
              </w:rPr>
              <w:t>C</w:t>
            </w:r>
            <w:r>
              <w:rPr>
                <w:spacing w:val="4"/>
                <w:w w:val="99"/>
                <w:sz w:val="24"/>
              </w:rPr>
              <w:t>V</w:t>
            </w:r>
            <w:r>
              <w:rPr>
                <w:w w:val="100"/>
                <w:sz w:val="24"/>
              </w:rPr>
              <w:t>L</w:t>
            </w:r>
            <w:r>
              <w:rPr>
                <w:sz w:val="24"/>
              </w:rPr>
              <w:t>  </w:t>
            </w:r>
            <w:r>
              <w:rPr>
                <w:spacing w:val="-15"/>
                <w:sz w:val="24"/>
              </w:rPr>
              <w:t> </w:t>
            </w:r>
            <w:r>
              <w:rPr>
                <w:spacing w:val="-1"/>
                <w:w w:val="100"/>
                <w:sz w:val="24"/>
              </w:rPr>
              <w:t>c</w:t>
            </w:r>
            <w:r>
              <w:rPr>
                <w:spacing w:val="4"/>
                <w:sz w:val="24"/>
              </w:rPr>
              <w:t>o</w:t>
            </w:r>
            <w:r>
              <w:rPr>
                <w:w w:val="99"/>
                <w:sz w:val="24"/>
              </w:rPr>
              <w:t>n</w:t>
            </w:r>
            <w:r>
              <w:rPr>
                <w:spacing w:val="2"/>
                <w:w w:val="99"/>
                <w:sz w:val="24"/>
              </w:rPr>
              <w:t>s</w:t>
            </w:r>
            <w:r>
              <w:rPr>
                <w:spacing w:val="-10"/>
                <w:w w:val="100"/>
                <w:sz w:val="24"/>
              </w:rPr>
              <w:t>i</w:t>
            </w:r>
            <w:r>
              <w:rPr>
                <w:spacing w:val="4"/>
                <w:sz w:val="24"/>
              </w:rPr>
              <w:t>d</w:t>
            </w:r>
            <w:r>
              <w:rPr>
                <w:spacing w:val="-1"/>
                <w:w w:val="100"/>
                <w:sz w:val="24"/>
              </w:rPr>
              <w:t>e</w:t>
            </w:r>
            <w:r>
              <w:rPr>
                <w:spacing w:val="1"/>
                <w:w w:val="99"/>
                <w:sz w:val="24"/>
              </w:rPr>
              <w:t>r</w:t>
            </w:r>
            <w:r>
              <w:rPr>
                <w:spacing w:val="-1"/>
                <w:w w:val="100"/>
                <w:sz w:val="24"/>
              </w:rPr>
              <w:t>a</w:t>
            </w:r>
            <w:r>
              <w:rPr>
                <w:w w:val="100"/>
                <w:sz w:val="24"/>
              </w:rPr>
              <w:t>da</w:t>
            </w:r>
            <w:r>
              <w:rPr>
                <w:sz w:val="24"/>
              </w:rPr>
              <w:t>  </w:t>
            </w:r>
            <w:r>
              <w:rPr>
                <w:spacing w:val="-14"/>
                <w:sz w:val="24"/>
              </w:rPr>
              <w:t> </w:t>
            </w:r>
            <w:r>
              <w:rPr>
                <w:spacing w:val="-1"/>
                <w:w w:val="100"/>
                <w:sz w:val="24"/>
              </w:rPr>
              <w:t>c</w:t>
            </w:r>
            <w:r>
              <w:rPr>
                <w:spacing w:val="9"/>
                <w:sz w:val="24"/>
              </w:rPr>
              <w:t>o</w:t>
            </w:r>
            <w:r>
              <w:rPr>
                <w:spacing w:val="-10"/>
                <w:w w:val="100"/>
                <w:sz w:val="24"/>
              </w:rPr>
              <w:t>m</w:t>
            </w:r>
            <w:r>
              <w:rPr>
                <w:sz w:val="24"/>
              </w:rPr>
              <w:t>o  </w:t>
            </w:r>
            <w:r>
              <w:rPr>
                <w:spacing w:val="-3"/>
                <w:sz w:val="24"/>
              </w:rPr>
              <w:t> </w:t>
            </w:r>
            <w:r>
              <w:rPr>
                <w:spacing w:val="-10"/>
                <w:w w:val="100"/>
                <w:sz w:val="24"/>
              </w:rPr>
              <w:t>m</w:t>
            </w:r>
            <w:r>
              <w:rPr>
                <w:spacing w:val="-1"/>
                <w:w w:val="100"/>
                <w:sz w:val="24"/>
              </w:rPr>
              <w:t>e</w:t>
            </w:r>
            <w:r>
              <w:rPr>
                <w:spacing w:val="5"/>
                <w:w w:val="100"/>
                <w:sz w:val="24"/>
              </w:rPr>
              <w:t>t</w:t>
            </w:r>
            <w:r>
              <w:rPr>
                <w:spacing w:val="-1"/>
                <w:w w:val="100"/>
                <w:sz w:val="24"/>
              </w:rPr>
              <w:t>a</w:t>
            </w:r>
            <w:r>
              <w:rPr>
                <w:sz w:val="24"/>
              </w:rPr>
              <w:t>,  </w:t>
            </w:r>
            <w:r>
              <w:rPr>
                <w:spacing w:val="-6"/>
                <w:sz w:val="24"/>
              </w:rPr>
              <w:t> </w:t>
            </w:r>
            <w:r>
              <w:rPr>
                <w:spacing w:val="-5"/>
                <w:w w:val="100"/>
                <w:sz w:val="24"/>
              </w:rPr>
              <w:t>i</w:t>
            </w:r>
            <w:r>
              <w:rPr>
                <w:spacing w:val="-5"/>
                <w:w w:val="100"/>
                <w:sz w:val="24"/>
              </w:rPr>
              <w:t>m</w:t>
            </w:r>
            <w:r>
              <w:rPr>
                <w:spacing w:val="4"/>
                <w:sz w:val="24"/>
              </w:rPr>
              <w:t>p</w:t>
            </w:r>
            <w:r>
              <w:rPr>
                <w:w w:val="100"/>
                <w:sz w:val="24"/>
              </w:rPr>
              <w:t>l</w:t>
            </w:r>
            <w:r>
              <w:rPr>
                <w:spacing w:val="-4"/>
                <w:w w:val="100"/>
                <w:sz w:val="24"/>
              </w:rPr>
              <w:t>i</w:t>
            </w:r>
            <w:r>
              <w:rPr>
                <w:spacing w:val="-1"/>
                <w:w w:val="100"/>
                <w:sz w:val="24"/>
              </w:rPr>
              <w:t>c</w:t>
            </w:r>
            <w:r>
              <w:rPr>
                <w:w w:val="100"/>
                <w:sz w:val="24"/>
              </w:rPr>
              <w:t>a</w:t>
            </w:r>
            <w:r>
              <w:rPr>
                <w:sz w:val="24"/>
              </w:rPr>
              <w:t>  </w:t>
            </w:r>
            <w:r>
              <w:rPr>
                <w:spacing w:val="-4"/>
                <w:sz w:val="24"/>
              </w:rPr>
              <w:t> </w:t>
            </w:r>
            <w:r>
              <w:rPr>
                <w:spacing w:val="-5"/>
                <w:w w:val="100"/>
                <w:sz w:val="24"/>
              </w:rPr>
              <w:t>l</w:t>
            </w:r>
            <w:r>
              <w:rPr>
                <w:w w:val="100"/>
                <w:sz w:val="24"/>
              </w:rPr>
              <w:t>a</w:t>
            </w:r>
            <w:r>
              <w:rPr>
                <w:sz w:val="24"/>
              </w:rPr>
              <w:t>  </w:t>
            </w:r>
            <w:r>
              <w:rPr>
                <w:spacing w:val="-4"/>
                <w:sz w:val="24"/>
              </w:rPr>
              <w:t> </w:t>
            </w:r>
            <w:r>
              <w:rPr>
                <w:spacing w:val="-10"/>
                <w:w w:val="100"/>
                <w:sz w:val="24"/>
              </w:rPr>
              <w:t>m</w:t>
            </w:r>
            <w:r>
              <w:rPr>
                <w:spacing w:val="3"/>
                <w:w w:val="100"/>
                <w:sz w:val="24"/>
              </w:rPr>
              <w:t>e</w:t>
            </w:r>
            <w:r>
              <w:rPr>
                <w:spacing w:val="-10"/>
                <w:w w:val="100"/>
                <w:sz w:val="24"/>
              </w:rPr>
              <w:t>j</w:t>
            </w:r>
            <w:r>
              <w:rPr>
                <w:spacing w:val="4"/>
                <w:sz w:val="24"/>
              </w:rPr>
              <w:t>o</w:t>
            </w:r>
            <w:r>
              <w:rPr>
                <w:spacing w:val="1"/>
                <w:sz w:val="24"/>
              </w:rPr>
              <w:t>r</w:t>
            </w:r>
            <w:r>
              <w:rPr>
                <w:w w:val="100"/>
                <w:sz w:val="24"/>
              </w:rPr>
              <w:t>a</w:t>
            </w:r>
            <w:r>
              <w:rPr>
                <w:sz w:val="24"/>
              </w:rPr>
              <w:t>  </w:t>
            </w:r>
            <w:r>
              <w:rPr>
                <w:spacing w:val="-14"/>
                <w:sz w:val="24"/>
              </w:rPr>
              <w:t> </w:t>
            </w:r>
            <w:r>
              <w:rPr>
                <w:spacing w:val="4"/>
                <w:sz w:val="24"/>
              </w:rPr>
              <w:t>d</w:t>
            </w:r>
            <w:r>
              <w:rPr>
                <w:w w:val="100"/>
                <w:sz w:val="24"/>
              </w:rPr>
              <w:t>e</w:t>
            </w:r>
            <w:r>
              <w:rPr>
                <w:sz w:val="24"/>
              </w:rPr>
              <w:t>  </w:t>
            </w:r>
            <w:r>
              <w:rPr>
                <w:spacing w:val="-9"/>
                <w:sz w:val="24"/>
              </w:rPr>
              <w:t> </w:t>
            </w:r>
            <w:r>
              <w:rPr>
                <w:spacing w:val="-5"/>
                <w:w w:val="100"/>
                <w:sz w:val="24"/>
              </w:rPr>
              <w:t>l</w:t>
            </w:r>
            <w:r>
              <w:rPr>
                <w:w w:val="100"/>
                <w:sz w:val="24"/>
              </w:rPr>
              <w:t>a </w:t>
            </w:r>
            <w:r>
              <w:rPr>
                <w:sz w:val="24"/>
              </w:rPr>
              <w:t>efectividad organizacional mediante </w:t>
            </w:r>
            <w:r>
              <w:rPr>
                <w:spacing w:val="-3"/>
                <w:sz w:val="24"/>
              </w:rPr>
              <w:t>la </w:t>
            </w:r>
            <w:r>
              <w:rPr>
                <w:sz w:val="24"/>
              </w:rPr>
              <w:t>transformación de todo el proceso de gestión de los recursos humanos. Como proceso, </w:t>
            </w:r>
            <w:r>
              <w:rPr>
                <w:spacing w:val="-3"/>
                <w:sz w:val="24"/>
              </w:rPr>
              <w:t>la </w:t>
            </w:r>
            <w:r>
              <w:rPr>
                <w:sz w:val="24"/>
              </w:rPr>
              <w:t>transición desde un sistema de control a un sistema de participación. Como filosofía, considera las personas como un recurso </w:t>
            </w:r>
            <w:r>
              <w:rPr>
                <w:spacing w:val="-4"/>
                <w:sz w:val="24"/>
              </w:rPr>
              <w:t>más</w:t>
            </w:r>
            <w:r>
              <w:rPr>
                <w:spacing w:val="52"/>
                <w:sz w:val="24"/>
              </w:rPr>
              <w:t> </w:t>
            </w:r>
            <w:r>
              <w:rPr>
                <w:sz w:val="24"/>
              </w:rPr>
              <w:t>que como un costo extensivo del proceso de producción‖</w:t>
            </w:r>
          </w:p>
        </w:tc>
      </w:tr>
      <w:tr>
        <w:trPr>
          <w:trHeight w:val="845" w:hRule="exact"/>
        </w:trPr>
        <w:tc>
          <w:tcPr>
            <w:tcW w:w="2055" w:type="dxa"/>
          </w:tcPr>
          <w:p>
            <w:pPr>
              <w:pStyle w:val="TableParagraph"/>
              <w:tabs>
                <w:tab w:pos="1190" w:val="left" w:leader="none"/>
                <w:tab w:pos="1713" w:val="left" w:leader="none"/>
              </w:tabs>
              <w:spacing w:line="271" w:lineRule="auto"/>
              <w:ind w:left="106" w:right="107"/>
              <w:rPr>
                <w:sz w:val="24"/>
              </w:rPr>
            </w:pPr>
            <w:r>
              <w:rPr>
                <w:sz w:val="24"/>
              </w:rPr>
              <w:t>Heskett</w:t>
              <w:tab/>
            </w:r>
            <w:r>
              <w:rPr>
                <w:spacing w:val="-3"/>
                <w:sz w:val="24"/>
              </w:rPr>
              <w:t>et</w:t>
              <w:tab/>
            </w:r>
            <w:r>
              <w:rPr>
                <w:spacing w:val="-4"/>
                <w:sz w:val="24"/>
              </w:rPr>
              <w:t>al. </w:t>
            </w:r>
            <w:r>
              <w:rPr>
                <w:sz w:val="24"/>
              </w:rPr>
              <w:t>(1994)</w:t>
            </w:r>
          </w:p>
        </w:tc>
        <w:tc>
          <w:tcPr>
            <w:tcW w:w="6670" w:type="dxa"/>
          </w:tcPr>
          <w:p>
            <w:pPr>
              <w:pStyle w:val="TableParagraph"/>
              <w:spacing w:line="271" w:lineRule="auto"/>
              <w:ind w:left="105"/>
              <w:rPr>
                <w:sz w:val="24"/>
              </w:rPr>
            </w:pPr>
            <w:r>
              <w:rPr>
                <w:w w:val="44"/>
                <w:sz w:val="24"/>
              </w:rPr>
              <w:t>―</w:t>
            </w:r>
            <w:r>
              <w:rPr>
                <w:w w:val="100"/>
                <w:sz w:val="24"/>
              </w:rPr>
              <w:t>l</w:t>
            </w:r>
            <w:r>
              <w:rPr>
                <w:w w:val="100"/>
                <w:sz w:val="24"/>
              </w:rPr>
              <w:t>a</w:t>
            </w:r>
            <w:r>
              <w:rPr>
                <w:sz w:val="24"/>
              </w:rPr>
              <w:t> </w:t>
            </w:r>
            <w:r>
              <w:rPr>
                <w:w w:val="100"/>
                <w:sz w:val="24"/>
              </w:rPr>
              <w:t>ca</w:t>
            </w:r>
            <w:r>
              <w:rPr>
                <w:w w:val="100"/>
                <w:sz w:val="24"/>
              </w:rPr>
              <w:t>li</w:t>
            </w:r>
            <w:r>
              <w:rPr>
                <w:w w:val="100"/>
                <w:sz w:val="24"/>
              </w:rPr>
              <w:t>da</w:t>
            </w:r>
            <w:r>
              <w:rPr>
                <w:sz w:val="24"/>
              </w:rPr>
              <w:t>d </w:t>
            </w:r>
            <w:r>
              <w:rPr>
                <w:w w:val="100"/>
                <w:sz w:val="24"/>
              </w:rPr>
              <w:t>de</w:t>
            </w:r>
            <w:r>
              <w:rPr>
                <w:w w:val="100"/>
                <w:sz w:val="24"/>
              </w:rPr>
              <w:t>l</w:t>
            </w:r>
            <w:r>
              <w:rPr>
                <w:sz w:val="24"/>
              </w:rPr>
              <w:t> </w:t>
            </w:r>
            <w:r>
              <w:rPr>
                <w:w w:val="100"/>
                <w:sz w:val="24"/>
              </w:rPr>
              <w:t>a</w:t>
            </w:r>
            <w:r>
              <w:rPr>
                <w:w w:val="100"/>
                <w:sz w:val="24"/>
              </w:rPr>
              <w:t>mbi</w:t>
            </w:r>
            <w:r>
              <w:rPr>
                <w:w w:val="100"/>
                <w:sz w:val="24"/>
              </w:rPr>
              <w:t>e</w:t>
            </w:r>
            <w:r>
              <w:rPr>
                <w:sz w:val="24"/>
              </w:rPr>
              <w:t>n</w:t>
            </w:r>
            <w:r>
              <w:rPr>
                <w:w w:val="100"/>
                <w:sz w:val="24"/>
              </w:rPr>
              <w:t>t</w:t>
            </w:r>
            <w:r>
              <w:rPr>
                <w:w w:val="100"/>
                <w:sz w:val="24"/>
              </w:rPr>
              <w:t>e</w:t>
            </w:r>
            <w:r>
              <w:rPr>
                <w:sz w:val="24"/>
              </w:rPr>
              <w:t> </w:t>
            </w:r>
            <w:r>
              <w:rPr>
                <w:w w:val="100"/>
                <w:sz w:val="24"/>
              </w:rPr>
              <w:t>de</w:t>
            </w:r>
            <w:r>
              <w:rPr>
                <w:sz w:val="24"/>
              </w:rPr>
              <w:t> </w:t>
            </w:r>
            <w:r>
              <w:rPr>
                <w:w w:val="100"/>
                <w:sz w:val="24"/>
              </w:rPr>
              <w:t>tra</w:t>
            </w:r>
            <w:r>
              <w:rPr>
                <w:sz w:val="24"/>
              </w:rPr>
              <w:t>b</w:t>
            </w:r>
            <w:r>
              <w:rPr>
                <w:w w:val="100"/>
                <w:sz w:val="24"/>
              </w:rPr>
              <w:t>a</w:t>
            </w:r>
            <w:r>
              <w:rPr>
                <w:w w:val="100"/>
                <w:sz w:val="24"/>
              </w:rPr>
              <w:t>j</w:t>
            </w:r>
            <w:r>
              <w:rPr>
                <w:sz w:val="24"/>
              </w:rPr>
              <w:t>o </w:t>
            </w:r>
            <w:r>
              <w:rPr>
                <w:w w:val="100"/>
                <w:sz w:val="24"/>
              </w:rPr>
              <w:t>c</w:t>
            </w:r>
            <w:r>
              <w:rPr>
                <w:sz w:val="24"/>
              </w:rPr>
              <w:t>on</w:t>
            </w:r>
            <w:r>
              <w:rPr>
                <w:w w:val="100"/>
                <w:sz w:val="24"/>
              </w:rPr>
              <w:t>t</w:t>
            </w:r>
            <w:r>
              <w:rPr>
                <w:w w:val="99"/>
                <w:sz w:val="24"/>
              </w:rPr>
              <w:t>r</w:t>
            </w:r>
            <w:r>
              <w:rPr>
                <w:w w:val="100"/>
                <w:sz w:val="24"/>
              </w:rPr>
              <w:t>i</w:t>
            </w:r>
            <w:r>
              <w:rPr>
                <w:sz w:val="24"/>
              </w:rPr>
              <w:t>buy</w:t>
            </w:r>
            <w:r>
              <w:rPr>
                <w:w w:val="100"/>
                <w:sz w:val="24"/>
              </w:rPr>
              <w:t>e</w:t>
            </w:r>
            <w:r>
              <w:rPr>
                <w:sz w:val="24"/>
              </w:rPr>
              <w:t> </w:t>
            </w:r>
            <w:r>
              <w:rPr>
                <w:w w:val="100"/>
                <w:sz w:val="24"/>
              </w:rPr>
              <w:t>a</w:t>
            </w:r>
            <w:r>
              <w:rPr>
                <w:sz w:val="24"/>
              </w:rPr>
              <w:t> </w:t>
            </w:r>
            <w:r>
              <w:rPr>
                <w:w w:val="100"/>
                <w:sz w:val="24"/>
              </w:rPr>
              <w:t>l</w:t>
            </w:r>
            <w:r>
              <w:rPr>
                <w:w w:val="100"/>
                <w:sz w:val="24"/>
              </w:rPr>
              <w:t>a</w:t>
            </w:r>
            <w:r>
              <w:rPr>
                <w:sz w:val="24"/>
              </w:rPr>
              <w:t> </w:t>
            </w:r>
            <w:r>
              <w:rPr>
                <w:w w:val="99"/>
                <w:sz w:val="24"/>
              </w:rPr>
              <w:t>s</w:t>
            </w:r>
            <w:r>
              <w:rPr>
                <w:w w:val="100"/>
                <w:sz w:val="24"/>
              </w:rPr>
              <w:t>a</w:t>
            </w:r>
            <w:r>
              <w:rPr>
                <w:w w:val="100"/>
                <w:sz w:val="24"/>
              </w:rPr>
              <w:t>ti</w:t>
            </w:r>
            <w:r>
              <w:rPr>
                <w:w w:val="99"/>
                <w:sz w:val="24"/>
              </w:rPr>
              <w:t>s</w:t>
            </w:r>
            <w:r>
              <w:rPr>
                <w:w w:val="99"/>
                <w:sz w:val="24"/>
              </w:rPr>
              <w:t>f</w:t>
            </w:r>
            <w:r>
              <w:rPr>
                <w:w w:val="100"/>
                <w:sz w:val="24"/>
              </w:rPr>
              <w:t>acc</w:t>
            </w:r>
            <w:r>
              <w:rPr>
                <w:w w:val="100"/>
                <w:sz w:val="24"/>
              </w:rPr>
              <w:t>i</w:t>
            </w:r>
            <w:r>
              <w:rPr>
                <w:sz w:val="24"/>
              </w:rPr>
              <w:t>ón </w:t>
            </w:r>
            <w:r>
              <w:rPr>
                <w:w w:val="100"/>
                <w:sz w:val="24"/>
              </w:rPr>
              <w:t>de </w:t>
            </w:r>
            <w:r>
              <w:rPr>
                <w:sz w:val="24"/>
              </w:rPr>
              <w:t>los empleados, lo que también se conoce como CVL‖</w:t>
            </w:r>
          </w:p>
        </w:tc>
      </w:tr>
      <w:tr>
        <w:trPr>
          <w:trHeight w:val="2113" w:hRule="exact"/>
        </w:trPr>
        <w:tc>
          <w:tcPr>
            <w:tcW w:w="2055" w:type="dxa"/>
          </w:tcPr>
          <w:p>
            <w:pPr>
              <w:pStyle w:val="TableParagraph"/>
              <w:spacing w:line="262" w:lineRule="exact"/>
              <w:ind w:left="106" w:right="95"/>
              <w:rPr>
                <w:sz w:val="24"/>
              </w:rPr>
            </w:pPr>
            <w:r>
              <w:rPr>
                <w:sz w:val="24"/>
              </w:rPr>
              <w:t>De la Poza (1998)</w:t>
            </w:r>
          </w:p>
        </w:tc>
        <w:tc>
          <w:tcPr>
            <w:tcW w:w="6670" w:type="dxa"/>
          </w:tcPr>
          <w:p>
            <w:pPr>
              <w:pStyle w:val="TableParagraph"/>
              <w:spacing w:line="276" w:lineRule="auto"/>
              <w:ind w:left="105" w:right="101"/>
              <w:jc w:val="both"/>
              <w:rPr>
                <w:sz w:val="24"/>
              </w:rPr>
            </w:pPr>
            <w:r>
              <w:rPr>
                <w:w w:val="44"/>
                <w:sz w:val="24"/>
              </w:rPr>
              <w:t>―</w:t>
            </w:r>
            <w:r>
              <w:rPr>
                <w:w w:val="100"/>
                <w:sz w:val="24"/>
              </w:rPr>
              <w:t>La</w:t>
            </w:r>
            <w:r>
              <w:rPr>
                <w:sz w:val="24"/>
              </w:rPr>
              <w:t> C</w:t>
            </w:r>
            <w:r>
              <w:rPr>
                <w:w w:val="99"/>
                <w:sz w:val="24"/>
              </w:rPr>
              <w:t>V</w:t>
            </w:r>
            <w:r>
              <w:rPr>
                <w:w w:val="100"/>
                <w:sz w:val="24"/>
              </w:rPr>
              <w:t>L</w:t>
            </w:r>
            <w:r>
              <w:rPr>
                <w:sz w:val="24"/>
              </w:rPr>
              <w:t> h</w:t>
            </w:r>
            <w:r>
              <w:rPr>
                <w:w w:val="100"/>
                <w:sz w:val="24"/>
              </w:rPr>
              <w:t>a</w:t>
            </w:r>
            <w:r>
              <w:rPr>
                <w:w w:val="99"/>
                <w:sz w:val="24"/>
              </w:rPr>
              <w:t>r</w:t>
            </w:r>
            <w:r>
              <w:rPr>
                <w:w w:val="100"/>
                <w:sz w:val="24"/>
              </w:rPr>
              <w:t>í</w:t>
            </w:r>
            <w:r>
              <w:rPr>
                <w:w w:val="100"/>
                <w:sz w:val="24"/>
              </w:rPr>
              <w:t>a</w:t>
            </w:r>
            <w:r>
              <w:rPr>
                <w:sz w:val="24"/>
              </w:rPr>
              <w:t> r</w:t>
            </w:r>
            <w:r>
              <w:rPr>
                <w:w w:val="100"/>
                <w:sz w:val="24"/>
              </w:rPr>
              <w:t>e</w:t>
            </w:r>
            <w:r>
              <w:rPr>
                <w:w w:val="99"/>
                <w:sz w:val="24"/>
              </w:rPr>
              <w:t>f</w:t>
            </w:r>
            <w:r>
              <w:rPr>
                <w:w w:val="100"/>
                <w:sz w:val="24"/>
              </w:rPr>
              <w:t>e</w:t>
            </w:r>
            <w:r>
              <w:rPr>
                <w:w w:val="99"/>
                <w:sz w:val="24"/>
              </w:rPr>
              <w:t>r</w:t>
            </w:r>
            <w:r>
              <w:rPr>
                <w:w w:val="100"/>
                <w:sz w:val="24"/>
              </w:rPr>
              <w:t>e</w:t>
            </w:r>
            <w:r>
              <w:rPr>
                <w:sz w:val="24"/>
              </w:rPr>
              <w:t>n</w:t>
            </w:r>
            <w:r>
              <w:rPr>
                <w:w w:val="100"/>
                <w:sz w:val="24"/>
              </w:rPr>
              <w:t>c</w:t>
            </w:r>
            <w:r>
              <w:rPr>
                <w:w w:val="100"/>
                <w:sz w:val="24"/>
              </w:rPr>
              <w:t>i</w:t>
            </w:r>
            <w:r>
              <w:rPr>
                <w:w w:val="100"/>
                <w:sz w:val="24"/>
              </w:rPr>
              <w:t>a</w:t>
            </w:r>
            <w:r>
              <w:rPr>
                <w:sz w:val="24"/>
              </w:rPr>
              <w:t> </w:t>
            </w:r>
            <w:r>
              <w:rPr>
                <w:w w:val="100"/>
                <w:sz w:val="24"/>
              </w:rPr>
              <w:t>a</w:t>
            </w:r>
            <w:r>
              <w:rPr>
                <w:sz w:val="24"/>
              </w:rPr>
              <w:t> un </w:t>
            </w:r>
            <w:r>
              <w:rPr>
                <w:w w:val="100"/>
                <w:sz w:val="24"/>
              </w:rPr>
              <w:t>c</w:t>
            </w:r>
            <w:r>
              <w:rPr>
                <w:sz w:val="24"/>
              </w:rPr>
              <w:t>o</w:t>
            </w:r>
            <w:r>
              <w:rPr>
                <w:w w:val="100"/>
                <w:sz w:val="24"/>
              </w:rPr>
              <w:t>nj</w:t>
            </w:r>
            <w:r>
              <w:rPr>
                <w:sz w:val="24"/>
              </w:rPr>
              <w:t>un</w:t>
            </w:r>
            <w:r>
              <w:rPr>
                <w:w w:val="100"/>
                <w:sz w:val="24"/>
              </w:rPr>
              <w:t>to</w:t>
            </w:r>
            <w:r>
              <w:rPr>
                <w:sz w:val="24"/>
              </w:rPr>
              <w:t> </w:t>
            </w:r>
            <w:r>
              <w:rPr>
                <w:w w:val="100"/>
                <w:sz w:val="24"/>
              </w:rPr>
              <w:t>de</w:t>
            </w:r>
            <w:r>
              <w:rPr>
                <w:sz w:val="24"/>
              </w:rPr>
              <w:t> e</w:t>
            </w:r>
            <w:r>
              <w:rPr>
                <w:w w:val="99"/>
                <w:sz w:val="24"/>
              </w:rPr>
              <w:t>s</w:t>
            </w:r>
            <w:r>
              <w:rPr>
                <w:sz w:val="24"/>
              </w:rPr>
              <w:t>trategia</w:t>
            </w:r>
            <w:r>
              <w:rPr>
                <w:w w:val="99"/>
                <w:sz w:val="24"/>
              </w:rPr>
              <w:t>s</w:t>
            </w:r>
            <w:r>
              <w:rPr>
                <w:sz w:val="24"/>
              </w:rPr>
              <w:t> de cambio con objeto de optimizar las organizaciones, los métodos de gerencia y/o los puestos de trabajo, mediante la mejora de las habilidades y aptitudes de los trabajadores, fomentando trabajos más estimulantes y satisfactorios y traspasando poder, responsabilidad y autonomía a los niveles inferiores‖</w:t>
            </w:r>
          </w:p>
        </w:tc>
      </w:tr>
      <w:tr>
        <w:trPr>
          <w:trHeight w:val="1598" w:hRule="exact"/>
        </w:trPr>
        <w:tc>
          <w:tcPr>
            <w:tcW w:w="2055" w:type="dxa"/>
          </w:tcPr>
          <w:p>
            <w:pPr>
              <w:pStyle w:val="TableParagraph"/>
              <w:tabs>
                <w:tab w:pos="1497" w:val="left" w:leader="none"/>
              </w:tabs>
              <w:spacing w:line="276" w:lineRule="auto"/>
              <w:ind w:left="106" w:right="103"/>
              <w:rPr>
                <w:sz w:val="24"/>
              </w:rPr>
            </w:pPr>
            <w:r>
              <w:rPr>
                <w:sz w:val="24"/>
              </w:rPr>
              <w:t>Fernández</w:t>
              <w:tab/>
              <w:t>Ríos (1999)</w:t>
            </w:r>
          </w:p>
        </w:tc>
        <w:tc>
          <w:tcPr>
            <w:tcW w:w="6670" w:type="dxa"/>
          </w:tcPr>
          <w:p>
            <w:pPr>
              <w:pStyle w:val="TableParagraph"/>
              <w:spacing w:line="276" w:lineRule="auto"/>
              <w:ind w:left="105" w:right="103"/>
              <w:jc w:val="both"/>
              <w:rPr>
                <w:sz w:val="24"/>
              </w:rPr>
            </w:pPr>
            <w:r>
              <w:rPr>
                <w:w w:val="44"/>
                <w:sz w:val="24"/>
              </w:rPr>
              <w:t>―</w:t>
            </w:r>
            <w:r>
              <w:rPr>
                <w:w w:val="99"/>
                <w:sz w:val="24"/>
              </w:rPr>
              <w:t>Gr</w:t>
            </w:r>
            <w:r>
              <w:rPr>
                <w:w w:val="100"/>
                <w:sz w:val="24"/>
              </w:rPr>
              <w:t>a</w:t>
            </w:r>
            <w:r>
              <w:rPr>
                <w:sz w:val="24"/>
              </w:rPr>
              <w:t>do  </w:t>
            </w:r>
            <w:r>
              <w:rPr>
                <w:w w:val="100"/>
                <w:sz w:val="24"/>
              </w:rPr>
              <w:t>de</w:t>
            </w:r>
            <w:r>
              <w:rPr>
                <w:sz w:val="24"/>
              </w:rPr>
              <w:t>  </w:t>
            </w:r>
            <w:r>
              <w:rPr>
                <w:w w:val="99"/>
                <w:sz w:val="24"/>
              </w:rPr>
              <w:t>s</w:t>
            </w:r>
            <w:r>
              <w:rPr>
                <w:w w:val="100"/>
                <w:sz w:val="24"/>
              </w:rPr>
              <w:t>a</w:t>
            </w:r>
            <w:r>
              <w:rPr>
                <w:w w:val="100"/>
                <w:sz w:val="24"/>
              </w:rPr>
              <w:t>ti</w:t>
            </w:r>
            <w:r>
              <w:rPr>
                <w:w w:val="99"/>
                <w:sz w:val="24"/>
              </w:rPr>
              <w:t>s</w:t>
            </w:r>
            <w:r>
              <w:rPr>
                <w:w w:val="99"/>
                <w:sz w:val="24"/>
              </w:rPr>
              <w:t>f</w:t>
            </w:r>
            <w:r>
              <w:rPr>
                <w:w w:val="100"/>
                <w:sz w:val="24"/>
              </w:rPr>
              <w:t>acc</w:t>
            </w:r>
            <w:r>
              <w:rPr>
                <w:w w:val="100"/>
                <w:sz w:val="24"/>
              </w:rPr>
              <w:t>i</w:t>
            </w:r>
            <w:r>
              <w:rPr>
                <w:sz w:val="24"/>
              </w:rPr>
              <w:t>ón  </w:t>
            </w:r>
            <w:r>
              <w:rPr>
                <w:w w:val="100"/>
                <w:sz w:val="24"/>
              </w:rPr>
              <w:t>pe</w:t>
            </w:r>
            <w:r>
              <w:rPr>
                <w:w w:val="99"/>
                <w:sz w:val="24"/>
              </w:rPr>
              <w:t>r</w:t>
            </w:r>
            <w:r>
              <w:rPr>
                <w:w w:val="99"/>
                <w:sz w:val="24"/>
              </w:rPr>
              <w:t>s</w:t>
            </w:r>
            <w:r>
              <w:rPr>
                <w:sz w:val="24"/>
              </w:rPr>
              <w:t>on</w:t>
            </w:r>
            <w:r>
              <w:rPr>
                <w:w w:val="100"/>
                <w:sz w:val="24"/>
              </w:rPr>
              <w:t>a</w:t>
            </w:r>
            <w:r>
              <w:rPr>
                <w:w w:val="100"/>
                <w:sz w:val="24"/>
              </w:rPr>
              <w:t>l</w:t>
            </w:r>
            <w:r>
              <w:rPr>
                <w:sz w:val="24"/>
              </w:rPr>
              <w:t>  y  prof</w:t>
            </w:r>
            <w:r>
              <w:rPr>
                <w:w w:val="100"/>
                <w:sz w:val="24"/>
              </w:rPr>
              <w:t>e</w:t>
            </w:r>
            <w:r>
              <w:rPr>
                <w:w w:val="99"/>
                <w:sz w:val="24"/>
              </w:rPr>
              <w:t>s</w:t>
            </w:r>
            <w:r>
              <w:rPr>
                <w:w w:val="100"/>
                <w:sz w:val="24"/>
              </w:rPr>
              <w:t>i</w:t>
            </w:r>
            <w:r>
              <w:rPr>
                <w:sz w:val="24"/>
              </w:rPr>
              <w:t>on</w:t>
            </w:r>
            <w:r>
              <w:rPr>
                <w:w w:val="100"/>
                <w:sz w:val="24"/>
              </w:rPr>
              <w:t>a</w:t>
            </w:r>
            <w:r>
              <w:rPr>
                <w:w w:val="100"/>
                <w:sz w:val="24"/>
              </w:rPr>
              <w:t>l</w:t>
            </w:r>
            <w:r>
              <w:rPr>
                <w:sz w:val="24"/>
              </w:rPr>
              <w:t>  </w:t>
            </w:r>
            <w:r>
              <w:rPr>
                <w:w w:val="100"/>
                <w:sz w:val="24"/>
              </w:rPr>
              <w:t>e</w:t>
            </w:r>
            <w:r>
              <w:rPr>
                <w:w w:val="100"/>
                <w:sz w:val="24"/>
              </w:rPr>
              <w:t>xi</w:t>
            </w:r>
            <w:r>
              <w:rPr>
                <w:w w:val="99"/>
                <w:sz w:val="24"/>
              </w:rPr>
              <w:t>s</w:t>
            </w:r>
            <w:r>
              <w:rPr>
                <w:w w:val="100"/>
                <w:sz w:val="24"/>
              </w:rPr>
              <w:t>t</w:t>
            </w:r>
            <w:r>
              <w:rPr>
                <w:w w:val="100"/>
                <w:sz w:val="24"/>
              </w:rPr>
              <w:t>e</w:t>
            </w:r>
            <w:r>
              <w:rPr>
                <w:sz w:val="24"/>
              </w:rPr>
              <w:t>n</w:t>
            </w:r>
            <w:r>
              <w:rPr>
                <w:w w:val="100"/>
                <w:sz w:val="24"/>
              </w:rPr>
              <w:t>t</w:t>
            </w:r>
            <w:r>
              <w:rPr>
                <w:w w:val="100"/>
                <w:sz w:val="24"/>
              </w:rPr>
              <w:t>e</w:t>
            </w:r>
            <w:r>
              <w:rPr>
                <w:sz w:val="24"/>
              </w:rPr>
              <w:t>  </w:t>
            </w:r>
            <w:r>
              <w:rPr>
                <w:w w:val="100"/>
                <w:sz w:val="24"/>
              </w:rPr>
              <w:t>e</w:t>
            </w:r>
            <w:r>
              <w:rPr>
                <w:sz w:val="24"/>
              </w:rPr>
              <w:t>n  </w:t>
            </w:r>
            <w:r>
              <w:rPr>
                <w:w w:val="100"/>
                <w:sz w:val="24"/>
              </w:rPr>
              <w:t>e</w:t>
            </w:r>
            <w:r>
              <w:rPr>
                <w:w w:val="100"/>
                <w:sz w:val="24"/>
              </w:rPr>
              <w:t>l </w:t>
            </w:r>
            <w:r>
              <w:rPr>
                <w:sz w:val="24"/>
              </w:rPr>
              <w:t>desempeño del puesto de trabajo y en el ambiente laboral, que viene dado por un determinado tipo de dirección y gestión, condiciones de trabajo, compensaciones, atracción e interés por las actividades realizadas y nivel de logro y autodesarrollo  individual</w:t>
            </w:r>
          </w:p>
        </w:tc>
      </w:tr>
    </w:tbl>
    <w:p>
      <w:pPr>
        <w:spacing w:after="0" w:line="276" w:lineRule="auto"/>
        <w:jc w:val="both"/>
        <w:rPr>
          <w:sz w:val="24"/>
        </w:rPr>
        <w:sectPr>
          <w:pgSz w:w="11910" w:h="16840"/>
          <w:pgMar w:header="0" w:footer="975" w:top="1400" w:bottom="1160" w:left="1480" w:right="1460"/>
        </w:sectPr>
      </w:pPr>
    </w:p>
    <w:tbl>
      <w:tblPr>
        <w:tblW w:w="0" w:type="auto"/>
        <w:jc w:val="left"/>
        <w:tblInd w:w="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55"/>
        <w:gridCol w:w="6670"/>
      </w:tblGrid>
      <w:tr>
        <w:trPr>
          <w:trHeight w:val="528" w:hRule="exact"/>
        </w:trPr>
        <w:tc>
          <w:tcPr>
            <w:tcW w:w="2055" w:type="dxa"/>
          </w:tcPr>
          <w:p>
            <w:pPr/>
          </w:p>
        </w:tc>
        <w:tc>
          <w:tcPr>
            <w:tcW w:w="6670" w:type="dxa"/>
          </w:tcPr>
          <w:p>
            <w:pPr>
              <w:pStyle w:val="TableParagraph"/>
              <w:spacing w:line="261" w:lineRule="exact"/>
              <w:ind w:left="105"/>
              <w:rPr>
                <w:sz w:val="24"/>
              </w:rPr>
            </w:pPr>
            <w:r>
              <w:rPr>
                <w:w w:val="105"/>
                <w:sz w:val="24"/>
              </w:rPr>
              <w:t>y en equipo‖</w:t>
            </w:r>
          </w:p>
        </w:tc>
      </w:tr>
      <w:tr>
        <w:trPr>
          <w:trHeight w:val="1484" w:hRule="exact"/>
        </w:trPr>
        <w:tc>
          <w:tcPr>
            <w:tcW w:w="2055" w:type="dxa"/>
          </w:tcPr>
          <w:p>
            <w:pPr>
              <w:pStyle w:val="TableParagraph"/>
              <w:spacing w:line="261" w:lineRule="exact"/>
              <w:ind w:left="106" w:right="95"/>
              <w:rPr>
                <w:sz w:val="24"/>
              </w:rPr>
            </w:pPr>
            <w:r>
              <w:rPr>
                <w:sz w:val="24"/>
              </w:rPr>
              <w:t>Lau (2000)</w:t>
            </w:r>
          </w:p>
        </w:tc>
        <w:tc>
          <w:tcPr>
            <w:tcW w:w="6670" w:type="dxa"/>
          </w:tcPr>
          <w:p>
            <w:pPr>
              <w:pStyle w:val="TableParagraph"/>
              <w:spacing w:line="276" w:lineRule="auto"/>
              <w:ind w:left="105" w:right="102"/>
              <w:jc w:val="both"/>
              <w:rPr>
                <w:sz w:val="24"/>
              </w:rPr>
            </w:pPr>
            <w:r>
              <w:rPr>
                <w:spacing w:val="-1"/>
                <w:w w:val="44"/>
                <w:sz w:val="24"/>
              </w:rPr>
              <w:t>―</w:t>
            </w:r>
            <w:r>
              <w:rPr>
                <w:spacing w:val="-5"/>
                <w:w w:val="100"/>
                <w:sz w:val="24"/>
              </w:rPr>
              <w:t>l</w:t>
            </w:r>
            <w:r>
              <w:rPr>
                <w:w w:val="100"/>
                <w:sz w:val="24"/>
              </w:rPr>
              <w:t>a</w:t>
            </w:r>
            <w:r>
              <w:rPr>
                <w:sz w:val="24"/>
              </w:rPr>
              <w:t> </w:t>
            </w:r>
            <w:r>
              <w:rPr>
                <w:spacing w:val="-21"/>
                <w:sz w:val="24"/>
              </w:rPr>
              <w:t> </w:t>
            </w:r>
            <w:r>
              <w:rPr>
                <w:spacing w:val="-2"/>
                <w:sz w:val="24"/>
              </w:rPr>
              <w:t>C</w:t>
            </w:r>
            <w:r>
              <w:rPr>
                <w:sz w:val="24"/>
              </w:rPr>
              <w:t>VL </w:t>
            </w:r>
            <w:r>
              <w:rPr>
                <w:spacing w:val="-23"/>
                <w:sz w:val="24"/>
              </w:rPr>
              <w:t> </w:t>
            </w:r>
            <w:r>
              <w:rPr>
                <w:spacing w:val="-3"/>
                <w:w w:val="99"/>
                <w:sz w:val="24"/>
              </w:rPr>
              <w:t>s</w:t>
            </w:r>
            <w:r>
              <w:rPr>
                <w:w w:val="100"/>
                <w:sz w:val="24"/>
              </w:rPr>
              <w:t>e</w:t>
            </w:r>
            <w:r>
              <w:rPr>
                <w:sz w:val="24"/>
              </w:rPr>
              <w:t> </w:t>
            </w:r>
            <w:r>
              <w:rPr>
                <w:spacing w:val="-26"/>
                <w:sz w:val="24"/>
              </w:rPr>
              <w:t> </w:t>
            </w:r>
            <w:r>
              <w:rPr>
                <w:w w:val="100"/>
                <w:sz w:val="24"/>
              </w:rPr>
              <w:t>d</w:t>
            </w:r>
            <w:r>
              <w:rPr>
                <w:spacing w:val="3"/>
                <w:w w:val="100"/>
                <w:sz w:val="24"/>
              </w:rPr>
              <w:t>e</w:t>
            </w:r>
            <w:r>
              <w:rPr>
                <w:spacing w:val="1"/>
                <w:w w:val="99"/>
                <w:sz w:val="24"/>
              </w:rPr>
              <w:t>f</w:t>
            </w:r>
            <w:r>
              <w:rPr>
                <w:spacing w:val="-5"/>
                <w:w w:val="100"/>
                <w:sz w:val="24"/>
              </w:rPr>
              <w:t>i</w:t>
            </w:r>
            <w:r>
              <w:rPr>
                <w:w w:val="100"/>
                <w:sz w:val="24"/>
              </w:rPr>
              <w:t>ne</w:t>
            </w:r>
            <w:r>
              <w:rPr>
                <w:sz w:val="24"/>
              </w:rPr>
              <w:t> </w:t>
            </w:r>
            <w:r>
              <w:rPr>
                <w:spacing w:val="-26"/>
                <w:sz w:val="24"/>
              </w:rPr>
              <w:t> </w:t>
            </w:r>
            <w:r>
              <w:rPr>
                <w:spacing w:val="-1"/>
                <w:w w:val="100"/>
                <w:sz w:val="24"/>
              </w:rPr>
              <w:t>c</w:t>
            </w:r>
            <w:r>
              <w:rPr>
                <w:spacing w:val="9"/>
                <w:sz w:val="24"/>
              </w:rPr>
              <w:t>o</w:t>
            </w:r>
            <w:r>
              <w:rPr>
                <w:spacing w:val="-10"/>
                <w:w w:val="100"/>
                <w:sz w:val="24"/>
              </w:rPr>
              <w:t>m</w:t>
            </w:r>
            <w:r>
              <w:rPr>
                <w:sz w:val="24"/>
              </w:rPr>
              <w:t>o </w:t>
            </w:r>
            <w:r>
              <w:rPr>
                <w:spacing w:val="-15"/>
                <w:sz w:val="24"/>
              </w:rPr>
              <w:t> </w:t>
            </w:r>
            <w:r>
              <w:rPr>
                <w:spacing w:val="-10"/>
                <w:w w:val="100"/>
                <w:sz w:val="24"/>
              </w:rPr>
              <w:t>l</w:t>
            </w:r>
            <w:r>
              <w:rPr>
                <w:spacing w:val="-1"/>
                <w:w w:val="100"/>
                <w:sz w:val="24"/>
              </w:rPr>
              <w:t>a</w:t>
            </w:r>
            <w:r>
              <w:rPr>
                <w:w w:val="99"/>
                <w:sz w:val="24"/>
              </w:rPr>
              <w:t>s</w:t>
            </w:r>
            <w:r>
              <w:rPr>
                <w:sz w:val="24"/>
              </w:rPr>
              <w:t> </w:t>
            </w:r>
            <w:r>
              <w:rPr>
                <w:spacing w:val="-22"/>
                <w:sz w:val="24"/>
              </w:rPr>
              <w:t> </w:t>
            </w:r>
            <w:r>
              <w:rPr>
                <w:spacing w:val="-1"/>
                <w:w w:val="100"/>
                <w:sz w:val="24"/>
              </w:rPr>
              <w:t>c</w:t>
            </w:r>
            <w:r>
              <w:rPr>
                <w:spacing w:val="4"/>
                <w:sz w:val="24"/>
              </w:rPr>
              <w:t>o</w:t>
            </w:r>
            <w:r>
              <w:rPr>
                <w:spacing w:val="-5"/>
                <w:sz w:val="24"/>
              </w:rPr>
              <w:t>n</w:t>
            </w:r>
            <w:r>
              <w:rPr>
                <w:spacing w:val="4"/>
                <w:sz w:val="24"/>
              </w:rPr>
              <w:t>d</w:t>
            </w:r>
            <w:r>
              <w:rPr>
                <w:spacing w:val="-5"/>
                <w:w w:val="100"/>
                <w:sz w:val="24"/>
              </w:rPr>
              <w:t>i</w:t>
            </w:r>
            <w:r>
              <w:rPr>
                <w:spacing w:val="3"/>
                <w:w w:val="100"/>
                <w:sz w:val="24"/>
              </w:rPr>
              <w:t>c</w:t>
            </w:r>
            <w:r>
              <w:rPr>
                <w:spacing w:val="-10"/>
                <w:w w:val="100"/>
                <w:sz w:val="24"/>
              </w:rPr>
              <w:t>i</w:t>
            </w:r>
            <w:r>
              <w:rPr>
                <w:spacing w:val="4"/>
                <w:sz w:val="24"/>
              </w:rPr>
              <w:t>o</w:t>
            </w:r>
            <w:r>
              <w:rPr>
                <w:w w:val="100"/>
                <w:sz w:val="24"/>
              </w:rPr>
              <w:t>n</w:t>
            </w:r>
            <w:r>
              <w:rPr>
                <w:spacing w:val="-1"/>
                <w:w w:val="100"/>
                <w:sz w:val="24"/>
              </w:rPr>
              <w:t>e</w:t>
            </w:r>
            <w:r>
              <w:rPr>
                <w:w w:val="99"/>
                <w:sz w:val="24"/>
              </w:rPr>
              <w:t>s</w:t>
            </w:r>
            <w:r>
              <w:rPr>
                <w:sz w:val="24"/>
              </w:rPr>
              <w:t> </w:t>
            </w:r>
            <w:r>
              <w:rPr>
                <w:spacing w:val="-22"/>
                <w:sz w:val="24"/>
              </w:rPr>
              <w:t> </w:t>
            </w:r>
            <w:r>
              <w:rPr>
                <w:sz w:val="24"/>
              </w:rPr>
              <w:t>y </w:t>
            </w:r>
            <w:r>
              <w:rPr>
                <w:spacing w:val="-30"/>
                <w:sz w:val="24"/>
              </w:rPr>
              <w:t> </w:t>
            </w:r>
            <w:r>
              <w:rPr>
                <w:spacing w:val="3"/>
                <w:w w:val="100"/>
                <w:sz w:val="24"/>
              </w:rPr>
              <w:t>a</w:t>
            </w:r>
            <w:r>
              <w:rPr>
                <w:spacing w:val="-5"/>
                <w:w w:val="100"/>
                <w:sz w:val="24"/>
              </w:rPr>
              <w:t>m</w:t>
            </w:r>
            <w:r>
              <w:rPr>
                <w:spacing w:val="4"/>
                <w:sz w:val="24"/>
              </w:rPr>
              <w:t>b</w:t>
            </w:r>
            <w:r>
              <w:rPr>
                <w:w w:val="100"/>
                <w:sz w:val="24"/>
              </w:rPr>
              <w:t>ie</w:t>
            </w:r>
            <w:r>
              <w:rPr>
                <w:spacing w:val="-6"/>
                <w:w w:val="100"/>
                <w:sz w:val="24"/>
              </w:rPr>
              <w:t>n</w:t>
            </w:r>
            <w:r>
              <w:rPr>
                <w:spacing w:val="5"/>
                <w:w w:val="100"/>
                <w:sz w:val="24"/>
              </w:rPr>
              <w:t>t</w:t>
            </w:r>
            <w:r>
              <w:rPr>
                <w:spacing w:val="-1"/>
                <w:w w:val="100"/>
                <w:sz w:val="24"/>
              </w:rPr>
              <w:t>e</w:t>
            </w:r>
            <w:r>
              <w:rPr>
                <w:w w:val="99"/>
                <w:sz w:val="24"/>
              </w:rPr>
              <w:t>s</w:t>
            </w:r>
            <w:r>
              <w:rPr>
                <w:sz w:val="24"/>
              </w:rPr>
              <w:t> </w:t>
            </w:r>
            <w:r>
              <w:rPr>
                <w:spacing w:val="-27"/>
                <w:sz w:val="24"/>
              </w:rPr>
              <w:t> </w:t>
            </w:r>
            <w:r>
              <w:rPr>
                <w:w w:val="100"/>
                <w:sz w:val="24"/>
              </w:rPr>
              <w:t>de</w:t>
            </w:r>
            <w:r>
              <w:rPr>
                <w:sz w:val="24"/>
              </w:rPr>
              <w:t> </w:t>
            </w:r>
            <w:r>
              <w:rPr>
                <w:spacing w:val="-26"/>
                <w:sz w:val="24"/>
              </w:rPr>
              <w:t> </w:t>
            </w:r>
            <w:r>
              <w:rPr>
                <w:spacing w:val="5"/>
                <w:w w:val="100"/>
                <w:sz w:val="24"/>
              </w:rPr>
              <w:t>t</w:t>
            </w:r>
            <w:r>
              <w:rPr>
                <w:spacing w:val="1"/>
                <w:w w:val="99"/>
                <w:sz w:val="24"/>
              </w:rPr>
              <w:t>r</w:t>
            </w:r>
            <w:r>
              <w:rPr>
                <w:spacing w:val="-1"/>
                <w:w w:val="100"/>
                <w:sz w:val="24"/>
              </w:rPr>
              <w:t>a</w:t>
            </w:r>
            <w:r>
              <w:rPr>
                <w:spacing w:val="-5"/>
                <w:sz w:val="24"/>
              </w:rPr>
              <w:t>b</w:t>
            </w:r>
            <w:r>
              <w:rPr>
                <w:spacing w:val="3"/>
                <w:w w:val="100"/>
                <w:sz w:val="24"/>
              </w:rPr>
              <w:t>a</w:t>
            </w:r>
            <w:r>
              <w:rPr>
                <w:spacing w:val="-10"/>
                <w:w w:val="100"/>
                <w:sz w:val="24"/>
              </w:rPr>
              <w:t>j</w:t>
            </w:r>
            <w:r>
              <w:rPr>
                <w:sz w:val="24"/>
              </w:rPr>
              <w:t>o favorables que protegen y promueven </w:t>
            </w:r>
            <w:r>
              <w:rPr>
                <w:spacing w:val="-5"/>
                <w:sz w:val="24"/>
              </w:rPr>
              <w:t>la </w:t>
            </w:r>
            <w:r>
              <w:rPr>
                <w:sz w:val="24"/>
              </w:rPr>
              <w:t>satisfacción de los empleados mediante recompensas, seguridad laboral y oportunidades de desarrollo</w:t>
            </w:r>
            <w:r>
              <w:rPr>
                <w:spacing w:val="17"/>
                <w:sz w:val="24"/>
              </w:rPr>
              <w:t> </w:t>
            </w:r>
            <w:r>
              <w:rPr>
                <w:sz w:val="24"/>
              </w:rPr>
              <w:t>personal‖</w:t>
            </w:r>
          </w:p>
        </w:tc>
      </w:tr>
    </w:tbl>
    <w:p>
      <w:pPr>
        <w:pStyle w:val="BodyText"/>
        <w:spacing w:before="7"/>
        <w:rPr>
          <w:sz w:val="10"/>
        </w:rPr>
      </w:pPr>
    </w:p>
    <w:p>
      <w:pPr>
        <w:pStyle w:val="Heading3"/>
        <w:numPr>
          <w:ilvl w:val="1"/>
          <w:numId w:val="27"/>
        </w:numPr>
        <w:tabs>
          <w:tab w:pos="1636" w:val="left" w:leader="none"/>
          <w:tab w:pos="1637" w:val="left" w:leader="none"/>
          <w:tab w:pos="3243" w:val="left" w:leader="none"/>
          <w:tab w:pos="5784" w:val="left" w:leader="none"/>
        </w:tabs>
        <w:spacing w:line="362" w:lineRule="auto" w:before="69" w:after="0"/>
        <w:ind w:left="925" w:right="442" w:firstLine="0"/>
        <w:jc w:val="left"/>
      </w:pPr>
      <w:bookmarkStart w:name="_bookmark42" w:id="66"/>
      <w:bookmarkEnd w:id="66"/>
      <w:r>
        <w:rPr>
          <w:b w:val="0"/>
        </w:rPr>
      </w:r>
      <w:bookmarkStart w:name="_bookmark42" w:id="67"/>
      <w:bookmarkEnd w:id="67"/>
      <w:r>
        <w:rPr/>
        <w:t>L</w:t>
      </w:r>
      <w:r>
        <w:rPr/>
        <w:t>a </w:t>
      </w:r>
      <w:r>
        <w:rPr>
          <w:spacing w:val="48"/>
        </w:rPr>
        <w:t> </w:t>
      </w:r>
      <w:r>
        <w:rPr/>
        <w:t>Calidad</w:t>
        <w:tab/>
        <w:t>de   Vida </w:t>
      </w:r>
      <w:r>
        <w:rPr>
          <w:spacing w:val="42"/>
        </w:rPr>
        <w:t> </w:t>
      </w:r>
      <w:r>
        <w:rPr/>
        <w:t>Laboral </w:t>
      </w:r>
      <w:r>
        <w:rPr>
          <w:spacing w:val="47"/>
        </w:rPr>
        <w:t> </w:t>
      </w:r>
      <w:r>
        <w:rPr/>
        <w:t>y</w:t>
        <w:tab/>
        <w:t>La </w:t>
      </w:r>
      <w:r>
        <w:rPr>
          <w:spacing w:val="49"/>
        </w:rPr>
        <w:t> </w:t>
      </w:r>
      <w:r>
        <w:rPr/>
        <w:t>Responsabilidad </w:t>
      </w:r>
      <w:r>
        <w:rPr>
          <w:spacing w:val="50"/>
        </w:rPr>
        <w:t> </w:t>
      </w:r>
      <w:r>
        <w:rPr/>
        <w:t>Social </w:t>
      </w:r>
      <w:r>
        <w:rPr/>
        <w:t>Empresarial</w:t>
      </w:r>
    </w:p>
    <w:p>
      <w:pPr>
        <w:pStyle w:val="BodyText"/>
        <w:spacing w:line="355" w:lineRule="auto"/>
        <w:ind w:left="220" w:right="436"/>
        <w:jc w:val="both"/>
      </w:pPr>
      <w:r>
        <w:rPr/>
        <w:t>Revisando la literatura me encontré con un trabajo de Chiang y Krause (2007) quienes ven la CVL desde el punto de vista de la Responsabilidad social.</w:t>
      </w:r>
    </w:p>
    <w:p>
      <w:pPr>
        <w:pStyle w:val="BodyText"/>
        <w:spacing w:line="360" w:lineRule="auto" w:before="215"/>
        <w:ind w:left="220" w:right="433"/>
        <w:jc w:val="both"/>
      </w:pPr>
      <w:r>
        <w:rPr/>
        <w:t>La Responsabilidad Social Empresarial es un tema extenso que tiene muchas áreas de investigación en </w:t>
      </w:r>
      <w:r>
        <w:rPr>
          <w:spacing w:val="-3"/>
        </w:rPr>
        <w:t>la </w:t>
      </w:r>
      <w:r>
        <w:rPr/>
        <w:t>cual se puede incursionar. Sus cinco áreas temáticas reconocidas  son; ética empresarial, calidad de vida laboral, </w:t>
      </w:r>
      <w:r>
        <w:rPr>
          <w:spacing w:val="-3"/>
        </w:rPr>
        <w:t>medio </w:t>
      </w:r>
      <w:r>
        <w:rPr/>
        <w:t>ambiente, comercialización y marketing responsable y compromiso con </w:t>
      </w:r>
      <w:r>
        <w:rPr>
          <w:spacing w:val="-5"/>
        </w:rPr>
        <w:t>la </w:t>
      </w:r>
      <w:r>
        <w:rPr/>
        <w:t>comunidad. (Chiang &amp; Krausse,</w:t>
      </w:r>
      <w:r>
        <w:rPr>
          <w:spacing w:val="-13"/>
        </w:rPr>
        <w:t> </w:t>
      </w:r>
      <w:r>
        <w:rPr/>
        <w:t>2007)</w:t>
      </w:r>
    </w:p>
    <w:p>
      <w:pPr>
        <w:pStyle w:val="BodyText"/>
        <w:spacing w:before="4"/>
        <w:rPr>
          <w:sz w:val="15"/>
        </w:rPr>
      </w:pPr>
      <w:r>
        <w:rPr/>
        <w:drawing>
          <wp:anchor distT="0" distB="0" distL="0" distR="0" allowOverlap="1" layoutInCell="1" locked="0" behindDoc="0" simplePos="0" relativeHeight="1672">
            <wp:simplePos x="0" y="0"/>
            <wp:positionH relativeFrom="page">
              <wp:posOffset>1080135</wp:posOffset>
            </wp:positionH>
            <wp:positionV relativeFrom="paragraph">
              <wp:posOffset>137411</wp:posOffset>
            </wp:positionV>
            <wp:extent cx="5634646" cy="3409950"/>
            <wp:effectExtent l="0" t="0" r="0" b="0"/>
            <wp:wrapTopAndBottom/>
            <wp:docPr id="11" name="image8.jpeg" descr=""/>
            <wp:cNvGraphicFramePr>
              <a:graphicFrameLocks noChangeAspect="1"/>
            </wp:cNvGraphicFramePr>
            <a:graphic>
              <a:graphicData uri="http://schemas.openxmlformats.org/drawingml/2006/picture">
                <pic:pic>
                  <pic:nvPicPr>
                    <pic:cNvPr id="12" name="image8.jpeg"/>
                    <pic:cNvPicPr/>
                  </pic:nvPicPr>
                  <pic:blipFill>
                    <a:blip r:embed="rId15" cstate="print"/>
                    <a:stretch>
                      <a:fillRect/>
                    </a:stretch>
                  </pic:blipFill>
                  <pic:spPr>
                    <a:xfrm>
                      <a:off x="0" y="0"/>
                      <a:ext cx="5634646" cy="3409950"/>
                    </a:xfrm>
                    <a:prstGeom prst="rect">
                      <a:avLst/>
                    </a:prstGeom>
                  </pic:spPr>
                </pic:pic>
              </a:graphicData>
            </a:graphic>
          </wp:anchor>
        </w:drawing>
      </w:r>
    </w:p>
    <w:p>
      <w:pPr>
        <w:pStyle w:val="BodyText"/>
        <w:spacing w:before="10"/>
        <w:rPr>
          <w:sz w:val="23"/>
        </w:rPr>
      </w:pPr>
    </w:p>
    <w:p>
      <w:pPr>
        <w:pStyle w:val="BodyText"/>
        <w:ind w:left="220" w:firstLine="307"/>
      </w:pPr>
      <w:bookmarkStart w:name="_bookmark43" w:id="68"/>
      <w:bookmarkEnd w:id="68"/>
      <w:r>
        <w:rPr/>
      </w:r>
      <w:r>
        <w:rPr>
          <w:b/>
        </w:rPr>
        <w:t>Figura 3</w:t>
      </w:r>
      <w:r>
        <w:rPr/>
        <w:t>: Áreas de la Responsabilidad Social Empresarial (Chiang &amp; Krausse, 2007)</w:t>
      </w:r>
    </w:p>
    <w:p>
      <w:pPr>
        <w:pStyle w:val="BodyText"/>
        <w:spacing w:before="10"/>
        <w:rPr>
          <w:sz w:val="29"/>
        </w:rPr>
      </w:pPr>
    </w:p>
    <w:p>
      <w:pPr>
        <w:pStyle w:val="BodyText"/>
        <w:spacing w:line="360" w:lineRule="auto"/>
        <w:ind w:left="220" w:right="441" w:firstLine="48"/>
        <w:jc w:val="both"/>
      </w:pPr>
      <w:r>
        <w:rPr/>
        <w:t>Como se ve en la figura 3, la CVL es un área importante de las organizaciones con responsabilidad social, pero no solo debería ser importante para éste tipo de empresas, sino para todas aquellas que quieran ser más productivas.</w:t>
      </w:r>
    </w:p>
    <w:p>
      <w:pPr>
        <w:spacing w:after="0" w:line="360" w:lineRule="auto"/>
        <w:jc w:val="both"/>
        <w:sectPr>
          <w:pgSz w:w="11910" w:h="16840"/>
          <w:pgMar w:header="0" w:footer="975" w:top="1400" w:bottom="1160" w:left="1480" w:right="1260"/>
        </w:sectPr>
      </w:pPr>
    </w:p>
    <w:p>
      <w:pPr>
        <w:pStyle w:val="BodyText"/>
        <w:spacing w:line="360" w:lineRule="auto" w:before="50"/>
        <w:ind w:left="100" w:right="115"/>
        <w:jc w:val="both"/>
      </w:pPr>
      <w:r>
        <w:rPr/>
        <w:t>Como se </w:t>
      </w:r>
      <w:r>
        <w:rPr>
          <w:spacing w:val="-3"/>
        </w:rPr>
        <w:t>ve </w:t>
      </w:r>
      <w:r>
        <w:rPr/>
        <w:t>en </w:t>
      </w:r>
      <w:r>
        <w:rPr>
          <w:spacing w:val="-3"/>
        </w:rPr>
        <w:t>la </w:t>
      </w:r>
      <w:r>
        <w:rPr/>
        <w:t>figura anterior, </w:t>
      </w:r>
      <w:r>
        <w:rPr>
          <w:spacing w:val="-5"/>
        </w:rPr>
        <w:t>la </w:t>
      </w:r>
      <w:r>
        <w:rPr/>
        <w:t>CVL se </w:t>
      </w:r>
      <w:r>
        <w:rPr>
          <w:spacing w:val="-3"/>
        </w:rPr>
        <w:t>ha </w:t>
      </w:r>
      <w:r>
        <w:rPr/>
        <w:t>venido abordando básicamente </w:t>
      </w:r>
      <w:r>
        <w:rPr>
          <w:spacing w:val="-3"/>
        </w:rPr>
        <w:t>bajo </w:t>
      </w:r>
      <w:r>
        <w:rPr/>
        <w:t>dos grandes perspectivas teórico-metodológicas: </w:t>
      </w:r>
      <w:r>
        <w:rPr>
          <w:spacing w:val="-3"/>
        </w:rPr>
        <w:t>la </w:t>
      </w:r>
      <w:r>
        <w:rPr/>
        <w:t>calidad de vida del entorno de trabajo y </w:t>
      </w:r>
      <w:r>
        <w:rPr>
          <w:spacing w:val="-3"/>
        </w:rPr>
        <w:t>la </w:t>
      </w:r>
      <w:r>
        <w:rPr/>
        <w:t>perspectiva de </w:t>
      </w:r>
      <w:r>
        <w:rPr>
          <w:spacing w:val="-3"/>
        </w:rPr>
        <w:t>la </w:t>
      </w:r>
      <w:r>
        <w:rPr/>
        <w:t>CVL psicológica. Ambas perspectivas presentan diferencias </w:t>
      </w:r>
      <w:r>
        <w:rPr>
          <w:spacing w:val="4"/>
        </w:rPr>
        <w:t>en </w:t>
      </w:r>
      <w:r>
        <w:rPr/>
        <w:t>cuanto a los objetivos que persiguen en su propósito por mejorar </w:t>
      </w:r>
      <w:r>
        <w:rPr>
          <w:spacing w:val="-5"/>
        </w:rPr>
        <w:t>la </w:t>
      </w:r>
      <w:r>
        <w:rPr/>
        <w:t>calidad de </w:t>
      </w:r>
      <w:r>
        <w:rPr>
          <w:spacing w:val="-3"/>
        </w:rPr>
        <w:t>la </w:t>
      </w:r>
      <w:r>
        <w:rPr/>
        <w:t>vida </w:t>
      </w:r>
      <w:r>
        <w:rPr>
          <w:spacing w:val="4"/>
        </w:rPr>
        <w:t>en </w:t>
      </w:r>
      <w:r>
        <w:rPr/>
        <w:t>el trabajo, en los aspectos del entorno de trabajo que constituyen su objeto de estudio,   en el foco de análisis en el que centran su interés y en el nivel de generalidad de sus análisis de </w:t>
      </w:r>
      <w:r>
        <w:rPr>
          <w:spacing w:val="-5"/>
        </w:rPr>
        <w:t>la </w:t>
      </w:r>
      <w:r>
        <w:rPr/>
        <w:t>vida laboral. La perspectiva de </w:t>
      </w:r>
      <w:r>
        <w:rPr>
          <w:spacing w:val="-5"/>
        </w:rPr>
        <w:t>la </w:t>
      </w:r>
      <w:r>
        <w:rPr/>
        <w:t>calidad del entorno de trabajo persigue </w:t>
      </w:r>
      <w:r>
        <w:rPr>
          <w:spacing w:val="4"/>
        </w:rPr>
        <w:t>el </w:t>
      </w:r>
      <w:r>
        <w:rPr/>
        <w:t>objetivo de conseguir mejorar </w:t>
      </w:r>
      <w:r>
        <w:rPr>
          <w:spacing w:val="-3"/>
        </w:rPr>
        <w:t>la </w:t>
      </w:r>
      <w:r>
        <w:rPr/>
        <w:t>calidad de vida mediante el logro de los intereses organizacionales. Es así que, el centro de sus análisis será el conjunto de </w:t>
      </w:r>
      <w:r>
        <w:rPr>
          <w:spacing w:val="-5"/>
        </w:rPr>
        <w:t>la </w:t>
      </w:r>
      <w:r>
        <w:rPr/>
        <w:t>organización entendida como un sistema, llevando a cabo un nivel de análisis macro, es decir, de los diferentes subsistemas que </w:t>
      </w:r>
      <w:r>
        <w:rPr>
          <w:spacing w:val="-3"/>
        </w:rPr>
        <w:t>la </w:t>
      </w:r>
      <w:r>
        <w:rPr/>
        <w:t>integran. En cambio, </w:t>
      </w:r>
      <w:r>
        <w:rPr>
          <w:spacing w:val="-5"/>
        </w:rPr>
        <w:t>la </w:t>
      </w:r>
      <w:r>
        <w:rPr/>
        <w:t>perspectiva de </w:t>
      </w:r>
      <w:r>
        <w:rPr>
          <w:spacing w:val="-3"/>
        </w:rPr>
        <w:t>la </w:t>
      </w:r>
      <w:r>
        <w:rPr/>
        <w:t>calidad de vida laboral psicológica muestra </w:t>
      </w:r>
      <w:r>
        <w:rPr>
          <w:spacing w:val="-3"/>
        </w:rPr>
        <w:t>mayor </w:t>
      </w:r>
      <w:r>
        <w:rPr/>
        <w:t>interés por el trabajador, </w:t>
      </w:r>
      <w:r>
        <w:rPr>
          <w:spacing w:val="-5"/>
        </w:rPr>
        <w:t>ya </w:t>
      </w:r>
      <w:r>
        <w:rPr/>
        <w:t>que desarrolla un microanálisis de aquellos elementos puntuales que constituyen las distintas situaciones de trabajo en las que participa directamente el individuo. Segurado y Agulló, (2002) consideran que mientras esta segunda corriente teórica señala </w:t>
      </w:r>
      <w:r>
        <w:rPr>
          <w:spacing w:val="-5"/>
        </w:rPr>
        <w:t>la </w:t>
      </w:r>
      <w:r>
        <w:rPr/>
        <w:t>importancia de los aspectos subjetivos de </w:t>
      </w:r>
      <w:r>
        <w:rPr>
          <w:spacing w:val="-3"/>
        </w:rPr>
        <w:t>la </w:t>
      </w:r>
      <w:r>
        <w:rPr/>
        <w:t>vida laboral </w:t>
      </w:r>
      <w:r>
        <w:rPr>
          <w:spacing w:val="-3"/>
        </w:rPr>
        <w:t>y, </w:t>
      </w:r>
      <w:r>
        <w:rPr/>
        <w:t>por tanto, concede al trabajador un papel destacado, </w:t>
      </w:r>
      <w:r>
        <w:rPr>
          <w:spacing w:val="-5"/>
        </w:rPr>
        <w:t>la </w:t>
      </w:r>
      <w:r>
        <w:rPr/>
        <w:t>perspectiva de </w:t>
      </w:r>
      <w:r>
        <w:rPr>
          <w:spacing w:val="-5"/>
        </w:rPr>
        <w:t>la </w:t>
      </w:r>
      <w:r>
        <w:rPr/>
        <w:t>calidad del entorno de trabajo subordina tales aspectos a las condiciones de trabajo y a los elementos estructurales de </w:t>
      </w:r>
      <w:r>
        <w:rPr>
          <w:spacing w:val="-3"/>
        </w:rPr>
        <w:t>la </w:t>
      </w:r>
      <w:r>
        <w:rPr/>
        <w:t>organización. Ambos enfoques, a pesar de compartir </w:t>
      </w:r>
      <w:r>
        <w:rPr>
          <w:spacing w:val="-5"/>
        </w:rPr>
        <w:t>la </w:t>
      </w:r>
      <w:r>
        <w:rPr/>
        <w:t>meta común de mejorar </w:t>
      </w:r>
      <w:r>
        <w:rPr>
          <w:spacing w:val="-5"/>
        </w:rPr>
        <w:t>la </w:t>
      </w:r>
      <w:r>
        <w:rPr/>
        <w:t>calidad de </w:t>
      </w:r>
      <w:r>
        <w:rPr>
          <w:spacing w:val="-3"/>
        </w:rPr>
        <w:t>la </w:t>
      </w:r>
      <w:r>
        <w:rPr/>
        <w:t>vida laboral, discrepan en cuanto a los objetivos que persiguen. Para Segurado y Agullo, la perspectiva denominada CVL psicológica persigue fundamentalmente </w:t>
      </w:r>
      <w:r>
        <w:rPr>
          <w:spacing w:val="-5"/>
        </w:rPr>
        <w:t>la </w:t>
      </w:r>
      <w:r>
        <w:rPr/>
        <w:t>satisfacción, </w:t>
      </w:r>
      <w:r>
        <w:rPr>
          <w:spacing w:val="-3"/>
        </w:rPr>
        <w:t>la </w:t>
      </w:r>
      <w:r>
        <w:rPr/>
        <w:t>salud y el bienestar del trabajador anteponiendo los intereses individuales a los de </w:t>
      </w:r>
      <w:r>
        <w:rPr>
          <w:spacing w:val="-3"/>
        </w:rPr>
        <w:t>la </w:t>
      </w:r>
      <w:r>
        <w:rPr/>
        <w:t>organización. Sin embargo, </w:t>
      </w:r>
      <w:r>
        <w:rPr>
          <w:spacing w:val="-5"/>
        </w:rPr>
        <w:t>la </w:t>
      </w:r>
      <w:r>
        <w:rPr/>
        <w:t>perspectiva de </w:t>
      </w:r>
      <w:r>
        <w:rPr>
          <w:spacing w:val="-3"/>
        </w:rPr>
        <w:t>la </w:t>
      </w:r>
      <w:r>
        <w:rPr/>
        <w:t>calidad de vida del entorno de trabajo mantiene </w:t>
      </w:r>
      <w:r>
        <w:rPr>
          <w:spacing w:val="-3"/>
        </w:rPr>
        <w:t>la </w:t>
      </w:r>
      <w:r>
        <w:rPr/>
        <w:t>postura contraria: alcanzar una </w:t>
      </w:r>
      <w:r>
        <w:rPr>
          <w:spacing w:val="-3"/>
        </w:rPr>
        <w:t>mayor </w:t>
      </w:r>
      <w:r>
        <w:rPr/>
        <w:t>productividad y eficacia, organizacionales como paso previo sin el cual </w:t>
      </w:r>
      <w:r>
        <w:rPr>
          <w:spacing w:val="-3"/>
        </w:rPr>
        <w:t>no </w:t>
      </w:r>
      <w:r>
        <w:rPr/>
        <w:t>sería posible satisfacer las necesidades y demandas de cada trabajador (Granados I. ,</w:t>
      </w:r>
      <w:r>
        <w:rPr>
          <w:spacing w:val="-11"/>
        </w:rPr>
        <w:t> </w:t>
      </w:r>
      <w:r>
        <w:rPr/>
        <w:t>2011).</w:t>
      </w:r>
    </w:p>
    <w:p>
      <w:pPr>
        <w:pStyle w:val="Heading3"/>
        <w:numPr>
          <w:ilvl w:val="1"/>
          <w:numId w:val="27"/>
        </w:numPr>
        <w:tabs>
          <w:tab w:pos="1516" w:val="left" w:leader="none"/>
          <w:tab w:pos="1517" w:val="left" w:leader="none"/>
        </w:tabs>
        <w:spacing w:line="240" w:lineRule="auto" w:before="215" w:after="0"/>
        <w:ind w:left="1516" w:right="0" w:hanging="711"/>
        <w:jc w:val="left"/>
      </w:pPr>
      <w:bookmarkStart w:name="_bookmark44" w:id="69"/>
      <w:bookmarkEnd w:id="69"/>
      <w:r>
        <w:rPr>
          <w:b w:val="0"/>
        </w:rPr>
      </w:r>
      <w:bookmarkStart w:name="_bookmark44" w:id="70"/>
      <w:bookmarkEnd w:id="70"/>
      <w:r>
        <w:rPr/>
        <w:t>Di</w:t>
      </w:r>
      <w:r>
        <w:rPr/>
        <w:t>mensiones de la Calidad de Vida</w:t>
      </w:r>
      <w:r>
        <w:rPr>
          <w:spacing w:val="-12"/>
        </w:rPr>
        <w:t> </w:t>
      </w:r>
      <w:r>
        <w:rPr/>
        <w:t>Laboral</w:t>
      </w:r>
    </w:p>
    <w:p>
      <w:pPr>
        <w:pStyle w:val="BodyText"/>
        <w:spacing w:line="360" w:lineRule="auto" w:before="137"/>
        <w:ind w:left="100" w:right="113"/>
        <w:jc w:val="both"/>
      </w:pPr>
      <w:r>
        <w:rPr/>
        <w:t>De la misma manera en que hay diversidad de conceptos acerca de la CVL también pasa lo mismo respecto a las dimensiones que se deben considerar. Para respaldar esta idea mostraré un estudio realizado por Da Silva, (2006) quien analizó las diferentes dimensiones de calidad de vida laboral de las tres últimas décadas (1975 – 2003) en donde diversos autores han planteado sus ideas. Por medio de un análisis de contenido operacionalizó las categorías de CVL y de las 272 categorías encontradas identificó   las</w:t>
      </w:r>
    </w:p>
    <w:p>
      <w:pPr>
        <w:spacing w:after="0" w:line="360" w:lineRule="auto"/>
        <w:jc w:val="both"/>
        <w:sectPr>
          <w:pgSz w:w="11910" w:h="16840"/>
          <w:pgMar w:header="0" w:footer="975" w:top="1340" w:bottom="1220" w:left="1600" w:right="1580"/>
        </w:sectPr>
      </w:pPr>
    </w:p>
    <w:p>
      <w:pPr>
        <w:pStyle w:val="BodyText"/>
        <w:spacing w:line="360" w:lineRule="auto" w:before="50"/>
        <w:ind w:left="100" w:right="108"/>
      </w:pPr>
      <w:r>
        <w:rPr/>
        <w:t>diez utilizadas más frecuentemente en los estudios sobre calidad de vida laboral, en donde por orden de aparición fueron:.</w:t>
      </w:r>
    </w:p>
    <w:p>
      <w:pPr>
        <w:pStyle w:val="ListParagraph"/>
        <w:numPr>
          <w:ilvl w:val="0"/>
          <w:numId w:val="28"/>
        </w:numPr>
        <w:tabs>
          <w:tab w:pos="821" w:val="left" w:leader="none"/>
        </w:tabs>
        <w:spacing w:line="240" w:lineRule="auto" w:before="210" w:after="0"/>
        <w:ind w:left="820" w:right="0" w:hanging="360"/>
        <w:jc w:val="left"/>
        <w:rPr>
          <w:sz w:val="24"/>
        </w:rPr>
      </w:pPr>
      <w:r>
        <w:rPr>
          <w:sz w:val="24"/>
        </w:rPr>
        <w:t>Seguridad del ambiente </w:t>
      </w:r>
      <w:r>
        <w:rPr>
          <w:spacing w:val="-3"/>
          <w:sz w:val="24"/>
        </w:rPr>
        <w:t>físico </w:t>
      </w:r>
      <w:r>
        <w:rPr>
          <w:sz w:val="24"/>
        </w:rPr>
        <w:t>del trabajo (riesgos</w:t>
      </w:r>
      <w:r>
        <w:rPr>
          <w:spacing w:val="-12"/>
          <w:sz w:val="24"/>
        </w:rPr>
        <w:t> </w:t>
      </w:r>
      <w:r>
        <w:rPr>
          <w:sz w:val="24"/>
        </w:rPr>
        <w:t>laborales)</w:t>
      </w:r>
    </w:p>
    <w:p>
      <w:pPr>
        <w:pStyle w:val="ListParagraph"/>
        <w:numPr>
          <w:ilvl w:val="0"/>
          <w:numId w:val="28"/>
        </w:numPr>
        <w:tabs>
          <w:tab w:pos="821" w:val="left" w:leader="none"/>
        </w:tabs>
        <w:spacing w:line="240" w:lineRule="auto" w:before="137" w:after="0"/>
        <w:ind w:left="820" w:right="0" w:hanging="360"/>
        <w:jc w:val="left"/>
        <w:rPr>
          <w:sz w:val="24"/>
        </w:rPr>
      </w:pPr>
      <w:r>
        <w:rPr>
          <w:sz w:val="24"/>
        </w:rPr>
        <w:t>Oportunidad de promoción y adelanto</w:t>
      </w:r>
      <w:r>
        <w:rPr>
          <w:spacing w:val="-18"/>
          <w:sz w:val="24"/>
        </w:rPr>
        <w:t> </w:t>
      </w:r>
      <w:r>
        <w:rPr>
          <w:sz w:val="24"/>
        </w:rPr>
        <w:t>futuro</w:t>
      </w:r>
    </w:p>
    <w:p>
      <w:pPr>
        <w:pStyle w:val="ListParagraph"/>
        <w:numPr>
          <w:ilvl w:val="0"/>
          <w:numId w:val="28"/>
        </w:numPr>
        <w:tabs>
          <w:tab w:pos="821" w:val="left" w:leader="none"/>
        </w:tabs>
        <w:spacing w:line="240" w:lineRule="auto" w:before="137" w:after="0"/>
        <w:ind w:left="820" w:right="0" w:hanging="360"/>
        <w:jc w:val="left"/>
        <w:rPr>
          <w:sz w:val="24"/>
        </w:rPr>
      </w:pPr>
      <w:r>
        <w:rPr>
          <w:sz w:val="24"/>
        </w:rPr>
        <w:t>Autonomía (control de </w:t>
      </w:r>
      <w:r>
        <w:rPr>
          <w:spacing w:val="-5"/>
          <w:sz w:val="24"/>
        </w:rPr>
        <w:t>la </w:t>
      </w:r>
      <w:r>
        <w:rPr>
          <w:sz w:val="24"/>
        </w:rPr>
        <w:t>tarea, autoridad de</w:t>
      </w:r>
      <w:r>
        <w:rPr>
          <w:spacing w:val="-5"/>
          <w:sz w:val="24"/>
        </w:rPr>
        <w:t> </w:t>
      </w:r>
      <w:r>
        <w:rPr>
          <w:sz w:val="24"/>
        </w:rPr>
        <w:t>decisión)</w:t>
      </w:r>
    </w:p>
    <w:p>
      <w:pPr>
        <w:pStyle w:val="ListParagraph"/>
        <w:numPr>
          <w:ilvl w:val="0"/>
          <w:numId w:val="28"/>
        </w:numPr>
        <w:tabs>
          <w:tab w:pos="821" w:val="left" w:leader="none"/>
        </w:tabs>
        <w:spacing w:line="240" w:lineRule="auto" w:before="137" w:after="0"/>
        <w:ind w:left="820" w:right="0" w:hanging="360"/>
        <w:jc w:val="left"/>
        <w:rPr>
          <w:sz w:val="24"/>
        </w:rPr>
      </w:pPr>
      <w:r>
        <w:rPr>
          <w:sz w:val="24"/>
        </w:rPr>
        <w:t>Remuneración</w:t>
      </w:r>
    </w:p>
    <w:p>
      <w:pPr>
        <w:pStyle w:val="ListParagraph"/>
        <w:numPr>
          <w:ilvl w:val="0"/>
          <w:numId w:val="28"/>
        </w:numPr>
        <w:tabs>
          <w:tab w:pos="821" w:val="left" w:leader="none"/>
        </w:tabs>
        <w:spacing w:line="240" w:lineRule="auto" w:before="141" w:after="0"/>
        <w:ind w:left="820" w:right="0" w:hanging="360"/>
        <w:jc w:val="left"/>
        <w:rPr>
          <w:sz w:val="24"/>
        </w:rPr>
      </w:pPr>
      <w:r>
        <w:rPr>
          <w:sz w:val="24"/>
        </w:rPr>
        <w:t>Relaciones con otros: compañeros y</w:t>
      </w:r>
      <w:r>
        <w:rPr>
          <w:spacing w:val="-23"/>
          <w:sz w:val="24"/>
        </w:rPr>
        <w:t> </w:t>
      </w:r>
      <w:r>
        <w:rPr>
          <w:sz w:val="24"/>
        </w:rPr>
        <w:t>jefes</w:t>
      </w:r>
    </w:p>
    <w:p>
      <w:pPr>
        <w:pStyle w:val="ListParagraph"/>
        <w:numPr>
          <w:ilvl w:val="0"/>
          <w:numId w:val="28"/>
        </w:numPr>
        <w:tabs>
          <w:tab w:pos="821" w:val="left" w:leader="none"/>
        </w:tabs>
        <w:spacing w:line="240" w:lineRule="auto" w:before="137" w:after="0"/>
        <w:ind w:left="820" w:right="0" w:hanging="360"/>
        <w:jc w:val="left"/>
        <w:rPr>
          <w:sz w:val="24"/>
        </w:rPr>
      </w:pPr>
      <w:r>
        <w:rPr>
          <w:sz w:val="24"/>
        </w:rPr>
        <w:t>Beneficios y</w:t>
      </w:r>
      <w:r>
        <w:rPr>
          <w:spacing w:val="-16"/>
          <w:sz w:val="24"/>
        </w:rPr>
        <w:t> </w:t>
      </w:r>
      <w:r>
        <w:rPr>
          <w:sz w:val="24"/>
        </w:rPr>
        <w:t>recompensas</w:t>
      </w:r>
    </w:p>
    <w:p>
      <w:pPr>
        <w:pStyle w:val="ListParagraph"/>
        <w:numPr>
          <w:ilvl w:val="0"/>
          <w:numId w:val="28"/>
        </w:numPr>
        <w:tabs>
          <w:tab w:pos="821" w:val="left" w:leader="none"/>
        </w:tabs>
        <w:spacing w:line="240" w:lineRule="auto" w:before="137" w:after="0"/>
        <w:ind w:left="820" w:right="0" w:hanging="360"/>
        <w:jc w:val="left"/>
        <w:rPr>
          <w:sz w:val="24"/>
        </w:rPr>
      </w:pPr>
      <w:r>
        <w:rPr>
          <w:sz w:val="24"/>
        </w:rPr>
        <w:t>Satisfacción de necesidades sociales (pertenencia y</w:t>
      </w:r>
      <w:r>
        <w:rPr>
          <w:spacing w:val="-35"/>
          <w:sz w:val="24"/>
        </w:rPr>
        <w:t> </w:t>
      </w:r>
      <w:r>
        <w:rPr>
          <w:sz w:val="24"/>
        </w:rPr>
        <w:t>afiliación)</w:t>
      </w:r>
    </w:p>
    <w:p>
      <w:pPr>
        <w:pStyle w:val="ListParagraph"/>
        <w:numPr>
          <w:ilvl w:val="0"/>
          <w:numId w:val="28"/>
        </w:numPr>
        <w:tabs>
          <w:tab w:pos="821" w:val="left" w:leader="none"/>
        </w:tabs>
        <w:spacing w:line="240" w:lineRule="auto" w:before="137" w:after="0"/>
        <w:ind w:left="820" w:right="0" w:hanging="360"/>
        <w:jc w:val="left"/>
        <w:rPr>
          <w:sz w:val="24"/>
        </w:rPr>
      </w:pPr>
      <w:r>
        <w:rPr>
          <w:sz w:val="24"/>
        </w:rPr>
        <w:t>Comunicación entre grupos y comunicación</w:t>
      </w:r>
      <w:r>
        <w:rPr>
          <w:spacing w:val="-25"/>
          <w:sz w:val="24"/>
        </w:rPr>
        <w:t> </w:t>
      </w:r>
      <w:r>
        <w:rPr>
          <w:sz w:val="24"/>
        </w:rPr>
        <w:t>organizacional</w:t>
      </w:r>
    </w:p>
    <w:p>
      <w:pPr>
        <w:pStyle w:val="ListParagraph"/>
        <w:numPr>
          <w:ilvl w:val="0"/>
          <w:numId w:val="28"/>
        </w:numPr>
        <w:tabs>
          <w:tab w:pos="821" w:val="left" w:leader="none"/>
        </w:tabs>
        <w:spacing w:line="240" w:lineRule="auto" w:before="141" w:after="0"/>
        <w:ind w:left="820" w:right="0" w:hanging="360"/>
        <w:jc w:val="left"/>
        <w:rPr>
          <w:sz w:val="24"/>
        </w:rPr>
      </w:pPr>
      <w:r>
        <w:rPr>
          <w:sz w:val="24"/>
        </w:rPr>
        <w:t>Satisfacción en el</w:t>
      </w:r>
      <w:r>
        <w:rPr>
          <w:spacing w:val="-21"/>
          <w:sz w:val="24"/>
        </w:rPr>
        <w:t> </w:t>
      </w:r>
      <w:r>
        <w:rPr>
          <w:sz w:val="24"/>
        </w:rPr>
        <w:t>trabajo</w:t>
      </w:r>
    </w:p>
    <w:p>
      <w:pPr>
        <w:pStyle w:val="ListParagraph"/>
        <w:numPr>
          <w:ilvl w:val="0"/>
          <w:numId w:val="28"/>
        </w:numPr>
        <w:tabs>
          <w:tab w:pos="821" w:val="left" w:leader="none"/>
        </w:tabs>
        <w:spacing w:line="240" w:lineRule="auto" w:before="132" w:after="0"/>
        <w:ind w:left="820" w:right="0" w:hanging="360"/>
        <w:jc w:val="left"/>
        <w:rPr>
          <w:sz w:val="24"/>
        </w:rPr>
      </w:pPr>
      <w:r>
        <w:rPr>
          <w:sz w:val="24"/>
        </w:rPr>
        <w:t>Estabilidad en el</w:t>
      </w:r>
      <w:r>
        <w:rPr>
          <w:spacing w:val="-15"/>
          <w:sz w:val="24"/>
        </w:rPr>
        <w:t> </w:t>
      </w:r>
      <w:r>
        <w:rPr>
          <w:sz w:val="24"/>
        </w:rPr>
        <w:t>empleo</w:t>
      </w:r>
    </w:p>
    <w:p>
      <w:pPr>
        <w:pStyle w:val="BodyText"/>
        <w:spacing w:before="4"/>
        <w:rPr>
          <w:sz w:val="29"/>
        </w:rPr>
      </w:pPr>
    </w:p>
    <w:p>
      <w:pPr>
        <w:pStyle w:val="BodyText"/>
        <w:spacing w:before="1"/>
        <w:ind w:left="100"/>
      </w:pPr>
      <w:r>
        <w:rPr/>
        <w:t>Asimismo agrupó 61 categorías de acuerdo a criterios teóricos en relación a:</w:t>
      </w:r>
    </w:p>
    <w:p>
      <w:pPr>
        <w:pStyle w:val="BodyText"/>
        <w:spacing w:before="9"/>
        <w:rPr>
          <w:sz w:val="29"/>
        </w:rPr>
      </w:pPr>
    </w:p>
    <w:p>
      <w:pPr>
        <w:pStyle w:val="ListParagraph"/>
        <w:numPr>
          <w:ilvl w:val="1"/>
          <w:numId w:val="28"/>
        </w:numPr>
        <w:tabs>
          <w:tab w:pos="821" w:val="left" w:leader="none"/>
        </w:tabs>
        <w:spacing w:line="240" w:lineRule="auto" w:before="0" w:after="0"/>
        <w:ind w:left="820" w:right="0" w:hanging="360"/>
        <w:jc w:val="left"/>
        <w:rPr>
          <w:sz w:val="24"/>
        </w:rPr>
      </w:pPr>
      <w:r>
        <w:rPr>
          <w:sz w:val="24"/>
        </w:rPr>
        <w:t>Satisfacción de necesidades básicas</w:t>
      </w:r>
      <w:r>
        <w:rPr>
          <w:spacing w:val="-26"/>
          <w:sz w:val="24"/>
        </w:rPr>
        <w:t> </w:t>
      </w:r>
      <w:r>
        <w:rPr>
          <w:sz w:val="24"/>
        </w:rPr>
        <w:t>(Maslow)</w:t>
      </w:r>
    </w:p>
    <w:p>
      <w:pPr>
        <w:pStyle w:val="BodyText"/>
        <w:spacing w:line="360" w:lineRule="auto" w:before="137"/>
        <w:ind w:left="820" w:right="116"/>
        <w:jc w:val="both"/>
      </w:pPr>
      <w:r>
        <w:rPr/>
        <w:t>Físicas: temperatura, iluminación, ruido, espacio,  mobiliario,  recursos materiales, tecnología y sus disponibilidad, satisfacción con el entorno del  puesto de trabajo, infraestructura, condiciones físicas del ambiente de</w:t>
      </w:r>
      <w:r>
        <w:rPr>
          <w:spacing w:val="-40"/>
        </w:rPr>
        <w:t> </w:t>
      </w:r>
      <w:r>
        <w:rPr/>
        <w:t>trabajo.</w:t>
      </w:r>
    </w:p>
    <w:p>
      <w:pPr>
        <w:pStyle w:val="BodyText"/>
        <w:spacing w:line="360" w:lineRule="auto" w:before="8"/>
        <w:ind w:left="820" w:right="126"/>
        <w:jc w:val="both"/>
      </w:pPr>
      <w:r>
        <w:rPr/>
        <w:t>De Seguridad: seguridad e higiene, protección de enfermedades y daños dentro  y fuera del trabajo, seguridad del ambiente </w:t>
      </w:r>
      <w:r>
        <w:rPr>
          <w:spacing w:val="-3"/>
        </w:rPr>
        <w:t>físico </w:t>
      </w:r>
      <w:r>
        <w:rPr/>
        <w:t>del trabajo, riesgos laborales, ambiente seguro, exposición a</w:t>
      </w:r>
      <w:r>
        <w:rPr>
          <w:spacing w:val="-20"/>
        </w:rPr>
        <w:t> </w:t>
      </w:r>
      <w:r>
        <w:rPr/>
        <w:t>riesgos.</w:t>
      </w:r>
    </w:p>
    <w:p>
      <w:pPr>
        <w:pStyle w:val="BodyText"/>
        <w:spacing w:before="4"/>
        <w:ind w:left="820"/>
        <w:jc w:val="both"/>
      </w:pPr>
      <w:r>
        <w:rPr/>
        <w:t>Económicas y familiares: sueldo y beneficios</w:t>
      </w:r>
    </w:p>
    <w:p>
      <w:pPr>
        <w:pStyle w:val="ListParagraph"/>
        <w:numPr>
          <w:ilvl w:val="1"/>
          <w:numId w:val="28"/>
        </w:numPr>
        <w:tabs>
          <w:tab w:pos="821" w:val="left" w:leader="none"/>
        </w:tabs>
        <w:spacing w:line="240" w:lineRule="auto" w:before="141" w:after="0"/>
        <w:ind w:left="820" w:right="0" w:hanging="360"/>
        <w:jc w:val="left"/>
        <w:rPr>
          <w:sz w:val="24"/>
        </w:rPr>
      </w:pPr>
      <w:r>
        <w:rPr>
          <w:sz w:val="24"/>
        </w:rPr>
        <w:t>Satisfacción de necesidades superiores</w:t>
      </w:r>
      <w:r>
        <w:rPr>
          <w:spacing w:val="-27"/>
          <w:sz w:val="24"/>
        </w:rPr>
        <w:t> </w:t>
      </w:r>
      <w:r>
        <w:rPr>
          <w:sz w:val="24"/>
        </w:rPr>
        <w:t>(Maslow)</w:t>
      </w:r>
    </w:p>
    <w:p>
      <w:pPr>
        <w:pStyle w:val="BodyText"/>
        <w:spacing w:line="360" w:lineRule="auto" w:before="137"/>
        <w:ind w:left="820" w:right="122"/>
        <w:jc w:val="both"/>
      </w:pPr>
      <w:r>
        <w:rPr/>
        <w:t>Sociales: relaciones personales, pertenencia, afiliación, interacciones con compañeros y jefes, sentimiento de ser familia, disfrutar de trabajar con otros, apoyo social compañeros y jefes, integración social en la empresa, confianza</w:t>
      </w:r>
    </w:p>
    <w:p>
      <w:pPr>
        <w:pStyle w:val="BodyText"/>
        <w:spacing w:before="4"/>
        <w:ind w:left="820"/>
        <w:jc w:val="both"/>
      </w:pPr>
      <w:r>
        <w:rPr/>
        <w:t>De estima: autoestima, auto-eficacia, reconocimiento, aprobación, status</w:t>
      </w:r>
    </w:p>
    <w:p>
      <w:pPr>
        <w:pStyle w:val="BodyText"/>
        <w:spacing w:line="360" w:lineRule="auto" w:before="141"/>
        <w:ind w:left="820" w:right="118"/>
        <w:jc w:val="both"/>
      </w:pPr>
      <w:r>
        <w:rPr/>
        <w:t>De autorrealización: auto-actualización, uso de habilidades superiores,  desarrollo personal y profesional, crecimiento, conocimiento, aprendizaje, mejoría de habilidades profesionales, creatividad en el trabajo, desarrollo de talentos y capacidades,</w:t>
      </w:r>
      <w:r>
        <w:rPr>
          <w:spacing w:val="-14"/>
        </w:rPr>
        <w:t> </w:t>
      </w:r>
      <w:r>
        <w:rPr/>
        <w:t>logros.</w:t>
      </w:r>
    </w:p>
    <w:p>
      <w:pPr>
        <w:pStyle w:val="ListParagraph"/>
        <w:numPr>
          <w:ilvl w:val="1"/>
          <w:numId w:val="28"/>
        </w:numPr>
        <w:tabs>
          <w:tab w:pos="821" w:val="left" w:leader="none"/>
        </w:tabs>
        <w:spacing w:line="240" w:lineRule="auto" w:before="8" w:after="0"/>
        <w:ind w:left="820" w:right="0" w:hanging="360"/>
        <w:jc w:val="left"/>
        <w:rPr>
          <w:sz w:val="24"/>
        </w:rPr>
      </w:pPr>
      <w:r>
        <w:rPr>
          <w:sz w:val="24"/>
        </w:rPr>
        <w:t>Características del puesto de trabajo (Hackman y</w:t>
      </w:r>
      <w:r>
        <w:rPr>
          <w:spacing w:val="-31"/>
          <w:sz w:val="24"/>
        </w:rPr>
        <w:t> </w:t>
      </w:r>
      <w:r>
        <w:rPr>
          <w:sz w:val="24"/>
        </w:rPr>
        <w:t>Oldham)</w:t>
      </w:r>
    </w:p>
    <w:p>
      <w:pPr>
        <w:spacing w:after="0" w:line="240" w:lineRule="auto"/>
        <w:jc w:val="left"/>
        <w:rPr>
          <w:sz w:val="24"/>
        </w:rPr>
        <w:sectPr>
          <w:pgSz w:w="11910" w:h="16840"/>
          <w:pgMar w:header="0" w:footer="975" w:top="1340" w:bottom="1220" w:left="1600" w:right="1580"/>
        </w:sectPr>
      </w:pPr>
    </w:p>
    <w:p>
      <w:pPr>
        <w:pStyle w:val="BodyText"/>
        <w:spacing w:line="360" w:lineRule="auto" w:before="50"/>
        <w:ind w:left="820" w:right="123"/>
        <w:jc w:val="both"/>
      </w:pPr>
      <w:r>
        <w:rPr/>
        <w:t>Significado, importancia, variedad, desafío, autonomía, responsabilidad  personal, grado de responsabilidad, autoridad en </w:t>
      </w:r>
      <w:r>
        <w:rPr>
          <w:spacing w:val="-3"/>
        </w:rPr>
        <w:t>la </w:t>
      </w:r>
      <w:r>
        <w:rPr/>
        <w:t>decisión, trabajar </w:t>
      </w:r>
      <w:r>
        <w:rPr>
          <w:spacing w:val="2"/>
        </w:rPr>
        <w:t>con </w:t>
      </w:r>
      <w:r>
        <w:rPr/>
        <w:t>independencia, participación en elección y distribución de tareas, retroalimentación, conocimiento de los resultados, identidad con </w:t>
      </w:r>
      <w:r>
        <w:rPr>
          <w:spacing w:val="-3"/>
        </w:rPr>
        <w:t>las</w:t>
      </w:r>
      <w:r>
        <w:rPr>
          <w:spacing w:val="-21"/>
        </w:rPr>
        <w:t> </w:t>
      </w:r>
      <w:r>
        <w:rPr/>
        <w:t>tareas</w:t>
      </w:r>
    </w:p>
    <w:p>
      <w:pPr>
        <w:pStyle w:val="ListParagraph"/>
        <w:numPr>
          <w:ilvl w:val="1"/>
          <w:numId w:val="28"/>
        </w:numPr>
        <w:tabs>
          <w:tab w:pos="821" w:val="left" w:leader="none"/>
        </w:tabs>
        <w:spacing w:line="240" w:lineRule="auto" w:before="4" w:after="0"/>
        <w:ind w:left="820" w:right="0" w:hanging="360"/>
        <w:jc w:val="left"/>
        <w:rPr>
          <w:sz w:val="24"/>
        </w:rPr>
      </w:pPr>
      <w:r>
        <w:rPr>
          <w:sz w:val="24"/>
        </w:rPr>
        <w:t>Actitudes</w:t>
      </w:r>
      <w:r>
        <w:rPr>
          <w:spacing w:val="-12"/>
          <w:sz w:val="24"/>
        </w:rPr>
        <w:t> </w:t>
      </w:r>
      <w:r>
        <w:rPr>
          <w:sz w:val="24"/>
        </w:rPr>
        <w:t>laborales</w:t>
      </w:r>
    </w:p>
    <w:p>
      <w:pPr>
        <w:pStyle w:val="BodyText"/>
        <w:spacing w:line="360" w:lineRule="auto" w:before="141"/>
        <w:ind w:left="820" w:right="127"/>
        <w:jc w:val="both"/>
      </w:pPr>
      <w:r>
        <w:rPr/>
        <w:t>Motivación, satisfacción con el trabajo y actividades, satisfacción con la empresa, satisfacción general, satisfacción con el sueldo, con los beneficios, sentirse bien por el buen desempeño, compromiso, identificación, orgullo</w:t>
      </w:r>
    </w:p>
    <w:p>
      <w:pPr>
        <w:pStyle w:val="ListParagraph"/>
        <w:numPr>
          <w:ilvl w:val="1"/>
          <w:numId w:val="28"/>
        </w:numPr>
        <w:tabs>
          <w:tab w:pos="821" w:val="left" w:leader="none"/>
        </w:tabs>
        <w:spacing w:line="240" w:lineRule="auto" w:before="4" w:after="0"/>
        <w:ind w:left="820" w:right="0" w:hanging="360"/>
        <w:jc w:val="left"/>
        <w:rPr>
          <w:sz w:val="24"/>
        </w:rPr>
      </w:pPr>
      <w:r>
        <w:rPr>
          <w:sz w:val="24"/>
        </w:rPr>
        <w:t>Salud y</w:t>
      </w:r>
      <w:r>
        <w:rPr>
          <w:spacing w:val="-5"/>
          <w:sz w:val="24"/>
        </w:rPr>
        <w:t> </w:t>
      </w:r>
      <w:r>
        <w:rPr>
          <w:sz w:val="24"/>
        </w:rPr>
        <w:t>estrés</w:t>
      </w:r>
    </w:p>
    <w:p>
      <w:pPr>
        <w:pStyle w:val="BodyText"/>
        <w:spacing w:line="360" w:lineRule="auto" w:before="141"/>
        <w:ind w:left="820" w:right="123"/>
        <w:jc w:val="both"/>
      </w:pPr>
      <w:r>
        <w:rPr/>
        <w:t>Presión, ambigüedad de rol, conflicto del rol, esfuerzo físico, trabajo agotador, carga mental, estrés laboral, cansancio, sobrecarga de trabajo, demandas de trabajo.</w:t>
      </w:r>
    </w:p>
    <w:p>
      <w:pPr>
        <w:pStyle w:val="ListParagraph"/>
        <w:numPr>
          <w:ilvl w:val="1"/>
          <w:numId w:val="28"/>
        </w:numPr>
        <w:tabs>
          <w:tab w:pos="820" w:val="left" w:leader="none"/>
          <w:tab w:pos="821" w:val="left" w:leader="none"/>
        </w:tabs>
        <w:spacing w:line="240" w:lineRule="auto" w:before="4" w:after="0"/>
        <w:ind w:left="820" w:right="0" w:hanging="360"/>
        <w:jc w:val="left"/>
        <w:rPr>
          <w:sz w:val="24"/>
        </w:rPr>
      </w:pPr>
      <w:r>
        <w:rPr>
          <w:sz w:val="24"/>
        </w:rPr>
        <w:t>Equilibrio trabajo y espacios</w:t>
      </w:r>
      <w:r>
        <w:rPr>
          <w:spacing w:val="-23"/>
          <w:sz w:val="24"/>
        </w:rPr>
        <w:t> </w:t>
      </w:r>
      <w:r>
        <w:rPr>
          <w:sz w:val="24"/>
        </w:rPr>
        <w:t>vitales</w:t>
      </w:r>
    </w:p>
    <w:p>
      <w:pPr>
        <w:pStyle w:val="BodyText"/>
        <w:spacing w:before="141"/>
        <w:ind w:left="820"/>
        <w:jc w:val="both"/>
      </w:pPr>
      <w:r>
        <w:rPr/>
        <w:t>Tiempo para la familia, ocio, tiempo libre, tiempo de trabajo, horarios flexibles</w:t>
      </w:r>
    </w:p>
    <w:p>
      <w:pPr>
        <w:pStyle w:val="ListParagraph"/>
        <w:numPr>
          <w:ilvl w:val="1"/>
          <w:numId w:val="28"/>
        </w:numPr>
        <w:tabs>
          <w:tab w:pos="821" w:val="left" w:leader="none"/>
        </w:tabs>
        <w:spacing w:line="240" w:lineRule="auto" w:before="137" w:after="0"/>
        <w:ind w:left="820" w:right="0" w:hanging="360"/>
        <w:jc w:val="left"/>
        <w:rPr>
          <w:sz w:val="24"/>
        </w:rPr>
      </w:pPr>
      <w:r>
        <w:rPr>
          <w:sz w:val="24"/>
        </w:rPr>
        <w:t>Sistemas de gestión de Recursos</w:t>
      </w:r>
      <w:r>
        <w:rPr>
          <w:spacing w:val="-20"/>
          <w:sz w:val="24"/>
        </w:rPr>
        <w:t> </w:t>
      </w:r>
      <w:r>
        <w:rPr>
          <w:sz w:val="24"/>
        </w:rPr>
        <w:t>Humanos</w:t>
      </w:r>
    </w:p>
    <w:p>
      <w:pPr>
        <w:pStyle w:val="BodyText"/>
        <w:spacing w:line="360" w:lineRule="auto" w:before="137"/>
        <w:ind w:left="820" w:right="123"/>
        <w:jc w:val="both"/>
      </w:pPr>
      <w:r>
        <w:rPr/>
        <w:t>Retribución económica, participación de los beneficios de </w:t>
      </w:r>
      <w:r>
        <w:rPr>
          <w:spacing w:val="-3"/>
        </w:rPr>
        <w:t>la </w:t>
      </w:r>
      <w:r>
        <w:rPr/>
        <w:t>empresa,  estabilidad salarial, seguridad o estabilidad en el empleo, seguridad social, formación entrenamiento ofrecido, oportunidades de desarrollo profesional, políticas de promoción y sistemas de evaluación de</w:t>
      </w:r>
      <w:r>
        <w:rPr>
          <w:spacing w:val="-30"/>
        </w:rPr>
        <w:t> </w:t>
      </w:r>
      <w:r>
        <w:rPr/>
        <w:t>rendimiento</w:t>
      </w:r>
    </w:p>
    <w:p>
      <w:pPr>
        <w:pStyle w:val="ListParagraph"/>
        <w:numPr>
          <w:ilvl w:val="1"/>
          <w:numId w:val="28"/>
        </w:numPr>
        <w:tabs>
          <w:tab w:pos="821" w:val="left" w:leader="none"/>
        </w:tabs>
        <w:spacing w:line="240" w:lineRule="auto" w:before="4" w:after="0"/>
        <w:ind w:left="820" w:right="0" w:hanging="360"/>
        <w:jc w:val="left"/>
        <w:rPr>
          <w:sz w:val="24"/>
        </w:rPr>
      </w:pPr>
      <w:r>
        <w:rPr>
          <w:sz w:val="24"/>
        </w:rPr>
        <w:t>Procesos</w:t>
      </w:r>
      <w:r>
        <w:rPr>
          <w:spacing w:val="-16"/>
          <w:sz w:val="24"/>
        </w:rPr>
        <w:t> </w:t>
      </w:r>
      <w:r>
        <w:rPr>
          <w:sz w:val="24"/>
        </w:rPr>
        <w:t>organizacionales</w:t>
      </w:r>
    </w:p>
    <w:p>
      <w:pPr>
        <w:pStyle w:val="BodyText"/>
        <w:spacing w:line="360" w:lineRule="auto" w:before="137"/>
        <w:ind w:left="820" w:right="119"/>
        <w:jc w:val="both"/>
      </w:pPr>
      <w:r>
        <w:rPr/>
        <w:t>Comunicación grupal y organizacional, procesos de comunicación, expresar quejas, ofrecer sugerencias, libertad de expresión, percepción de confianza y justicia, participación en toma de decisiones, estímulo a </w:t>
      </w:r>
      <w:r>
        <w:rPr>
          <w:spacing w:val="-3"/>
        </w:rPr>
        <w:t>la </w:t>
      </w:r>
      <w:r>
        <w:rPr/>
        <w:t>participación en </w:t>
      </w:r>
      <w:r>
        <w:rPr>
          <w:spacing w:val="4"/>
        </w:rPr>
        <w:t>el </w:t>
      </w:r>
      <w:r>
        <w:rPr/>
        <w:t>ambiente de trabajo, liderazgo </w:t>
      </w:r>
      <w:r>
        <w:rPr>
          <w:spacing w:val="-4"/>
        </w:rPr>
        <w:t>y/o</w:t>
      </w:r>
      <w:r>
        <w:rPr>
          <w:spacing w:val="52"/>
        </w:rPr>
        <w:t> </w:t>
      </w:r>
      <w:r>
        <w:rPr/>
        <w:t>supervisión orientados a </w:t>
      </w:r>
      <w:r>
        <w:rPr>
          <w:spacing w:val="-5"/>
        </w:rPr>
        <w:t>la </w:t>
      </w:r>
      <w:r>
        <w:rPr/>
        <w:t>tarea o </w:t>
      </w:r>
      <w:r>
        <w:rPr>
          <w:spacing w:val="-3"/>
        </w:rPr>
        <w:t>las </w:t>
      </w:r>
      <w:r>
        <w:rPr/>
        <w:t>personas</w:t>
      </w:r>
    </w:p>
    <w:p>
      <w:pPr>
        <w:pStyle w:val="ListParagraph"/>
        <w:numPr>
          <w:ilvl w:val="1"/>
          <w:numId w:val="28"/>
        </w:numPr>
        <w:tabs>
          <w:tab w:pos="820" w:val="left" w:leader="none"/>
          <w:tab w:pos="821" w:val="left" w:leader="none"/>
        </w:tabs>
        <w:spacing w:line="240" w:lineRule="auto" w:before="4" w:after="0"/>
        <w:ind w:left="820" w:right="0" w:hanging="360"/>
        <w:jc w:val="left"/>
        <w:rPr>
          <w:sz w:val="24"/>
        </w:rPr>
      </w:pPr>
      <w:r>
        <w:rPr>
          <w:sz w:val="24"/>
        </w:rPr>
        <w:t>Otros</w:t>
      </w:r>
    </w:p>
    <w:p>
      <w:pPr>
        <w:pStyle w:val="BodyText"/>
        <w:spacing w:line="357" w:lineRule="auto" w:before="141"/>
        <w:ind w:left="820" w:right="126"/>
        <w:jc w:val="both"/>
      </w:pPr>
      <w:r>
        <w:rPr/>
        <w:t>Desplazamiento casa-trabajo-casa, no trabajar durante fines de semana, posibilidad de comer en casa, relaciones con el sindicato, valoración del contrato colectivo</w:t>
      </w:r>
    </w:p>
    <w:p>
      <w:pPr>
        <w:pStyle w:val="BodyText"/>
        <w:spacing w:line="360" w:lineRule="auto" w:before="213"/>
        <w:ind w:left="100" w:right="125"/>
        <w:jc w:val="both"/>
      </w:pPr>
      <w:r>
        <w:rPr/>
        <w:t>Los resultados de este estudio teórico permiten identificar </w:t>
      </w:r>
      <w:r>
        <w:rPr>
          <w:spacing w:val="-3"/>
        </w:rPr>
        <w:t>las </w:t>
      </w:r>
      <w:r>
        <w:rPr/>
        <w:t>categorías más utilizadas  y su frecuencia de uso por parte de los investigadores de los últimos años, pero </w:t>
      </w:r>
      <w:r>
        <w:rPr>
          <w:spacing w:val="-3"/>
        </w:rPr>
        <w:t>no </w:t>
      </w:r>
      <w:r>
        <w:rPr/>
        <w:t>indican cuan importantes son para los mismos investigadores y menos aún para los trabajadores.</w:t>
      </w:r>
    </w:p>
    <w:p>
      <w:pPr>
        <w:spacing w:after="0" w:line="360" w:lineRule="auto"/>
        <w:jc w:val="both"/>
        <w:sectPr>
          <w:pgSz w:w="11910" w:h="16840"/>
          <w:pgMar w:header="0" w:footer="975" w:top="1340" w:bottom="1220" w:left="1600" w:right="1580"/>
        </w:sectPr>
      </w:pPr>
    </w:p>
    <w:p>
      <w:pPr>
        <w:pStyle w:val="BodyText"/>
        <w:spacing w:line="360" w:lineRule="auto" w:before="50"/>
        <w:ind w:left="100" w:right="127"/>
        <w:jc w:val="both"/>
      </w:pPr>
      <w:r>
        <w:rPr/>
        <w:t>Granados, (2011) nos presenta las dimensiones de la CVL divididas en los dos grandes grupos que designó como Condiciones Objetivas y Condiciones subjetivas en las que otros autores también están de acuerdo como por ejemplo Chiang y Krausse, (2007).</w:t>
      </w:r>
    </w:p>
    <w:p>
      <w:pPr>
        <w:pStyle w:val="Heading3"/>
        <w:numPr>
          <w:ilvl w:val="2"/>
          <w:numId w:val="29"/>
        </w:numPr>
        <w:tabs>
          <w:tab w:pos="806" w:val="left" w:leader="none"/>
        </w:tabs>
        <w:spacing w:line="240" w:lineRule="auto" w:before="215" w:after="0"/>
        <w:ind w:left="805" w:right="0" w:hanging="705"/>
        <w:jc w:val="both"/>
      </w:pPr>
      <w:bookmarkStart w:name="_bookmark45" w:id="71"/>
      <w:bookmarkEnd w:id="71"/>
      <w:r>
        <w:rPr>
          <w:b w:val="0"/>
        </w:rPr>
      </w:r>
      <w:bookmarkStart w:name="_bookmark45" w:id="72"/>
      <w:bookmarkEnd w:id="72"/>
      <w:r>
        <w:rPr/>
        <w:t>Con</w:t>
      </w:r>
      <w:r>
        <w:rPr/>
        <w:t>diciones</w:t>
      </w:r>
      <w:r>
        <w:rPr>
          <w:spacing w:val="1"/>
        </w:rPr>
        <w:t> </w:t>
      </w:r>
      <w:r>
        <w:rPr/>
        <w:t>Objetivas</w:t>
      </w:r>
    </w:p>
    <w:p>
      <w:pPr>
        <w:pStyle w:val="ListParagraph"/>
        <w:numPr>
          <w:ilvl w:val="3"/>
          <w:numId w:val="29"/>
        </w:numPr>
        <w:tabs>
          <w:tab w:pos="1132" w:val="left" w:leader="none"/>
        </w:tabs>
        <w:spacing w:line="240" w:lineRule="auto" w:before="127" w:after="0"/>
        <w:ind w:left="1131" w:right="0" w:hanging="326"/>
        <w:jc w:val="left"/>
        <w:rPr>
          <w:sz w:val="24"/>
        </w:rPr>
      </w:pPr>
      <w:r>
        <w:rPr>
          <w:sz w:val="24"/>
        </w:rPr>
        <w:t>Medioambiente</w:t>
      </w:r>
      <w:r>
        <w:rPr>
          <w:spacing w:val="-4"/>
          <w:sz w:val="24"/>
        </w:rPr>
        <w:t> </w:t>
      </w:r>
      <w:r>
        <w:rPr>
          <w:spacing w:val="-3"/>
          <w:sz w:val="24"/>
        </w:rPr>
        <w:t>físico</w:t>
      </w:r>
    </w:p>
    <w:p>
      <w:pPr>
        <w:pStyle w:val="BodyText"/>
        <w:spacing w:before="9"/>
        <w:rPr>
          <w:sz w:val="29"/>
        </w:rPr>
      </w:pPr>
    </w:p>
    <w:p>
      <w:pPr>
        <w:pStyle w:val="BodyText"/>
        <w:spacing w:line="360" w:lineRule="auto"/>
        <w:ind w:left="100" w:right="120"/>
        <w:jc w:val="both"/>
      </w:pPr>
      <w:r>
        <w:rPr/>
        <w:t>En todos los tipos de trabajo que existen, ya sean de producción dentro de una fábrica, trabajo de oficina, trabajo dentro de colegios, hospitales o atención al público, se presentan todo tipo de riesgos laborales: riesgos físicos, químicos, biológicos, entre otros. Las empresas deben de buscar salvaguardar la buena  salud de sus colaboradores.</w:t>
      </w:r>
    </w:p>
    <w:p>
      <w:pPr>
        <w:pStyle w:val="BodyText"/>
        <w:spacing w:line="360" w:lineRule="auto" w:before="210"/>
        <w:ind w:left="100" w:right="117"/>
        <w:jc w:val="both"/>
      </w:pPr>
      <w:r>
        <w:rPr/>
        <w:t>La fatiga física, relacionada a riesgos posturales, cargas excesivas, etc. son otros de los factores que intervienen directamente en </w:t>
      </w:r>
      <w:r>
        <w:rPr>
          <w:spacing w:val="-3"/>
        </w:rPr>
        <w:t>la </w:t>
      </w:r>
      <w:r>
        <w:rPr/>
        <w:t>CVL, y cuya presencia genera </w:t>
      </w:r>
      <w:r>
        <w:rPr>
          <w:spacing w:val="-3"/>
        </w:rPr>
        <w:t>la </w:t>
      </w:r>
      <w:r>
        <w:rPr/>
        <w:t>disminución de esta. Los accidentes laborales constituyen una amplia fuente de insatisfacción laboral. </w:t>
      </w:r>
      <w:r>
        <w:rPr>
          <w:spacing w:val="-3"/>
        </w:rPr>
        <w:t>Así, </w:t>
      </w:r>
      <w:r>
        <w:rPr/>
        <w:t>un accidente como </w:t>
      </w:r>
      <w:r>
        <w:rPr>
          <w:spacing w:val="-5"/>
        </w:rPr>
        <w:t>la </w:t>
      </w:r>
      <w:r>
        <w:rPr/>
        <w:t>pérdida de un miembro corporal, de audición o de vista con los </w:t>
      </w:r>
      <w:r>
        <w:rPr>
          <w:spacing w:val="-4"/>
        </w:rPr>
        <w:t>más </w:t>
      </w:r>
      <w:r>
        <w:rPr/>
        <w:t>comunes. Generan a su vez grandes pérdidas personales y organizacionales, pudiendo ser estas tan graves que inhabiliten al trabajador de por vida, o se llegue a perder </w:t>
      </w:r>
      <w:r>
        <w:rPr>
          <w:spacing w:val="-5"/>
        </w:rPr>
        <w:t>la </w:t>
      </w:r>
      <w:r>
        <w:rPr/>
        <w:t>vida como consecuencia de</w:t>
      </w:r>
      <w:r>
        <w:rPr>
          <w:spacing w:val="-9"/>
        </w:rPr>
        <w:t> </w:t>
      </w:r>
      <w:r>
        <w:rPr/>
        <w:t>este.</w:t>
      </w:r>
    </w:p>
    <w:p>
      <w:pPr>
        <w:pStyle w:val="BodyText"/>
        <w:spacing w:line="357" w:lineRule="auto" w:before="210"/>
        <w:ind w:left="100" w:right="112" w:firstLine="57"/>
        <w:jc w:val="both"/>
      </w:pPr>
      <w:r>
        <w:rPr/>
        <w:t>Falta de espacio físico en el lugar de trabajo o la inadecuación al este, así como el deficiente mobiliario, iluminación, etc. constituyen una dimensión del medio físico que afecta la calidad de vida laboral.</w:t>
      </w:r>
    </w:p>
    <w:p>
      <w:pPr>
        <w:pStyle w:val="ListParagraph"/>
        <w:numPr>
          <w:ilvl w:val="3"/>
          <w:numId w:val="29"/>
        </w:numPr>
        <w:tabs>
          <w:tab w:pos="821" w:val="left" w:leader="none"/>
        </w:tabs>
        <w:spacing w:line="240" w:lineRule="auto" w:before="208" w:after="0"/>
        <w:ind w:left="820" w:right="0" w:hanging="360"/>
        <w:jc w:val="left"/>
        <w:rPr>
          <w:sz w:val="24"/>
        </w:rPr>
      </w:pPr>
      <w:r>
        <w:rPr>
          <w:sz w:val="24"/>
        </w:rPr>
        <w:t>Medioambiente</w:t>
      </w:r>
      <w:r>
        <w:rPr>
          <w:spacing w:val="-21"/>
          <w:sz w:val="24"/>
        </w:rPr>
        <w:t> </w:t>
      </w:r>
      <w:r>
        <w:rPr>
          <w:sz w:val="24"/>
        </w:rPr>
        <w:t>tecnológico</w:t>
      </w:r>
    </w:p>
    <w:p>
      <w:pPr>
        <w:pStyle w:val="BodyText"/>
        <w:spacing w:before="9"/>
        <w:rPr>
          <w:sz w:val="29"/>
        </w:rPr>
      </w:pPr>
    </w:p>
    <w:p>
      <w:pPr>
        <w:pStyle w:val="BodyText"/>
        <w:spacing w:line="360" w:lineRule="auto"/>
        <w:ind w:left="100" w:right="111" w:firstLine="57"/>
        <w:jc w:val="both"/>
      </w:pPr>
      <w:r>
        <w:rPr/>
        <w:t>La frustración que genera al trabajador el </w:t>
      </w:r>
      <w:r>
        <w:rPr>
          <w:spacing w:val="-3"/>
        </w:rPr>
        <w:t>no </w:t>
      </w:r>
      <w:r>
        <w:rPr/>
        <w:t>contar con los equipos e instrumentos necesarios para realizar el trabajo de manera adecuada constituye una dimensión </w:t>
      </w:r>
      <w:r>
        <w:rPr>
          <w:spacing w:val="2"/>
        </w:rPr>
        <w:t>del </w:t>
      </w:r>
      <w:r>
        <w:rPr>
          <w:spacing w:val="-3"/>
        </w:rPr>
        <w:t>medio </w:t>
      </w:r>
      <w:r>
        <w:rPr/>
        <w:t>ambiente tecnológico que afecta de manera negativa a </w:t>
      </w:r>
      <w:r>
        <w:rPr>
          <w:spacing w:val="-5"/>
        </w:rPr>
        <w:t>la </w:t>
      </w:r>
      <w:r>
        <w:rPr/>
        <w:t>CVL, </w:t>
      </w:r>
      <w:r>
        <w:rPr>
          <w:spacing w:val="-5"/>
        </w:rPr>
        <w:t>ya </w:t>
      </w:r>
      <w:r>
        <w:rPr/>
        <w:t>que genera en el trabajador: ansiedad, falta de motivación, insatisfacción laboral; y a nivel de organización retrasos en </w:t>
      </w:r>
      <w:r>
        <w:rPr>
          <w:spacing w:val="-3"/>
        </w:rPr>
        <w:t>la </w:t>
      </w:r>
      <w:r>
        <w:rPr/>
        <w:t>entrega de trabajos o decaimiento de </w:t>
      </w:r>
      <w:r>
        <w:rPr>
          <w:spacing w:val="-5"/>
        </w:rPr>
        <w:t>la </w:t>
      </w:r>
      <w:r>
        <w:rPr/>
        <w:t>producción. Todo </w:t>
      </w:r>
      <w:r>
        <w:rPr>
          <w:spacing w:val="-5"/>
        </w:rPr>
        <w:t>lo </w:t>
      </w:r>
      <w:r>
        <w:rPr/>
        <w:t>anterior </w:t>
      </w:r>
      <w:r>
        <w:rPr>
          <w:spacing w:val="-3"/>
        </w:rPr>
        <w:t>lleva </w:t>
      </w:r>
      <w:r>
        <w:rPr/>
        <w:t>a </w:t>
      </w:r>
      <w:r>
        <w:rPr>
          <w:spacing w:val="-5"/>
        </w:rPr>
        <w:t>la </w:t>
      </w:r>
      <w:r>
        <w:rPr/>
        <w:t>falta de</w:t>
      </w:r>
      <w:r>
        <w:rPr>
          <w:spacing w:val="11"/>
        </w:rPr>
        <w:t> </w:t>
      </w:r>
      <w:r>
        <w:rPr/>
        <w:t>efectividad.</w:t>
      </w:r>
    </w:p>
    <w:p>
      <w:pPr>
        <w:pStyle w:val="BodyText"/>
        <w:spacing w:line="360" w:lineRule="auto" w:before="210"/>
        <w:ind w:left="100" w:right="118" w:firstLine="57"/>
        <w:jc w:val="both"/>
      </w:pPr>
      <w:r>
        <w:rPr/>
        <w:t>La deficiencia en el mantenimiento o suministro de componentes es otra dimensión que genera malestar en los trabajadores, ya que los imposibilita de seguir con sus labores de manera normal. Disminuye su eficiencia, genera estrés, ansiedad y frustración.</w:t>
      </w:r>
    </w:p>
    <w:p>
      <w:pPr>
        <w:spacing w:after="0" w:line="360" w:lineRule="auto"/>
        <w:jc w:val="both"/>
        <w:sectPr>
          <w:pgSz w:w="11910" w:h="16840"/>
          <w:pgMar w:header="0" w:footer="975" w:top="1340" w:bottom="1220" w:left="1600" w:right="1580"/>
        </w:sectPr>
      </w:pPr>
    </w:p>
    <w:p>
      <w:pPr>
        <w:pStyle w:val="ListParagraph"/>
        <w:numPr>
          <w:ilvl w:val="3"/>
          <w:numId w:val="29"/>
        </w:numPr>
        <w:tabs>
          <w:tab w:pos="821" w:val="left" w:leader="none"/>
        </w:tabs>
        <w:spacing w:line="240" w:lineRule="auto" w:before="45" w:after="0"/>
        <w:ind w:left="820" w:right="0" w:hanging="360"/>
        <w:jc w:val="left"/>
        <w:rPr>
          <w:sz w:val="24"/>
        </w:rPr>
      </w:pPr>
      <w:r>
        <w:rPr>
          <w:sz w:val="24"/>
        </w:rPr>
        <w:t>Medioambiente</w:t>
      </w:r>
      <w:r>
        <w:rPr>
          <w:spacing w:val="-9"/>
          <w:sz w:val="24"/>
        </w:rPr>
        <w:t> </w:t>
      </w:r>
      <w:r>
        <w:rPr>
          <w:sz w:val="24"/>
        </w:rPr>
        <w:t>contractual</w:t>
      </w:r>
    </w:p>
    <w:p>
      <w:pPr>
        <w:pStyle w:val="BodyText"/>
        <w:spacing w:before="9"/>
        <w:rPr>
          <w:sz w:val="29"/>
        </w:rPr>
      </w:pPr>
    </w:p>
    <w:p>
      <w:pPr>
        <w:pStyle w:val="BodyText"/>
        <w:spacing w:line="360" w:lineRule="auto"/>
        <w:ind w:left="100" w:right="120"/>
        <w:jc w:val="both"/>
      </w:pPr>
      <w:r>
        <w:rPr/>
        <w:t>El salario es uno de los aspectos </w:t>
      </w:r>
      <w:r>
        <w:rPr>
          <w:spacing w:val="-3"/>
        </w:rPr>
        <w:t>más </w:t>
      </w:r>
      <w:r>
        <w:rPr/>
        <w:t>valorados en el trabajo, aunque su efecto  motivador se debe a diversos factores. Al respecto </w:t>
      </w:r>
      <w:r>
        <w:rPr>
          <w:spacing w:val="-5"/>
        </w:rPr>
        <w:t>la </w:t>
      </w:r>
      <w:r>
        <w:rPr/>
        <w:t>Teoría de </w:t>
      </w:r>
      <w:r>
        <w:rPr>
          <w:spacing w:val="-3"/>
        </w:rPr>
        <w:t>la </w:t>
      </w:r>
      <w:r>
        <w:rPr/>
        <w:t>Equidad de Adams, nos explica que las personas distinguen entre </w:t>
      </w:r>
      <w:r>
        <w:rPr>
          <w:spacing w:val="-3"/>
        </w:rPr>
        <w:t>las </w:t>
      </w:r>
      <w:r>
        <w:rPr/>
        <w:t>contribuciones que estos aportan en su trabajo y las compensaciones que estos reciben por ellas; así como </w:t>
      </w:r>
      <w:r>
        <w:rPr>
          <w:spacing w:val="-3"/>
        </w:rPr>
        <w:t>las </w:t>
      </w:r>
      <w:r>
        <w:rPr/>
        <w:t>que reciben otras personas. Es así como los trabajadores establecen el criterio de equidad, o </w:t>
      </w:r>
      <w:r>
        <w:rPr>
          <w:spacing w:val="-5"/>
        </w:rPr>
        <w:t>la </w:t>
      </w:r>
      <w:r>
        <w:rPr/>
        <w:t>falta de este. </w:t>
      </w:r>
      <w:r>
        <w:rPr>
          <w:spacing w:val="-4"/>
        </w:rPr>
        <w:t>Como </w:t>
      </w:r>
      <w:r>
        <w:rPr/>
        <w:t>consecuencia, se genera un estado de tensión que impulsa al trabajador a intentar reducir este desequilibrio. Cuando los trabajadores perciben que </w:t>
      </w:r>
      <w:r>
        <w:rPr>
          <w:spacing w:val="-3"/>
        </w:rPr>
        <w:t>la </w:t>
      </w:r>
      <w:r>
        <w:rPr/>
        <w:t>relación entre su salario y su rendimiento </w:t>
      </w:r>
      <w:r>
        <w:rPr>
          <w:spacing w:val="-3"/>
        </w:rPr>
        <w:t>no </w:t>
      </w:r>
      <w:r>
        <w:rPr/>
        <w:t>es justa se puede producir insatisfacción, absentismo, deseos de abandonar </w:t>
      </w:r>
      <w:r>
        <w:rPr>
          <w:spacing w:val="-5"/>
        </w:rPr>
        <w:t>la </w:t>
      </w:r>
      <w:r>
        <w:rPr/>
        <w:t>empresa, </w:t>
      </w:r>
      <w:r>
        <w:rPr>
          <w:spacing w:val="-3"/>
        </w:rPr>
        <w:t>bajo </w:t>
      </w:r>
      <w:r>
        <w:rPr/>
        <w:t>rendimiento, falta de dedicación, conflicto de intereses,</w:t>
      </w:r>
      <w:r>
        <w:rPr>
          <w:spacing w:val="-5"/>
        </w:rPr>
        <w:t> </w:t>
      </w:r>
      <w:r>
        <w:rPr/>
        <w:t>etc.</w:t>
      </w:r>
    </w:p>
    <w:p>
      <w:pPr>
        <w:pStyle w:val="BodyText"/>
        <w:spacing w:line="360" w:lineRule="auto" w:before="206"/>
        <w:ind w:left="100" w:right="113"/>
        <w:jc w:val="both"/>
      </w:pPr>
      <w:r>
        <w:rPr/>
        <w:t>La estabilidad en el puesto de trabajo es un factor importante en la CVL, ya que está demostrada su relación directa con la satisfacción laboral y el compromiso organizacional. Su ausencia genera alteraciones como el estrés, ulceras, ansiedad, depresión, quejas somáticas, migraña, entre otras. Asimismo, la inestabilidad laboral hace que los empleados estén más propensos a recibir sobrecarga laboral, en un intento desesperado por mantener su puesto de trabajo.</w:t>
      </w:r>
    </w:p>
    <w:p>
      <w:pPr>
        <w:pStyle w:val="ListParagraph"/>
        <w:numPr>
          <w:ilvl w:val="3"/>
          <w:numId w:val="29"/>
        </w:numPr>
        <w:tabs>
          <w:tab w:pos="882" w:val="left" w:leader="none"/>
          <w:tab w:pos="883" w:val="left" w:leader="none"/>
        </w:tabs>
        <w:spacing w:line="240" w:lineRule="auto" w:before="205" w:after="0"/>
        <w:ind w:left="882" w:right="0" w:hanging="422"/>
        <w:jc w:val="left"/>
        <w:rPr>
          <w:sz w:val="24"/>
        </w:rPr>
      </w:pPr>
      <w:r>
        <w:rPr>
          <w:sz w:val="24"/>
        </w:rPr>
        <w:t>Medioambiente</w:t>
      </w:r>
      <w:r>
        <w:rPr>
          <w:spacing w:val="-21"/>
          <w:sz w:val="24"/>
        </w:rPr>
        <w:t> </w:t>
      </w:r>
      <w:r>
        <w:rPr>
          <w:sz w:val="24"/>
        </w:rPr>
        <w:t>productivo</w:t>
      </w:r>
    </w:p>
    <w:p>
      <w:pPr>
        <w:pStyle w:val="BodyText"/>
        <w:spacing w:before="5"/>
        <w:rPr>
          <w:sz w:val="29"/>
        </w:rPr>
      </w:pPr>
    </w:p>
    <w:p>
      <w:pPr>
        <w:pStyle w:val="BodyText"/>
        <w:spacing w:line="360" w:lineRule="auto"/>
        <w:ind w:left="100" w:right="121" w:firstLine="57"/>
        <w:jc w:val="both"/>
      </w:pPr>
      <w:r>
        <w:rPr/>
        <w:t>Los horarios de trabajo muy prolongados o los horarios rotativos constituyen un factor importante en la vida del trabajador, las personas que trabajan largos turnos o turnos rotativos experimentan dificultades para mantener sus relaciones sociales y familiares normales. Asimismo, este tipo de horarios supone un impedimento no solo para el esparcimiento y mantenimiento de buenas relaciones familiares y sociales, sino también para la actualización profesional. Del mismo modo, es importante resaltar los problemas de insomnio, fatiga y alteraciones del ritmo circadiano que presentan las trabajadores, lo que afecta de manera directa su CVL.</w:t>
      </w:r>
    </w:p>
    <w:p>
      <w:pPr>
        <w:pStyle w:val="BodyText"/>
        <w:spacing w:line="360" w:lineRule="auto" w:before="210"/>
        <w:ind w:left="100" w:right="119" w:firstLine="57"/>
        <w:jc w:val="both"/>
      </w:pPr>
      <w:r>
        <w:rPr/>
        <w:t>La sobrecarga laboral </w:t>
      </w:r>
      <w:r>
        <w:rPr>
          <w:spacing w:val="-3"/>
        </w:rPr>
        <w:t>ya </w:t>
      </w:r>
      <w:r>
        <w:rPr/>
        <w:t>sea cuantitativa (exceso de actividades a realizar en </w:t>
      </w:r>
      <w:r>
        <w:rPr>
          <w:spacing w:val="4"/>
        </w:rPr>
        <w:t>un </w:t>
      </w:r>
      <w:r>
        <w:rPr/>
        <w:t>determinado periodo de tiempo, o un exceso de horas de trabajo) o cualitativa (excesiva demanda en relación a las competencias, conocimientos y habilidades del trabajador o un gran nivel de responsabilidad en </w:t>
      </w:r>
      <w:r>
        <w:rPr>
          <w:spacing w:val="-3"/>
        </w:rPr>
        <w:t>la </w:t>
      </w:r>
      <w:r>
        <w:rPr/>
        <w:t>toma de decisiones) constituye un agente generador de estrés e insatisfacción laboral. Es importante reflexionar sobre </w:t>
      </w:r>
      <w:r>
        <w:rPr>
          <w:spacing w:val="-3"/>
        </w:rPr>
        <w:t>la</w:t>
      </w:r>
      <w:r>
        <w:rPr>
          <w:spacing w:val="40"/>
        </w:rPr>
        <w:t> </w:t>
      </w:r>
      <w:r>
        <w:rPr/>
        <w:t>situación</w:t>
      </w:r>
    </w:p>
    <w:p>
      <w:pPr>
        <w:spacing w:after="0" w:line="360" w:lineRule="auto"/>
        <w:jc w:val="both"/>
        <w:sectPr>
          <w:pgSz w:w="11910" w:h="16840"/>
          <w:pgMar w:header="0" w:footer="975" w:top="1340" w:bottom="1220" w:left="1600" w:right="1580"/>
        </w:sectPr>
      </w:pPr>
    </w:p>
    <w:p>
      <w:pPr>
        <w:pStyle w:val="BodyText"/>
        <w:spacing w:line="360" w:lineRule="auto" w:before="50"/>
        <w:ind w:left="100" w:right="115"/>
        <w:jc w:val="both"/>
      </w:pPr>
      <w:r>
        <w:rPr/>
        <w:t>contraria, </w:t>
      </w:r>
      <w:r>
        <w:rPr>
          <w:spacing w:val="-5"/>
        </w:rPr>
        <w:t>la </w:t>
      </w:r>
      <w:r>
        <w:rPr/>
        <w:t>falta de tareas durante </w:t>
      </w:r>
      <w:r>
        <w:rPr>
          <w:spacing w:val="-3"/>
        </w:rPr>
        <w:t>la </w:t>
      </w:r>
      <w:r>
        <w:rPr/>
        <w:t>jornada laboral y </w:t>
      </w:r>
      <w:r>
        <w:rPr>
          <w:spacing w:val="-3"/>
        </w:rPr>
        <w:t>la  </w:t>
      </w:r>
      <w:r>
        <w:rPr/>
        <w:t>asignación  de  </w:t>
      </w:r>
      <w:r>
        <w:rPr>
          <w:spacing w:val="2"/>
        </w:rPr>
        <w:t>tareas </w:t>
      </w:r>
      <w:r>
        <w:rPr/>
        <w:t>rutinarias y aburridas en relación con las habilidades del trabajador son otras de </w:t>
      </w:r>
      <w:r>
        <w:rPr>
          <w:spacing w:val="-3"/>
        </w:rPr>
        <w:t>las </w:t>
      </w:r>
      <w:r>
        <w:rPr/>
        <w:t>dimensiones que afectan </w:t>
      </w:r>
      <w:r>
        <w:rPr>
          <w:spacing w:val="-3"/>
        </w:rPr>
        <w:t>la </w:t>
      </w:r>
      <w:r>
        <w:rPr/>
        <w:t>CVL. Los trabajadores que afrontan esta situación se sienten desmotivados, insatisfechos, frustrados y aburridos en el trabajo. Tanto </w:t>
      </w:r>
      <w:r>
        <w:rPr>
          <w:spacing w:val="-3"/>
        </w:rPr>
        <w:t>las  </w:t>
      </w:r>
      <w:r>
        <w:rPr/>
        <w:t>oportunidades de promoción y ascenso como </w:t>
      </w:r>
      <w:r>
        <w:rPr>
          <w:spacing w:val="-3"/>
        </w:rPr>
        <w:t>las </w:t>
      </w:r>
      <w:r>
        <w:rPr/>
        <w:t>facilidades de formación constituyen un factor motivacional para los trabajadores, el cual incrementa </w:t>
      </w:r>
      <w:r>
        <w:rPr>
          <w:spacing w:val="-5"/>
        </w:rPr>
        <w:t>la </w:t>
      </w:r>
      <w:r>
        <w:rPr/>
        <w:t>CVL, debido a que permite un desarrollo personal, mayor autonomía en el trabajo y </w:t>
      </w:r>
      <w:r>
        <w:rPr>
          <w:spacing w:val="-3"/>
        </w:rPr>
        <w:t>la </w:t>
      </w:r>
      <w:r>
        <w:rPr/>
        <w:t>posibilidad  de realizar tareas más interesantes y significativas. Las oportunidades de promoción y ascenso se encuentran directamente relacionadas con </w:t>
      </w:r>
      <w:r>
        <w:rPr>
          <w:spacing w:val="-5"/>
        </w:rPr>
        <w:t>la </w:t>
      </w:r>
      <w:r>
        <w:rPr/>
        <w:t>satisfacción laboral y ayudan a retener a los talentos de </w:t>
      </w:r>
      <w:r>
        <w:rPr>
          <w:spacing w:val="-3"/>
        </w:rPr>
        <w:t>la </w:t>
      </w:r>
      <w:r>
        <w:rPr/>
        <w:t>empresa. Estas constituyen, por tanto, una herramienta de gestión de</w:t>
      </w:r>
      <w:r>
        <w:rPr>
          <w:spacing w:val="-13"/>
        </w:rPr>
        <w:t> </w:t>
      </w:r>
      <w:r>
        <w:rPr/>
        <w:t>RRHH.</w:t>
      </w:r>
    </w:p>
    <w:p>
      <w:pPr>
        <w:pStyle w:val="Heading3"/>
        <w:numPr>
          <w:ilvl w:val="2"/>
          <w:numId w:val="29"/>
        </w:numPr>
        <w:tabs>
          <w:tab w:pos="806" w:val="left" w:leader="none"/>
        </w:tabs>
        <w:spacing w:line="240" w:lineRule="auto" w:before="215" w:after="0"/>
        <w:ind w:left="805" w:right="0" w:hanging="705"/>
        <w:jc w:val="both"/>
      </w:pPr>
      <w:bookmarkStart w:name="_bookmark46" w:id="73"/>
      <w:bookmarkEnd w:id="73"/>
      <w:r>
        <w:rPr>
          <w:b w:val="0"/>
        </w:rPr>
      </w:r>
      <w:bookmarkStart w:name="_bookmark46" w:id="74"/>
      <w:bookmarkEnd w:id="74"/>
      <w:r>
        <w:rPr/>
        <w:t>Con</w:t>
      </w:r>
      <w:r>
        <w:rPr/>
        <w:t>diciones</w:t>
      </w:r>
      <w:r>
        <w:rPr>
          <w:spacing w:val="-5"/>
        </w:rPr>
        <w:t> </w:t>
      </w:r>
      <w:r>
        <w:rPr/>
        <w:t>Subjetivas</w:t>
      </w:r>
    </w:p>
    <w:p>
      <w:pPr>
        <w:pStyle w:val="ListParagraph"/>
        <w:numPr>
          <w:ilvl w:val="3"/>
          <w:numId w:val="29"/>
        </w:numPr>
        <w:tabs>
          <w:tab w:pos="1070" w:val="left" w:leader="none"/>
        </w:tabs>
        <w:spacing w:line="240" w:lineRule="auto" w:before="127" w:after="0"/>
        <w:ind w:left="1069" w:right="0" w:hanging="264"/>
        <w:jc w:val="left"/>
        <w:rPr>
          <w:sz w:val="24"/>
        </w:rPr>
      </w:pPr>
      <w:r>
        <w:rPr>
          <w:sz w:val="24"/>
        </w:rPr>
        <w:t>Esfera privada y mundo</w:t>
      </w:r>
      <w:r>
        <w:rPr>
          <w:spacing w:val="-11"/>
          <w:sz w:val="24"/>
        </w:rPr>
        <w:t> </w:t>
      </w:r>
      <w:r>
        <w:rPr>
          <w:sz w:val="24"/>
        </w:rPr>
        <w:t>laboral</w:t>
      </w:r>
    </w:p>
    <w:p>
      <w:pPr>
        <w:pStyle w:val="BodyText"/>
        <w:spacing w:before="9"/>
        <w:rPr>
          <w:sz w:val="29"/>
        </w:rPr>
      </w:pPr>
    </w:p>
    <w:p>
      <w:pPr>
        <w:pStyle w:val="BodyText"/>
        <w:spacing w:line="360" w:lineRule="auto"/>
        <w:ind w:left="100" w:right="125"/>
        <w:jc w:val="both"/>
      </w:pPr>
      <w:r>
        <w:rPr/>
        <w:t>Los problemas dentro de la esfera laboral tales como enfermedad de miembros de familia, problemas de tipo afectivo, necesidad de atención extra a los hijos constituyen una dimensión que repercute en la CVL. Ya que repercuten de manera directa en la CV de quien las experimenta. Asimismo, las exigencias del trabajo pueden llevar a los trabajadores a dejar de lado no solo las responsabilidades familiares, sino también las relaciones sociales del trabajador.</w:t>
      </w:r>
    </w:p>
    <w:p>
      <w:pPr>
        <w:pStyle w:val="ListParagraph"/>
        <w:numPr>
          <w:ilvl w:val="3"/>
          <w:numId w:val="29"/>
        </w:numPr>
        <w:tabs>
          <w:tab w:pos="821" w:val="left" w:leader="none"/>
        </w:tabs>
        <w:spacing w:line="240" w:lineRule="auto" w:before="206" w:after="0"/>
        <w:ind w:left="820" w:right="0" w:hanging="360"/>
        <w:jc w:val="left"/>
        <w:rPr>
          <w:sz w:val="24"/>
        </w:rPr>
      </w:pPr>
      <w:r>
        <w:rPr>
          <w:sz w:val="24"/>
        </w:rPr>
        <w:t>Individuo y actividad</w:t>
      </w:r>
      <w:r>
        <w:rPr>
          <w:spacing w:val="-16"/>
          <w:sz w:val="24"/>
        </w:rPr>
        <w:t> </w:t>
      </w:r>
      <w:r>
        <w:rPr>
          <w:sz w:val="24"/>
        </w:rPr>
        <w:t>profesional</w:t>
      </w:r>
    </w:p>
    <w:p>
      <w:pPr>
        <w:pStyle w:val="BodyText"/>
        <w:spacing w:before="9"/>
        <w:rPr>
          <w:sz w:val="29"/>
        </w:rPr>
      </w:pPr>
    </w:p>
    <w:p>
      <w:pPr>
        <w:pStyle w:val="BodyText"/>
        <w:spacing w:line="360" w:lineRule="auto"/>
        <w:ind w:left="100" w:right="120"/>
        <w:jc w:val="both"/>
      </w:pPr>
      <w:r>
        <w:rPr/>
        <w:t>Esta dimensión se relaciona a </w:t>
      </w:r>
      <w:r>
        <w:rPr>
          <w:spacing w:val="-5"/>
        </w:rPr>
        <w:t>la </w:t>
      </w:r>
      <w:r>
        <w:rPr/>
        <w:t>utilización y desarrollo de conocimientos, destrezas y habilidades a </w:t>
      </w:r>
      <w:r>
        <w:rPr>
          <w:spacing w:val="-3"/>
        </w:rPr>
        <w:t>fin </w:t>
      </w:r>
      <w:r>
        <w:rPr/>
        <w:t>de lograr alcanzar las metas profesionales, </w:t>
      </w:r>
      <w:r>
        <w:rPr>
          <w:spacing w:val="-5"/>
        </w:rPr>
        <w:t>lo </w:t>
      </w:r>
      <w:r>
        <w:rPr/>
        <w:t>cual constituye un factor motivador </w:t>
      </w:r>
      <w:r>
        <w:rPr>
          <w:spacing w:val="-5"/>
        </w:rPr>
        <w:t>ya </w:t>
      </w:r>
      <w:r>
        <w:rPr/>
        <w:t>que produce sentimientos de logro y de satisfacción con el trabajo. Asimismo, </w:t>
      </w:r>
      <w:r>
        <w:rPr>
          <w:spacing w:val="-5"/>
        </w:rPr>
        <w:t>la </w:t>
      </w:r>
      <w:r>
        <w:rPr/>
        <w:t>autonomía y </w:t>
      </w:r>
      <w:r>
        <w:rPr>
          <w:spacing w:val="-3"/>
        </w:rPr>
        <w:t>la </w:t>
      </w:r>
      <w:r>
        <w:rPr/>
        <w:t>participación activa en </w:t>
      </w:r>
      <w:r>
        <w:rPr>
          <w:spacing w:val="-3"/>
        </w:rPr>
        <w:t>la </w:t>
      </w:r>
      <w:r>
        <w:rPr/>
        <w:t>toma de decisiones son </w:t>
      </w:r>
      <w:r>
        <w:rPr>
          <w:spacing w:val="-3"/>
        </w:rPr>
        <w:t>la </w:t>
      </w:r>
      <w:r>
        <w:rPr/>
        <w:t>base  de </w:t>
      </w:r>
      <w:r>
        <w:rPr>
          <w:spacing w:val="-5"/>
        </w:rPr>
        <w:t>la </w:t>
      </w:r>
      <w:r>
        <w:rPr/>
        <w:t>satisfacción</w:t>
      </w:r>
      <w:r>
        <w:rPr>
          <w:spacing w:val="7"/>
        </w:rPr>
        <w:t> </w:t>
      </w:r>
      <w:r>
        <w:rPr/>
        <w:t>laboral</w:t>
      </w:r>
    </w:p>
    <w:p>
      <w:pPr>
        <w:pStyle w:val="ListParagraph"/>
        <w:numPr>
          <w:ilvl w:val="3"/>
          <w:numId w:val="29"/>
        </w:numPr>
        <w:tabs>
          <w:tab w:pos="821" w:val="left" w:leader="none"/>
        </w:tabs>
        <w:spacing w:line="240" w:lineRule="auto" w:before="205" w:after="0"/>
        <w:ind w:left="820" w:right="0" w:hanging="360"/>
        <w:jc w:val="left"/>
        <w:rPr>
          <w:sz w:val="24"/>
        </w:rPr>
      </w:pPr>
      <w:r>
        <w:rPr>
          <w:sz w:val="24"/>
        </w:rPr>
        <w:t>Organización y función</w:t>
      </w:r>
      <w:r>
        <w:rPr>
          <w:spacing w:val="-22"/>
          <w:sz w:val="24"/>
        </w:rPr>
        <w:t> </w:t>
      </w:r>
      <w:r>
        <w:rPr>
          <w:sz w:val="24"/>
        </w:rPr>
        <w:t>directiva</w:t>
      </w:r>
    </w:p>
    <w:p>
      <w:pPr>
        <w:pStyle w:val="BodyText"/>
        <w:spacing w:before="10"/>
        <w:rPr>
          <w:sz w:val="29"/>
        </w:rPr>
      </w:pPr>
    </w:p>
    <w:p>
      <w:pPr>
        <w:pStyle w:val="BodyText"/>
        <w:spacing w:line="360" w:lineRule="auto"/>
        <w:ind w:left="100" w:right="126"/>
        <w:jc w:val="both"/>
      </w:pPr>
      <w:r>
        <w:rPr/>
        <w:t>Las relaciones entre los miembros de los grupos de trabajo constituyen un factor primordial para la salud personal y organizacional. Se valora mucho la posibilidad de relación e interacción con los compañeros de trabajo. Inclusive, el enfoque de la gestión del conocimiento, resalta la importancia de la interrelación de los trabajadores en la construcción  y  el  compartir  del  conocimiento.  A  través  de  la  interrelación  con los</w:t>
      </w:r>
    </w:p>
    <w:p>
      <w:pPr>
        <w:spacing w:after="0" w:line="360" w:lineRule="auto"/>
        <w:jc w:val="both"/>
        <w:sectPr>
          <w:pgSz w:w="11910" w:h="16840"/>
          <w:pgMar w:header="0" w:footer="975" w:top="1340" w:bottom="1220" w:left="1600" w:right="1580"/>
        </w:sectPr>
      </w:pPr>
    </w:p>
    <w:p>
      <w:pPr>
        <w:pStyle w:val="BodyText"/>
        <w:spacing w:line="360" w:lineRule="auto" w:before="50"/>
        <w:ind w:left="100" w:right="126"/>
        <w:jc w:val="both"/>
      </w:pPr>
      <w:r>
        <w:rPr/>
        <w:t>compañeros, los trabajadores desarrollan no solo sus habilidades sociales, sino también comparten y consolidad conocimientos a través del relato de sus experiencias.</w:t>
      </w:r>
    </w:p>
    <w:p>
      <w:pPr>
        <w:pStyle w:val="BodyText"/>
        <w:spacing w:line="360" w:lineRule="auto" w:before="210"/>
        <w:ind w:left="100" w:right="117"/>
        <w:jc w:val="both"/>
      </w:pPr>
      <w:r>
        <w:rPr/>
        <w:t>La confianza, comunicación espontánea y el apoyo mutuo constituyen un factor importante en la CVL y juegan un rol importantísimo en el éxito del grupo y a medida que estas relaciones son vagas o inexistentes, se presentan diversos problemas que se relacionan al trabajo en equipo. Por otro lado, cuanto mayor es la cohesión de los miembros del grupo mayor es la motivación y menor el absentismo.</w:t>
      </w:r>
    </w:p>
    <w:p>
      <w:pPr>
        <w:pStyle w:val="BodyText"/>
        <w:spacing w:before="201"/>
        <w:ind w:left="100"/>
        <w:jc w:val="both"/>
      </w:pPr>
      <w:r>
        <w:rPr/>
        <w:t>A continuación mostraré dos versiones de las dimensiones de CVL</w:t>
      </w:r>
    </w:p>
    <w:p>
      <w:pPr>
        <w:pStyle w:val="BodyText"/>
        <w:spacing w:before="2"/>
        <w:rPr>
          <w:sz w:val="27"/>
        </w:rPr>
      </w:pPr>
      <w:r>
        <w:rPr/>
        <w:drawing>
          <wp:anchor distT="0" distB="0" distL="0" distR="0" allowOverlap="1" layoutInCell="1" locked="0" behindDoc="0" simplePos="0" relativeHeight="1696">
            <wp:simplePos x="0" y="0"/>
            <wp:positionH relativeFrom="page">
              <wp:posOffset>1080135</wp:posOffset>
            </wp:positionH>
            <wp:positionV relativeFrom="paragraph">
              <wp:posOffset>223496</wp:posOffset>
            </wp:positionV>
            <wp:extent cx="5378018" cy="5139118"/>
            <wp:effectExtent l="0" t="0" r="0" b="0"/>
            <wp:wrapTopAndBottom/>
            <wp:docPr id="13" name="image9.jpeg" descr=""/>
            <wp:cNvGraphicFramePr>
              <a:graphicFrameLocks noChangeAspect="1"/>
            </wp:cNvGraphicFramePr>
            <a:graphic>
              <a:graphicData uri="http://schemas.openxmlformats.org/drawingml/2006/picture">
                <pic:pic>
                  <pic:nvPicPr>
                    <pic:cNvPr id="14" name="image9.jpeg"/>
                    <pic:cNvPicPr/>
                  </pic:nvPicPr>
                  <pic:blipFill>
                    <a:blip r:embed="rId16" cstate="print"/>
                    <a:stretch>
                      <a:fillRect/>
                    </a:stretch>
                  </pic:blipFill>
                  <pic:spPr>
                    <a:xfrm>
                      <a:off x="0" y="0"/>
                      <a:ext cx="5378018" cy="5139118"/>
                    </a:xfrm>
                    <a:prstGeom prst="rect">
                      <a:avLst/>
                    </a:prstGeom>
                  </pic:spPr>
                </pic:pic>
              </a:graphicData>
            </a:graphic>
          </wp:anchor>
        </w:drawing>
      </w:r>
    </w:p>
    <w:p>
      <w:pPr>
        <w:pStyle w:val="BodyText"/>
        <w:spacing w:before="9"/>
        <w:rPr>
          <w:sz w:val="27"/>
        </w:rPr>
      </w:pPr>
    </w:p>
    <w:p>
      <w:pPr>
        <w:pStyle w:val="BodyText"/>
        <w:ind w:left="1372"/>
      </w:pPr>
      <w:bookmarkStart w:name="_bookmark47" w:id="75"/>
      <w:bookmarkEnd w:id="75"/>
      <w:r>
        <w:rPr/>
      </w:r>
      <w:r>
        <w:rPr>
          <w:b/>
        </w:rPr>
        <w:t>Figura 4</w:t>
      </w:r>
      <w:r>
        <w:rPr/>
        <w:t>: Calidad de Vida Laboral (Chiang &amp; Krausse, 2007)</w:t>
      </w:r>
    </w:p>
    <w:p>
      <w:pPr>
        <w:spacing w:after="0"/>
        <w:sectPr>
          <w:pgSz w:w="11910" w:h="16840"/>
          <w:pgMar w:header="0" w:footer="975" w:top="1340" w:bottom="1220" w:left="1600" w:right="1580"/>
        </w:sectPr>
      </w:pPr>
    </w:p>
    <w:p>
      <w:pPr>
        <w:pStyle w:val="BodyText"/>
        <w:ind w:left="1470"/>
        <w:rPr>
          <w:sz w:val="20"/>
        </w:rPr>
      </w:pPr>
      <w:r>
        <w:rPr>
          <w:sz w:val="20"/>
        </w:rPr>
        <w:pict>
          <v:group style="width:272.150pt;height:220.5pt;mso-position-horizontal-relative:char;mso-position-vertical-relative:line" coordorigin="0,0" coordsize="5443,4410">
            <v:shape style="position:absolute;left:3020;top:2296;width:106;height:1124" coordorigin="3020,2296" coordsize="106,1124" path="m3020,2296l3020,3419,3125,3419e" filled="false" stroked="true" strokeweight="2pt" strokecolor="#4674ab">
              <v:path arrowok="t"/>
            </v:shape>
            <v:shape style="position:absolute;left:3939;top:1467;width:10;height:194" coordorigin="3939,1467" coordsize="10,194" path="m3949,1467l3939,1467,3939,1661e" filled="false" stroked="true" strokeweight="2pt" strokecolor="#4674ab">
              <v:path arrowok="t"/>
            </v:shape>
            <v:shape style="position:absolute;left:2559;top:512;width:1390;height:493" coordorigin="2559,512" coordsize="1390,493" path="m2559,512l2559,763,3949,763,3949,1004e" filled="false" stroked="true" strokeweight="2pt" strokecolor="#3c6695">
              <v:path arrowok="t"/>
            </v:shape>
            <v:shape style="position:absolute;left:1169;top:512;width:1390;height:483" coordorigin="1169,512" coordsize="1390,483" path="m2559,512l2559,753,1169,753,1169,994e" filled="false" stroked="true" strokeweight="2pt" strokecolor="#3c6695">
              <v:path arrowok="t"/>
            </v:shape>
            <v:rect style="position:absolute;left:1410;top:20;width:2297;height:492" filled="true" fillcolor="#dce6f1" stroked="false">
              <v:fill type="solid"/>
            </v:rect>
            <v:rect style="position:absolute;left:1410;top:20;width:2297;height:492" filled="false" stroked="true" strokeweight="2.0pt" strokecolor="#ffffff"/>
            <v:shape style="position:absolute;left:1169;top:1503;width:2;height:164" coordorigin="1169,1503" coordsize="1,164" path="m1169,1503l1169,1503,1169,1667e" filled="false" stroked="true" strokeweight="2pt" strokecolor="#4674ab">
              <v:path arrowok="t"/>
            </v:shape>
            <v:rect style="position:absolute;left:20;top:994;width:2297;height:509" filled="true" fillcolor="#dce6f1" stroked="false">
              <v:fill type="solid"/>
            </v:rect>
            <v:rect style="position:absolute;left:20;top:994;width:2297;height:509" filled="false" stroked="true" strokeweight="2pt" strokecolor="#ffffff"/>
            <v:shape style="position:absolute;left:250;top:2327;width:116;height:1084" coordorigin="250,2327" coordsize="116,1084" path="m250,2327l250,3410,365,3410e" filled="false" stroked="true" strokeweight="2.0pt" strokecolor="#4674ab">
              <v:path arrowok="t"/>
            </v:shape>
            <v:rect style="position:absolute;left:20;top:1667;width:2297;height:659" filled="true" fillcolor="#dce6f1" stroked="false">
              <v:fill type="solid"/>
            </v:rect>
            <v:rect style="position:absolute;left:20;top:1667;width:2297;height:659" filled="false" stroked="true" strokeweight="2pt" strokecolor="#ffffff"/>
            <v:rect style="position:absolute;left:365;top:2500;width:2293;height:1821" filled="false" stroked="true" strokeweight="2.0pt" strokecolor="#ffffff"/>
            <v:rect style="position:absolute;left:2800;top:1004;width:2297;height:463" filled="true" fillcolor="#dce6f1" stroked="false">
              <v:fill type="solid"/>
            </v:rect>
            <v:rect style="position:absolute;left:2800;top:1004;width:2297;height:463" filled="false" stroked="true" strokeweight="2pt" strokecolor="#ffffff"/>
            <v:rect style="position:absolute;left:2790;top:1661;width:2297;height:635" filled="true" fillcolor="#dce6f1" stroked="false">
              <v:fill type="solid"/>
            </v:rect>
            <v:rect style="position:absolute;left:2790;top:1661;width:2297;height:635" filled="false" stroked="true" strokeweight="2pt" strokecolor="#ffffff"/>
            <v:rect style="position:absolute;left:3125;top:2449;width:2297;height:1940" filled="false" stroked="true" strokeweight="2pt" strokecolor="#ffffff"/>
            <v:shape style="position:absolute;left:1410;top:20;width:2298;height:492" type="#_x0000_t202" filled="false" stroked="false">
              <v:textbox inset="0,0,0,0">
                <w:txbxContent>
                  <w:p>
                    <w:pPr>
                      <w:spacing w:before="98"/>
                      <w:ind w:left="161" w:right="0" w:firstLine="0"/>
                      <w:jc w:val="left"/>
                      <w:rPr>
                        <w:rFonts w:ascii="Calibri"/>
                        <w:sz w:val="22"/>
                      </w:rPr>
                    </w:pPr>
                    <w:r>
                      <w:rPr>
                        <w:rFonts w:ascii="Calibri"/>
                        <w:sz w:val="22"/>
                      </w:rPr>
                      <w:t>DIMENCIONES DE CVL</w:t>
                    </w:r>
                  </w:p>
                </w:txbxContent>
              </v:textbox>
              <w10:wrap type="none"/>
            </v:shape>
            <v:shape style="position:absolute;left:20;top:999;width:2298;height:487" type="#_x0000_t202" filled="false" stroked="false">
              <v:textbox inset="0,0,0,0">
                <w:txbxContent>
                  <w:p>
                    <w:pPr>
                      <w:spacing w:before="102"/>
                      <w:ind w:left="526" w:right="0" w:firstLine="0"/>
                      <w:jc w:val="left"/>
                      <w:rPr>
                        <w:rFonts w:ascii="Calibri"/>
                        <w:sz w:val="22"/>
                      </w:rPr>
                    </w:pPr>
                    <w:r>
                      <w:rPr>
                        <w:rFonts w:ascii="Calibri"/>
                        <w:sz w:val="22"/>
                      </w:rPr>
                      <w:t>CVL OBJETIVA</w:t>
                    </w:r>
                  </w:p>
                </w:txbxContent>
              </v:textbox>
              <w10:wrap type="none"/>
            </v:shape>
            <v:shape style="position:absolute;left:2795;top:999;width:2298;height:487" type="#_x0000_t202" filled="false" stroked="false">
              <v:textbox inset="0,0,0,0">
                <w:txbxContent>
                  <w:p>
                    <w:pPr>
                      <w:spacing w:before="89"/>
                      <w:ind w:left="484" w:right="0" w:firstLine="0"/>
                      <w:jc w:val="left"/>
                      <w:rPr>
                        <w:rFonts w:ascii="Calibri"/>
                        <w:sz w:val="22"/>
                      </w:rPr>
                    </w:pPr>
                    <w:r>
                      <w:rPr>
                        <w:rFonts w:ascii="Calibri"/>
                        <w:sz w:val="22"/>
                      </w:rPr>
                      <w:t>CVL SUBJETIVA</w:t>
                    </w:r>
                  </w:p>
                </w:txbxContent>
              </v:textbox>
              <w10:wrap type="none"/>
            </v:shape>
            <v:shape style="position:absolute;left:20;top:1664;width:2298;height:647" type="#_x0000_t202" filled="false" stroked="false">
              <v:textbox inset="0,0,0,0">
                <w:txbxContent>
                  <w:p>
                    <w:pPr>
                      <w:spacing w:line="254" w:lineRule="exact" w:before="65"/>
                      <w:ind w:left="6" w:right="9" w:firstLine="0"/>
                      <w:jc w:val="center"/>
                      <w:rPr>
                        <w:rFonts w:ascii="Calibri"/>
                        <w:sz w:val="22"/>
                      </w:rPr>
                    </w:pPr>
                    <w:r>
                      <w:rPr>
                        <w:rFonts w:ascii="Calibri"/>
                        <w:sz w:val="22"/>
                      </w:rPr>
                      <w:t>CALIDAD DE VIDA</w:t>
                    </w:r>
                  </w:p>
                  <w:p>
                    <w:pPr>
                      <w:spacing w:line="254" w:lineRule="exact" w:before="0"/>
                      <w:ind w:left="8" w:right="9" w:firstLine="0"/>
                      <w:jc w:val="center"/>
                      <w:rPr>
                        <w:rFonts w:ascii="Calibri"/>
                        <w:sz w:val="22"/>
                      </w:rPr>
                    </w:pPr>
                    <w:r>
                      <w:rPr>
                        <w:rFonts w:ascii="Calibri"/>
                        <w:sz w:val="22"/>
                      </w:rPr>
                      <w:t>LABORAL EN EL TRABAJO</w:t>
                    </w:r>
                  </w:p>
                </w:txbxContent>
              </v:textbox>
              <w10:wrap type="none"/>
            </v:shape>
            <v:shape style="position:absolute;left:2795;top:1664;width:2298;height:647" type="#_x0000_t202" filled="false" stroked="false">
              <v:textbox inset="0,0,0,0">
                <w:txbxContent>
                  <w:p>
                    <w:pPr>
                      <w:spacing w:line="240" w:lineRule="exact" w:before="64"/>
                      <w:ind w:left="537" w:right="348" w:hanging="183"/>
                      <w:jc w:val="left"/>
                      <w:rPr>
                        <w:rFonts w:ascii="Calibri"/>
                        <w:sz w:val="22"/>
                      </w:rPr>
                    </w:pPr>
                    <w:r>
                      <w:rPr>
                        <w:rFonts w:ascii="Calibri"/>
                        <w:sz w:val="22"/>
                      </w:rPr>
                      <w:t>CALIDAD DE VIDA PSICOLOGICA</w:t>
                    </w:r>
                  </w:p>
                </w:txbxContent>
              </v:textbox>
              <w10:wrap type="none"/>
            </v:shape>
            <v:shape style="position:absolute;left:3125;top:2449;width:2298;height:1941" type="#_x0000_t202" filled="true" fillcolor="#dce6f1" stroked="false">
              <v:textbox inset="0,0,0,0">
                <w:txbxContent>
                  <w:p>
                    <w:pPr>
                      <w:spacing w:line="216" w:lineRule="auto" w:before="119"/>
                      <w:ind w:left="14" w:right="7" w:firstLine="0"/>
                      <w:jc w:val="center"/>
                      <w:rPr>
                        <w:rFonts w:ascii="Calibri" w:hAnsi="Calibri"/>
                        <w:sz w:val="22"/>
                      </w:rPr>
                    </w:pPr>
                    <w:r>
                      <w:rPr>
                        <w:rFonts w:ascii="Calibri" w:hAnsi="Calibri"/>
                        <w:sz w:val="22"/>
                      </w:rPr>
                      <w:t>RESALTA LOS ASPECTOS SUBJETIVOS DEL TRABAJO PERO ANTEPONE LOS INTERESES</w:t>
                    </w:r>
                    <w:r>
                      <w:rPr>
                        <w:rFonts w:ascii="Calibri" w:hAnsi="Calibri"/>
                        <w:spacing w:val="-7"/>
                        <w:sz w:val="22"/>
                      </w:rPr>
                      <w:t> </w:t>
                    </w:r>
                    <w:r>
                      <w:rPr>
                        <w:rFonts w:ascii="Calibri" w:hAnsi="Calibri"/>
                        <w:sz w:val="22"/>
                      </w:rPr>
                      <w:t>INDIVIDUALES A LOS DE LA ORGANIZACIÓN</w:t>
                    </w:r>
                  </w:p>
                </w:txbxContent>
              </v:textbox>
              <v:fill type="solid"/>
              <w10:wrap type="none"/>
            </v:shape>
            <v:shape style="position:absolute;left:365;top:2500;width:2294;height:1822" type="#_x0000_t202" filled="true" fillcolor="#dce6f1" stroked="false">
              <v:textbox inset="0,0,0,0">
                <w:txbxContent>
                  <w:p>
                    <w:pPr>
                      <w:spacing w:line="216" w:lineRule="auto" w:before="180"/>
                      <w:ind w:left="17" w:right="19" w:hanging="2"/>
                      <w:jc w:val="center"/>
                      <w:rPr>
                        <w:rFonts w:ascii="Calibri"/>
                        <w:sz w:val="22"/>
                      </w:rPr>
                    </w:pPr>
                    <w:r>
                      <w:rPr>
                        <w:rFonts w:ascii="Calibri"/>
                        <w:sz w:val="22"/>
                      </w:rPr>
                      <w:t>BUSCA MEJORAR LA CALIDAD DE VIDA DE LOS TRABAJADORES MEDIANTE EL LOGRO DE LOS INTERESES ORGANIZACIONALES</w:t>
                    </w:r>
                  </w:p>
                </w:txbxContent>
              </v:textbox>
              <v:fill type="solid"/>
              <w10:wrap type="none"/>
            </v:shape>
          </v:group>
        </w:pict>
      </w:r>
      <w:r>
        <w:rPr>
          <w:sz w:val="20"/>
        </w:rPr>
      </w:r>
    </w:p>
    <w:p>
      <w:pPr>
        <w:pStyle w:val="BodyText"/>
        <w:rPr>
          <w:sz w:val="20"/>
        </w:rPr>
      </w:pPr>
    </w:p>
    <w:p>
      <w:pPr>
        <w:pStyle w:val="BodyText"/>
        <w:rPr>
          <w:sz w:val="20"/>
        </w:rPr>
      </w:pPr>
    </w:p>
    <w:p>
      <w:pPr>
        <w:pStyle w:val="BodyText"/>
        <w:rPr>
          <w:sz w:val="20"/>
        </w:rPr>
      </w:pPr>
    </w:p>
    <w:p>
      <w:pPr>
        <w:pStyle w:val="BodyText"/>
        <w:spacing w:line="535" w:lineRule="auto" w:before="209"/>
        <w:ind w:left="100" w:right="1064" w:firstLine="960"/>
      </w:pPr>
      <w:bookmarkStart w:name="_bookmark48" w:id="76"/>
      <w:bookmarkEnd w:id="76"/>
      <w:r>
        <w:rPr/>
      </w:r>
      <w:r>
        <w:rPr>
          <w:b/>
        </w:rPr>
        <w:t>Figura 5</w:t>
      </w:r>
      <w:r>
        <w:rPr/>
        <w:t>: Dimensiones de la CVL (Monsalve &amp; Altamiranda, 2011) Para efectos del presente trabajo se tomaron en consideración 3 dimensiones</w:t>
      </w:r>
    </w:p>
    <w:p>
      <w:pPr>
        <w:pStyle w:val="ListParagraph"/>
        <w:numPr>
          <w:ilvl w:val="0"/>
          <w:numId w:val="30"/>
        </w:numPr>
        <w:tabs>
          <w:tab w:pos="821" w:val="left" w:leader="none"/>
        </w:tabs>
        <w:spacing w:line="240" w:lineRule="auto" w:before="16" w:after="0"/>
        <w:ind w:left="820" w:right="0" w:hanging="360"/>
        <w:jc w:val="left"/>
        <w:rPr>
          <w:sz w:val="24"/>
        </w:rPr>
      </w:pPr>
      <w:r>
        <w:rPr>
          <w:sz w:val="24"/>
        </w:rPr>
        <w:t>Percepción de </w:t>
      </w:r>
      <w:r>
        <w:rPr>
          <w:spacing w:val="-5"/>
          <w:sz w:val="24"/>
        </w:rPr>
        <w:t>la </w:t>
      </w:r>
      <w:r>
        <w:rPr>
          <w:sz w:val="24"/>
        </w:rPr>
        <w:t>Situación</w:t>
      </w:r>
      <w:r>
        <w:rPr>
          <w:spacing w:val="4"/>
          <w:sz w:val="24"/>
        </w:rPr>
        <w:t> </w:t>
      </w:r>
      <w:r>
        <w:rPr>
          <w:sz w:val="24"/>
        </w:rPr>
        <w:t>Laboral</w:t>
      </w:r>
    </w:p>
    <w:p>
      <w:pPr>
        <w:pStyle w:val="ListParagraph"/>
        <w:numPr>
          <w:ilvl w:val="0"/>
          <w:numId w:val="30"/>
        </w:numPr>
        <w:tabs>
          <w:tab w:pos="821" w:val="left" w:leader="none"/>
        </w:tabs>
        <w:spacing w:line="240" w:lineRule="auto" w:before="137" w:after="0"/>
        <w:ind w:left="820" w:right="0" w:hanging="360"/>
        <w:jc w:val="left"/>
        <w:rPr>
          <w:sz w:val="24"/>
        </w:rPr>
      </w:pPr>
      <w:r>
        <w:rPr>
          <w:sz w:val="24"/>
        </w:rPr>
        <w:t>Realización</w:t>
      </w:r>
      <w:r>
        <w:rPr>
          <w:spacing w:val="-9"/>
          <w:sz w:val="24"/>
        </w:rPr>
        <w:t> </w:t>
      </w:r>
      <w:r>
        <w:rPr>
          <w:sz w:val="24"/>
        </w:rPr>
        <w:t>Personal</w:t>
      </w:r>
    </w:p>
    <w:p>
      <w:pPr>
        <w:pStyle w:val="ListParagraph"/>
        <w:numPr>
          <w:ilvl w:val="0"/>
          <w:numId w:val="30"/>
        </w:numPr>
        <w:tabs>
          <w:tab w:pos="821" w:val="left" w:leader="none"/>
        </w:tabs>
        <w:spacing w:line="240" w:lineRule="auto" w:before="137" w:after="0"/>
        <w:ind w:left="820" w:right="0" w:hanging="360"/>
        <w:jc w:val="left"/>
        <w:rPr>
          <w:sz w:val="24"/>
        </w:rPr>
      </w:pPr>
      <w:r>
        <w:rPr>
          <w:sz w:val="24"/>
        </w:rPr>
        <w:t>Expectativa de</w:t>
      </w:r>
      <w:r>
        <w:rPr>
          <w:spacing w:val="-9"/>
          <w:sz w:val="24"/>
        </w:rPr>
        <w:t> </w:t>
      </w:r>
      <w:r>
        <w:rPr>
          <w:sz w:val="24"/>
        </w:rPr>
        <w:t>Futuro</w:t>
      </w:r>
    </w:p>
    <w:p>
      <w:pPr>
        <w:pStyle w:val="BodyText"/>
        <w:spacing w:before="3"/>
        <w:rPr>
          <w:sz w:val="30"/>
        </w:rPr>
      </w:pPr>
    </w:p>
    <w:p>
      <w:pPr>
        <w:pStyle w:val="Heading3"/>
        <w:numPr>
          <w:ilvl w:val="1"/>
          <w:numId w:val="31"/>
        </w:numPr>
        <w:tabs>
          <w:tab w:pos="1516" w:val="left" w:leader="none"/>
          <w:tab w:pos="1517" w:val="left" w:leader="none"/>
        </w:tabs>
        <w:spacing w:line="240" w:lineRule="auto" w:before="0" w:after="0"/>
        <w:ind w:left="1516" w:right="0" w:hanging="711"/>
        <w:jc w:val="left"/>
      </w:pPr>
      <w:bookmarkStart w:name="_bookmark49" w:id="77"/>
      <w:bookmarkEnd w:id="77"/>
      <w:r>
        <w:rPr>
          <w:b w:val="0"/>
        </w:rPr>
      </w:r>
      <w:bookmarkStart w:name="_bookmark49" w:id="78"/>
      <w:bookmarkEnd w:id="78"/>
      <w:r>
        <w:rPr/>
        <w:t>B</w:t>
      </w:r>
      <w:r>
        <w:rPr/>
        <w:t>eneficios de </w:t>
      </w:r>
      <w:r>
        <w:rPr>
          <w:spacing w:val="-3"/>
        </w:rPr>
        <w:t>la </w:t>
      </w:r>
      <w:r>
        <w:rPr/>
        <w:t>Calidad de Vida</w:t>
      </w:r>
      <w:r>
        <w:rPr>
          <w:spacing w:val="-1"/>
        </w:rPr>
        <w:t> </w:t>
      </w:r>
      <w:r>
        <w:rPr/>
        <w:t>Laboral</w:t>
      </w:r>
    </w:p>
    <w:p>
      <w:pPr>
        <w:pStyle w:val="BodyText"/>
        <w:spacing w:line="355" w:lineRule="auto" w:before="132"/>
        <w:ind w:left="100" w:right="130"/>
        <w:jc w:val="both"/>
      </w:pPr>
      <w:r>
        <w:rPr/>
        <w:t>Muchos son los efectos negativos asociados al trabajo, como todos sabemos; sin embargo solo me enfocaré a los beneficios que trae el tener una buena CVL.</w:t>
      </w:r>
    </w:p>
    <w:p>
      <w:pPr>
        <w:pStyle w:val="BodyText"/>
        <w:spacing w:line="357" w:lineRule="auto" w:before="215"/>
        <w:ind w:left="100" w:right="122"/>
        <w:jc w:val="both"/>
      </w:pPr>
      <w:r>
        <w:rPr/>
        <w:t>Como lo indican Monsalve y Altamiranda, (2012) implementar proyectos de CVL tiene beneficios, tanto para la organización como para el trabajador que a continuación mencionaré.</w:t>
      </w:r>
    </w:p>
    <w:p>
      <w:pPr>
        <w:pStyle w:val="ListParagraph"/>
        <w:numPr>
          <w:ilvl w:val="0"/>
          <w:numId w:val="32"/>
        </w:numPr>
        <w:tabs>
          <w:tab w:pos="821" w:val="left" w:leader="none"/>
        </w:tabs>
        <w:spacing w:line="240" w:lineRule="auto" w:before="213" w:after="0"/>
        <w:ind w:left="820" w:right="0" w:hanging="360"/>
        <w:jc w:val="left"/>
        <w:rPr>
          <w:sz w:val="24"/>
        </w:rPr>
      </w:pPr>
      <w:r>
        <w:rPr>
          <w:sz w:val="24"/>
        </w:rPr>
        <w:t>Evolución y desarrollo del</w:t>
      </w:r>
      <w:r>
        <w:rPr>
          <w:spacing w:val="-23"/>
          <w:sz w:val="24"/>
        </w:rPr>
        <w:t> </w:t>
      </w:r>
      <w:r>
        <w:rPr>
          <w:sz w:val="24"/>
        </w:rPr>
        <w:t>Trabajador</w:t>
      </w:r>
    </w:p>
    <w:p>
      <w:pPr>
        <w:pStyle w:val="ListParagraph"/>
        <w:numPr>
          <w:ilvl w:val="0"/>
          <w:numId w:val="32"/>
        </w:numPr>
        <w:tabs>
          <w:tab w:pos="821" w:val="left" w:leader="none"/>
        </w:tabs>
        <w:spacing w:line="240" w:lineRule="auto" w:before="141" w:after="0"/>
        <w:ind w:left="820" w:right="0" w:hanging="360"/>
        <w:jc w:val="left"/>
        <w:rPr>
          <w:sz w:val="24"/>
        </w:rPr>
      </w:pPr>
      <w:r>
        <w:rPr>
          <w:sz w:val="24"/>
        </w:rPr>
        <w:t>Elevada</w:t>
      </w:r>
      <w:r>
        <w:rPr>
          <w:spacing w:val="-10"/>
          <w:sz w:val="24"/>
        </w:rPr>
        <w:t> </w:t>
      </w:r>
      <w:r>
        <w:rPr>
          <w:sz w:val="24"/>
        </w:rPr>
        <w:t>Motivación</w:t>
      </w:r>
    </w:p>
    <w:p>
      <w:pPr>
        <w:pStyle w:val="ListParagraph"/>
        <w:numPr>
          <w:ilvl w:val="0"/>
          <w:numId w:val="32"/>
        </w:numPr>
        <w:tabs>
          <w:tab w:pos="821" w:val="left" w:leader="none"/>
        </w:tabs>
        <w:spacing w:line="240" w:lineRule="auto" w:before="137" w:after="0"/>
        <w:ind w:left="820" w:right="0" w:hanging="360"/>
        <w:jc w:val="left"/>
        <w:rPr>
          <w:sz w:val="24"/>
        </w:rPr>
      </w:pPr>
      <w:r>
        <w:rPr>
          <w:sz w:val="24"/>
        </w:rPr>
        <w:t>Mejor desenvolvimiento de sus</w:t>
      </w:r>
      <w:r>
        <w:rPr>
          <w:spacing w:val="-21"/>
          <w:sz w:val="24"/>
        </w:rPr>
        <w:t> </w:t>
      </w:r>
      <w:r>
        <w:rPr>
          <w:sz w:val="24"/>
        </w:rPr>
        <w:t>Funciones</w:t>
      </w:r>
    </w:p>
    <w:p>
      <w:pPr>
        <w:pStyle w:val="ListParagraph"/>
        <w:numPr>
          <w:ilvl w:val="0"/>
          <w:numId w:val="32"/>
        </w:numPr>
        <w:tabs>
          <w:tab w:pos="821" w:val="left" w:leader="none"/>
        </w:tabs>
        <w:spacing w:line="240" w:lineRule="auto" w:before="137" w:after="0"/>
        <w:ind w:left="820" w:right="0" w:hanging="360"/>
        <w:jc w:val="left"/>
        <w:rPr>
          <w:sz w:val="24"/>
        </w:rPr>
      </w:pPr>
      <w:r>
        <w:rPr>
          <w:sz w:val="24"/>
        </w:rPr>
        <w:t>Menor rotación en el</w:t>
      </w:r>
      <w:r>
        <w:rPr>
          <w:spacing w:val="-22"/>
          <w:sz w:val="24"/>
        </w:rPr>
        <w:t> </w:t>
      </w:r>
      <w:r>
        <w:rPr>
          <w:sz w:val="24"/>
        </w:rPr>
        <w:t>empleo</w:t>
      </w:r>
    </w:p>
    <w:p>
      <w:pPr>
        <w:pStyle w:val="ListParagraph"/>
        <w:numPr>
          <w:ilvl w:val="0"/>
          <w:numId w:val="32"/>
        </w:numPr>
        <w:tabs>
          <w:tab w:pos="821" w:val="left" w:leader="none"/>
        </w:tabs>
        <w:spacing w:line="240" w:lineRule="auto" w:before="137" w:after="0"/>
        <w:ind w:left="820" w:right="0" w:hanging="360"/>
        <w:jc w:val="left"/>
        <w:rPr>
          <w:sz w:val="24"/>
        </w:rPr>
      </w:pPr>
      <w:r>
        <w:rPr>
          <w:sz w:val="24"/>
        </w:rPr>
        <w:t>Menores tasas de</w:t>
      </w:r>
      <w:r>
        <w:rPr>
          <w:spacing w:val="-20"/>
          <w:sz w:val="24"/>
        </w:rPr>
        <w:t> </w:t>
      </w:r>
      <w:r>
        <w:rPr>
          <w:sz w:val="24"/>
        </w:rPr>
        <w:t>Ausentismo</w:t>
      </w:r>
    </w:p>
    <w:p>
      <w:pPr>
        <w:pStyle w:val="ListParagraph"/>
        <w:numPr>
          <w:ilvl w:val="0"/>
          <w:numId w:val="32"/>
        </w:numPr>
        <w:tabs>
          <w:tab w:pos="821" w:val="left" w:leader="none"/>
        </w:tabs>
        <w:spacing w:line="240" w:lineRule="auto" w:before="141" w:after="0"/>
        <w:ind w:left="820" w:right="0" w:hanging="360"/>
        <w:jc w:val="left"/>
        <w:rPr>
          <w:sz w:val="24"/>
        </w:rPr>
      </w:pPr>
      <w:r>
        <w:rPr>
          <w:sz w:val="24"/>
        </w:rPr>
        <w:t>Menores</w:t>
      </w:r>
      <w:r>
        <w:rPr>
          <w:spacing w:val="-9"/>
          <w:sz w:val="24"/>
        </w:rPr>
        <w:t> </w:t>
      </w:r>
      <w:r>
        <w:rPr>
          <w:sz w:val="24"/>
        </w:rPr>
        <w:t>quejas</w:t>
      </w:r>
    </w:p>
    <w:p>
      <w:pPr>
        <w:pStyle w:val="ListParagraph"/>
        <w:numPr>
          <w:ilvl w:val="0"/>
          <w:numId w:val="32"/>
        </w:numPr>
        <w:tabs>
          <w:tab w:pos="821" w:val="left" w:leader="none"/>
        </w:tabs>
        <w:spacing w:line="240" w:lineRule="auto" w:before="137" w:after="0"/>
        <w:ind w:left="820" w:right="0" w:hanging="360"/>
        <w:jc w:val="left"/>
        <w:rPr>
          <w:sz w:val="24"/>
        </w:rPr>
      </w:pPr>
      <w:r>
        <w:rPr>
          <w:sz w:val="24"/>
        </w:rPr>
        <w:t>Tiempo de ocio</w:t>
      </w:r>
      <w:r>
        <w:rPr>
          <w:spacing w:val="-16"/>
          <w:sz w:val="24"/>
        </w:rPr>
        <w:t> </w:t>
      </w:r>
      <w:r>
        <w:rPr>
          <w:sz w:val="24"/>
        </w:rPr>
        <w:t>reducido</w:t>
      </w:r>
    </w:p>
    <w:p>
      <w:pPr>
        <w:spacing w:after="0" w:line="240" w:lineRule="auto"/>
        <w:jc w:val="left"/>
        <w:rPr>
          <w:sz w:val="24"/>
        </w:rPr>
        <w:sectPr>
          <w:pgSz w:w="11910" w:h="16840"/>
          <w:pgMar w:header="0" w:footer="975" w:top="1380" w:bottom="1220" w:left="1600" w:right="1580"/>
        </w:sectPr>
      </w:pPr>
    </w:p>
    <w:p>
      <w:pPr>
        <w:pStyle w:val="ListParagraph"/>
        <w:numPr>
          <w:ilvl w:val="0"/>
          <w:numId w:val="32"/>
        </w:numPr>
        <w:tabs>
          <w:tab w:pos="821" w:val="left" w:leader="none"/>
        </w:tabs>
        <w:spacing w:line="240" w:lineRule="auto" w:before="50" w:after="0"/>
        <w:ind w:left="820" w:right="0" w:hanging="360"/>
        <w:jc w:val="left"/>
        <w:rPr>
          <w:sz w:val="24"/>
        </w:rPr>
      </w:pPr>
      <w:r>
        <w:rPr>
          <w:sz w:val="24"/>
        </w:rPr>
        <w:t>Mayor satisfacción en el</w:t>
      </w:r>
      <w:r>
        <w:rPr>
          <w:spacing w:val="-21"/>
          <w:sz w:val="24"/>
        </w:rPr>
        <w:t> </w:t>
      </w:r>
      <w:r>
        <w:rPr>
          <w:sz w:val="24"/>
        </w:rPr>
        <w:t>empleo</w:t>
      </w:r>
    </w:p>
    <w:p>
      <w:pPr>
        <w:pStyle w:val="ListParagraph"/>
        <w:numPr>
          <w:ilvl w:val="0"/>
          <w:numId w:val="32"/>
        </w:numPr>
        <w:tabs>
          <w:tab w:pos="821" w:val="left" w:leader="none"/>
        </w:tabs>
        <w:spacing w:line="240" w:lineRule="auto" w:before="141" w:after="0"/>
        <w:ind w:left="820" w:right="0" w:hanging="360"/>
        <w:jc w:val="left"/>
        <w:rPr>
          <w:sz w:val="24"/>
        </w:rPr>
      </w:pPr>
      <w:r>
        <w:rPr>
          <w:sz w:val="24"/>
        </w:rPr>
        <w:t>Mayor eficiencia en </w:t>
      </w:r>
      <w:r>
        <w:rPr>
          <w:spacing w:val="-5"/>
          <w:sz w:val="24"/>
        </w:rPr>
        <w:t>la</w:t>
      </w:r>
      <w:r>
        <w:rPr>
          <w:spacing w:val="-10"/>
          <w:sz w:val="24"/>
        </w:rPr>
        <w:t> </w:t>
      </w:r>
      <w:r>
        <w:rPr>
          <w:sz w:val="24"/>
        </w:rPr>
        <w:t>organización</w:t>
      </w:r>
    </w:p>
    <w:p>
      <w:pPr>
        <w:pStyle w:val="ListParagraph"/>
        <w:numPr>
          <w:ilvl w:val="0"/>
          <w:numId w:val="32"/>
        </w:numPr>
        <w:tabs>
          <w:tab w:pos="821" w:val="left" w:leader="none"/>
        </w:tabs>
        <w:spacing w:line="355" w:lineRule="auto" w:before="137" w:after="0"/>
        <w:ind w:left="820" w:right="120" w:hanging="360"/>
        <w:jc w:val="left"/>
        <w:rPr>
          <w:sz w:val="24"/>
        </w:rPr>
      </w:pPr>
      <w:r>
        <w:rPr>
          <w:sz w:val="24"/>
        </w:rPr>
        <w:t>Menos accidentes de trabajo, enfermedades profesionales y relacionadas con </w:t>
      </w:r>
      <w:r>
        <w:rPr>
          <w:spacing w:val="4"/>
          <w:sz w:val="24"/>
        </w:rPr>
        <w:t>el </w:t>
      </w:r>
      <w:r>
        <w:rPr>
          <w:sz w:val="24"/>
        </w:rPr>
        <w:t>trabajo,</w:t>
      </w:r>
      <w:r>
        <w:rPr>
          <w:spacing w:val="-2"/>
          <w:sz w:val="24"/>
        </w:rPr>
        <w:t> </w:t>
      </w:r>
      <w:r>
        <w:rPr>
          <w:sz w:val="24"/>
        </w:rPr>
        <w:t>etc.</w:t>
      </w:r>
    </w:p>
    <w:p>
      <w:pPr>
        <w:pStyle w:val="BodyText"/>
        <w:spacing w:line="360" w:lineRule="auto" w:before="215"/>
        <w:ind w:left="100" w:right="122"/>
        <w:jc w:val="both"/>
      </w:pPr>
      <w:r>
        <w:rPr/>
        <w:t>Granados, (2011), nos explica que la aplicación de programas de mejoramiento de </w:t>
      </w:r>
      <w:r>
        <w:rPr>
          <w:spacing w:val="-3"/>
        </w:rPr>
        <w:t>la </w:t>
      </w:r>
      <w:r>
        <w:rPr/>
        <w:t>CVL genera infinidad de beneficios y que muchos estudios demuestran una positiva relación entre </w:t>
      </w:r>
      <w:r>
        <w:rPr>
          <w:spacing w:val="-3"/>
        </w:rPr>
        <w:t>las </w:t>
      </w:r>
      <w:r>
        <w:rPr/>
        <w:t>prácticas de innovación en los lugares de trabajo y el éxito  empresarial. Los beneficios para </w:t>
      </w:r>
      <w:r>
        <w:rPr>
          <w:spacing w:val="-5"/>
        </w:rPr>
        <w:t>la </w:t>
      </w:r>
      <w:r>
        <w:rPr/>
        <w:t>empresa incluyen diversos aspectos</w:t>
      </w:r>
      <w:r>
        <w:rPr>
          <w:spacing w:val="-11"/>
        </w:rPr>
        <w:t> </w:t>
      </w:r>
      <w:r>
        <w:rPr/>
        <w:t>como:</w:t>
      </w:r>
    </w:p>
    <w:p>
      <w:pPr>
        <w:pStyle w:val="ListParagraph"/>
        <w:numPr>
          <w:ilvl w:val="0"/>
          <w:numId w:val="33"/>
        </w:numPr>
        <w:tabs>
          <w:tab w:pos="821" w:val="left" w:leader="none"/>
        </w:tabs>
        <w:spacing w:line="240" w:lineRule="auto" w:before="210" w:after="0"/>
        <w:ind w:left="820" w:right="0" w:hanging="360"/>
        <w:jc w:val="left"/>
        <w:rPr>
          <w:sz w:val="24"/>
        </w:rPr>
      </w:pPr>
      <w:r>
        <w:rPr>
          <w:sz w:val="24"/>
        </w:rPr>
        <w:t>Mejora el Funcionamiento</w:t>
      </w:r>
      <w:r>
        <w:rPr>
          <w:spacing w:val="-19"/>
          <w:sz w:val="24"/>
        </w:rPr>
        <w:t> </w:t>
      </w:r>
      <w:r>
        <w:rPr>
          <w:sz w:val="24"/>
        </w:rPr>
        <w:t>Financiero</w:t>
      </w:r>
    </w:p>
    <w:p>
      <w:pPr>
        <w:pStyle w:val="ListParagraph"/>
        <w:numPr>
          <w:ilvl w:val="0"/>
          <w:numId w:val="33"/>
        </w:numPr>
        <w:tabs>
          <w:tab w:pos="821" w:val="left" w:leader="none"/>
        </w:tabs>
        <w:spacing w:line="240" w:lineRule="auto" w:before="137" w:after="0"/>
        <w:ind w:left="820" w:right="0" w:hanging="360"/>
        <w:jc w:val="left"/>
        <w:rPr>
          <w:sz w:val="24"/>
        </w:rPr>
      </w:pPr>
      <w:r>
        <w:rPr>
          <w:sz w:val="24"/>
        </w:rPr>
        <w:t>Incrementa el Valor de</w:t>
      </w:r>
      <w:r>
        <w:rPr>
          <w:spacing w:val="-15"/>
          <w:sz w:val="24"/>
        </w:rPr>
        <w:t> </w:t>
      </w:r>
      <w:r>
        <w:rPr>
          <w:sz w:val="24"/>
        </w:rPr>
        <w:t>Mercado</w:t>
      </w:r>
    </w:p>
    <w:p>
      <w:pPr>
        <w:pStyle w:val="ListParagraph"/>
        <w:numPr>
          <w:ilvl w:val="0"/>
          <w:numId w:val="33"/>
        </w:numPr>
        <w:tabs>
          <w:tab w:pos="821" w:val="left" w:leader="none"/>
        </w:tabs>
        <w:spacing w:line="240" w:lineRule="auto" w:before="137" w:after="0"/>
        <w:ind w:left="820" w:right="0" w:hanging="360"/>
        <w:jc w:val="left"/>
        <w:rPr>
          <w:sz w:val="24"/>
        </w:rPr>
      </w:pPr>
      <w:r>
        <w:rPr>
          <w:sz w:val="24"/>
        </w:rPr>
        <w:t>Incrementa </w:t>
      </w:r>
      <w:r>
        <w:rPr>
          <w:spacing w:val="-5"/>
          <w:sz w:val="24"/>
        </w:rPr>
        <w:t>la</w:t>
      </w:r>
      <w:r>
        <w:rPr>
          <w:spacing w:val="-4"/>
          <w:sz w:val="24"/>
        </w:rPr>
        <w:t> </w:t>
      </w:r>
      <w:r>
        <w:rPr>
          <w:sz w:val="24"/>
        </w:rPr>
        <w:t>productividad</w:t>
      </w:r>
    </w:p>
    <w:p>
      <w:pPr>
        <w:pStyle w:val="ListParagraph"/>
        <w:numPr>
          <w:ilvl w:val="0"/>
          <w:numId w:val="33"/>
        </w:numPr>
        <w:tabs>
          <w:tab w:pos="821" w:val="left" w:leader="none"/>
        </w:tabs>
        <w:spacing w:line="240" w:lineRule="auto" w:before="137" w:after="0"/>
        <w:ind w:left="820" w:right="0" w:hanging="360"/>
        <w:jc w:val="left"/>
        <w:rPr>
          <w:sz w:val="24"/>
        </w:rPr>
      </w:pPr>
      <w:r>
        <w:rPr>
          <w:sz w:val="24"/>
        </w:rPr>
        <w:t>Reduce los Costos</w:t>
      </w:r>
      <w:r>
        <w:rPr>
          <w:spacing w:val="-9"/>
          <w:sz w:val="24"/>
        </w:rPr>
        <w:t> </w:t>
      </w:r>
      <w:r>
        <w:rPr>
          <w:sz w:val="24"/>
        </w:rPr>
        <w:t>Operativos</w:t>
      </w:r>
    </w:p>
    <w:p>
      <w:pPr>
        <w:pStyle w:val="ListParagraph"/>
        <w:numPr>
          <w:ilvl w:val="0"/>
          <w:numId w:val="33"/>
        </w:numPr>
        <w:tabs>
          <w:tab w:pos="821" w:val="left" w:leader="none"/>
        </w:tabs>
        <w:spacing w:line="240" w:lineRule="auto" w:before="141" w:after="0"/>
        <w:ind w:left="820" w:right="0" w:hanging="360"/>
        <w:jc w:val="left"/>
        <w:rPr>
          <w:sz w:val="24"/>
        </w:rPr>
      </w:pPr>
      <w:r>
        <w:rPr>
          <w:sz w:val="24"/>
        </w:rPr>
        <w:t>Mejora </w:t>
      </w:r>
      <w:r>
        <w:rPr>
          <w:spacing w:val="-5"/>
          <w:sz w:val="24"/>
        </w:rPr>
        <w:t>la </w:t>
      </w:r>
      <w:r>
        <w:rPr>
          <w:sz w:val="24"/>
        </w:rPr>
        <w:t>Habilidad para Retener y Atraer a los Mejores</w:t>
      </w:r>
      <w:r>
        <w:rPr>
          <w:spacing w:val="-8"/>
          <w:sz w:val="24"/>
        </w:rPr>
        <w:t> </w:t>
      </w:r>
      <w:r>
        <w:rPr>
          <w:sz w:val="24"/>
        </w:rPr>
        <w:t>Empleados</w:t>
      </w:r>
    </w:p>
    <w:p>
      <w:pPr>
        <w:pStyle w:val="ListParagraph"/>
        <w:numPr>
          <w:ilvl w:val="0"/>
          <w:numId w:val="33"/>
        </w:numPr>
        <w:tabs>
          <w:tab w:pos="821" w:val="left" w:leader="none"/>
        </w:tabs>
        <w:spacing w:line="240" w:lineRule="auto" w:before="137" w:after="0"/>
        <w:ind w:left="820" w:right="0" w:hanging="360"/>
        <w:jc w:val="left"/>
        <w:rPr>
          <w:sz w:val="24"/>
        </w:rPr>
      </w:pPr>
      <w:r>
        <w:rPr>
          <w:sz w:val="24"/>
        </w:rPr>
        <w:t>Fortalece </w:t>
      </w:r>
      <w:r>
        <w:rPr>
          <w:spacing w:val="-3"/>
          <w:sz w:val="24"/>
        </w:rPr>
        <w:t>la </w:t>
      </w:r>
      <w:r>
        <w:rPr>
          <w:sz w:val="24"/>
        </w:rPr>
        <w:t>Confianza y Lealtad de los</w:t>
      </w:r>
      <w:r>
        <w:rPr>
          <w:spacing w:val="-10"/>
          <w:sz w:val="24"/>
        </w:rPr>
        <w:t> </w:t>
      </w:r>
      <w:r>
        <w:rPr>
          <w:sz w:val="24"/>
        </w:rPr>
        <w:t>Empleados</w:t>
      </w:r>
    </w:p>
    <w:p>
      <w:pPr>
        <w:pStyle w:val="ListParagraph"/>
        <w:numPr>
          <w:ilvl w:val="0"/>
          <w:numId w:val="33"/>
        </w:numPr>
        <w:tabs>
          <w:tab w:pos="821" w:val="left" w:leader="none"/>
        </w:tabs>
        <w:spacing w:line="240" w:lineRule="auto" w:before="137" w:after="0"/>
        <w:ind w:left="820" w:right="0" w:hanging="360"/>
        <w:jc w:val="left"/>
        <w:rPr>
          <w:sz w:val="24"/>
        </w:rPr>
      </w:pPr>
      <w:r>
        <w:rPr>
          <w:sz w:val="24"/>
        </w:rPr>
        <w:t>Reduce el</w:t>
      </w:r>
      <w:r>
        <w:rPr>
          <w:spacing w:val="-19"/>
          <w:sz w:val="24"/>
        </w:rPr>
        <w:t> </w:t>
      </w:r>
      <w:r>
        <w:rPr>
          <w:sz w:val="24"/>
        </w:rPr>
        <w:t>Ausentismo</w:t>
      </w:r>
    </w:p>
    <w:p>
      <w:pPr>
        <w:pStyle w:val="ListParagraph"/>
        <w:numPr>
          <w:ilvl w:val="0"/>
          <w:numId w:val="33"/>
        </w:numPr>
        <w:tabs>
          <w:tab w:pos="821" w:val="left" w:leader="none"/>
        </w:tabs>
        <w:spacing w:line="240" w:lineRule="auto" w:before="132" w:after="0"/>
        <w:ind w:left="820" w:right="0" w:hanging="360"/>
        <w:jc w:val="left"/>
        <w:rPr>
          <w:sz w:val="24"/>
        </w:rPr>
      </w:pPr>
      <w:r>
        <w:rPr>
          <w:sz w:val="24"/>
        </w:rPr>
        <w:t>Fortalece </w:t>
      </w:r>
      <w:r>
        <w:rPr>
          <w:spacing w:val="-3"/>
          <w:sz w:val="24"/>
        </w:rPr>
        <w:t>la</w:t>
      </w:r>
      <w:r>
        <w:rPr>
          <w:spacing w:val="-6"/>
          <w:sz w:val="24"/>
        </w:rPr>
        <w:t> </w:t>
      </w:r>
      <w:r>
        <w:rPr>
          <w:sz w:val="24"/>
        </w:rPr>
        <w:t>Reputación:</w:t>
      </w:r>
    </w:p>
    <w:p>
      <w:pPr>
        <w:pStyle w:val="BodyText"/>
        <w:spacing w:before="9"/>
        <w:rPr>
          <w:sz w:val="29"/>
        </w:rPr>
      </w:pPr>
    </w:p>
    <w:p>
      <w:pPr>
        <w:pStyle w:val="BodyText"/>
        <w:spacing w:line="360" w:lineRule="auto"/>
        <w:ind w:left="100" w:right="116"/>
        <w:jc w:val="both"/>
      </w:pPr>
      <w:r>
        <w:rPr/>
        <w:t>La mejora de las condiciones laborales </w:t>
      </w:r>
      <w:r>
        <w:rPr>
          <w:spacing w:val="-3"/>
        </w:rPr>
        <w:t>ha </w:t>
      </w:r>
      <w:r>
        <w:rPr/>
        <w:t>tenido sus efectos, disminuyendo los riesgos de trabajo, asimismo, el comportamiento humano genera prácticas más seguras que paralelamente promueve una mejor calidad de vida laboral. Se </w:t>
      </w:r>
      <w:r>
        <w:rPr>
          <w:spacing w:val="-3"/>
        </w:rPr>
        <w:t>ha </w:t>
      </w:r>
      <w:r>
        <w:rPr/>
        <w:t>observado que  muchas empresas </w:t>
      </w:r>
      <w:r>
        <w:rPr>
          <w:spacing w:val="-3"/>
        </w:rPr>
        <w:t>no </w:t>
      </w:r>
      <w:r>
        <w:rPr/>
        <w:t>se ocupan de este renglón, ello </w:t>
      </w:r>
      <w:r>
        <w:rPr>
          <w:spacing w:val="-3"/>
        </w:rPr>
        <w:t>no </w:t>
      </w:r>
      <w:r>
        <w:rPr/>
        <w:t>beneficia a los empleados ni a la organización misma, tienen que tener en cuenta que a mayor satisfacción del empleado en su </w:t>
      </w:r>
      <w:r>
        <w:rPr>
          <w:spacing w:val="-3"/>
        </w:rPr>
        <w:t>medio </w:t>
      </w:r>
      <w:r>
        <w:rPr/>
        <w:t>de trabajo, se espera un mejor desempeño, consecuentemente una mayor productividad para el negocio (Navarrete</w:t>
      </w:r>
      <w:r>
        <w:rPr>
          <w:spacing w:val="-17"/>
        </w:rPr>
        <w:t> </w:t>
      </w:r>
      <w:r>
        <w:rPr/>
        <w:t>2005).</w:t>
      </w:r>
    </w:p>
    <w:p>
      <w:pPr>
        <w:pStyle w:val="Heading3"/>
        <w:numPr>
          <w:ilvl w:val="1"/>
          <w:numId w:val="31"/>
        </w:numPr>
        <w:tabs>
          <w:tab w:pos="1516" w:val="left" w:leader="none"/>
          <w:tab w:pos="1517" w:val="left" w:leader="none"/>
        </w:tabs>
        <w:spacing w:line="240" w:lineRule="auto" w:before="215" w:after="0"/>
        <w:ind w:left="1516" w:right="0" w:hanging="711"/>
        <w:jc w:val="left"/>
      </w:pPr>
      <w:bookmarkStart w:name="_bookmark50" w:id="79"/>
      <w:bookmarkEnd w:id="79"/>
      <w:r>
        <w:rPr>
          <w:b w:val="0"/>
        </w:rPr>
      </w:r>
      <w:bookmarkStart w:name="_bookmark50" w:id="80"/>
      <w:bookmarkEnd w:id="80"/>
      <w:r>
        <w:rPr/>
        <w:t>M</w:t>
      </w:r>
      <w:r>
        <w:rPr/>
        <w:t>odelos de Calidad de Vida</w:t>
      </w:r>
      <w:r>
        <w:rPr>
          <w:spacing w:val="-12"/>
        </w:rPr>
        <w:t> </w:t>
      </w:r>
      <w:r>
        <w:rPr/>
        <w:t>Laboral</w:t>
      </w:r>
    </w:p>
    <w:p>
      <w:pPr>
        <w:pStyle w:val="BodyText"/>
        <w:spacing w:line="357" w:lineRule="auto" w:before="132"/>
        <w:ind w:left="100" w:right="119"/>
        <w:jc w:val="both"/>
      </w:pPr>
      <w:r>
        <w:rPr/>
        <w:t>Algunos autores como: Chiavenato, (2009), Montufar, (2013) y Villavicencio y Arredondo, (2012), mencionan tres modelos de CVL como los más importantes y a continuación serán descritos.</w:t>
      </w:r>
    </w:p>
    <w:p>
      <w:pPr>
        <w:spacing w:after="0" w:line="357" w:lineRule="auto"/>
        <w:jc w:val="both"/>
        <w:sectPr>
          <w:pgSz w:w="11910" w:h="16840"/>
          <w:pgMar w:header="0" w:footer="975" w:top="1340" w:bottom="1220" w:left="1600" w:right="1580"/>
        </w:sectPr>
      </w:pPr>
    </w:p>
    <w:p>
      <w:pPr>
        <w:pStyle w:val="BodyText"/>
        <w:spacing w:before="45"/>
        <w:ind w:left="1109"/>
      </w:pPr>
      <w:bookmarkStart w:name="_bookmark51" w:id="81"/>
      <w:bookmarkEnd w:id="81"/>
      <w:r>
        <w:rPr/>
      </w:r>
      <w:r>
        <w:rPr>
          <w:b/>
        </w:rPr>
        <w:t>Tabla 5</w:t>
      </w:r>
      <w:r>
        <w:rPr/>
        <w:t>: Modelos  de la CVL (Villavicencio &amp; Arredondo, 2012)</w:t>
      </w:r>
    </w:p>
    <w:p>
      <w:pPr>
        <w:pStyle w:val="BodyText"/>
        <w:rPr>
          <w:sz w:val="20"/>
        </w:rPr>
      </w:pPr>
    </w:p>
    <w:p>
      <w:pPr>
        <w:pStyle w:val="BodyText"/>
        <w:spacing w:before="6"/>
        <w:rPr>
          <w:sz w:val="10"/>
        </w:rPr>
      </w:pPr>
    </w:p>
    <w:tbl>
      <w:tblPr>
        <w:tblW w:w="0" w:type="auto"/>
        <w:jc w:val="left"/>
        <w:tblInd w:w="4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44"/>
        <w:gridCol w:w="3966"/>
        <w:gridCol w:w="2377"/>
      </w:tblGrid>
      <w:tr>
        <w:trPr>
          <w:trHeight w:val="3462" w:hRule="exact"/>
        </w:trPr>
        <w:tc>
          <w:tcPr>
            <w:tcW w:w="1844" w:type="dxa"/>
          </w:tcPr>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5"/>
              <w:rPr>
                <w:sz w:val="19"/>
              </w:rPr>
            </w:pPr>
          </w:p>
          <w:p>
            <w:pPr>
              <w:pStyle w:val="TableParagraph"/>
              <w:spacing w:line="360" w:lineRule="auto"/>
              <w:ind w:left="105" w:right="104"/>
              <w:rPr>
                <w:sz w:val="20"/>
              </w:rPr>
            </w:pPr>
            <w:r>
              <w:rPr>
                <w:sz w:val="20"/>
              </w:rPr>
              <w:t>Modelo de Nadler y Lawler</w:t>
            </w:r>
          </w:p>
        </w:tc>
        <w:tc>
          <w:tcPr>
            <w:tcW w:w="3966" w:type="dxa"/>
          </w:tcPr>
          <w:p>
            <w:pPr>
              <w:pStyle w:val="TableParagraph"/>
              <w:spacing w:line="360" w:lineRule="auto"/>
              <w:ind w:left="100" w:right="266"/>
              <w:rPr>
                <w:sz w:val="20"/>
              </w:rPr>
            </w:pPr>
            <w:r>
              <w:rPr>
                <w:sz w:val="20"/>
              </w:rPr>
              <w:t>-Participación de los empleados en las decisiones</w:t>
            </w:r>
          </w:p>
          <w:p>
            <w:pPr>
              <w:pStyle w:val="TableParagraph"/>
              <w:spacing w:line="360" w:lineRule="auto" w:before="5"/>
              <w:ind w:left="100" w:right="103"/>
              <w:jc w:val="both"/>
              <w:rPr>
                <w:sz w:val="20"/>
              </w:rPr>
            </w:pPr>
            <w:r>
              <w:rPr>
                <w:sz w:val="20"/>
              </w:rPr>
              <w:t>-Reestructuración del trabajo a través del enriquecimiento de tareas y grupos autónomos de trabajo</w:t>
            </w:r>
          </w:p>
          <w:p>
            <w:pPr>
              <w:pStyle w:val="TableParagraph"/>
              <w:spacing w:line="360" w:lineRule="auto" w:before="5"/>
              <w:ind w:left="100" w:right="266"/>
              <w:rPr>
                <w:sz w:val="20"/>
              </w:rPr>
            </w:pPr>
            <w:r>
              <w:rPr>
                <w:sz w:val="20"/>
              </w:rPr>
              <w:t>-Innovación en el sistema de recompensas, para influir en el clima organizacional</w:t>
            </w:r>
          </w:p>
          <w:p>
            <w:pPr>
              <w:pStyle w:val="TableParagraph"/>
              <w:spacing w:line="360" w:lineRule="auto"/>
              <w:ind w:left="100" w:right="266"/>
              <w:rPr>
                <w:sz w:val="20"/>
              </w:rPr>
            </w:pPr>
            <w:r>
              <w:rPr>
                <w:sz w:val="20"/>
              </w:rPr>
              <w:t>-•Mejoramiento del ambiente de trabajo: condiciones físicas, psicológicas y honorarios de trabajo</w:t>
            </w:r>
          </w:p>
        </w:tc>
        <w:tc>
          <w:tcPr>
            <w:tcW w:w="2377" w:type="dxa"/>
          </w:tcPr>
          <w:p>
            <w:pPr>
              <w:pStyle w:val="TableParagraph"/>
              <w:spacing w:line="360" w:lineRule="auto"/>
              <w:ind w:left="105" w:right="96"/>
              <w:jc w:val="both"/>
              <w:rPr>
                <w:sz w:val="20"/>
              </w:rPr>
            </w:pPr>
            <w:r>
              <w:rPr>
                <w:sz w:val="20"/>
              </w:rPr>
              <w:t>El modelo no contempla la importancia de los rasgos de personalidad, estilos de vida fuera del trabajo que se trasladan al espacio laboral.</w:t>
            </w:r>
          </w:p>
          <w:p>
            <w:pPr>
              <w:pStyle w:val="TableParagraph"/>
              <w:spacing w:line="357" w:lineRule="auto" w:before="5"/>
              <w:ind w:left="105" w:right="94"/>
              <w:jc w:val="both"/>
              <w:rPr>
                <w:sz w:val="20"/>
              </w:rPr>
            </w:pPr>
            <w:r>
              <w:rPr>
                <w:sz w:val="20"/>
              </w:rPr>
              <w:t>Queda fuera las características de las personas.</w:t>
            </w:r>
          </w:p>
        </w:tc>
      </w:tr>
      <w:tr>
        <w:trPr>
          <w:trHeight w:val="7946" w:hRule="exact"/>
        </w:trPr>
        <w:tc>
          <w:tcPr>
            <w:tcW w:w="1844" w:type="dxa"/>
          </w:tcPr>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1"/>
              <w:rPr>
                <w:sz w:val="19"/>
              </w:rPr>
            </w:pPr>
          </w:p>
          <w:p>
            <w:pPr>
              <w:pStyle w:val="TableParagraph"/>
              <w:tabs>
                <w:tab w:pos="1540" w:val="left" w:leader="none"/>
              </w:tabs>
              <w:spacing w:line="360" w:lineRule="auto" w:before="1"/>
              <w:ind w:left="105" w:right="101"/>
              <w:rPr>
                <w:sz w:val="20"/>
              </w:rPr>
            </w:pPr>
            <w:r>
              <w:rPr>
                <w:sz w:val="20"/>
              </w:rPr>
              <w:t>Modelo</w:t>
              <w:tab/>
              <w:t>de Hackman</w:t>
            </w:r>
            <w:r>
              <w:rPr>
                <w:spacing w:val="1"/>
                <w:sz w:val="20"/>
              </w:rPr>
              <w:t> </w:t>
            </w:r>
            <w:r>
              <w:rPr>
                <w:sz w:val="20"/>
              </w:rPr>
              <w:t>y</w:t>
            </w:r>
          </w:p>
          <w:p>
            <w:pPr>
              <w:pStyle w:val="TableParagraph"/>
              <w:spacing w:line="360" w:lineRule="auto" w:before="5"/>
              <w:ind w:left="105" w:right="104"/>
              <w:rPr>
                <w:sz w:val="20"/>
              </w:rPr>
            </w:pPr>
            <w:r>
              <w:rPr>
                <w:sz w:val="20"/>
              </w:rPr>
              <w:t>Oldhan : presentan un</w:t>
            </w:r>
          </w:p>
          <w:p>
            <w:pPr>
              <w:pStyle w:val="TableParagraph"/>
              <w:spacing w:line="360" w:lineRule="auto" w:before="5"/>
              <w:ind w:left="105" w:right="104"/>
              <w:rPr>
                <w:sz w:val="20"/>
              </w:rPr>
            </w:pPr>
            <w:r>
              <w:rPr>
                <w:sz w:val="20"/>
              </w:rPr>
              <w:t>modelo de calidad de</w:t>
            </w:r>
          </w:p>
          <w:p>
            <w:pPr>
              <w:pStyle w:val="TableParagraph"/>
              <w:tabs>
                <w:tab w:pos="1175" w:val="left" w:leader="none"/>
              </w:tabs>
              <w:spacing w:line="355" w:lineRule="auto" w:before="5"/>
              <w:ind w:left="105" w:right="97"/>
              <w:rPr>
                <w:sz w:val="20"/>
              </w:rPr>
            </w:pPr>
            <w:r>
              <w:rPr>
                <w:sz w:val="20"/>
              </w:rPr>
              <w:t>vida</w:t>
              <w:tab/>
              <w:t>laboral dedicado</w:t>
            </w:r>
          </w:p>
          <w:p>
            <w:pPr>
              <w:pStyle w:val="TableParagraph"/>
              <w:spacing w:line="360" w:lineRule="auto" w:before="9"/>
              <w:ind w:left="105" w:right="132"/>
              <w:rPr>
                <w:sz w:val="20"/>
              </w:rPr>
            </w:pPr>
            <w:r>
              <w:rPr>
                <w:sz w:val="20"/>
              </w:rPr>
              <w:t>al diseño de cargos, que son:</w:t>
            </w:r>
          </w:p>
        </w:tc>
        <w:tc>
          <w:tcPr>
            <w:tcW w:w="3966" w:type="dxa"/>
          </w:tcPr>
          <w:p>
            <w:pPr>
              <w:pStyle w:val="TableParagraph"/>
              <w:spacing w:line="360" w:lineRule="auto"/>
              <w:ind w:left="100" w:right="98"/>
              <w:jc w:val="both"/>
              <w:rPr>
                <w:sz w:val="20"/>
              </w:rPr>
            </w:pPr>
            <w:r>
              <w:rPr>
                <w:sz w:val="20"/>
              </w:rPr>
              <w:t>-Variedad de habilidades: el cargo requiere diversas habilidades, conocimientos y competencias.</w:t>
            </w:r>
          </w:p>
          <w:p>
            <w:pPr>
              <w:pStyle w:val="TableParagraph"/>
              <w:spacing w:line="360" w:lineRule="auto" w:before="5"/>
              <w:ind w:left="100" w:right="98"/>
              <w:jc w:val="both"/>
              <w:rPr>
                <w:sz w:val="20"/>
              </w:rPr>
            </w:pPr>
            <w:r>
              <w:rPr>
                <w:sz w:val="20"/>
              </w:rPr>
              <w:t>-Identidad de la tarea: el trabajo se deber realizar desde el inicio y hasta el fin para que la persona pueda percibir un resultado palpable.</w:t>
            </w:r>
          </w:p>
          <w:p>
            <w:pPr>
              <w:pStyle w:val="TableParagraph"/>
              <w:spacing w:line="360" w:lineRule="auto" w:before="5"/>
              <w:ind w:left="100" w:right="106"/>
              <w:jc w:val="both"/>
              <w:rPr>
                <w:sz w:val="20"/>
              </w:rPr>
            </w:pPr>
            <w:r>
              <w:rPr>
                <w:sz w:val="20"/>
              </w:rPr>
              <w:t>- Significado de la tarea: el trabajador debe percibir con claridad su trabajo así como las consecuencias que este produce.</w:t>
            </w:r>
          </w:p>
          <w:p>
            <w:pPr>
              <w:pStyle w:val="TableParagraph"/>
              <w:spacing w:line="360" w:lineRule="auto" w:before="5"/>
              <w:ind w:left="100" w:right="99"/>
              <w:jc w:val="both"/>
              <w:rPr>
                <w:sz w:val="20"/>
              </w:rPr>
            </w:pPr>
            <w:r>
              <w:rPr>
                <w:sz w:val="20"/>
              </w:rPr>
              <w:t>-Autonomía: la persona debe tener responsabilidad sobre lo que hace pero también debe tener autonomía para desempeñarla.</w:t>
            </w:r>
          </w:p>
          <w:p>
            <w:pPr>
              <w:pStyle w:val="TableParagraph"/>
              <w:spacing w:line="360" w:lineRule="auto" w:before="5"/>
              <w:ind w:left="100" w:right="100"/>
              <w:jc w:val="both"/>
              <w:rPr>
                <w:sz w:val="20"/>
              </w:rPr>
            </w:pPr>
            <w:r>
              <w:rPr>
                <w:sz w:val="20"/>
              </w:rPr>
              <w:t>-•Retroalimentación del trabajo propio:  la tarea debe proporcionar información para que el empleado pueda autoevaluarse.</w:t>
            </w:r>
          </w:p>
          <w:p>
            <w:pPr>
              <w:pStyle w:val="TableParagraph"/>
              <w:spacing w:line="360" w:lineRule="auto" w:before="5"/>
              <w:ind w:left="100" w:right="103"/>
              <w:jc w:val="both"/>
              <w:rPr>
                <w:sz w:val="20"/>
              </w:rPr>
            </w:pPr>
            <w:r>
              <w:rPr>
                <w:sz w:val="20"/>
              </w:rPr>
              <w:t>-Retroalimentación extrínseca: debe existir retorno proporcionado por los superiores o clientes respecto del desempeño de su tarea.</w:t>
            </w:r>
          </w:p>
          <w:p>
            <w:pPr>
              <w:pStyle w:val="TableParagraph"/>
              <w:spacing w:line="357" w:lineRule="auto" w:before="5"/>
              <w:ind w:left="100" w:right="100"/>
              <w:jc w:val="both"/>
              <w:rPr>
                <w:sz w:val="20"/>
              </w:rPr>
            </w:pPr>
            <w:r>
              <w:rPr>
                <w:sz w:val="20"/>
              </w:rPr>
              <w:t>•Interrelaciones: el trabajo debe permitir el contacto con otras personas internas o externas.</w:t>
            </w:r>
          </w:p>
        </w:tc>
        <w:tc>
          <w:tcPr>
            <w:tcW w:w="2377" w:type="dxa"/>
          </w:tcPr>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3"/>
              <w:rPr>
                <w:sz w:val="29"/>
              </w:rPr>
            </w:pPr>
          </w:p>
          <w:p>
            <w:pPr>
              <w:pStyle w:val="TableParagraph"/>
              <w:tabs>
                <w:tab w:pos="1454" w:val="left" w:leader="none"/>
              </w:tabs>
              <w:spacing w:line="360" w:lineRule="auto"/>
              <w:ind w:left="105" w:right="98"/>
              <w:jc w:val="both"/>
              <w:rPr>
                <w:sz w:val="20"/>
              </w:rPr>
            </w:pPr>
            <w:r>
              <w:rPr>
                <w:sz w:val="20"/>
              </w:rPr>
              <w:t>Este modelo se centra en las habilidades de la persona,</w:t>
              <w:tab/>
            </w:r>
            <w:r>
              <w:rPr>
                <w:spacing w:val="-1"/>
                <w:sz w:val="20"/>
              </w:rPr>
              <w:t>relaciones </w:t>
            </w:r>
            <w:r>
              <w:rPr>
                <w:sz w:val="20"/>
              </w:rPr>
              <w:t>interpersonales y acciones referidas a la</w:t>
            </w:r>
            <w:r>
              <w:rPr>
                <w:spacing w:val="-6"/>
                <w:sz w:val="20"/>
              </w:rPr>
              <w:t> </w:t>
            </w:r>
            <w:r>
              <w:rPr>
                <w:sz w:val="20"/>
              </w:rPr>
              <w:t>tarea.</w:t>
            </w:r>
          </w:p>
          <w:p>
            <w:pPr>
              <w:pStyle w:val="TableParagraph"/>
              <w:spacing w:line="360" w:lineRule="auto" w:before="5"/>
              <w:ind w:left="105" w:right="94"/>
              <w:jc w:val="both"/>
              <w:rPr>
                <w:sz w:val="20"/>
              </w:rPr>
            </w:pPr>
            <w:r>
              <w:rPr>
                <w:sz w:val="20"/>
              </w:rPr>
              <w:t>No toma en cuenta el medio ambiente físico, psicológico y el entorno sociocultural dentro de la empresa.</w:t>
            </w:r>
          </w:p>
        </w:tc>
      </w:tr>
      <w:tr>
        <w:trPr>
          <w:trHeight w:val="1738" w:hRule="exact"/>
        </w:trPr>
        <w:tc>
          <w:tcPr>
            <w:tcW w:w="1844" w:type="dxa"/>
          </w:tcPr>
          <w:p>
            <w:pPr>
              <w:pStyle w:val="TableParagraph"/>
              <w:rPr>
                <w:sz w:val="20"/>
              </w:rPr>
            </w:pPr>
          </w:p>
          <w:p>
            <w:pPr>
              <w:pStyle w:val="TableParagraph"/>
              <w:rPr>
                <w:sz w:val="20"/>
              </w:rPr>
            </w:pPr>
          </w:p>
          <w:p>
            <w:pPr>
              <w:pStyle w:val="TableParagraph"/>
              <w:spacing w:before="3"/>
              <w:rPr>
                <w:sz w:val="19"/>
              </w:rPr>
            </w:pPr>
          </w:p>
          <w:p>
            <w:pPr>
              <w:pStyle w:val="TableParagraph"/>
              <w:tabs>
                <w:tab w:pos="1343" w:val="left" w:leader="none"/>
              </w:tabs>
              <w:spacing w:line="360" w:lineRule="auto"/>
              <w:ind w:left="105" w:right="100"/>
              <w:rPr>
                <w:sz w:val="20"/>
              </w:rPr>
            </w:pPr>
            <w:r>
              <w:rPr>
                <w:sz w:val="20"/>
              </w:rPr>
              <w:t>Modelo de Walton plantea</w:t>
              <w:tab/>
            </w:r>
            <w:r>
              <w:rPr>
                <w:spacing w:val="-1"/>
                <w:sz w:val="20"/>
              </w:rPr>
              <w:t>ocho </w:t>
            </w:r>
            <w:r>
              <w:rPr>
                <w:sz w:val="20"/>
              </w:rPr>
              <w:t>factores</w:t>
            </w:r>
          </w:p>
        </w:tc>
        <w:tc>
          <w:tcPr>
            <w:tcW w:w="3966" w:type="dxa"/>
          </w:tcPr>
          <w:p>
            <w:pPr>
              <w:pStyle w:val="TableParagraph"/>
              <w:spacing w:line="221" w:lineRule="exact"/>
              <w:ind w:left="100" w:right="266"/>
              <w:rPr>
                <w:sz w:val="20"/>
              </w:rPr>
            </w:pPr>
            <w:r>
              <w:rPr>
                <w:sz w:val="20"/>
              </w:rPr>
              <w:t>•Compensación justa y adecuada</w:t>
            </w:r>
          </w:p>
          <w:p>
            <w:pPr>
              <w:pStyle w:val="TableParagraph"/>
              <w:spacing w:line="360" w:lineRule="auto" w:before="115"/>
              <w:ind w:left="100" w:right="645"/>
              <w:rPr>
                <w:sz w:val="20"/>
              </w:rPr>
            </w:pPr>
            <w:r>
              <w:rPr>
                <w:sz w:val="20"/>
              </w:rPr>
              <w:t>•Condiciones de seguridad y salud en el trabajo</w:t>
            </w:r>
          </w:p>
          <w:p>
            <w:pPr>
              <w:pStyle w:val="TableParagraph"/>
              <w:spacing w:before="5"/>
              <w:ind w:left="100" w:right="266"/>
              <w:rPr>
                <w:sz w:val="20"/>
              </w:rPr>
            </w:pPr>
            <w:r>
              <w:rPr>
                <w:sz w:val="20"/>
              </w:rPr>
              <w:t>-Empleo y desarrollo de la capacidad</w:t>
            </w:r>
          </w:p>
          <w:p>
            <w:pPr>
              <w:pStyle w:val="TableParagraph"/>
              <w:spacing w:before="115"/>
              <w:ind w:left="100"/>
              <w:rPr>
                <w:sz w:val="20"/>
              </w:rPr>
            </w:pPr>
            <w:r>
              <w:rPr>
                <w:sz w:val="20"/>
              </w:rPr>
              <w:t>-Oportunidad    de    crecimiento    continuo  y</w:t>
            </w:r>
          </w:p>
        </w:tc>
        <w:tc>
          <w:tcPr>
            <w:tcW w:w="2377" w:type="dxa"/>
          </w:tcPr>
          <w:p>
            <w:pPr>
              <w:pStyle w:val="TableParagraph"/>
              <w:tabs>
                <w:tab w:pos="1541" w:val="left" w:leader="none"/>
              </w:tabs>
              <w:spacing w:line="360" w:lineRule="auto"/>
              <w:ind w:left="105" w:right="97"/>
              <w:jc w:val="both"/>
              <w:rPr>
                <w:sz w:val="20"/>
              </w:rPr>
            </w:pPr>
            <w:r>
              <w:rPr>
                <w:sz w:val="20"/>
              </w:rPr>
              <w:t>El modelo no sugiere un área que atienda la salud mental dentro de la organización, esto es los estados</w:t>
              <w:tab/>
            </w:r>
            <w:r>
              <w:rPr>
                <w:spacing w:val="-1"/>
                <w:sz w:val="20"/>
              </w:rPr>
              <w:t>afectivos</w:t>
            </w:r>
          </w:p>
        </w:tc>
      </w:tr>
    </w:tbl>
    <w:p>
      <w:pPr>
        <w:spacing w:after="0" w:line="360" w:lineRule="auto"/>
        <w:jc w:val="both"/>
        <w:rPr>
          <w:sz w:val="20"/>
        </w:rPr>
        <w:sectPr>
          <w:pgSz w:w="11910" w:h="16840"/>
          <w:pgMar w:header="0" w:footer="975" w:top="1340" w:bottom="1220" w:left="1680" w:right="1460"/>
        </w:sectPr>
      </w:pPr>
    </w:p>
    <w:tbl>
      <w:tblPr>
        <w:tblW w:w="0" w:type="auto"/>
        <w:jc w:val="left"/>
        <w:tblInd w:w="5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44"/>
        <w:gridCol w:w="3966"/>
        <w:gridCol w:w="2377"/>
      </w:tblGrid>
      <w:tr>
        <w:trPr>
          <w:trHeight w:val="2084" w:hRule="exact"/>
        </w:trPr>
        <w:tc>
          <w:tcPr>
            <w:tcW w:w="1844" w:type="dxa"/>
          </w:tcPr>
          <w:p>
            <w:pPr>
              <w:pStyle w:val="TableParagraph"/>
              <w:spacing w:line="360" w:lineRule="auto"/>
              <w:ind w:left="105" w:right="104"/>
              <w:rPr>
                <w:sz w:val="20"/>
              </w:rPr>
            </w:pPr>
            <w:r>
              <w:rPr>
                <w:sz w:val="20"/>
              </w:rPr>
              <w:t>que afectan a la calidad</w:t>
            </w:r>
          </w:p>
          <w:p>
            <w:pPr>
              <w:pStyle w:val="TableParagraph"/>
              <w:spacing w:before="5"/>
              <w:ind w:left="105" w:right="104"/>
              <w:rPr>
                <w:sz w:val="20"/>
              </w:rPr>
            </w:pPr>
            <w:r>
              <w:rPr>
                <w:sz w:val="20"/>
              </w:rPr>
              <w:t>de vida laboral.</w:t>
            </w:r>
          </w:p>
        </w:tc>
        <w:tc>
          <w:tcPr>
            <w:tcW w:w="3966" w:type="dxa"/>
          </w:tcPr>
          <w:p>
            <w:pPr>
              <w:pStyle w:val="TableParagraph"/>
              <w:spacing w:line="219" w:lineRule="exact"/>
              <w:ind w:left="100" w:right="266"/>
              <w:rPr>
                <w:sz w:val="20"/>
              </w:rPr>
            </w:pPr>
            <w:r>
              <w:rPr>
                <w:sz w:val="20"/>
              </w:rPr>
              <w:t>seguridad</w:t>
            </w:r>
          </w:p>
          <w:p>
            <w:pPr>
              <w:pStyle w:val="TableParagraph"/>
              <w:spacing w:before="115"/>
              <w:ind w:left="100" w:right="266"/>
              <w:rPr>
                <w:sz w:val="20"/>
              </w:rPr>
            </w:pPr>
            <w:r>
              <w:rPr>
                <w:sz w:val="20"/>
              </w:rPr>
              <w:t>-Integración social en la organización</w:t>
            </w:r>
          </w:p>
          <w:p>
            <w:pPr>
              <w:pStyle w:val="TableParagraph"/>
              <w:spacing w:before="115"/>
              <w:ind w:left="100" w:right="266"/>
              <w:rPr>
                <w:sz w:val="20"/>
              </w:rPr>
            </w:pPr>
            <w:r>
              <w:rPr>
                <w:sz w:val="20"/>
              </w:rPr>
              <w:t>•Reglamentación</w:t>
            </w:r>
          </w:p>
          <w:p>
            <w:pPr>
              <w:pStyle w:val="TableParagraph"/>
              <w:spacing w:before="115"/>
              <w:ind w:left="100" w:right="266"/>
              <w:rPr>
                <w:sz w:val="20"/>
              </w:rPr>
            </w:pPr>
            <w:r>
              <w:rPr>
                <w:sz w:val="20"/>
              </w:rPr>
              <w:t>•Trabajo y espacio total de vida</w:t>
            </w:r>
          </w:p>
          <w:p>
            <w:pPr>
              <w:pStyle w:val="TableParagraph"/>
              <w:spacing w:line="360" w:lineRule="auto" w:before="116"/>
              <w:ind w:left="100"/>
              <w:rPr>
                <w:sz w:val="20"/>
              </w:rPr>
            </w:pPr>
            <w:r>
              <w:rPr>
                <w:sz w:val="20"/>
              </w:rPr>
              <w:t>-Importancia de la vida social de la vida en el trabajo</w:t>
            </w:r>
          </w:p>
        </w:tc>
        <w:tc>
          <w:tcPr>
            <w:tcW w:w="2377" w:type="dxa"/>
          </w:tcPr>
          <w:p>
            <w:pPr>
              <w:pStyle w:val="TableParagraph"/>
              <w:spacing w:line="360" w:lineRule="auto"/>
              <w:ind w:left="105" w:right="95"/>
              <w:jc w:val="both"/>
              <w:rPr>
                <w:sz w:val="20"/>
              </w:rPr>
            </w:pPr>
            <w:r>
              <w:rPr>
                <w:sz w:val="20"/>
              </w:rPr>
              <w:t>individuales que se presentan durante la jornada.</w:t>
            </w:r>
          </w:p>
          <w:p>
            <w:pPr>
              <w:pStyle w:val="TableParagraph"/>
              <w:spacing w:line="362" w:lineRule="auto" w:before="5"/>
              <w:ind w:left="105" w:right="96"/>
              <w:jc w:val="both"/>
              <w:rPr>
                <w:sz w:val="20"/>
              </w:rPr>
            </w:pPr>
            <w:r>
              <w:rPr>
                <w:sz w:val="20"/>
              </w:rPr>
              <w:t>Incluye el contexto sociocultural</w:t>
            </w:r>
          </w:p>
          <w:p>
            <w:pPr>
              <w:pStyle w:val="TableParagraph"/>
              <w:spacing w:before="2"/>
              <w:ind w:left="105"/>
              <w:jc w:val="both"/>
              <w:rPr>
                <w:sz w:val="20"/>
              </w:rPr>
            </w:pPr>
            <w:r>
              <w:rPr>
                <w:sz w:val="20"/>
              </w:rPr>
              <w:t>de la organización</w:t>
            </w:r>
          </w:p>
        </w:tc>
      </w:tr>
    </w:tbl>
    <w:p>
      <w:pPr>
        <w:pStyle w:val="BodyText"/>
        <w:rPr>
          <w:sz w:val="20"/>
        </w:rPr>
      </w:pPr>
    </w:p>
    <w:p>
      <w:pPr>
        <w:pStyle w:val="BodyText"/>
        <w:spacing w:before="6"/>
        <w:rPr>
          <w:sz w:val="26"/>
        </w:rPr>
      </w:pPr>
    </w:p>
    <w:p>
      <w:pPr>
        <w:pStyle w:val="BodyText"/>
        <w:spacing w:line="357" w:lineRule="auto" w:before="69"/>
        <w:ind w:left="100" w:right="249"/>
        <w:jc w:val="both"/>
      </w:pPr>
      <w:r>
        <w:rPr>
          <w:color w:val="221F1F"/>
        </w:rPr>
        <w:t>El carácter interactivo de la calidad de vida laboral la convierte en una totalidad integrada (holística y sistémica) de elementos interdependientes e interrelacionados que, articulados entre sí, conforman un todo indisociable, núcleo de estudio  y análisis.</w:t>
      </w:r>
    </w:p>
    <w:p>
      <w:pPr>
        <w:pStyle w:val="BodyText"/>
        <w:spacing w:line="360" w:lineRule="auto" w:before="213"/>
        <w:ind w:left="100" w:right="240"/>
        <w:jc w:val="both"/>
      </w:pPr>
      <w:r>
        <w:rPr/>
        <w:t>Tenemos que enfatizar, que la calidad de vida no puede considerarse con iguales términos de comparación en el mundo industrializado y en el mundo en desarrollo o mundo mayoritario. Se tienen que impulsar propuestas y sensibilizar a la sociedad a fomentar una vida integralmente desarrollada, y que los beneficios que se obtenga de ella no son cuestiones contrapuestas sino complementarias, que se requiere del éxito de ambas para beneficio de todos los involucrados.</w:t>
      </w:r>
    </w:p>
    <w:p>
      <w:pPr>
        <w:spacing w:after="0" w:line="360" w:lineRule="auto"/>
        <w:jc w:val="both"/>
        <w:sectPr>
          <w:pgSz w:w="11910" w:h="16840"/>
          <w:pgMar w:header="0" w:footer="975" w:top="1400" w:bottom="1220" w:left="1600" w:right="1460"/>
        </w:sectPr>
      </w:pPr>
    </w:p>
    <w:p>
      <w:pPr>
        <w:pStyle w:val="Heading1"/>
        <w:ind w:left="3389"/>
        <w:jc w:val="left"/>
      </w:pPr>
      <w:bookmarkStart w:name="_bookmark52" w:id="82"/>
      <w:bookmarkEnd w:id="82"/>
      <w:r>
        <w:rPr>
          <w:b w:val="0"/>
        </w:rPr>
      </w:r>
      <w:r>
        <w:rPr/>
        <w:t>CAPITULO 3</w:t>
      </w:r>
    </w:p>
    <w:p>
      <w:pPr>
        <w:pStyle w:val="BodyText"/>
        <w:rPr>
          <w:b/>
          <w:sz w:val="32"/>
        </w:rPr>
      </w:pPr>
    </w:p>
    <w:p>
      <w:pPr>
        <w:pStyle w:val="BodyText"/>
        <w:spacing w:before="9"/>
        <w:rPr>
          <w:b/>
          <w:sz w:val="25"/>
        </w:rPr>
      </w:pPr>
    </w:p>
    <w:p>
      <w:pPr>
        <w:pStyle w:val="Heading1"/>
        <w:spacing w:before="0"/>
        <w:ind w:left="2563"/>
        <w:jc w:val="left"/>
      </w:pPr>
      <w:bookmarkStart w:name="_bookmark53" w:id="83"/>
      <w:bookmarkEnd w:id="83"/>
      <w:r>
        <w:rPr>
          <w:b w:val="0"/>
        </w:rPr>
      </w:r>
      <w:r>
        <w:rPr/>
        <w:t>MARCO CONTEXTUAL</w:t>
      </w:r>
    </w:p>
    <w:p>
      <w:pPr>
        <w:pStyle w:val="BodyText"/>
        <w:spacing w:before="4"/>
        <w:rPr>
          <w:b/>
          <w:sz w:val="33"/>
        </w:rPr>
      </w:pPr>
    </w:p>
    <w:p>
      <w:pPr>
        <w:pStyle w:val="Heading3"/>
        <w:numPr>
          <w:ilvl w:val="1"/>
          <w:numId w:val="34"/>
        </w:numPr>
        <w:tabs>
          <w:tab w:pos="1516" w:val="left" w:leader="none"/>
          <w:tab w:pos="1517" w:val="left" w:leader="none"/>
        </w:tabs>
        <w:spacing w:line="240" w:lineRule="auto" w:before="0" w:after="0"/>
        <w:ind w:left="1516" w:right="0" w:hanging="711"/>
        <w:jc w:val="left"/>
      </w:pPr>
      <w:bookmarkStart w:name="_bookmark54" w:id="84"/>
      <w:bookmarkEnd w:id="84"/>
      <w:r>
        <w:rPr>
          <w:b w:val="0"/>
        </w:rPr>
      </w:r>
      <w:bookmarkStart w:name="_bookmark54" w:id="85"/>
      <w:bookmarkEnd w:id="85"/>
      <w:r>
        <w:rPr/>
        <w:t>I</w:t>
      </w:r>
      <w:r>
        <w:rPr/>
        <w:t>ntroducción</w:t>
      </w:r>
    </w:p>
    <w:p>
      <w:pPr>
        <w:pStyle w:val="BodyText"/>
        <w:spacing w:line="360" w:lineRule="auto" w:before="137"/>
        <w:ind w:left="100" w:right="122"/>
        <w:jc w:val="both"/>
      </w:pPr>
      <w:r>
        <w:rPr/>
        <w:t>La contaduría Pública es una profesión que sufre cambios constantes a pesar de tener principios establecidos; por consiguiente, se requiere que el egresado esté en constante mejoramiento y actualización; además de esto, éste actúa en un campo muy competitivo donde solamente aquellos que resalten ocuparán las mejores posiciones o el mejor mercado. (Becerra, García, &amp; Higuerey, 2005)</w:t>
      </w:r>
    </w:p>
    <w:p>
      <w:pPr>
        <w:pStyle w:val="BodyText"/>
        <w:spacing w:line="360" w:lineRule="auto" w:before="210"/>
        <w:ind w:left="100" w:right="116"/>
        <w:jc w:val="both"/>
      </w:pPr>
      <w:r>
        <w:rPr/>
        <w:t>Hoy la práctica de la contaduría como tal hacia el finales del siglo XX, también se ha visto impactada por los avances de la tecnología informática, concretamente con la incursión de las computadoras y el desarrollo de Software de programas informáticos para computadoras (paquetes contables); la introducción de esta herramienta en los procedimientos contables de registro vinieron a acelerar todos los procesos de cálculo contable que se hacían en forma artesanal, tales como la contabilización de operaciones, control detallado de operaciones en auxiliares contables, preparación de estados financieros, control de costos y presupuestos, e incluso análisis financieros y proyecciones financieras. Esta irrupción ha venido a desplazar grandes cantidades de personal que hacían las contabilidades, ya que la computadora como tal las ha reemplazado Hasta cierto punto es indiscutible que la presencia de la persona del Contador Público es insustituible con su criterio, opinión, y punto de vista integral sobre un determinado caso, sin embargo no hay que perder de vista que la incursión de la computadora en el procesamiento de información económica, vino a eliminar en forma considerable la necesidad de emplear mano de obra, y esto se observa en que el personal de los departamentos de contabilidad se ha reducido, y tienden a conservar pocos, de los cuales se espera realicen funciones operativas, tácticas y estratégicas. (Gertz, 2006)</w:t>
      </w:r>
    </w:p>
    <w:p>
      <w:pPr>
        <w:pStyle w:val="BodyText"/>
        <w:spacing w:line="355" w:lineRule="auto" w:before="210"/>
        <w:ind w:left="100" w:right="126"/>
        <w:jc w:val="both"/>
      </w:pPr>
      <w:r>
        <w:rPr/>
        <w:t>Las personas se preguntan: ¿paraqué sirve un contador público? ¿A qué se dedican los contadores públicos?</w:t>
      </w:r>
    </w:p>
    <w:p>
      <w:pPr>
        <w:pStyle w:val="BodyText"/>
        <w:spacing w:line="360" w:lineRule="auto" w:before="215"/>
        <w:ind w:left="100" w:right="121"/>
        <w:jc w:val="both"/>
      </w:pPr>
      <w:r>
        <w:rPr>
          <w:w w:val="99"/>
        </w:rPr>
        <w:t>Y</w:t>
      </w:r>
      <w:r>
        <w:rPr/>
        <w:t> </w:t>
      </w:r>
      <w:r>
        <w:rPr>
          <w:w w:val="100"/>
        </w:rPr>
        <w:t>l</w:t>
      </w:r>
      <w:r>
        <w:rPr>
          <w:w w:val="100"/>
        </w:rPr>
        <w:t>a</w:t>
      </w:r>
      <w:r>
        <w:rPr>
          <w:w w:val="99"/>
        </w:rPr>
        <w:t>s</w:t>
      </w:r>
      <w:r>
        <w:rPr/>
        <w:t> r</w:t>
      </w:r>
      <w:r>
        <w:rPr>
          <w:w w:val="100"/>
        </w:rPr>
        <w:t>e</w:t>
      </w:r>
      <w:r>
        <w:rPr>
          <w:w w:val="99"/>
        </w:rPr>
        <w:t>s</w:t>
      </w:r>
      <w:r>
        <w:rPr>
          <w:w w:val="100"/>
        </w:rPr>
        <w:t>pue</w:t>
      </w:r>
      <w:r>
        <w:rPr>
          <w:w w:val="99"/>
        </w:rPr>
        <w:t>s</w:t>
      </w:r>
      <w:r>
        <w:rPr>
          <w:w w:val="100"/>
        </w:rPr>
        <w:t>t</w:t>
      </w:r>
      <w:r>
        <w:rPr>
          <w:w w:val="100"/>
        </w:rPr>
        <w:t>a</w:t>
      </w:r>
      <w:r>
        <w:rPr>
          <w:w w:val="99"/>
        </w:rPr>
        <w:t>s</w:t>
      </w:r>
      <w:r>
        <w:rPr/>
        <w:t> </w:t>
      </w:r>
      <w:r>
        <w:rPr>
          <w:w w:val="100"/>
        </w:rPr>
        <w:t>pued</w:t>
      </w:r>
      <w:r>
        <w:rPr>
          <w:w w:val="100"/>
        </w:rPr>
        <w:t>e</w:t>
      </w:r>
      <w:r>
        <w:rPr/>
        <w:t>n </w:t>
      </w:r>
      <w:r>
        <w:rPr>
          <w:w w:val="99"/>
        </w:rPr>
        <w:t>s</w:t>
      </w:r>
      <w:r>
        <w:rPr>
          <w:w w:val="100"/>
        </w:rPr>
        <w:t>e</w:t>
      </w:r>
      <w:r>
        <w:rPr>
          <w:w w:val="99"/>
        </w:rPr>
        <w:t>r</w:t>
      </w:r>
      <w:r>
        <w:rPr>
          <w:w w:val="100"/>
        </w:rPr>
        <w:t>:</w:t>
      </w:r>
      <w:r>
        <w:rPr/>
        <w:t> </w:t>
      </w:r>
      <w:r>
        <w:rPr>
          <w:w w:val="44"/>
        </w:rPr>
        <w:t>―</w:t>
      </w:r>
      <w:r>
        <w:rPr>
          <w:w w:val="100"/>
        </w:rPr>
        <w:t>e</w:t>
      </w:r>
      <w:r>
        <w:rPr>
          <w:w w:val="100"/>
        </w:rPr>
        <w:t>ll</w:t>
      </w:r>
      <w:r>
        <w:rPr/>
        <w:t>o</w:t>
      </w:r>
      <w:r>
        <w:rPr>
          <w:w w:val="99"/>
        </w:rPr>
        <w:t>s</w:t>
      </w:r>
      <w:r>
        <w:rPr/>
        <w:t> </w:t>
      </w:r>
      <w:r>
        <w:rPr>
          <w:w w:val="99"/>
        </w:rPr>
        <w:t>s</w:t>
      </w:r>
      <w:r>
        <w:rPr/>
        <w:t>on uno</w:t>
      </w:r>
      <w:r>
        <w:rPr>
          <w:w w:val="99"/>
        </w:rPr>
        <w:t>s</w:t>
      </w:r>
      <w:r>
        <w:rPr/>
        <w:t> duro</w:t>
      </w:r>
      <w:r>
        <w:rPr>
          <w:w w:val="99"/>
        </w:rPr>
        <w:t>s</w:t>
      </w:r>
      <w:r>
        <w:rPr/>
        <w:t> </w:t>
      </w:r>
      <w:r>
        <w:rPr>
          <w:w w:val="100"/>
        </w:rPr>
        <w:t>e</w:t>
      </w:r>
      <w:r>
        <w:rPr/>
        <w:t>n </w:t>
      </w:r>
      <w:r>
        <w:rPr>
          <w:w w:val="100"/>
        </w:rPr>
        <w:t>l</w:t>
      </w:r>
      <w:r>
        <w:rPr>
          <w:w w:val="100"/>
        </w:rPr>
        <w:t>a</w:t>
      </w:r>
      <w:r>
        <w:rPr>
          <w:w w:val="99"/>
        </w:rPr>
        <w:t>s</w:t>
      </w:r>
      <w:r>
        <w:rPr/>
        <w:t> </w:t>
      </w:r>
      <w:r>
        <w:rPr>
          <w:w w:val="100"/>
        </w:rPr>
        <w:t>m</w:t>
      </w:r>
      <w:r>
        <w:rPr>
          <w:w w:val="100"/>
        </w:rPr>
        <w:t>a</w:t>
      </w:r>
      <w:r>
        <w:rPr>
          <w:w w:val="100"/>
        </w:rPr>
        <w:t>t</w:t>
      </w:r>
      <w:r>
        <w:rPr>
          <w:w w:val="100"/>
        </w:rPr>
        <w:t>e</w:t>
      </w:r>
      <w:r>
        <w:rPr>
          <w:w w:val="100"/>
        </w:rPr>
        <w:t>m</w:t>
      </w:r>
      <w:r>
        <w:rPr>
          <w:w w:val="100"/>
        </w:rPr>
        <w:t>á</w:t>
      </w:r>
      <w:r>
        <w:rPr>
          <w:w w:val="100"/>
        </w:rPr>
        <w:t>ti</w:t>
      </w:r>
      <w:r>
        <w:rPr>
          <w:w w:val="100"/>
        </w:rPr>
        <w:t>ca</w:t>
      </w:r>
      <w:r>
        <w:rPr>
          <w:w w:val="99"/>
        </w:rPr>
        <w:t>s</w:t>
      </w:r>
      <w:r>
        <w:rPr>
          <w:w w:val="158"/>
        </w:rPr>
        <w:t>‖</w:t>
      </w:r>
      <w:r>
        <w:rPr/>
        <w:t>, </w:t>
      </w:r>
      <w:r>
        <w:rPr>
          <w:w w:val="44"/>
        </w:rPr>
        <w:t>―</w:t>
      </w:r>
      <w:r>
        <w:rPr>
          <w:w w:val="100"/>
        </w:rPr>
        <w:t>e</w:t>
      </w:r>
      <w:r>
        <w:rPr>
          <w:w w:val="100"/>
        </w:rPr>
        <w:t>ll</w:t>
      </w:r>
      <w:r>
        <w:rPr/>
        <w:t>o</w:t>
      </w:r>
      <w:r>
        <w:rPr>
          <w:w w:val="99"/>
        </w:rPr>
        <w:t>s</w:t>
      </w:r>
      <w:r>
        <w:rPr/>
        <w:t> v</w:t>
      </w:r>
      <w:r>
        <w:rPr>
          <w:w w:val="100"/>
        </w:rPr>
        <w:t>a</w:t>
      </w:r>
      <w:r>
        <w:rPr>
          <w:w w:val="100"/>
        </w:rPr>
        <w:t>l</w:t>
      </w:r>
      <w:r>
        <w:rPr>
          <w:w w:val="100"/>
        </w:rPr>
        <w:t>e</w:t>
      </w:r>
      <w:r>
        <w:rPr/>
        <w:t>n por </w:t>
      </w:r>
      <w:r>
        <w:rPr>
          <w:w w:val="99"/>
        </w:rPr>
        <w:t>s</w:t>
      </w:r>
      <w:r>
        <w:rPr/>
        <w:t>u f</w:t>
      </w:r>
      <w:r>
        <w:rPr>
          <w:w w:val="100"/>
        </w:rPr>
        <w:t>i</w:t>
      </w:r>
      <w:r>
        <w:rPr>
          <w:w w:val="99"/>
        </w:rPr>
        <w:t>r</w:t>
      </w:r>
      <w:r>
        <w:rPr>
          <w:w w:val="100"/>
        </w:rPr>
        <w:t>m</w:t>
      </w:r>
      <w:r>
        <w:rPr>
          <w:w w:val="100"/>
        </w:rPr>
        <w:t>a</w:t>
      </w:r>
      <w:r>
        <w:rPr>
          <w:w w:val="158"/>
        </w:rPr>
        <w:t>‖</w:t>
      </w:r>
      <w:r>
        <w:rPr/>
        <w:t>, </w:t>
      </w:r>
      <w:r>
        <w:rPr>
          <w:w w:val="44"/>
        </w:rPr>
        <w:t>―</w:t>
      </w:r>
      <w:r>
        <w:rPr>
          <w:w w:val="99"/>
        </w:rPr>
        <w:t>s</w:t>
      </w:r>
      <w:r>
        <w:rPr/>
        <w:t>on </w:t>
      </w:r>
      <w:r>
        <w:rPr>
          <w:w w:val="100"/>
        </w:rPr>
        <w:t>l</w:t>
      </w:r>
      <w:r>
        <w:rPr/>
        <w:t>o</w:t>
      </w:r>
      <w:r>
        <w:rPr>
          <w:w w:val="99"/>
        </w:rPr>
        <w:t>s</w:t>
      </w:r>
      <w:r>
        <w:rPr/>
        <w:t> </w:t>
      </w:r>
      <w:r>
        <w:rPr>
          <w:w w:val="100"/>
        </w:rPr>
        <w:t>que </w:t>
      </w:r>
      <w:r>
        <w:rPr>
          <w:w w:val="100"/>
        </w:rPr>
        <w:t>ll</w:t>
      </w:r>
      <w:r>
        <w:rPr>
          <w:w w:val="100"/>
        </w:rPr>
        <w:t>e</w:t>
      </w:r>
      <w:r>
        <w:rPr>
          <w:w w:val="100"/>
        </w:rPr>
        <w:t>va</w:t>
      </w:r>
      <w:r>
        <w:rPr/>
        <w:t>n </w:t>
      </w:r>
      <w:r>
        <w:rPr>
          <w:w w:val="100"/>
        </w:rPr>
        <w:t>l</w:t>
      </w:r>
      <w:r>
        <w:rPr>
          <w:w w:val="100"/>
        </w:rPr>
        <w:t>a</w:t>
      </w:r>
      <w:r>
        <w:rPr>
          <w:w w:val="99"/>
        </w:rPr>
        <w:t>s</w:t>
      </w:r>
      <w:r>
        <w:rPr/>
        <w:t> </w:t>
      </w:r>
      <w:r>
        <w:rPr>
          <w:w w:val="100"/>
        </w:rPr>
        <w:t>c</w:t>
      </w:r>
      <w:r>
        <w:rPr>
          <w:w w:val="100"/>
        </w:rPr>
        <w:t>ue</w:t>
      </w:r>
      <w:r>
        <w:rPr/>
        <w:t>n</w:t>
      </w:r>
      <w:r>
        <w:rPr>
          <w:w w:val="100"/>
        </w:rPr>
        <w:t>t</w:t>
      </w:r>
      <w:r>
        <w:rPr>
          <w:w w:val="100"/>
        </w:rPr>
        <w:t>a</w:t>
      </w:r>
      <w:r>
        <w:rPr>
          <w:w w:val="99"/>
        </w:rPr>
        <w:t>s</w:t>
      </w:r>
      <w:r>
        <w:rPr>
          <w:w w:val="158"/>
        </w:rPr>
        <w:t>‖</w:t>
      </w:r>
      <w:r>
        <w:rPr/>
        <w:t> y </w:t>
      </w:r>
      <w:r>
        <w:rPr>
          <w:w w:val="100"/>
        </w:rPr>
        <w:t>a</w:t>
      </w:r>
      <w:r>
        <w:rPr/>
        <w:t> </w:t>
      </w:r>
      <w:r>
        <w:rPr>
          <w:w w:val="100"/>
        </w:rPr>
        <w:t>l</w:t>
      </w:r>
      <w:r>
        <w:rPr>
          <w:w w:val="100"/>
        </w:rPr>
        <w:t>a</w:t>
      </w:r>
      <w:r>
        <w:rPr/>
        <w:t> f</w:t>
      </w:r>
      <w:r>
        <w:rPr>
          <w:w w:val="100"/>
        </w:rPr>
        <w:t>in</w:t>
      </w:r>
      <w:r>
        <w:rPr>
          <w:w w:val="100"/>
        </w:rPr>
        <w:t>a</w:t>
      </w:r>
      <w:r>
        <w:rPr>
          <w:w w:val="100"/>
        </w:rPr>
        <w:t>l</w:t>
      </w:r>
      <w:r>
        <w:rPr/>
        <w:t>, </w:t>
      </w:r>
      <w:r>
        <w:rPr>
          <w:w w:val="100"/>
        </w:rPr>
        <w:t>e</w:t>
      </w:r>
      <w:r>
        <w:rPr>
          <w:w w:val="100"/>
        </w:rPr>
        <w:t>l</w:t>
      </w:r>
      <w:r>
        <w:rPr/>
        <w:t> </w:t>
      </w:r>
      <w:r>
        <w:rPr>
          <w:w w:val="100"/>
        </w:rPr>
        <w:t>ima</w:t>
      </w:r>
      <w:r>
        <w:rPr/>
        <w:t>g</w:t>
      </w:r>
      <w:r>
        <w:rPr>
          <w:w w:val="100"/>
        </w:rPr>
        <w:t>i</w:t>
      </w:r>
      <w:r>
        <w:rPr>
          <w:w w:val="100"/>
        </w:rPr>
        <w:t>na</w:t>
      </w:r>
      <w:r>
        <w:rPr>
          <w:w w:val="99"/>
        </w:rPr>
        <w:t>r</w:t>
      </w:r>
      <w:r>
        <w:rPr>
          <w:w w:val="100"/>
        </w:rPr>
        <w:t>i</w:t>
      </w:r>
      <w:r>
        <w:rPr/>
        <w:t>o </w:t>
      </w:r>
      <w:r>
        <w:rPr>
          <w:w w:val="100"/>
        </w:rPr>
        <w:t>c</w:t>
      </w:r>
      <w:r>
        <w:rPr/>
        <w:t>o</w:t>
      </w:r>
      <w:r>
        <w:rPr>
          <w:w w:val="100"/>
        </w:rPr>
        <w:t>l</w:t>
      </w:r>
      <w:r>
        <w:rPr>
          <w:w w:val="100"/>
        </w:rPr>
        <w:t>ec</w:t>
      </w:r>
      <w:r>
        <w:rPr>
          <w:w w:val="100"/>
        </w:rPr>
        <w:t>ti</w:t>
      </w:r>
      <w:r>
        <w:rPr/>
        <w:t>vo </w:t>
      </w:r>
      <w:r>
        <w:rPr>
          <w:w w:val="100"/>
        </w:rPr>
        <w:t>de</w:t>
      </w:r>
      <w:r>
        <w:rPr/>
        <w:t> </w:t>
      </w:r>
      <w:r>
        <w:rPr>
          <w:w w:val="44"/>
        </w:rPr>
        <w:t>―</w:t>
      </w:r>
      <w:r>
        <w:rPr>
          <w:w w:val="100"/>
        </w:rPr>
        <w:t>e</w:t>
      </w:r>
      <w:r>
        <w:rPr>
          <w:w w:val="99"/>
        </w:rPr>
        <w:t>s</w:t>
      </w:r>
      <w:r>
        <w:rPr/>
        <w:t> d</w:t>
      </w:r>
      <w:r>
        <w:rPr>
          <w:w w:val="100"/>
        </w:rPr>
        <w:t>e </w:t>
      </w:r>
      <w:r>
        <w:rPr>
          <w:w w:val="105"/>
        </w:rPr>
        <w:t>un  personaje  aburrido,  mal  vestido,  registrando  y  digitando  en  un  software de</w:t>
      </w:r>
    </w:p>
    <w:p>
      <w:pPr>
        <w:spacing w:after="0" w:line="360" w:lineRule="auto"/>
        <w:jc w:val="both"/>
        <w:sectPr>
          <w:pgSz w:w="11910" w:h="16840"/>
          <w:pgMar w:header="0" w:footer="975" w:top="1360" w:bottom="1220" w:left="1600" w:right="1580"/>
        </w:sectPr>
      </w:pPr>
    </w:p>
    <w:p>
      <w:pPr>
        <w:pStyle w:val="BodyText"/>
        <w:spacing w:line="360" w:lineRule="auto" w:before="50"/>
        <w:ind w:left="100" w:right="121"/>
        <w:jc w:val="both"/>
      </w:pPr>
      <w:r>
        <w:rPr/>
        <w:t>contabilidad por allá en el último rincón </w:t>
      </w:r>
      <w:r>
        <w:rPr>
          <w:spacing w:val="2"/>
        </w:rPr>
        <w:t>del </w:t>
      </w:r>
      <w:r>
        <w:rPr/>
        <w:t>área administrativa de una empresa‖. </w:t>
      </w:r>
      <w:r>
        <w:rPr>
          <w:spacing w:val="3"/>
        </w:rPr>
        <w:t>El </w:t>
      </w:r>
      <w:r>
        <w:rPr/>
        <w:t>problema radica en el desconocimiento en </w:t>
      </w:r>
      <w:r>
        <w:rPr>
          <w:spacing w:val="-3"/>
        </w:rPr>
        <w:t>la </w:t>
      </w:r>
      <w:r>
        <w:rPr/>
        <w:t>labor que desempeña el contador público en una sociedad. (Granados </w:t>
      </w:r>
      <w:r>
        <w:rPr>
          <w:spacing w:val="-3"/>
        </w:rPr>
        <w:t>A. </w:t>
      </w:r>
      <w:r>
        <w:rPr/>
        <w:t>,</w:t>
      </w:r>
      <w:r>
        <w:rPr>
          <w:spacing w:val="2"/>
        </w:rPr>
        <w:t> </w:t>
      </w:r>
      <w:r>
        <w:rPr/>
        <w:t>2013)</w:t>
      </w:r>
    </w:p>
    <w:p>
      <w:pPr>
        <w:pStyle w:val="BodyText"/>
        <w:spacing w:before="211"/>
        <w:ind w:left="100"/>
        <w:jc w:val="both"/>
      </w:pPr>
      <w:r>
        <w:rPr/>
        <w:t>A   pesar   de   las   fuertes   críticas   que   ha   recibido   la   profesión   contable   por el</w:t>
      </w:r>
    </w:p>
    <w:p>
      <w:pPr>
        <w:pStyle w:val="BodyText"/>
        <w:spacing w:line="360" w:lineRule="auto" w:before="137"/>
        <w:ind w:left="100" w:right="118"/>
        <w:jc w:val="both"/>
      </w:pPr>
      <w:r>
        <w:rPr>
          <w:spacing w:val="-6"/>
          <w:w w:val="44"/>
        </w:rPr>
        <w:t>―</w:t>
      </w:r>
      <w:r>
        <w:rPr>
          <w:spacing w:val="3"/>
          <w:w w:val="100"/>
        </w:rPr>
        <w:t>e</w:t>
      </w:r>
      <w:r>
        <w:rPr>
          <w:spacing w:val="-3"/>
          <w:w w:val="99"/>
        </w:rPr>
        <w:t>s</w:t>
      </w:r>
      <w:r>
        <w:rPr>
          <w:spacing w:val="5"/>
          <w:w w:val="100"/>
        </w:rPr>
        <w:t>t</w:t>
      </w:r>
      <w:r>
        <w:rPr>
          <w:spacing w:val="-1"/>
          <w:w w:val="100"/>
        </w:rPr>
        <w:t>a</w:t>
      </w:r>
      <w:r>
        <w:rPr>
          <w:spacing w:val="-5"/>
        </w:rPr>
        <w:t>n</w:t>
      </w:r>
      <w:r>
        <w:rPr>
          <w:spacing w:val="-1"/>
          <w:w w:val="100"/>
        </w:rPr>
        <w:t>c</w:t>
      </w:r>
      <w:r>
        <w:rPr>
          <w:spacing w:val="3"/>
          <w:w w:val="100"/>
        </w:rPr>
        <w:t>a</w:t>
      </w:r>
      <w:r>
        <w:rPr>
          <w:w w:val="100"/>
        </w:rPr>
        <w:t>m</w:t>
      </w:r>
      <w:r>
        <w:rPr>
          <w:spacing w:val="-4"/>
          <w:w w:val="100"/>
        </w:rPr>
        <w:t>i</w:t>
      </w:r>
      <w:r>
        <w:rPr>
          <w:spacing w:val="3"/>
          <w:w w:val="100"/>
        </w:rPr>
        <w:t>e</w:t>
      </w:r>
      <w:r>
        <w:rPr>
          <w:spacing w:val="-5"/>
        </w:rPr>
        <w:t>n</w:t>
      </w:r>
      <w:r>
        <w:rPr>
          <w:spacing w:val="5"/>
          <w:w w:val="100"/>
        </w:rPr>
        <w:t>t</w:t>
      </w:r>
      <w:r>
        <w:rPr>
          <w:spacing w:val="4"/>
        </w:rPr>
        <w:t>o</w:t>
      </w:r>
      <w:r>
        <w:rPr>
          <w:w w:val="158"/>
        </w:rPr>
        <w:t>‖</w:t>
      </w:r>
      <w:r>
        <w:rPr/>
        <w:t> </w:t>
      </w:r>
      <w:r>
        <w:rPr>
          <w:spacing w:val="3"/>
        </w:rPr>
        <w:t> </w:t>
      </w:r>
      <w:r>
        <w:rPr>
          <w:w w:val="100"/>
        </w:rPr>
        <w:t>que </w:t>
      </w:r>
      <w:r>
        <w:rPr>
          <w:spacing w:val="3"/>
          <w:w w:val="100"/>
        </w:rPr>
        <w:t> </w:t>
      </w:r>
      <w:r>
        <w:rPr>
          <w:spacing w:val="-5"/>
          <w:w w:val="100"/>
        </w:rPr>
        <w:t>h</w:t>
      </w:r>
      <w:r>
        <w:rPr>
          <w:w w:val="100"/>
        </w:rPr>
        <w:t>a</w:t>
      </w:r>
      <w:r>
        <w:rPr/>
        <w:t> </w:t>
      </w:r>
      <w:r>
        <w:rPr>
          <w:spacing w:val="3"/>
        </w:rPr>
        <w:t> </w:t>
      </w:r>
      <w:r>
        <w:rPr>
          <w:spacing w:val="-3"/>
          <w:w w:val="99"/>
        </w:rPr>
        <w:t>s</w:t>
      </w:r>
      <w:r>
        <w:rPr>
          <w:spacing w:val="4"/>
        </w:rPr>
        <w:t>u</w:t>
      </w:r>
      <w:r>
        <w:rPr>
          <w:spacing w:val="-8"/>
        </w:rPr>
        <w:t>f</w:t>
      </w:r>
      <w:r>
        <w:rPr>
          <w:spacing w:val="6"/>
        </w:rPr>
        <w:t>r</w:t>
      </w:r>
      <w:r>
        <w:rPr>
          <w:spacing w:val="-10"/>
          <w:w w:val="100"/>
        </w:rPr>
        <w:t>i</w:t>
      </w:r>
      <w:r>
        <w:rPr/>
        <w:t>do </w:t>
      </w:r>
      <w:r>
        <w:rPr>
          <w:spacing w:val="9"/>
        </w:rPr>
        <w:t> </w:t>
      </w:r>
      <w:r>
        <w:rPr/>
        <w:t>du</w:t>
      </w:r>
      <w:r>
        <w:rPr>
          <w:spacing w:val="1"/>
        </w:rPr>
        <w:t>r</w:t>
      </w:r>
      <w:r>
        <w:rPr>
          <w:spacing w:val="-1"/>
          <w:w w:val="100"/>
        </w:rPr>
        <w:t>a</w:t>
      </w:r>
      <w:r>
        <w:rPr>
          <w:spacing w:val="-5"/>
        </w:rPr>
        <w:t>n</w:t>
      </w:r>
      <w:r>
        <w:rPr>
          <w:spacing w:val="5"/>
          <w:w w:val="100"/>
        </w:rPr>
        <w:t>t</w:t>
      </w:r>
      <w:r>
        <w:rPr>
          <w:w w:val="100"/>
        </w:rPr>
        <w:t>e</w:t>
      </w:r>
      <w:r>
        <w:rPr/>
        <w:t> </w:t>
      </w:r>
      <w:r>
        <w:rPr>
          <w:spacing w:val="3"/>
        </w:rPr>
        <w:t> </w:t>
      </w:r>
      <w:r>
        <w:rPr>
          <w:spacing w:val="-5"/>
        </w:rPr>
        <w:t>v</w:t>
      </w:r>
      <w:r>
        <w:rPr>
          <w:spacing w:val="-1"/>
          <w:w w:val="100"/>
        </w:rPr>
        <w:t>a</w:t>
      </w:r>
      <w:r>
        <w:rPr>
          <w:spacing w:val="6"/>
          <w:w w:val="99"/>
        </w:rPr>
        <w:t>r</w:t>
      </w:r>
      <w:r>
        <w:rPr>
          <w:spacing w:val="-10"/>
          <w:w w:val="100"/>
        </w:rPr>
        <w:t>i</w:t>
      </w:r>
      <w:r>
        <w:rPr>
          <w:spacing w:val="4"/>
        </w:rPr>
        <w:t>o</w:t>
      </w:r>
      <w:r>
        <w:rPr>
          <w:w w:val="99"/>
        </w:rPr>
        <w:t>s</w:t>
      </w:r>
      <w:r>
        <w:rPr/>
        <w:t> </w:t>
      </w:r>
      <w:r>
        <w:rPr>
          <w:spacing w:val="2"/>
        </w:rPr>
        <w:t> </w:t>
      </w:r>
      <w:r>
        <w:rPr>
          <w:spacing w:val="-1"/>
          <w:w w:val="100"/>
        </w:rPr>
        <w:t>a</w:t>
      </w:r>
      <w:r>
        <w:rPr>
          <w:spacing w:val="-5"/>
        </w:rPr>
        <w:t>ñ</w:t>
      </w:r>
      <w:r>
        <w:rPr>
          <w:spacing w:val="4"/>
        </w:rPr>
        <w:t>o</w:t>
      </w:r>
      <w:r>
        <w:rPr>
          <w:spacing w:val="-3"/>
          <w:w w:val="99"/>
        </w:rPr>
        <w:t>s</w:t>
      </w:r>
      <w:r>
        <w:rPr/>
        <w:t>, </w:t>
      </w:r>
      <w:r>
        <w:rPr>
          <w:spacing w:val="6"/>
        </w:rPr>
        <w:t> </w:t>
      </w:r>
      <w:r>
        <w:rPr/>
        <w:t>por </w:t>
      </w:r>
      <w:r>
        <w:rPr>
          <w:spacing w:val="6"/>
        </w:rPr>
        <w:t> </w:t>
      </w:r>
      <w:r>
        <w:rPr>
          <w:spacing w:val="-3"/>
          <w:w w:val="99"/>
        </w:rPr>
        <w:t>s</w:t>
      </w:r>
      <w:r>
        <w:rPr>
          <w:spacing w:val="-1"/>
          <w:w w:val="100"/>
        </w:rPr>
        <w:t>e</w:t>
      </w:r>
      <w:r>
        <w:rPr>
          <w:w w:val="99"/>
        </w:rPr>
        <w:t>r </w:t>
      </w:r>
      <w:r>
        <w:rPr>
          <w:spacing w:val="6"/>
          <w:w w:val="99"/>
        </w:rPr>
        <w:t> </w:t>
      </w:r>
      <w:r>
        <w:rPr>
          <w:spacing w:val="-1"/>
          <w:w w:val="100"/>
        </w:rPr>
        <w:t>c</w:t>
      </w:r>
      <w:r>
        <w:rPr>
          <w:spacing w:val="-6"/>
          <w:w w:val="100"/>
        </w:rPr>
        <w:t>a</w:t>
      </w:r>
      <w:r>
        <w:rPr>
          <w:spacing w:val="5"/>
          <w:w w:val="100"/>
        </w:rPr>
        <w:t>t</w:t>
      </w:r>
      <w:r>
        <w:rPr>
          <w:spacing w:val="-1"/>
          <w:w w:val="100"/>
        </w:rPr>
        <w:t>a</w:t>
      </w:r>
      <w:r>
        <w:rPr>
          <w:spacing w:val="-10"/>
          <w:w w:val="100"/>
        </w:rPr>
        <w:t>l</w:t>
      </w:r>
      <w:r>
        <w:rPr>
          <w:spacing w:val="4"/>
        </w:rPr>
        <w:t>o</w:t>
      </w:r>
      <w:r>
        <w:rPr>
          <w:w w:val="100"/>
        </w:rPr>
        <w:t>g</w:t>
      </w:r>
      <w:r>
        <w:rPr>
          <w:spacing w:val="-1"/>
          <w:w w:val="100"/>
        </w:rPr>
        <w:t>a</w:t>
      </w:r>
      <w:r>
        <w:rPr>
          <w:w w:val="100"/>
        </w:rPr>
        <w:t>da</w:t>
      </w:r>
      <w:r>
        <w:rPr/>
        <w:t> </w:t>
      </w:r>
      <w:r>
        <w:rPr>
          <w:spacing w:val="3"/>
        </w:rPr>
        <w:t> </w:t>
      </w:r>
      <w:r>
        <w:rPr>
          <w:spacing w:val="-1"/>
          <w:w w:val="100"/>
        </w:rPr>
        <w:t>c</w:t>
      </w:r>
      <w:r>
        <w:rPr>
          <w:spacing w:val="4"/>
        </w:rPr>
        <w:t>o</w:t>
      </w:r>
      <w:r>
        <w:rPr>
          <w:spacing w:val="-10"/>
          <w:w w:val="100"/>
        </w:rPr>
        <w:t>m</w:t>
      </w:r>
      <w:r>
        <w:rPr/>
        <w:t>o </w:t>
      </w:r>
      <w:r>
        <w:rPr>
          <w:spacing w:val="9"/>
        </w:rPr>
        <w:t> </w:t>
      </w:r>
      <w:r>
        <w:rPr>
          <w:w w:val="100"/>
        </w:rPr>
        <w:t>una </w:t>
      </w:r>
      <w:r>
        <w:rPr/>
        <w:t>profesión para gente aburrida y cuadriculada </w:t>
      </w:r>
      <w:r>
        <w:rPr>
          <w:spacing w:val="2"/>
        </w:rPr>
        <w:t>tal </w:t>
      </w:r>
      <w:r>
        <w:rPr/>
        <w:t>como </w:t>
      </w:r>
      <w:r>
        <w:rPr>
          <w:spacing w:val="-5"/>
        </w:rPr>
        <w:t>lo </w:t>
      </w:r>
      <w:r>
        <w:rPr/>
        <w:t>mencionó Alex Granados Trujillo y a pesar los múltiples escándalos que se han presentado producto de </w:t>
      </w:r>
      <w:r>
        <w:rPr>
          <w:spacing w:val="-3"/>
        </w:rPr>
        <w:t>la </w:t>
      </w:r>
      <w:r>
        <w:rPr/>
        <w:t>negligencia y omisión de muchos profesionales del área y pese a </w:t>
      </w:r>
      <w:r>
        <w:rPr>
          <w:spacing w:val="-5"/>
        </w:rPr>
        <w:t>la </w:t>
      </w:r>
      <w:r>
        <w:rPr/>
        <w:t>resistencia al cambio de gran parte de contadores, y ante </w:t>
      </w:r>
      <w:r>
        <w:rPr>
          <w:spacing w:val="-5"/>
        </w:rPr>
        <w:t>la </w:t>
      </w:r>
      <w:r>
        <w:rPr/>
        <w:t>entrada en marcha en nuestro país de las Normas Internacionales de Contabilidad e Información Financiera; </w:t>
      </w:r>
      <w:r>
        <w:rPr>
          <w:spacing w:val="-3"/>
        </w:rPr>
        <w:t>la </w:t>
      </w:r>
      <w:r>
        <w:rPr/>
        <w:t>contaduría pública continúa siendo una de </w:t>
      </w:r>
      <w:r>
        <w:rPr>
          <w:spacing w:val="-3"/>
        </w:rPr>
        <w:t>las </w:t>
      </w:r>
      <w:r>
        <w:rPr/>
        <w:t>profesiones más ofertadas por las instituciones de educación superior y elegidas por los estudiantes universitarios, argumento que demuestra que hay cierta ilusión y que promete una vida</w:t>
      </w:r>
      <w:r>
        <w:rPr>
          <w:spacing w:val="-23"/>
        </w:rPr>
        <w:t> </w:t>
      </w:r>
      <w:r>
        <w:rPr/>
        <w:t>rentable.</w:t>
      </w:r>
    </w:p>
    <w:p>
      <w:pPr>
        <w:pStyle w:val="Heading3"/>
        <w:numPr>
          <w:ilvl w:val="1"/>
          <w:numId w:val="34"/>
        </w:numPr>
        <w:tabs>
          <w:tab w:pos="1516" w:val="left" w:leader="none"/>
          <w:tab w:pos="1517" w:val="left" w:leader="none"/>
        </w:tabs>
        <w:spacing w:line="240" w:lineRule="auto" w:before="215" w:after="0"/>
        <w:ind w:left="1516" w:right="0" w:hanging="711"/>
        <w:jc w:val="left"/>
      </w:pPr>
      <w:bookmarkStart w:name="_bookmark55" w:id="86"/>
      <w:bookmarkEnd w:id="86"/>
      <w:r>
        <w:rPr>
          <w:b w:val="0"/>
        </w:rPr>
      </w:r>
      <w:bookmarkStart w:name="_bookmark55" w:id="87"/>
      <w:bookmarkEnd w:id="87"/>
      <w:r>
        <w:rPr/>
        <w:t>Á</w:t>
      </w:r>
      <w:r>
        <w:rPr/>
        <w:t>reas del Conocimiento en Apoyo a </w:t>
      </w:r>
      <w:r>
        <w:rPr>
          <w:spacing w:val="-3"/>
        </w:rPr>
        <w:t>la</w:t>
      </w:r>
      <w:r>
        <w:rPr>
          <w:spacing w:val="-11"/>
        </w:rPr>
        <w:t> </w:t>
      </w:r>
      <w:r>
        <w:rPr/>
        <w:t>Contaduría</w:t>
      </w:r>
    </w:p>
    <w:p>
      <w:pPr>
        <w:pStyle w:val="BodyText"/>
        <w:spacing w:line="360" w:lineRule="auto" w:before="132"/>
        <w:ind w:left="100" w:right="115"/>
        <w:jc w:val="both"/>
      </w:pPr>
      <w:r>
        <w:rPr/>
        <w:t>Para que el profesional en contaduría pueda ejercer de manera eficiente y eficaz es necesario ubicarnos en el contexto actual, debido a los cambios que se han dado como consecuencia de la globalización, la apertura de los mercados y los grandes avances tecnológicos, especialmente en el campo de la computación. (De Agüero, 1999)</w:t>
      </w:r>
    </w:p>
    <w:p>
      <w:pPr>
        <w:pStyle w:val="BodyText"/>
        <w:spacing w:line="360" w:lineRule="auto" w:before="210"/>
        <w:ind w:left="100" w:right="125" w:firstLine="57"/>
        <w:jc w:val="both"/>
      </w:pPr>
      <w:r>
        <w:rPr/>
        <w:t>Para que el profesional contable pueda cumplir su misión requiere desarrollar un perfil académico que incluya las disciplinas que conforman la parte propia y natural de su actividad, así como de otras que proporcionan un conocimiento complementario para su formación integral (De Agüero, 1999) de ahí que menciona que dos campos de conocimiento.</w:t>
      </w:r>
    </w:p>
    <w:p>
      <w:pPr>
        <w:pStyle w:val="ListParagraph"/>
        <w:numPr>
          <w:ilvl w:val="0"/>
          <w:numId w:val="35"/>
        </w:numPr>
        <w:tabs>
          <w:tab w:pos="806" w:val="left" w:leader="none"/>
        </w:tabs>
        <w:spacing w:line="240" w:lineRule="auto" w:before="206" w:after="0"/>
        <w:ind w:left="805" w:right="0" w:hanging="705"/>
        <w:jc w:val="both"/>
        <w:rPr>
          <w:sz w:val="24"/>
        </w:rPr>
      </w:pPr>
      <w:r>
        <w:rPr>
          <w:sz w:val="24"/>
        </w:rPr>
        <w:t>Campo de conocimientos relacionados directamente con su</w:t>
      </w:r>
      <w:r>
        <w:rPr>
          <w:spacing w:val="-30"/>
          <w:sz w:val="24"/>
        </w:rPr>
        <w:t> </w:t>
      </w:r>
      <w:r>
        <w:rPr>
          <w:sz w:val="24"/>
        </w:rPr>
        <w:t>actividad:</w:t>
      </w:r>
    </w:p>
    <w:p>
      <w:pPr>
        <w:pStyle w:val="BodyText"/>
        <w:spacing w:before="9"/>
        <w:rPr>
          <w:sz w:val="29"/>
        </w:rPr>
      </w:pPr>
    </w:p>
    <w:p>
      <w:pPr>
        <w:pStyle w:val="BodyText"/>
        <w:spacing w:line="355" w:lineRule="auto"/>
        <w:ind w:left="100" w:right="127"/>
        <w:jc w:val="both"/>
      </w:pPr>
      <w:r>
        <w:rPr/>
        <w:t>Economía, Finanzas, Contabilidad General y Costos, Dictamen de Estados Financieros  y Obligaciones</w:t>
      </w:r>
      <w:r>
        <w:rPr>
          <w:spacing w:val="-15"/>
        </w:rPr>
        <w:t> </w:t>
      </w:r>
      <w:r>
        <w:rPr/>
        <w:t>Tributarias.</w:t>
      </w:r>
    </w:p>
    <w:p>
      <w:pPr>
        <w:pStyle w:val="ListParagraph"/>
        <w:numPr>
          <w:ilvl w:val="0"/>
          <w:numId w:val="35"/>
        </w:numPr>
        <w:tabs>
          <w:tab w:pos="806" w:val="left" w:leader="none"/>
        </w:tabs>
        <w:spacing w:line="240" w:lineRule="auto" w:before="211" w:after="0"/>
        <w:ind w:left="805" w:right="0" w:hanging="705"/>
        <w:jc w:val="both"/>
        <w:rPr>
          <w:sz w:val="24"/>
        </w:rPr>
      </w:pPr>
      <w:r>
        <w:rPr>
          <w:sz w:val="24"/>
        </w:rPr>
        <w:t>Campo de conocimientos</w:t>
      </w:r>
      <w:r>
        <w:rPr>
          <w:spacing w:val="-21"/>
          <w:sz w:val="24"/>
        </w:rPr>
        <w:t> </w:t>
      </w:r>
      <w:r>
        <w:rPr>
          <w:sz w:val="24"/>
        </w:rPr>
        <w:t>generales:</w:t>
      </w:r>
    </w:p>
    <w:p>
      <w:pPr>
        <w:pStyle w:val="BodyText"/>
        <w:spacing w:before="9"/>
        <w:rPr>
          <w:sz w:val="29"/>
        </w:rPr>
      </w:pPr>
    </w:p>
    <w:p>
      <w:pPr>
        <w:pStyle w:val="BodyText"/>
        <w:spacing w:line="355" w:lineRule="auto"/>
        <w:ind w:left="100" w:right="120"/>
        <w:jc w:val="both"/>
      </w:pPr>
      <w:r>
        <w:rPr/>
        <w:t>Derecho, Informática, Administración de Organizaciones, Matemáticas y Estadística y Formación Humanista.</w:t>
      </w:r>
    </w:p>
    <w:p>
      <w:pPr>
        <w:spacing w:after="0" w:line="355" w:lineRule="auto"/>
        <w:jc w:val="both"/>
        <w:sectPr>
          <w:pgSz w:w="11910" w:h="16840"/>
          <w:pgMar w:header="0" w:footer="975" w:top="1340" w:bottom="1220" w:left="1600" w:right="1580"/>
        </w:sectPr>
      </w:pPr>
    </w:p>
    <w:p>
      <w:pPr>
        <w:pStyle w:val="BodyText"/>
        <w:spacing w:line="360" w:lineRule="auto" w:before="50"/>
        <w:ind w:left="100" w:right="127"/>
        <w:jc w:val="both"/>
      </w:pPr>
      <w:r>
        <w:rPr/>
        <w:t>Otros autores no hacen esa división sin embargo coinciden en las mismas disciplinas como:</w:t>
      </w:r>
    </w:p>
    <w:p>
      <w:pPr>
        <w:pStyle w:val="ListParagraph"/>
        <w:numPr>
          <w:ilvl w:val="1"/>
          <w:numId w:val="35"/>
        </w:numPr>
        <w:tabs>
          <w:tab w:pos="806" w:val="left" w:leader="none"/>
        </w:tabs>
        <w:spacing w:line="355" w:lineRule="auto" w:before="210" w:after="0"/>
        <w:ind w:left="100" w:right="118" w:firstLine="0"/>
        <w:jc w:val="both"/>
        <w:rPr>
          <w:sz w:val="24"/>
        </w:rPr>
      </w:pPr>
      <w:r>
        <w:rPr>
          <w:sz w:val="24"/>
        </w:rPr>
        <w:t>La administración, entendida como </w:t>
      </w:r>
      <w:r>
        <w:rPr>
          <w:spacing w:val="-3"/>
          <w:sz w:val="24"/>
        </w:rPr>
        <w:t>la </w:t>
      </w:r>
      <w:r>
        <w:rPr>
          <w:sz w:val="24"/>
        </w:rPr>
        <w:t>conducción de grupos humanos hacia </w:t>
      </w:r>
      <w:r>
        <w:rPr>
          <w:spacing w:val="4"/>
          <w:sz w:val="24"/>
        </w:rPr>
        <w:t>el </w:t>
      </w:r>
      <w:r>
        <w:rPr>
          <w:sz w:val="24"/>
        </w:rPr>
        <w:t>logro de objetivos (misión) de </w:t>
      </w:r>
      <w:r>
        <w:rPr>
          <w:spacing w:val="-5"/>
          <w:sz w:val="24"/>
        </w:rPr>
        <w:t>la </w:t>
      </w:r>
      <w:r>
        <w:rPr>
          <w:sz w:val="24"/>
        </w:rPr>
        <w:t>organización mediante </w:t>
      </w:r>
      <w:r>
        <w:rPr>
          <w:spacing w:val="-5"/>
          <w:sz w:val="24"/>
        </w:rPr>
        <w:t>la </w:t>
      </w:r>
      <w:r>
        <w:rPr>
          <w:sz w:val="24"/>
        </w:rPr>
        <w:t>optimización de sus</w:t>
      </w:r>
      <w:r>
        <w:rPr>
          <w:spacing w:val="-14"/>
          <w:sz w:val="24"/>
        </w:rPr>
        <w:t> </w:t>
      </w:r>
      <w:r>
        <w:rPr>
          <w:sz w:val="24"/>
        </w:rPr>
        <w:t>recursos.</w:t>
      </w:r>
    </w:p>
    <w:p>
      <w:pPr>
        <w:pStyle w:val="ListParagraph"/>
        <w:numPr>
          <w:ilvl w:val="1"/>
          <w:numId w:val="35"/>
        </w:numPr>
        <w:tabs>
          <w:tab w:pos="806" w:val="left" w:leader="none"/>
        </w:tabs>
        <w:spacing w:line="355" w:lineRule="auto" w:before="215" w:after="0"/>
        <w:ind w:left="100" w:right="125" w:firstLine="0"/>
        <w:jc w:val="both"/>
        <w:rPr>
          <w:sz w:val="24"/>
        </w:rPr>
      </w:pPr>
      <w:r>
        <w:rPr>
          <w:sz w:val="24"/>
        </w:rPr>
        <w:t>Las ciencias sociales son las que permiten conocer </w:t>
      </w:r>
      <w:r>
        <w:rPr>
          <w:spacing w:val="-5"/>
          <w:sz w:val="24"/>
        </w:rPr>
        <w:t>la </w:t>
      </w:r>
      <w:r>
        <w:rPr>
          <w:sz w:val="24"/>
        </w:rPr>
        <w:t>realidad humana tanto en  </w:t>
      </w:r>
      <w:r>
        <w:rPr>
          <w:spacing w:val="-5"/>
          <w:sz w:val="24"/>
        </w:rPr>
        <w:t>lo </w:t>
      </w:r>
      <w:r>
        <w:rPr>
          <w:sz w:val="24"/>
        </w:rPr>
        <w:t>individual como en </w:t>
      </w:r>
      <w:r>
        <w:rPr>
          <w:spacing w:val="-5"/>
          <w:sz w:val="24"/>
        </w:rPr>
        <w:t>lo</w:t>
      </w:r>
      <w:r>
        <w:rPr>
          <w:spacing w:val="21"/>
          <w:sz w:val="24"/>
        </w:rPr>
        <w:t> </w:t>
      </w:r>
      <w:r>
        <w:rPr>
          <w:spacing w:val="-3"/>
          <w:sz w:val="24"/>
        </w:rPr>
        <w:t>social.</w:t>
      </w:r>
    </w:p>
    <w:p>
      <w:pPr>
        <w:pStyle w:val="BodyText"/>
        <w:spacing w:before="9"/>
        <w:rPr>
          <w:sz w:val="18"/>
        </w:rPr>
      </w:pPr>
    </w:p>
    <w:p>
      <w:pPr>
        <w:pStyle w:val="ListParagraph"/>
        <w:numPr>
          <w:ilvl w:val="1"/>
          <w:numId w:val="35"/>
        </w:numPr>
        <w:tabs>
          <w:tab w:pos="806" w:val="left" w:leader="none"/>
        </w:tabs>
        <w:spacing w:line="355" w:lineRule="auto" w:before="0" w:after="0"/>
        <w:ind w:left="100" w:right="124" w:firstLine="0"/>
        <w:jc w:val="both"/>
        <w:rPr>
          <w:sz w:val="24"/>
        </w:rPr>
      </w:pPr>
      <w:r>
        <w:rPr>
          <w:sz w:val="24"/>
        </w:rPr>
        <w:t>El derecho, que provee </w:t>
      </w:r>
      <w:r>
        <w:rPr>
          <w:spacing w:val="-3"/>
          <w:sz w:val="24"/>
        </w:rPr>
        <w:t>las </w:t>
      </w:r>
      <w:r>
        <w:rPr>
          <w:sz w:val="24"/>
        </w:rPr>
        <w:t>herramientas necesarias para ubicarnos dentro de un marco de</w:t>
      </w:r>
      <w:r>
        <w:rPr>
          <w:spacing w:val="-12"/>
          <w:sz w:val="24"/>
        </w:rPr>
        <w:t> </w:t>
      </w:r>
      <w:r>
        <w:rPr>
          <w:sz w:val="24"/>
        </w:rPr>
        <w:t>legalidad.</w:t>
      </w:r>
    </w:p>
    <w:p>
      <w:pPr>
        <w:pStyle w:val="ListParagraph"/>
        <w:numPr>
          <w:ilvl w:val="1"/>
          <w:numId w:val="35"/>
        </w:numPr>
        <w:tabs>
          <w:tab w:pos="806" w:val="left" w:leader="none"/>
        </w:tabs>
        <w:spacing w:line="355" w:lineRule="auto" w:before="215" w:after="0"/>
        <w:ind w:left="100" w:right="126" w:firstLine="0"/>
        <w:jc w:val="both"/>
        <w:rPr>
          <w:sz w:val="24"/>
        </w:rPr>
      </w:pPr>
      <w:r>
        <w:rPr>
          <w:sz w:val="24"/>
        </w:rPr>
        <w:t>La economía, dedicada al estudio de </w:t>
      </w:r>
      <w:r>
        <w:rPr>
          <w:spacing w:val="-4"/>
          <w:sz w:val="24"/>
        </w:rPr>
        <w:t>las </w:t>
      </w:r>
      <w:r>
        <w:rPr>
          <w:sz w:val="24"/>
        </w:rPr>
        <w:t>necesidades y los satisfactores que determinan </w:t>
      </w:r>
      <w:r>
        <w:rPr>
          <w:spacing w:val="-5"/>
          <w:sz w:val="24"/>
        </w:rPr>
        <w:t>la </w:t>
      </w:r>
      <w:r>
        <w:rPr>
          <w:sz w:val="24"/>
        </w:rPr>
        <w:t>riqueza de los</w:t>
      </w:r>
      <w:r>
        <w:rPr>
          <w:spacing w:val="-6"/>
          <w:sz w:val="24"/>
        </w:rPr>
        <w:t> </w:t>
      </w:r>
      <w:r>
        <w:rPr>
          <w:sz w:val="24"/>
        </w:rPr>
        <w:t>países.</w:t>
      </w:r>
    </w:p>
    <w:p>
      <w:pPr>
        <w:pStyle w:val="BodyText"/>
        <w:spacing w:before="9"/>
        <w:rPr>
          <w:sz w:val="18"/>
        </w:rPr>
      </w:pPr>
    </w:p>
    <w:p>
      <w:pPr>
        <w:pStyle w:val="ListParagraph"/>
        <w:numPr>
          <w:ilvl w:val="1"/>
          <w:numId w:val="35"/>
        </w:numPr>
        <w:tabs>
          <w:tab w:pos="806" w:val="left" w:leader="none"/>
        </w:tabs>
        <w:spacing w:line="355" w:lineRule="auto" w:before="0" w:after="0"/>
        <w:ind w:left="100" w:right="123" w:firstLine="0"/>
        <w:jc w:val="both"/>
        <w:rPr>
          <w:sz w:val="24"/>
        </w:rPr>
      </w:pPr>
      <w:r>
        <w:rPr>
          <w:sz w:val="24"/>
        </w:rPr>
        <w:t>Las finanzas analizan </w:t>
      </w:r>
      <w:r>
        <w:rPr>
          <w:spacing w:val="-3"/>
          <w:sz w:val="24"/>
        </w:rPr>
        <w:t>la </w:t>
      </w:r>
      <w:r>
        <w:rPr>
          <w:sz w:val="24"/>
        </w:rPr>
        <w:t>obtención y aplicación óptimas de recursos financieros de </w:t>
      </w:r>
      <w:r>
        <w:rPr>
          <w:spacing w:val="-4"/>
          <w:sz w:val="24"/>
        </w:rPr>
        <w:t>las </w:t>
      </w:r>
      <w:r>
        <w:rPr>
          <w:sz w:val="24"/>
        </w:rPr>
        <w:t>entidades para el logro de su</w:t>
      </w:r>
      <w:r>
        <w:rPr>
          <w:spacing w:val="-7"/>
          <w:sz w:val="24"/>
        </w:rPr>
        <w:t> </w:t>
      </w:r>
      <w:r>
        <w:rPr>
          <w:sz w:val="24"/>
        </w:rPr>
        <w:t>misión.</w:t>
      </w:r>
    </w:p>
    <w:p>
      <w:pPr>
        <w:pStyle w:val="ListParagraph"/>
        <w:numPr>
          <w:ilvl w:val="1"/>
          <w:numId w:val="35"/>
        </w:numPr>
        <w:tabs>
          <w:tab w:pos="806" w:val="left" w:leader="none"/>
        </w:tabs>
        <w:spacing w:line="360" w:lineRule="auto" w:before="215" w:after="0"/>
        <w:ind w:left="100" w:right="119" w:firstLine="0"/>
        <w:jc w:val="both"/>
        <w:rPr>
          <w:sz w:val="24"/>
        </w:rPr>
      </w:pPr>
      <w:r>
        <w:rPr>
          <w:sz w:val="24"/>
        </w:rPr>
        <w:t>La legislación fiscal, que estudia y reglamenta </w:t>
      </w:r>
      <w:r>
        <w:rPr>
          <w:spacing w:val="-3"/>
          <w:sz w:val="24"/>
        </w:rPr>
        <w:t>las </w:t>
      </w:r>
      <w:r>
        <w:rPr>
          <w:sz w:val="24"/>
        </w:rPr>
        <w:t>normas de carácter impositivo para </w:t>
      </w:r>
      <w:r>
        <w:rPr>
          <w:spacing w:val="-5"/>
          <w:sz w:val="24"/>
        </w:rPr>
        <w:t>la </w:t>
      </w:r>
      <w:r>
        <w:rPr>
          <w:sz w:val="24"/>
        </w:rPr>
        <w:t>obtención de recursos por parte del estado con el objeto de cumplir </w:t>
      </w:r>
      <w:r>
        <w:rPr>
          <w:spacing w:val="-3"/>
          <w:sz w:val="24"/>
        </w:rPr>
        <w:t>la </w:t>
      </w:r>
      <w:r>
        <w:rPr>
          <w:sz w:val="24"/>
        </w:rPr>
        <w:t>función de dar servicios</w:t>
      </w:r>
      <w:r>
        <w:rPr>
          <w:spacing w:val="-16"/>
          <w:sz w:val="24"/>
        </w:rPr>
        <w:t> </w:t>
      </w:r>
      <w:r>
        <w:rPr>
          <w:sz w:val="24"/>
        </w:rPr>
        <w:t>públicos.</w:t>
      </w:r>
    </w:p>
    <w:p>
      <w:pPr>
        <w:pStyle w:val="ListParagraph"/>
        <w:numPr>
          <w:ilvl w:val="1"/>
          <w:numId w:val="35"/>
        </w:numPr>
        <w:tabs>
          <w:tab w:pos="806" w:val="left" w:leader="none"/>
        </w:tabs>
        <w:spacing w:line="355" w:lineRule="auto" w:before="210" w:after="0"/>
        <w:ind w:left="100" w:right="127" w:firstLine="0"/>
        <w:jc w:val="both"/>
        <w:rPr>
          <w:sz w:val="24"/>
        </w:rPr>
      </w:pPr>
      <w:r>
        <w:rPr>
          <w:sz w:val="24"/>
        </w:rPr>
        <w:t>La informática, dedicada al estudio, diseño y desarrollo de sistemas de información acordes a </w:t>
      </w:r>
      <w:r>
        <w:rPr>
          <w:spacing w:val="-4"/>
          <w:sz w:val="24"/>
        </w:rPr>
        <w:t>las </w:t>
      </w:r>
      <w:r>
        <w:rPr>
          <w:sz w:val="24"/>
        </w:rPr>
        <w:t>necesidades de las</w:t>
      </w:r>
      <w:r>
        <w:rPr>
          <w:spacing w:val="-8"/>
          <w:sz w:val="24"/>
        </w:rPr>
        <w:t> </w:t>
      </w:r>
      <w:r>
        <w:rPr>
          <w:sz w:val="24"/>
        </w:rPr>
        <w:t>entidades.</w:t>
      </w:r>
    </w:p>
    <w:p>
      <w:pPr>
        <w:pStyle w:val="BodyText"/>
        <w:spacing w:before="9"/>
        <w:rPr>
          <w:sz w:val="18"/>
        </w:rPr>
      </w:pPr>
    </w:p>
    <w:p>
      <w:pPr>
        <w:pStyle w:val="ListParagraph"/>
        <w:numPr>
          <w:ilvl w:val="1"/>
          <w:numId w:val="35"/>
        </w:numPr>
        <w:tabs>
          <w:tab w:pos="806" w:val="left" w:leader="none"/>
        </w:tabs>
        <w:spacing w:line="355" w:lineRule="auto" w:before="0" w:after="0"/>
        <w:ind w:left="100" w:right="122" w:firstLine="0"/>
        <w:jc w:val="both"/>
        <w:rPr>
          <w:sz w:val="24"/>
        </w:rPr>
      </w:pPr>
      <w:r>
        <w:rPr>
          <w:sz w:val="24"/>
        </w:rPr>
        <w:t>La matemática, que permite analizar y resolver problemas con un procedimiento lógico.</w:t>
      </w:r>
    </w:p>
    <w:p>
      <w:pPr>
        <w:pStyle w:val="BodyText"/>
        <w:spacing w:line="360" w:lineRule="auto" w:before="215"/>
        <w:ind w:left="100" w:right="116"/>
        <w:jc w:val="both"/>
      </w:pPr>
      <w:r>
        <w:rPr/>
        <w:t>El campo de conocimientos del profesional contable ante las presiones y la velocidad con que ocurren los cambios en un mundo donde ya no hay fronteras económicas y las políticas empiezan a desaparecer, solo justifican la necesidad de mayores y más sólidos conocimientos que requiere ésta profesión. (De Agüero, 1999)</w:t>
      </w:r>
    </w:p>
    <w:p>
      <w:pPr>
        <w:pStyle w:val="Heading3"/>
        <w:numPr>
          <w:ilvl w:val="1"/>
          <w:numId w:val="34"/>
        </w:numPr>
        <w:tabs>
          <w:tab w:pos="1516" w:val="left" w:leader="none"/>
          <w:tab w:pos="1517" w:val="left" w:leader="none"/>
        </w:tabs>
        <w:spacing w:line="240" w:lineRule="auto" w:before="215" w:after="0"/>
        <w:ind w:left="1516" w:right="0" w:hanging="711"/>
        <w:jc w:val="left"/>
      </w:pPr>
      <w:bookmarkStart w:name="_bookmark56" w:id="88"/>
      <w:bookmarkEnd w:id="88"/>
      <w:r>
        <w:rPr>
          <w:b w:val="0"/>
        </w:rPr>
      </w:r>
      <w:bookmarkStart w:name="_bookmark56" w:id="89"/>
      <w:bookmarkEnd w:id="89"/>
      <w:r>
        <w:rPr/>
        <w:t>Ca</w:t>
      </w:r>
      <w:r>
        <w:rPr/>
        <w:t>mpos y Sectores de Actuación del Profesional de </w:t>
      </w:r>
      <w:r>
        <w:rPr>
          <w:spacing w:val="-3"/>
        </w:rPr>
        <w:t>la</w:t>
      </w:r>
      <w:r>
        <w:rPr>
          <w:spacing w:val="51"/>
        </w:rPr>
        <w:t> </w:t>
      </w:r>
      <w:r>
        <w:rPr/>
        <w:t>Contaduría</w:t>
      </w:r>
    </w:p>
    <w:p>
      <w:pPr>
        <w:pStyle w:val="BodyText"/>
        <w:rPr>
          <w:b/>
          <w:sz w:val="29"/>
        </w:rPr>
      </w:pPr>
    </w:p>
    <w:p>
      <w:pPr>
        <w:pStyle w:val="Heading3"/>
        <w:numPr>
          <w:ilvl w:val="2"/>
          <w:numId w:val="36"/>
        </w:numPr>
        <w:tabs>
          <w:tab w:pos="869" w:val="left" w:leader="none"/>
        </w:tabs>
        <w:spacing w:line="240" w:lineRule="auto" w:before="0" w:after="0"/>
        <w:ind w:left="868" w:right="0" w:hanging="768"/>
        <w:jc w:val="both"/>
      </w:pPr>
      <w:bookmarkStart w:name="_bookmark57" w:id="90"/>
      <w:bookmarkEnd w:id="90"/>
      <w:r>
        <w:rPr>
          <w:b w:val="0"/>
        </w:rPr>
      </w:r>
      <w:bookmarkStart w:name="_bookmark57" w:id="91"/>
      <w:bookmarkEnd w:id="91"/>
      <w:r>
        <w:rPr/>
        <w:t>Ca</w:t>
      </w:r>
      <w:r>
        <w:rPr/>
        <w:t>mpos de</w:t>
      </w:r>
      <w:r>
        <w:rPr>
          <w:spacing w:val="-6"/>
        </w:rPr>
        <w:t> </w:t>
      </w:r>
      <w:r>
        <w:rPr/>
        <w:t>Actuación</w:t>
      </w:r>
    </w:p>
    <w:p>
      <w:pPr>
        <w:pStyle w:val="BodyText"/>
        <w:spacing w:line="357" w:lineRule="auto" w:before="137"/>
        <w:ind w:left="100" w:right="129"/>
        <w:jc w:val="both"/>
      </w:pPr>
      <w:r>
        <w:rPr/>
        <w:t>Por lo ya expuesto anteriormente sobre los conceptos de contaduría a continuación se hará una clasificación que ayudará a ubicarla dentro de su campo real de trabajo (Hernández F. , 2003).</w:t>
      </w:r>
    </w:p>
    <w:p>
      <w:pPr>
        <w:spacing w:after="0" w:line="357" w:lineRule="auto"/>
        <w:jc w:val="both"/>
        <w:sectPr>
          <w:pgSz w:w="11910" w:h="16840"/>
          <w:pgMar w:header="0" w:footer="975" w:top="1340" w:bottom="1220" w:left="1600" w:right="1580"/>
        </w:sectPr>
      </w:pPr>
    </w:p>
    <w:p>
      <w:pPr>
        <w:pStyle w:val="ListParagraph"/>
        <w:numPr>
          <w:ilvl w:val="0"/>
          <w:numId w:val="37"/>
        </w:numPr>
        <w:tabs>
          <w:tab w:pos="805" w:val="left" w:leader="none"/>
          <w:tab w:pos="806" w:val="left" w:leader="none"/>
        </w:tabs>
        <w:spacing w:line="240" w:lineRule="auto" w:before="45" w:after="0"/>
        <w:ind w:left="805" w:right="0" w:hanging="705"/>
        <w:jc w:val="left"/>
        <w:rPr>
          <w:sz w:val="24"/>
        </w:rPr>
      </w:pPr>
      <w:r>
        <w:rPr>
          <w:sz w:val="24"/>
        </w:rPr>
        <w:t>Independiente</w:t>
      </w:r>
    </w:p>
    <w:p>
      <w:pPr>
        <w:pStyle w:val="BodyText"/>
        <w:spacing w:before="9"/>
        <w:rPr>
          <w:sz w:val="29"/>
        </w:rPr>
      </w:pPr>
    </w:p>
    <w:p>
      <w:pPr>
        <w:pStyle w:val="BodyText"/>
        <w:spacing w:line="360" w:lineRule="auto"/>
        <w:ind w:left="805" w:right="128"/>
        <w:jc w:val="both"/>
      </w:pPr>
      <w:r>
        <w:rPr/>
        <w:t>Ejerce libremente, sin depender de terceras personas, en las actividades de auditoría, contabilidad,  asesoría  fiscal, docencia e investigación, entre otras.</w:t>
      </w:r>
    </w:p>
    <w:p>
      <w:pPr>
        <w:pStyle w:val="ListParagraph"/>
        <w:numPr>
          <w:ilvl w:val="0"/>
          <w:numId w:val="37"/>
        </w:numPr>
        <w:tabs>
          <w:tab w:pos="805" w:val="left" w:leader="none"/>
          <w:tab w:pos="806" w:val="left" w:leader="none"/>
        </w:tabs>
        <w:spacing w:line="240" w:lineRule="auto" w:before="201" w:after="0"/>
        <w:ind w:left="805" w:right="0" w:hanging="705"/>
        <w:jc w:val="left"/>
        <w:rPr>
          <w:sz w:val="24"/>
        </w:rPr>
      </w:pPr>
      <w:r>
        <w:rPr>
          <w:sz w:val="24"/>
        </w:rPr>
        <w:t>Dependiente</w:t>
      </w:r>
    </w:p>
    <w:p>
      <w:pPr>
        <w:pStyle w:val="BodyText"/>
        <w:spacing w:before="9"/>
        <w:rPr>
          <w:sz w:val="29"/>
        </w:rPr>
      </w:pPr>
    </w:p>
    <w:p>
      <w:pPr>
        <w:pStyle w:val="BodyText"/>
        <w:spacing w:line="360" w:lineRule="auto"/>
        <w:ind w:left="805" w:right="128"/>
        <w:jc w:val="both"/>
      </w:pPr>
      <w:r>
        <w:rPr/>
        <w:t>Trabaja bajo dependencia. Puede desempeñarse tanto en el sector público como privado, en las áreas de auditoria interna, fiscal, contabilidad, finanzas, docencia e investigación.</w:t>
      </w:r>
    </w:p>
    <w:p>
      <w:pPr>
        <w:pStyle w:val="ListParagraph"/>
        <w:numPr>
          <w:ilvl w:val="0"/>
          <w:numId w:val="37"/>
        </w:numPr>
        <w:tabs>
          <w:tab w:pos="805" w:val="left" w:leader="none"/>
          <w:tab w:pos="806" w:val="left" w:leader="none"/>
        </w:tabs>
        <w:spacing w:line="240" w:lineRule="auto" w:before="205" w:after="0"/>
        <w:ind w:left="805" w:right="0" w:hanging="705"/>
        <w:jc w:val="left"/>
        <w:rPr>
          <w:sz w:val="24"/>
        </w:rPr>
      </w:pPr>
      <w:r>
        <w:rPr>
          <w:sz w:val="24"/>
        </w:rPr>
        <w:t>Docencia</w:t>
      </w:r>
    </w:p>
    <w:p>
      <w:pPr>
        <w:pStyle w:val="BodyText"/>
        <w:spacing w:before="9"/>
        <w:rPr>
          <w:sz w:val="29"/>
        </w:rPr>
      </w:pPr>
    </w:p>
    <w:p>
      <w:pPr>
        <w:pStyle w:val="BodyText"/>
        <w:spacing w:line="360" w:lineRule="auto"/>
        <w:ind w:left="805" w:right="118"/>
        <w:jc w:val="both"/>
      </w:pPr>
      <w:r>
        <w:rPr/>
        <w:t>Enseña las diversas asignaturas que integran el plan de estudio de </w:t>
      </w:r>
      <w:r>
        <w:rPr>
          <w:spacing w:val="-5"/>
        </w:rPr>
        <w:t>la </w:t>
      </w:r>
      <w:r>
        <w:rPr/>
        <w:t>licenciatura en Contaduría o afines, en instituciones superiores, y debe cumplir los requisitos que marcan los propios centros educativos. Puede ejercer </w:t>
      </w:r>
      <w:r>
        <w:rPr>
          <w:spacing w:val="2"/>
        </w:rPr>
        <w:t>esta </w:t>
      </w:r>
      <w:r>
        <w:rPr/>
        <w:t>actividad de manera dependiente  o  independiente,  según  el  convenio  con  las instituciones.</w:t>
      </w:r>
    </w:p>
    <w:p>
      <w:pPr>
        <w:pStyle w:val="ListParagraph"/>
        <w:numPr>
          <w:ilvl w:val="0"/>
          <w:numId w:val="37"/>
        </w:numPr>
        <w:tabs>
          <w:tab w:pos="805" w:val="left" w:leader="none"/>
          <w:tab w:pos="806" w:val="left" w:leader="none"/>
        </w:tabs>
        <w:spacing w:line="240" w:lineRule="auto" w:before="206" w:after="0"/>
        <w:ind w:left="805" w:right="0" w:hanging="705"/>
        <w:jc w:val="left"/>
        <w:rPr>
          <w:sz w:val="24"/>
        </w:rPr>
      </w:pPr>
      <w:r>
        <w:rPr>
          <w:sz w:val="24"/>
        </w:rPr>
        <w:t>Investigación.</w:t>
      </w:r>
    </w:p>
    <w:p>
      <w:pPr>
        <w:pStyle w:val="BodyText"/>
        <w:spacing w:before="4"/>
        <w:rPr>
          <w:sz w:val="29"/>
        </w:rPr>
      </w:pPr>
    </w:p>
    <w:p>
      <w:pPr>
        <w:pStyle w:val="BodyText"/>
        <w:spacing w:line="360" w:lineRule="auto" w:before="1"/>
        <w:ind w:left="805" w:right="117"/>
        <w:jc w:val="both"/>
      </w:pPr>
      <w:r>
        <w:rPr/>
        <w:t>Busca o adecua técnicas que permitan generar información financiera con mayor exactitud. Actualmente, es la actividad menos desarrollada por el licenciado en Contaduría,  aunque  no  la  menos  importante.  Prácticamente,  esta labor se lleva a cabo en instituciones superiores, órganos colegiados y dependencias recaudatorias gubernamentales.</w:t>
      </w:r>
    </w:p>
    <w:p>
      <w:pPr>
        <w:pStyle w:val="Heading3"/>
        <w:numPr>
          <w:ilvl w:val="2"/>
          <w:numId w:val="36"/>
        </w:numPr>
        <w:tabs>
          <w:tab w:pos="805" w:val="left" w:leader="none"/>
          <w:tab w:pos="806" w:val="left" w:leader="none"/>
        </w:tabs>
        <w:spacing w:line="240" w:lineRule="auto" w:before="210" w:after="0"/>
        <w:ind w:left="805" w:right="0" w:hanging="705"/>
        <w:jc w:val="left"/>
      </w:pPr>
      <w:bookmarkStart w:name="_bookmark58" w:id="92"/>
      <w:bookmarkEnd w:id="92"/>
      <w:r>
        <w:rPr>
          <w:b w:val="0"/>
        </w:rPr>
      </w:r>
      <w:bookmarkStart w:name="_bookmark58" w:id="93"/>
      <w:bookmarkEnd w:id="93"/>
      <w:r>
        <w:rPr/>
        <w:t>S</w:t>
      </w:r>
      <w:r>
        <w:rPr/>
        <w:t>ectores a los que</w:t>
      </w:r>
      <w:r>
        <w:rPr>
          <w:spacing w:val="-12"/>
        </w:rPr>
        <w:t> </w:t>
      </w:r>
      <w:r>
        <w:rPr/>
        <w:t>sirve</w:t>
      </w:r>
    </w:p>
    <w:p>
      <w:pPr>
        <w:pStyle w:val="ListParagraph"/>
        <w:numPr>
          <w:ilvl w:val="0"/>
          <w:numId w:val="38"/>
        </w:numPr>
        <w:tabs>
          <w:tab w:pos="805" w:val="left" w:leader="none"/>
          <w:tab w:pos="806" w:val="left" w:leader="none"/>
        </w:tabs>
        <w:spacing w:line="240" w:lineRule="auto" w:before="137" w:after="0"/>
        <w:ind w:left="805" w:right="0" w:hanging="705"/>
        <w:jc w:val="left"/>
        <w:rPr>
          <w:sz w:val="24"/>
        </w:rPr>
      </w:pPr>
      <w:r>
        <w:rPr>
          <w:sz w:val="24"/>
        </w:rPr>
        <w:t>Público</w:t>
      </w:r>
    </w:p>
    <w:p>
      <w:pPr>
        <w:pStyle w:val="BodyText"/>
        <w:spacing w:before="10"/>
        <w:rPr>
          <w:sz w:val="29"/>
        </w:rPr>
      </w:pPr>
    </w:p>
    <w:p>
      <w:pPr>
        <w:pStyle w:val="BodyText"/>
        <w:spacing w:line="355" w:lineRule="auto"/>
        <w:ind w:left="805" w:right="131"/>
        <w:jc w:val="both"/>
      </w:pPr>
      <w:r>
        <w:rPr/>
        <w:t>Lo componen las entidades que constituyen y dirige el Estado, pueden ser organismos o dependencias municipales, estatales o federales.</w:t>
      </w:r>
    </w:p>
    <w:p>
      <w:pPr>
        <w:pStyle w:val="ListParagraph"/>
        <w:numPr>
          <w:ilvl w:val="0"/>
          <w:numId w:val="38"/>
        </w:numPr>
        <w:tabs>
          <w:tab w:pos="805" w:val="left" w:leader="none"/>
          <w:tab w:pos="806" w:val="left" w:leader="none"/>
        </w:tabs>
        <w:spacing w:line="240" w:lineRule="auto" w:before="211" w:after="0"/>
        <w:ind w:left="805" w:right="0" w:hanging="705"/>
        <w:jc w:val="left"/>
        <w:rPr>
          <w:sz w:val="24"/>
        </w:rPr>
      </w:pPr>
      <w:r>
        <w:rPr>
          <w:sz w:val="24"/>
        </w:rPr>
        <w:t>Privado</w:t>
      </w:r>
    </w:p>
    <w:p>
      <w:pPr>
        <w:pStyle w:val="BodyText"/>
        <w:spacing w:before="10"/>
        <w:rPr>
          <w:sz w:val="29"/>
        </w:rPr>
      </w:pPr>
    </w:p>
    <w:p>
      <w:pPr>
        <w:pStyle w:val="BodyText"/>
        <w:spacing w:line="355" w:lineRule="auto"/>
        <w:ind w:left="805" w:right="127"/>
        <w:jc w:val="both"/>
      </w:pPr>
      <w:r>
        <w:rPr/>
        <w:t>Grupos que constituyen y dirigen particulares. Pueden realizar actividades comerciales, industriales o de servicios.</w:t>
      </w:r>
    </w:p>
    <w:p>
      <w:pPr>
        <w:pStyle w:val="ListParagraph"/>
        <w:numPr>
          <w:ilvl w:val="0"/>
          <w:numId w:val="38"/>
        </w:numPr>
        <w:tabs>
          <w:tab w:pos="805" w:val="left" w:leader="none"/>
          <w:tab w:pos="806" w:val="left" w:leader="none"/>
        </w:tabs>
        <w:spacing w:line="240" w:lineRule="auto" w:before="211" w:after="0"/>
        <w:ind w:left="805" w:right="0" w:hanging="705"/>
        <w:jc w:val="left"/>
        <w:rPr>
          <w:sz w:val="24"/>
        </w:rPr>
      </w:pPr>
      <w:r>
        <w:rPr>
          <w:sz w:val="24"/>
        </w:rPr>
        <w:t>Mixto</w:t>
      </w:r>
    </w:p>
    <w:p>
      <w:pPr>
        <w:spacing w:after="0" w:line="240" w:lineRule="auto"/>
        <w:jc w:val="left"/>
        <w:rPr>
          <w:sz w:val="24"/>
        </w:rPr>
        <w:sectPr>
          <w:pgSz w:w="11910" w:h="16840"/>
          <w:pgMar w:header="0" w:footer="975" w:top="1340" w:bottom="1220" w:left="1600" w:right="1580"/>
        </w:sectPr>
      </w:pPr>
    </w:p>
    <w:p>
      <w:pPr>
        <w:pStyle w:val="BodyText"/>
        <w:spacing w:line="360" w:lineRule="auto" w:before="50"/>
        <w:ind w:left="805" w:right="136"/>
        <w:jc w:val="both"/>
      </w:pPr>
      <w:r>
        <w:rPr/>
        <w:t>Asociaciones donde </w:t>
      </w:r>
      <w:r>
        <w:rPr>
          <w:spacing w:val="-3"/>
        </w:rPr>
        <w:t>la </w:t>
      </w:r>
      <w:r>
        <w:rPr/>
        <w:t>configuración del capital es tanto del  sector público  como del</w:t>
      </w:r>
      <w:r>
        <w:rPr>
          <w:spacing w:val="-10"/>
        </w:rPr>
        <w:t> </w:t>
      </w:r>
      <w:r>
        <w:rPr/>
        <w:t>privado</w:t>
      </w:r>
    </w:p>
    <w:p>
      <w:pPr>
        <w:pStyle w:val="ListParagraph"/>
        <w:numPr>
          <w:ilvl w:val="0"/>
          <w:numId w:val="38"/>
        </w:numPr>
        <w:tabs>
          <w:tab w:pos="806" w:val="left" w:leader="none"/>
        </w:tabs>
        <w:spacing w:line="240" w:lineRule="auto" w:before="205" w:after="0"/>
        <w:ind w:left="805" w:right="0" w:hanging="705"/>
        <w:jc w:val="both"/>
        <w:rPr>
          <w:sz w:val="24"/>
        </w:rPr>
      </w:pPr>
      <w:r>
        <w:rPr>
          <w:sz w:val="24"/>
        </w:rPr>
        <w:t>Social</w:t>
      </w:r>
    </w:p>
    <w:p>
      <w:pPr>
        <w:pStyle w:val="BodyText"/>
        <w:spacing w:before="5"/>
        <w:rPr>
          <w:sz w:val="29"/>
        </w:rPr>
      </w:pPr>
    </w:p>
    <w:p>
      <w:pPr>
        <w:pStyle w:val="BodyText"/>
        <w:spacing w:line="360" w:lineRule="auto"/>
        <w:ind w:left="805" w:right="128" w:firstLine="62"/>
        <w:jc w:val="both"/>
      </w:pPr>
      <w:r>
        <w:rPr/>
        <w:t>El objeto de estas entidades </w:t>
      </w:r>
      <w:r>
        <w:rPr>
          <w:spacing w:val="-3"/>
        </w:rPr>
        <w:t>no </w:t>
      </w:r>
      <w:r>
        <w:rPr/>
        <w:t>es el lucro precisamente, </w:t>
      </w:r>
      <w:r>
        <w:rPr>
          <w:spacing w:val="-4"/>
        </w:rPr>
        <w:t>sino </w:t>
      </w:r>
      <w:r>
        <w:rPr/>
        <w:t>cumplir una función social, independientemente de que su patrimonio sea de carácter  privado, público o</w:t>
      </w:r>
      <w:r>
        <w:rPr>
          <w:spacing w:val="-7"/>
        </w:rPr>
        <w:t> </w:t>
      </w:r>
      <w:r>
        <w:rPr/>
        <w:t>mixto.</w:t>
      </w:r>
    </w:p>
    <w:p>
      <w:pPr>
        <w:pStyle w:val="Heading3"/>
        <w:ind w:firstLine="0"/>
      </w:pPr>
      <w:bookmarkStart w:name="_bookmark59" w:id="94"/>
      <w:bookmarkEnd w:id="94"/>
      <w:r>
        <w:rPr>
          <w:b w:val="0"/>
        </w:rPr>
      </w:r>
      <w:r>
        <w:rPr/>
        <w:t>3.4       Organización de la Contaduría Pública Nacional e Internacional</w:t>
      </w:r>
    </w:p>
    <w:p>
      <w:pPr>
        <w:pStyle w:val="BodyText"/>
        <w:spacing w:line="360" w:lineRule="auto" w:before="132"/>
        <w:ind w:left="100" w:right="119"/>
        <w:jc w:val="both"/>
      </w:pPr>
      <w:r>
        <w:rPr/>
        <w:t>La contaduría es una de las pocas profesiones que se encuentran muy bien organizadas y eso está demostrado por la gran cantidad de organismos vinculados a ella con el fin de incrementar el prestigio de la profesión y garantizar la información financiera generada por dichos profesionales (Guajardo, 2005)</w:t>
      </w:r>
    </w:p>
    <w:p>
      <w:pPr>
        <w:pStyle w:val="BodyText"/>
        <w:spacing w:line="360" w:lineRule="auto" w:before="210"/>
        <w:ind w:left="100" w:right="122"/>
        <w:jc w:val="both"/>
      </w:pPr>
      <w:r>
        <w:rPr/>
        <w:t>Los profesionales de Contaduría se han reunido con el objeto de compartir sus experiencias y enriquecer su desempeño </w:t>
      </w:r>
      <w:r>
        <w:rPr>
          <w:spacing w:val="-3"/>
        </w:rPr>
        <w:t>laboral.  </w:t>
      </w:r>
      <w:r>
        <w:rPr/>
        <w:t>Asimismo,  para  </w:t>
      </w:r>
      <w:r>
        <w:rPr>
          <w:spacing w:val="-3"/>
        </w:rPr>
        <w:t>emitir  </w:t>
      </w:r>
      <w:r>
        <w:rPr/>
        <w:t>normas,  reglas y principios que den a </w:t>
      </w:r>
      <w:r>
        <w:rPr>
          <w:spacing w:val="-5"/>
        </w:rPr>
        <w:t>la </w:t>
      </w:r>
      <w:r>
        <w:rPr/>
        <w:t>profesión carácter de  confiabilidad.  Porque  el desarrollo profesional se rige por ciertos parámetros técnicos y éticos. Estas agrupaciones de contadores </w:t>
      </w:r>
      <w:r>
        <w:rPr>
          <w:spacing w:val="-3"/>
        </w:rPr>
        <w:t>no sólo </w:t>
      </w:r>
      <w:r>
        <w:rPr/>
        <w:t>son locales, sino nacionales e internacionales. (Hernández F. , 2003).</w:t>
      </w:r>
    </w:p>
    <w:p>
      <w:pPr>
        <w:pStyle w:val="Heading3"/>
        <w:numPr>
          <w:ilvl w:val="2"/>
          <w:numId w:val="39"/>
        </w:numPr>
        <w:tabs>
          <w:tab w:pos="806" w:val="left" w:leader="none"/>
        </w:tabs>
        <w:spacing w:line="240" w:lineRule="auto" w:before="215" w:after="0"/>
        <w:ind w:left="805" w:right="0" w:hanging="705"/>
        <w:jc w:val="both"/>
      </w:pPr>
      <w:bookmarkStart w:name="_bookmark60" w:id="95"/>
      <w:bookmarkEnd w:id="95"/>
      <w:r>
        <w:rPr>
          <w:b w:val="0"/>
        </w:rPr>
      </w:r>
      <w:bookmarkStart w:name="_bookmark60" w:id="96"/>
      <w:bookmarkEnd w:id="96"/>
      <w:r>
        <w:rPr/>
        <w:t>O</w:t>
      </w:r>
      <w:r>
        <w:rPr/>
        <w:t>rganización de </w:t>
      </w:r>
      <w:r>
        <w:rPr>
          <w:spacing w:val="-3"/>
        </w:rPr>
        <w:t>la </w:t>
      </w:r>
      <w:r>
        <w:rPr/>
        <w:t>contaduría pública</w:t>
      </w:r>
      <w:r>
        <w:rPr>
          <w:spacing w:val="-7"/>
        </w:rPr>
        <w:t> </w:t>
      </w:r>
      <w:r>
        <w:rPr/>
        <w:t>nacional</w:t>
      </w:r>
    </w:p>
    <w:p>
      <w:pPr>
        <w:pStyle w:val="ListParagraph"/>
        <w:numPr>
          <w:ilvl w:val="0"/>
          <w:numId w:val="40"/>
        </w:numPr>
        <w:tabs>
          <w:tab w:pos="821" w:val="left" w:leader="none"/>
        </w:tabs>
        <w:spacing w:line="240" w:lineRule="auto" w:before="132" w:after="0"/>
        <w:ind w:left="820" w:right="0" w:hanging="360"/>
        <w:jc w:val="left"/>
        <w:rPr>
          <w:sz w:val="24"/>
        </w:rPr>
      </w:pPr>
      <w:r>
        <w:rPr>
          <w:sz w:val="24"/>
        </w:rPr>
        <w:t>Instituto Mexicano de Contadores Públicos, A.C.</w:t>
      </w:r>
      <w:r>
        <w:rPr>
          <w:spacing w:val="-27"/>
          <w:sz w:val="24"/>
        </w:rPr>
        <w:t> </w:t>
      </w:r>
      <w:r>
        <w:rPr>
          <w:sz w:val="24"/>
        </w:rPr>
        <w:t>(IMCP)</w:t>
      </w:r>
    </w:p>
    <w:p>
      <w:pPr>
        <w:pStyle w:val="ListParagraph"/>
        <w:numPr>
          <w:ilvl w:val="0"/>
          <w:numId w:val="40"/>
        </w:numPr>
        <w:tabs>
          <w:tab w:pos="821" w:val="left" w:leader="none"/>
        </w:tabs>
        <w:spacing w:line="240" w:lineRule="auto" w:before="137" w:after="0"/>
        <w:ind w:left="820" w:right="0" w:hanging="360"/>
        <w:jc w:val="left"/>
        <w:rPr>
          <w:sz w:val="24"/>
        </w:rPr>
      </w:pPr>
      <w:r>
        <w:rPr>
          <w:spacing w:val="-3"/>
          <w:sz w:val="24"/>
        </w:rPr>
        <w:t>Colegio </w:t>
      </w:r>
      <w:r>
        <w:rPr>
          <w:sz w:val="24"/>
        </w:rPr>
        <w:t>de Contadores Públicos de México, A.C.</w:t>
      </w:r>
      <w:r>
        <w:rPr>
          <w:spacing w:val="-7"/>
          <w:sz w:val="24"/>
        </w:rPr>
        <w:t> </w:t>
      </w:r>
      <w:r>
        <w:rPr>
          <w:sz w:val="24"/>
        </w:rPr>
        <w:t>(CCPM)</w:t>
      </w:r>
    </w:p>
    <w:p>
      <w:pPr>
        <w:pStyle w:val="ListParagraph"/>
        <w:numPr>
          <w:ilvl w:val="0"/>
          <w:numId w:val="40"/>
        </w:numPr>
        <w:tabs>
          <w:tab w:pos="821" w:val="left" w:leader="none"/>
        </w:tabs>
        <w:spacing w:line="240" w:lineRule="auto" w:before="141" w:after="0"/>
        <w:ind w:left="820" w:right="0" w:hanging="360"/>
        <w:jc w:val="left"/>
        <w:rPr>
          <w:sz w:val="24"/>
        </w:rPr>
      </w:pPr>
      <w:r>
        <w:rPr>
          <w:sz w:val="24"/>
        </w:rPr>
        <w:t>Asociación Mexicana de Contadores Públicos,</w:t>
      </w:r>
      <w:r>
        <w:rPr>
          <w:spacing w:val="-30"/>
          <w:sz w:val="24"/>
        </w:rPr>
        <w:t> </w:t>
      </w:r>
      <w:r>
        <w:rPr>
          <w:sz w:val="24"/>
        </w:rPr>
        <w:t>A.C.(AMCP)</w:t>
      </w:r>
    </w:p>
    <w:p>
      <w:pPr>
        <w:pStyle w:val="ListParagraph"/>
        <w:numPr>
          <w:ilvl w:val="0"/>
          <w:numId w:val="40"/>
        </w:numPr>
        <w:tabs>
          <w:tab w:pos="821" w:val="left" w:leader="none"/>
        </w:tabs>
        <w:spacing w:line="240" w:lineRule="auto" w:before="137" w:after="0"/>
        <w:ind w:left="820" w:right="0" w:hanging="360"/>
        <w:jc w:val="left"/>
        <w:rPr>
          <w:sz w:val="24"/>
        </w:rPr>
      </w:pPr>
      <w:r>
        <w:rPr>
          <w:sz w:val="24"/>
        </w:rPr>
        <w:t>Instituto Mexicano de Ejecutivos de Finanzas, A.C.</w:t>
      </w:r>
      <w:r>
        <w:rPr>
          <w:spacing w:val="-30"/>
          <w:sz w:val="24"/>
        </w:rPr>
        <w:t> </w:t>
      </w:r>
      <w:r>
        <w:rPr>
          <w:sz w:val="24"/>
        </w:rPr>
        <w:t>(IMEF)</w:t>
      </w:r>
    </w:p>
    <w:p>
      <w:pPr>
        <w:pStyle w:val="ListParagraph"/>
        <w:numPr>
          <w:ilvl w:val="0"/>
          <w:numId w:val="40"/>
        </w:numPr>
        <w:tabs>
          <w:tab w:pos="821" w:val="left" w:leader="none"/>
        </w:tabs>
        <w:spacing w:line="240" w:lineRule="auto" w:before="137" w:after="0"/>
        <w:ind w:left="820" w:right="0" w:hanging="360"/>
        <w:jc w:val="left"/>
        <w:rPr>
          <w:sz w:val="24"/>
        </w:rPr>
      </w:pPr>
      <w:r>
        <w:rPr>
          <w:sz w:val="24"/>
        </w:rPr>
        <w:t>Instituto Mexicano de Auditores Internos, A.C.</w:t>
      </w:r>
      <w:r>
        <w:rPr>
          <w:spacing w:val="-22"/>
          <w:sz w:val="24"/>
        </w:rPr>
        <w:t> </w:t>
      </w:r>
      <w:r>
        <w:rPr>
          <w:sz w:val="24"/>
        </w:rPr>
        <w:t>(IMAI)</w:t>
      </w:r>
    </w:p>
    <w:p>
      <w:pPr>
        <w:pStyle w:val="ListParagraph"/>
        <w:numPr>
          <w:ilvl w:val="0"/>
          <w:numId w:val="40"/>
        </w:numPr>
        <w:tabs>
          <w:tab w:pos="820" w:val="left" w:leader="none"/>
          <w:tab w:pos="821" w:val="left" w:leader="none"/>
        </w:tabs>
        <w:spacing w:line="360" w:lineRule="auto" w:before="137" w:after="0"/>
        <w:ind w:left="820" w:right="124" w:hanging="360"/>
        <w:jc w:val="left"/>
        <w:rPr>
          <w:sz w:val="24"/>
        </w:rPr>
      </w:pPr>
      <w:r>
        <w:rPr>
          <w:sz w:val="24"/>
        </w:rPr>
        <w:t>Consejo Mexicano para </w:t>
      </w:r>
      <w:r>
        <w:rPr>
          <w:spacing w:val="-5"/>
          <w:sz w:val="24"/>
        </w:rPr>
        <w:t>la </w:t>
      </w:r>
      <w:r>
        <w:rPr>
          <w:sz w:val="24"/>
        </w:rPr>
        <w:t>Investigación y Desarrollo de Normas de Información Financiera.</w:t>
      </w:r>
      <w:r>
        <w:rPr>
          <w:spacing w:val="-11"/>
          <w:sz w:val="24"/>
        </w:rPr>
        <w:t> </w:t>
      </w:r>
      <w:r>
        <w:rPr>
          <w:sz w:val="24"/>
        </w:rPr>
        <w:t>(CINIF)</w:t>
      </w:r>
    </w:p>
    <w:p>
      <w:pPr>
        <w:pStyle w:val="Heading3"/>
        <w:numPr>
          <w:ilvl w:val="2"/>
          <w:numId w:val="39"/>
        </w:numPr>
        <w:tabs>
          <w:tab w:pos="806" w:val="left" w:leader="none"/>
        </w:tabs>
        <w:spacing w:line="240" w:lineRule="auto" w:before="210" w:after="0"/>
        <w:ind w:left="805" w:right="0" w:hanging="705"/>
        <w:jc w:val="both"/>
      </w:pPr>
      <w:bookmarkStart w:name="_bookmark61" w:id="97"/>
      <w:bookmarkEnd w:id="97"/>
      <w:r>
        <w:rPr>
          <w:b w:val="0"/>
        </w:rPr>
      </w:r>
      <w:bookmarkStart w:name="_bookmark61" w:id="98"/>
      <w:bookmarkEnd w:id="98"/>
      <w:r>
        <w:rPr/>
        <w:t>Ag</w:t>
      </w:r>
      <w:r>
        <w:rPr/>
        <w:t>rupaciones</w:t>
      </w:r>
      <w:r>
        <w:rPr>
          <w:spacing w:val="-12"/>
        </w:rPr>
        <w:t> </w:t>
      </w:r>
      <w:r>
        <w:rPr/>
        <w:t>internacionales</w:t>
      </w:r>
    </w:p>
    <w:p>
      <w:pPr>
        <w:pStyle w:val="ListParagraph"/>
        <w:numPr>
          <w:ilvl w:val="3"/>
          <w:numId w:val="39"/>
        </w:numPr>
        <w:tabs>
          <w:tab w:pos="1165" w:val="left" w:leader="none"/>
          <w:tab w:pos="1166" w:val="left" w:leader="none"/>
        </w:tabs>
        <w:spacing w:line="240" w:lineRule="auto" w:before="137" w:after="0"/>
        <w:ind w:left="1165" w:right="0" w:hanging="705"/>
        <w:jc w:val="left"/>
        <w:rPr>
          <w:sz w:val="24"/>
        </w:rPr>
      </w:pPr>
      <w:r>
        <w:rPr>
          <w:sz w:val="24"/>
        </w:rPr>
        <w:t>La  Federación  de  Contadores  Públicos  de  </w:t>
      </w:r>
      <w:r>
        <w:rPr>
          <w:spacing w:val="-3"/>
          <w:sz w:val="24"/>
        </w:rPr>
        <w:t>Asia  </w:t>
      </w:r>
      <w:r>
        <w:rPr>
          <w:sz w:val="24"/>
        </w:rPr>
        <w:t>y  del Pacífico</w:t>
      </w:r>
      <w:r>
        <w:rPr>
          <w:spacing w:val="-3"/>
          <w:sz w:val="24"/>
        </w:rPr>
        <w:t> (CAPA)</w:t>
      </w:r>
    </w:p>
    <w:p>
      <w:pPr>
        <w:pStyle w:val="ListParagraph"/>
        <w:numPr>
          <w:ilvl w:val="3"/>
          <w:numId w:val="39"/>
        </w:numPr>
        <w:tabs>
          <w:tab w:pos="1165" w:val="left" w:leader="none"/>
          <w:tab w:pos="1166" w:val="left" w:leader="none"/>
        </w:tabs>
        <w:spacing w:line="240" w:lineRule="auto" w:before="137" w:after="0"/>
        <w:ind w:left="1165" w:right="0" w:hanging="705"/>
        <w:jc w:val="left"/>
        <w:rPr>
          <w:sz w:val="24"/>
        </w:rPr>
      </w:pPr>
      <w:r>
        <w:rPr>
          <w:sz w:val="24"/>
        </w:rPr>
        <w:t>La Unión Europea de Expertos Contables</w:t>
      </w:r>
      <w:r>
        <w:rPr>
          <w:spacing w:val="-8"/>
          <w:sz w:val="24"/>
        </w:rPr>
        <w:t> </w:t>
      </w:r>
      <w:r>
        <w:rPr>
          <w:sz w:val="24"/>
        </w:rPr>
        <w:t>(USE)</w:t>
      </w:r>
    </w:p>
    <w:p>
      <w:pPr>
        <w:pStyle w:val="ListParagraph"/>
        <w:numPr>
          <w:ilvl w:val="3"/>
          <w:numId w:val="39"/>
        </w:numPr>
        <w:tabs>
          <w:tab w:pos="1165" w:val="left" w:leader="none"/>
          <w:tab w:pos="1166" w:val="left" w:leader="none"/>
        </w:tabs>
        <w:spacing w:line="240" w:lineRule="auto" w:before="137" w:after="0"/>
        <w:ind w:left="1165" w:right="0" w:hanging="705"/>
        <w:jc w:val="left"/>
        <w:rPr>
          <w:sz w:val="24"/>
        </w:rPr>
      </w:pPr>
      <w:r>
        <w:rPr>
          <w:sz w:val="24"/>
        </w:rPr>
        <w:t>International Federation of Accountants</w:t>
      </w:r>
      <w:r>
        <w:rPr>
          <w:spacing w:val="-25"/>
          <w:sz w:val="24"/>
        </w:rPr>
        <w:t> </w:t>
      </w:r>
      <w:r>
        <w:rPr>
          <w:sz w:val="24"/>
        </w:rPr>
        <w:t>(IFAC)</w:t>
      </w:r>
    </w:p>
    <w:p>
      <w:pPr>
        <w:pStyle w:val="ListParagraph"/>
        <w:numPr>
          <w:ilvl w:val="3"/>
          <w:numId w:val="39"/>
        </w:numPr>
        <w:tabs>
          <w:tab w:pos="1165" w:val="left" w:leader="none"/>
          <w:tab w:pos="1166" w:val="left" w:leader="none"/>
        </w:tabs>
        <w:spacing w:line="240" w:lineRule="auto" w:before="137" w:after="0"/>
        <w:ind w:left="1165" w:right="0" w:hanging="705"/>
        <w:jc w:val="left"/>
        <w:rPr>
          <w:sz w:val="24"/>
        </w:rPr>
      </w:pPr>
      <w:r>
        <w:rPr>
          <w:sz w:val="24"/>
        </w:rPr>
        <w:t>International Accounting Standards Committee</w:t>
      </w:r>
      <w:r>
        <w:rPr>
          <w:spacing w:val="-30"/>
          <w:sz w:val="24"/>
        </w:rPr>
        <w:t> </w:t>
      </w:r>
      <w:r>
        <w:rPr>
          <w:sz w:val="24"/>
        </w:rPr>
        <w:t>(IASC)</w:t>
      </w:r>
    </w:p>
    <w:p>
      <w:pPr>
        <w:pStyle w:val="ListParagraph"/>
        <w:numPr>
          <w:ilvl w:val="3"/>
          <w:numId w:val="39"/>
        </w:numPr>
        <w:tabs>
          <w:tab w:pos="1165" w:val="left" w:leader="none"/>
          <w:tab w:pos="1166" w:val="left" w:leader="none"/>
        </w:tabs>
        <w:spacing w:line="240" w:lineRule="auto" w:before="137" w:after="0"/>
        <w:ind w:left="1165" w:right="0" w:hanging="705"/>
        <w:jc w:val="left"/>
        <w:rPr>
          <w:sz w:val="24"/>
        </w:rPr>
      </w:pPr>
      <w:r>
        <w:rPr>
          <w:sz w:val="24"/>
        </w:rPr>
        <w:t>Asociación Interamericana de Contadores</w:t>
      </w:r>
      <w:r>
        <w:rPr>
          <w:spacing w:val="-22"/>
          <w:sz w:val="24"/>
        </w:rPr>
        <w:t> </w:t>
      </w:r>
      <w:r>
        <w:rPr>
          <w:sz w:val="24"/>
        </w:rPr>
        <w:t>(A/C)</w:t>
      </w:r>
    </w:p>
    <w:p>
      <w:pPr>
        <w:spacing w:after="0" w:line="240" w:lineRule="auto"/>
        <w:jc w:val="left"/>
        <w:rPr>
          <w:sz w:val="24"/>
        </w:rPr>
        <w:sectPr>
          <w:pgSz w:w="11910" w:h="16840"/>
          <w:pgMar w:header="0" w:footer="975" w:top="1340" w:bottom="1220" w:left="1600" w:right="1580"/>
        </w:sectPr>
      </w:pPr>
    </w:p>
    <w:p>
      <w:pPr>
        <w:pStyle w:val="Heading3"/>
        <w:numPr>
          <w:ilvl w:val="2"/>
          <w:numId w:val="39"/>
        </w:numPr>
        <w:tabs>
          <w:tab w:pos="806" w:val="left" w:leader="none"/>
        </w:tabs>
        <w:spacing w:line="240" w:lineRule="auto" w:before="50" w:after="0"/>
        <w:ind w:left="805" w:right="0" w:hanging="705"/>
        <w:jc w:val="both"/>
      </w:pPr>
      <w:bookmarkStart w:name="_bookmark62" w:id="99"/>
      <w:bookmarkEnd w:id="99"/>
      <w:r>
        <w:rPr>
          <w:b w:val="0"/>
        </w:rPr>
      </w:r>
      <w:bookmarkStart w:name="_bookmark62" w:id="100"/>
      <w:bookmarkEnd w:id="100"/>
      <w:r>
        <w:rPr/>
        <w:t>Ag</w:t>
      </w:r>
      <w:r>
        <w:rPr/>
        <w:t>rupaciones</w:t>
      </w:r>
      <w:r>
        <w:rPr>
          <w:spacing w:val="-11"/>
        </w:rPr>
        <w:t> </w:t>
      </w:r>
      <w:r>
        <w:rPr/>
        <w:t>académicas</w:t>
      </w:r>
    </w:p>
    <w:p>
      <w:pPr>
        <w:pStyle w:val="BodyText"/>
        <w:spacing w:before="4"/>
        <w:rPr>
          <w:b/>
          <w:sz w:val="29"/>
        </w:rPr>
      </w:pPr>
    </w:p>
    <w:p>
      <w:pPr>
        <w:pStyle w:val="BodyText"/>
        <w:spacing w:line="360" w:lineRule="auto" w:before="1"/>
        <w:ind w:left="460"/>
      </w:pPr>
      <w:r>
        <w:rPr/>
        <w:t>a) Asociación Nacional de Facultades y Escuelas de Contaduría y Administración. (ANFECA)</w:t>
      </w:r>
    </w:p>
    <w:p>
      <w:pPr>
        <w:pStyle w:val="BodyText"/>
        <w:spacing w:line="360" w:lineRule="auto" w:before="206"/>
        <w:ind w:left="100" w:right="120"/>
        <w:jc w:val="both"/>
      </w:pPr>
      <w:r>
        <w:rPr/>
        <w:t>A continuación mencionaré algunos aspectos relevantes de la ANFECA, ya que me parece muy importante ya que fue diseñada con fines exclusivamente académicos.</w:t>
      </w:r>
    </w:p>
    <w:p>
      <w:pPr>
        <w:pStyle w:val="BodyText"/>
        <w:spacing w:line="360" w:lineRule="auto" w:before="210"/>
        <w:ind w:left="100" w:right="115"/>
        <w:jc w:val="both"/>
      </w:pPr>
      <w:r>
        <w:rPr/>
        <w:t>En abril de 1959 se fundó </w:t>
      </w:r>
      <w:r>
        <w:rPr>
          <w:spacing w:val="-5"/>
        </w:rPr>
        <w:t>la </w:t>
      </w:r>
      <w:r>
        <w:rPr/>
        <w:t>Asociación Nacional de Facultades y Escuelas de Contaduría y Administración (ANFECA). Su finalidad es el intercambio de experiencias, y posteriormente, generar un plan rector de estudios, conocido como Plan Nacional, que cada institución asociada adapta a sus circunstancias específicas y regionales. Los estatutos de </w:t>
      </w:r>
      <w:r>
        <w:rPr>
          <w:spacing w:val="-5"/>
        </w:rPr>
        <w:t>la </w:t>
      </w:r>
      <w:r>
        <w:rPr/>
        <w:t>ANFECA señalan en el artículo 5 sus</w:t>
      </w:r>
      <w:r>
        <w:rPr>
          <w:spacing w:val="-25"/>
        </w:rPr>
        <w:t> </w:t>
      </w:r>
      <w:r>
        <w:rPr/>
        <w:t>objetivos:</w:t>
      </w:r>
    </w:p>
    <w:p>
      <w:pPr>
        <w:pStyle w:val="ListParagraph"/>
        <w:numPr>
          <w:ilvl w:val="0"/>
          <w:numId w:val="41"/>
        </w:numPr>
        <w:tabs>
          <w:tab w:pos="806" w:val="left" w:leader="none"/>
        </w:tabs>
        <w:spacing w:line="360" w:lineRule="auto" w:before="211" w:after="0"/>
        <w:ind w:left="100" w:right="116" w:firstLine="0"/>
        <w:jc w:val="both"/>
        <w:rPr>
          <w:sz w:val="24"/>
        </w:rPr>
      </w:pPr>
      <w:r>
        <w:rPr>
          <w:sz w:val="24"/>
        </w:rPr>
        <w:t>Agrupar a las instituciones de educación superior que impartan estudios profesionales de Contaduría y Administración, para adoptar </w:t>
      </w:r>
      <w:r>
        <w:rPr>
          <w:spacing w:val="-3"/>
          <w:sz w:val="24"/>
        </w:rPr>
        <w:t>las </w:t>
      </w:r>
      <w:r>
        <w:rPr>
          <w:sz w:val="24"/>
        </w:rPr>
        <w:t>medidas que  contribuyan a elevar el nivel académico en </w:t>
      </w:r>
      <w:r>
        <w:rPr>
          <w:spacing w:val="-3"/>
          <w:sz w:val="24"/>
        </w:rPr>
        <w:t>la </w:t>
      </w:r>
      <w:r>
        <w:rPr>
          <w:sz w:val="24"/>
        </w:rPr>
        <w:t>preparación de sus alumnos, mediante </w:t>
      </w:r>
      <w:r>
        <w:rPr>
          <w:spacing w:val="4"/>
          <w:sz w:val="24"/>
        </w:rPr>
        <w:t>el </w:t>
      </w:r>
      <w:r>
        <w:rPr>
          <w:sz w:val="24"/>
        </w:rPr>
        <w:t>establecimiento de planes educacionales, cuyos objetivos primordiales sean satisfacer  las necesidades del ámbito socioeconómico donde los planteles ejercen su acción educativa.</w:t>
      </w:r>
    </w:p>
    <w:p>
      <w:pPr>
        <w:pStyle w:val="ListParagraph"/>
        <w:numPr>
          <w:ilvl w:val="0"/>
          <w:numId w:val="41"/>
        </w:numPr>
        <w:tabs>
          <w:tab w:pos="806" w:val="left" w:leader="none"/>
        </w:tabs>
        <w:spacing w:line="357" w:lineRule="auto" w:before="210" w:after="0"/>
        <w:ind w:left="100" w:right="124" w:firstLine="0"/>
        <w:jc w:val="both"/>
        <w:rPr>
          <w:sz w:val="24"/>
        </w:rPr>
      </w:pPr>
      <w:r>
        <w:rPr>
          <w:sz w:val="24"/>
        </w:rPr>
        <w:t>Fomentar </w:t>
      </w:r>
      <w:r>
        <w:rPr>
          <w:spacing w:val="-5"/>
          <w:sz w:val="24"/>
        </w:rPr>
        <w:t>la </w:t>
      </w:r>
      <w:r>
        <w:rPr>
          <w:sz w:val="24"/>
        </w:rPr>
        <w:t>actualización y formación del personal académico, </w:t>
      </w:r>
      <w:r>
        <w:rPr>
          <w:spacing w:val="-5"/>
          <w:sz w:val="24"/>
        </w:rPr>
        <w:t>la </w:t>
      </w:r>
      <w:r>
        <w:rPr>
          <w:sz w:val="24"/>
        </w:rPr>
        <w:t>implantación del profesorado de carrera, </w:t>
      </w:r>
      <w:r>
        <w:rPr>
          <w:spacing w:val="-5"/>
          <w:sz w:val="24"/>
        </w:rPr>
        <w:t>la </w:t>
      </w:r>
      <w:r>
        <w:rPr>
          <w:sz w:val="24"/>
        </w:rPr>
        <w:t>aplicación de </w:t>
      </w:r>
      <w:r>
        <w:rPr>
          <w:spacing w:val="-3"/>
          <w:sz w:val="24"/>
        </w:rPr>
        <w:t>la </w:t>
      </w:r>
      <w:r>
        <w:rPr>
          <w:sz w:val="24"/>
        </w:rPr>
        <w:t>metodología más moderna y adecuada en el proceso de</w:t>
      </w:r>
      <w:r>
        <w:rPr>
          <w:spacing w:val="-17"/>
          <w:sz w:val="24"/>
        </w:rPr>
        <w:t> </w:t>
      </w:r>
      <w:r>
        <w:rPr>
          <w:sz w:val="24"/>
        </w:rPr>
        <w:t>enseñanza-aprendizaje.</w:t>
      </w:r>
    </w:p>
    <w:p>
      <w:pPr>
        <w:pStyle w:val="ListParagraph"/>
        <w:numPr>
          <w:ilvl w:val="0"/>
          <w:numId w:val="41"/>
        </w:numPr>
        <w:tabs>
          <w:tab w:pos="806" w:val="left" w:leader="none"/>
        </w:tabs>
        <w:spacing w:line="360" w:lineRule="auto" w:before="213" w:after="0"/>
        <w:ind w:left="100" w:right="125" w:firstLine="0"/>
        <w:jc w:val="both"/>
        <w:rPr>
          <w:sz w:val="24"/>
        </w:rPr>
      </w:pPr>
      <w:r>
        <w:rPr>
          <w:sz w:val="24"/>
        </w:rPr>
        <w:t>Promover intercambios de carácter académico, docente, escolar y de ayuda técnica entre sus asociados, apoyando </w:t>
      </w:r>
      <w:r>
        <w:rPr>
          <w:spacing w:val="-3"/>
          <w:sz w:val="24"/>
        </w:rPr>
        <w:t>las </w:t>
      </w:r>
      <w:r>
        <w:rPr>
          <w:sz w:val="24"/>
        </w:rPr>
        <w:t>propuestas que en </w:t>
      </w:r>
      <w:r>
        <w:rPr>
          <w:spacing w:val="-5"/>
          <w:sz w:val="24"/>
        </w:rPr>
        <w:t>lo </w:t>
      </w:r>
      <w:r>
        <w:rPr>
          <w:sz w:val="24"/>
        </w:rPr>
        <w:t>particular lleven a cabo sobre reformas académicas, administrativas y legislativas, que pugnen por </w:t>
      </w:r>
      <w:r>
        <w:rPr>
          <w:spacing w:val="-5"/>
          <w:sz w:val="24"/>
        </w:rPr>
        <w:t>la </w:t>
      </w:r>
      <w:r>
        <w:rPr>
          <w:sz w:val="24"/>
        </w:rPr>
        <w:t>realización de sus objetivos</w:t>
      </w:r>
      <w:r>
        <w:rPr>
          <w:spacing w:val="-10"/>
          <w:sz w:val="24"/>
        </w:rPr>
        <w:t> </w:t>
      </w:r>
      <w:r>
        <w:rPr>
          <w:sz w:val="24"/>
        </w:rPr>
        <w:t>básicos.</w:t>
      </w:r>
    </w:p>
    <w:p>
      <w:pPr>
        <w:pStyle w:val="BodyText"/>
        <w:spacing w:before="205"/>
        <w:ind w:left="100"/>
        <w:jc w:val="both"/>
      </w:pPr>
      <w:r>
        <w:rPr/>
        <w:t>Y en el artículo 6 marca la autonomía de cada escuela con respecto a estos estatutos:</w:t>
      </w:r>
    </w:p>
    <w:p>
      <w:pPr>
        <w:pStyle w:val="BodyText"/>
        <w:spacing w:before="9"/>
        <w:rPr>
          <w:sz w:val="29"/>
        </w:rPr>
      </w:pPr>
    </w:p>
    <w:p>
      <w:pPr>
        <w:pStyle w:val="BodyText"/>
        <w:spacing w:line="360" w:lineRule="auto"/>
        <w:ind w:left="100" w:right="120"/>
        <w:jc w:val="both"/>
      </w:pPr>
      <w:r>
        <w:rPr/>
        <w:t>La ANFECA realizará sus fines respetando </w:t>
      </w:r>
      <w:r>
        <w:rPr>
          <w:spacing w:val="-5"/>
        </w:rPr>
        <w:t>la </w:t>
      </w:r>
      <w:r>
        <w:rPr/>
        <w:t>autonomía o formas de funcionamiento de sus instituciones afiliadas, por </w:t>
      </w:r>
      <w:r>
        <w:rPr>
          <w:spacing w:val="-5"/>
        </w:rPr>
        <w:t>lo </w:t>
      </w:r>
      <w:r>
        <w:rPr/>
        <w:t>que los acuerdos que se aprueben en </w:t>
      </w:r>
      <w:r>
        <w:rPr>
          <w:spacing w:val="-3"/>
        </w:rPr>
        <w:t>la </w:t>
      </w:r>
      <w:r>
        <w:rPr/>
        <w:t>Asociación,  </w:t>
      </w:r>
      <w:r>
        <w:rPr>
          <w:spacing w:val="-3"/>
        </w:rPr>
        <w:t>sólo </w:t>
      </w:r>
      <w:r>
        <w:rPr/>
        <w:t>tendrán el carácter de recomendaciones y obligarán a los planteles que </w:t>
      </w:r>
      <w:r>
        <w:rPr>
          <w:spacing w:val="-3"/>
        </w:rPr>
        <w:t>la </w:t>
      </w:r>
      <w:r>
        <w:rPr/>
        <w:t>integran, en </w:t>
      </w:r>
      <w:r>
        <w:rPr>
          <w:spacing w:val="-3"/>
        </w:rPr>
        <w:t>la </w:t>
      </w:r>
      <w:r>
        <w:rPr/>
        <w:t>medida que sean ratificados por sus propios organismos de gobierno. (Historia </w:t>
      </w:r>
      <w:r>
        <w:rPr>
          <w:spacing w:val="2"/>
        </w:rPr>
        <w:t>del </w:t>
      </w:r>
      <w:r>
        <w:rPr/>
        <w:t>Administrador en México,</w:t>
      </w:r>
      <w:r>
        <w:rPr>
          <w:spacing w:val="-8"/>
        </w:rPr>
        <w:t> </w:t>
      </w:r>
      <w:r>
        <w:rPr/>
        <w:t>2008).</w:t>
      </w:r>
    </w:p>
    <w:p>
      <w:pPr>
        <w:spacing w:after="0" w:line="360" w:lineRule="auto"/>
        <w:jc w:val="both"/>
        <w:sectPr>
          <w:pgSz w:w="11910" w:h="16840"/>
          <w:pgMar w:header="0" w:footer="975" w:top="1340" w:bottom="1220" w:left="1600" w:right="1580"/>
        </w:sectPr>
      </w:pPr>
    </w:p>
    <w:p>
      <w:pPr>
        <w:pStyle w:val="Heading3"/>
        <w:numPr>
          <w:ilvl w:val="2"/>
          <w:numId w:val="39"/>
        </w:numPr>
        <w:tabs>
          <w:tab w:pos="806" w:val="left" w:leader="none"/>
        </w:tabs>
        <w:spacing w:line="240" w:lineRule="auto" w:before="54" w:after="0"/>
        <w:ind w:left="805" w:right="0" w:hanging="705"/>
        <w:jc w:val="both"/>
      </w:pPr>
      <w:bookmarkStart w:name="_bookmark63" w:id="101"/>
      <w:bookmarkEnd w:id="101"/>
      <w:r>
        <w:rPr>
          <w:b w:val="0"/>
        </w:rPr>
      </w:r>
      <w:bookmarkStart w:name="_bookmark63" w:id="102"/>
      <w:bookmarkEnd w:id="102"/>
      <w:r>
        <w:rPr/>
        <w:t>Conc</w:t>
      </w:r>
      <w:r>
        <w:rPr/>
        <w:t>epto de ética y de ética</w:t>
      </w:r>
      <w:r>
        <w:rPr>
          <w:spacing w:val="-14"/>
        </w:rPr>
        <w:t> </w:t>
      </w:r>
      <w:r>
        <w:rPr/>
        <w:t>profesional</w:t>
      </w:r>
    </w:p>
    <w:p>
      <w:pPr>
        <w:pStyle w:val="BodyText"/>
        <w:spacing w:line="357" w:lineRule="auto" w:before="137"/>
        <w:ind w:left="100" w:right="119"/>
        <w:jc w:val="both"/>
      </w:pPr>
      <w:r>
        <w:rPr/>
        <w:t>La ética es la parte de la filosofía que trata de la moral y de las acciones del hombre y que la contaduría pública es una profesión que brinda servicios a la sociedad, dicha actividad debe estar guiada  por una conducta ética.  (Romero, 2010)</w:t>
      </w:r>
    </w:p>
    <w:p>
      <w:pPr>
        <w:pStyle w:val="BodyText"/>
        <w:spacing w:line="360" w:lineRule="auto" w:before="213"/>
        <w:ind w:left="100" w:right="124"/>
        <w:jc w:val="both"/>
      </w:pPr>
      <w:r>
        <w:rPr/>
        <w:t>Otro aspecto importante dentro de la profesión contable es lo referente a la ética profesional por lo cual la Asociación Mexicana de Contadores Públicos y el Instituto Mexicano de Contadores públicos se dieron a la tarea de elaborar cada uno por su parte un código de ética y a continuación mencioné algunos aspectos de cada uno de ellos.</w:t>
      </w:r>
    </w:p>
    <w:p>
      <w:pPr>
        <w:pStyle w:val="BodyText"/>
        <w:spacing w:before="205"/>
        <w:ind w:left="100"/>
        <w:jc w:val="both"/>
      </w:pPr>
      <w:r>
        <w:rPr/>
        <w:t>Código de Ética profesional del IMCP</w:t>
      </w:r>
    </w:p>
    <w:p>
      <w:pPr>
        <w:pStyle w:val="BodyText"/>
        <w:spacing w:before="9"/>
        <w:rPr>
          <w:sz w:val="29"/>
        </w:rPr>
      </w:pPr>
    </w:p>
    <w:p>
      <w:pPr>
        <w:pStyle w:val="BodyText"/>
        <w:spacing w:line="355" w:lineRule="auto"/>
        <w:ind w:left="100" w:right="126"/>
        <w:jc w:val="both"/>
      </w:pPr>
      <w:r>
        <w:rPr/>
        <w:t>El presente Código de Ética Profesional establece las normas éticas mínimas que deben adoptar los Contadores Públicos que practiquen en México.</w:t>
      </w:r>
    </w:p>
    <w:p>
      <w:pPr>
        <w:pStyle w:val="BodyText"/>
        <w:spacing w:before="211"/>
        <w:ind w:left="100"/>
        <w:jc w:val="both"/>
      </w:pPr>
      <w:r>
        <w:rPr/>
        <w:t>Parte A—Aplicación General del Código</w:t>
      </w:r>
    </w:p>
    <w:p>
      <w:pPr>
        <w:pStyle w:val="BodyText"/>
        <w:spacing w:before="9"/>
        <w:rPr>
          <w:sz w:val="29"/>
        </w:rPr>
      </w:pPr>
    </w:p>
    <w:p>
      <w:pPr>
        <w:pStyle w:val="BodyText"/>
        <w:spacing w:line="355" w:lineRule="auto"/>
        <w:ind w:left="100" w:right="129"/>
        <w:jc w:val="both"/>
      </w:pPr>
      <w:r>
        <w:rPr/>
        <w:t>Principios fundamentales: El Contador Público deberá cumplir con los siguientes principios fundamentales:</w:t>
      </w:r>
    </w:p>
    <w:p>
      <w:pPr>
        <w:pStyle w:val="BodyText"/>
        <w:spacing w:before="9"/>
        <w:rPr>
          <w:sz w:val="18"/>
        </w:rPr>
      </w:pPr>
    </w:p>
    <w:p>
      <w:pPr>
        <w:pStyle w:val="ListParagraph"/>
        <w:numPr>
          <w:ilvl w:val="0"/>
          <w:numId w:val="42"/>
        </w:numPr>
        <w:tabs>
          <w:tab w:pos="806" w:val="left" w:leader="none"/>
        </w:tabs>
        <w:spacing w:line="355" w:lineRule="auto" w:before="0" w:after="0"/>
        <w:ind w:left="100" w:right="129" w:firstLine="0"/>
        <w:jc w:val="both"/>
        <w:rPr>
          <w:sz w:val="24"/>
        </w:rPr>
      </w:pPr>
      <w:r>
        <w:rPr>
          <w:sz w:val="24"/>
        </w:rPr>
        <w:t>Integridad. Ser leal, veraz y honrado en todas </w:t>
      </w:r>
      <w:r>
        <w:rPr>
          <w:spacing w:val="-4"/>
          <w:sz w:val="24"/>
        </w:rPr>
        <w:t>las </w:t>
      </w:r>
      <w:r>
        <w:rPr>
          <w:sz w:val="24"/>
        </w:rPr>
        <w:t>relaciones profesionales y de negocios.</w:t>
      </w:r>
    </w:p>
    <w:p>
      <w:pPr>
        <w:pStyle w:val="ListParagraph"/>
        <w:numPr>
          <w:ilvl w:val="0"/>
          <w:numId w:val="42"/>
        </w:numPr>
        <w:tabs>
          <w:tab w:pos="806" w:val="left" w:leader="none"/>
        </w:tabs>
        <w:spacing w:line="355" w:lineRule="auto" w:before="215" w:after="0"/>
        <w:ind w:left="100" w:right="126" w:firstLine="0"/>
        <w:jc w:val="both"/>
        <w:rPr>
          <w:sz w:val="24"/>
        </w:rPr>
      </w:pPr>
      <w:r>
        <w:rPr>
          <w:sz w:val="24"/>
        </w:rPr>
        <w:t>Objetividad. Evitar prejuicios, conflictos de interés o influencia indebida de terceros que afecten el </w:t>
      </w:r>
      <w:r>
        <w:rPr>
          <w:spacing w:val="-3"/>
          <w:sz w:val="24"/>
        </w:rPr>
        <w:t>juicio </w:t>
      </w:r>
      <w:r>
        <w:rPr>
          <w:sz w:val="24"/>
        </w:rPr>
        <w:t>profesional o de</w:t>
      </w:r>
      <w:r>
        <w:rPr>
          <w:spacing w:val="-7"/>
          <w:sz w:val="24"/>
        </w:rPr>
        <w:t> </w:t>
      </w:r>
      <w:r>
        <w:rPr>
          <w:sz w:val="24"/>
        </w:rPr>
        <w:t>negocios.</w:t>
      </w:r>
    </w:p>
    <w:p>
      <w:pPr>
        <w:pStyle w:val="ListParagraph"/>
        <w:numPr>
          <w:ilvl w:val="0"/>
          <w:numId w:val="42"/>
        </w:numPr>
        <w:tabs>
          <w:tab w:pos="806" w:val="left" w:leader="none"/>
        </w:tabs>
        <w:spacing w:line="360" w:lineRule="auto" w:before="215" w:after="0"/>
        <w:ind w:left="100" w:right="124" w:firstLine="0"/>
        <w:jc w:val="both"/>
        <w:rPr>
          <w:sz w:val="24"/>
        </w:rPr>
      </w:pPr>
      <w:r>
        <w:rPr>
          <w:sz w:val="24"/>
        </w:rPr>
        <w:t>Diligencia y competencia profesional. Mantener el conocimiento y habilidades profesionales al nivel requerido para asegurar que un determinado cliente o </w:t>
      </w:r>
      <w:r>
        <w:rPr>
          <w:spacing w:val="-5"/>
          <w:sz w:val="24"/>
        </w:rPr>
        <w:t>la </w:t>
      </w:r>
      <w:r>
        <w:rPr>
          <w:sz w:val="24"/>
        </w:rPr>
        <w:t>entidad para </w:t>
      </w:r>
      <w:r>
        <w:rPr>
          <w:spacing w:val="-3"/>
          <w:sz w:val="24"/>
        </w:rPr>
        <w:t>la </w:t>
      </w:r>
      <w:r>
        <w:rPr>
          <w:sz w:val="24"/>
        </w:rPr>
        <w:t>que trabaja reciba servicios profesionales competentes, con </w:t>
      </w:r>
      <w:r>
        <w:rPr>
          <w:spacing w:val="-3"/>
          <w:sz w:val="24"/>
        </w:rPr>
        <w:t>base </w:t>
      </w:r>
      <w:r>
        <w:rPr>
          <w:sz w:val="24"/>
        </w:rPr>
        <w:t>en los desarrollos actuales de </w:t>
      </w:r>
      <w:r>
        <w:rPr>
          <w:spacing w:val="-3"/>
          <w:sz w:val="24"/>
        </w:rPr>
        <w:t>la </w:t>
      </w:r>
      <w:r>
        <w:rPr>
          <w:sz w:val="24"/>
        </w:rPr>
        <w:t>práctica, legislación o técnicas, y a actuar de manera diligente, de acuerdo con </w:t>
      </w:r>
      <w:r>
        <w:rPr>
          <w:spacing w:val="-3"/>
          <w:sz w:val="24"/>
        </w:rPr>
        <w:t>las </w:t>
      </w:r>
      <w:r>
        <w:rPr>
          <w:sz w:val="24"/>
        </w:rPr>
        <w:t>técnicas y normas profesionales</w:t>
      </w:r>
      <w:r>
        <w:rPr>
          <w:spacing w:val="-17"/>
          <w:sz w:val="24"/>
        </w:rPr>
        <w:t> </w:t>
      </w:r>
      <w:r>
        <w:rPr>
          <w:sz w:val="24"/>
        </w:rPr>
        <w:t>aplicables.</w:t>
      </w:r>
    </w:p>
    <w:p>
      <w:pPr>
        <w:pStyle w:val="ListParagraph"/>
        <w:numPr>
          <w:ilvl w:val="0"/>
          <w:numId w:val="42"/>
        </w:numPr>
        <w:tabs>
          <w:tab w:pos="806" w:val="left" w:leader="none"/>
        </w:tabs>
        <w:spacing w:line="360" w:lineRule="auto" w:before="210" w:after="0"/>
        <w:ind w:left="100" w:right="116" w:firstLine="0"/>
        <w:jc w:val="both"/>
        <w:rPr>
          <w:sz w:val="24"/>
        </w:rPr>
      </w:pPr>
      <w:r>
        <w:rPr>
          <w:sz w:val="24"/>
        </w:rPr>
        <w:t>Confidencialidad. Respetar </w:t>
      </w:r>
      <w:r>
        <w:rPr>
          <w:spacing w:val="-5"/>
          <w:sz w:val="24"/>
        </w:rPr>
        <w:t>la </w:t>
      </w:r>
      <w:r>
        <w:rPr>
          <w:sz w:val="24"/>
        </w:rPr>
        <w:t>confidencialidad de </w:t>
      </w:r>
      <w:r>
        <w:rPr>
          <w:spacing w:val="-3"/>
          <w:sz w:val="24"/>
        </w:rPr>
        <w:t>la </w:t>
      </w:r>
      <w:r>
        <w:rPr>
          <w:sz w:val="24"/>
        </w:rPr>
        <w:t>información obtenida como resultado de relaciones profesionales o de negocios </w:t>
      </w:r>
      <w:r>
        <w:rPr>
          <w:spacing w:val="-3"/>
          <w:sz w:val="24"/>
        </w:rPr>
        <w:t>y, </w:t>
      </w:r>
      <w:r>
        <w:rPr>
          <w:sz w:val="24"/>
        </w:rPr>
        <w:t>por </w:t>
      </w:r>
      <w:r>
        <w:rPr>
          <w:spacing w:val="-5"/>
          <w:sz w:val="24"/>
        </w:rPr>
        <w:t>lo </w:t>
      </w:r>
      <w:r>
        <w:rPr>
          <w:sz w:val="24"/>
        </w:rPr>
        <w:t>tanto, </w:t>
      </w:r>
      <w:r>
        <w:rPr>
          <w:spacing w:val="-3"/>
          <w:sz w:val="24"/>
        </w:rPr>
        <w:t>no </w:t>
      </w:r>
      <w:r>
        <w:rPr>
          <w:sz w:val="24"/>
        </w:rPr>
        <w:t>revelar dicha información a terceros sin </w:t>
      </w:r>
      <w:r>
        <w:rPr>
          <w:spacing w:val="-5"/>
          <w:sz w:val="24"/>
        </w:rPr>
        <w:t>la </w:t>
      </w:r>
      <w:r>
        <w:rPr>
          <w:sz w:val="24"/>
        </w:rPr>
        <w:t>autorización apropiada y específica, a menos que haya un derecho u obligación legal o profesional de hacerlo, ni usar </w:t>
      </w:r>
      <w:r>
        <w:rPr>
          <w:spacing w:val="-3"/>
          <w:sz w:val="24"/>
        </w:rPr>
        <w:t>la </w:t>
      </w:r>
      <w:r>
        <w:rPr>
          <w:sz w:val="24"/>
        </w:rPr>
        <w:t>información para provecho personal o de</w:t>
      </w:r>
      <w:r>
        <w:rPr>
          <w:spacing w:val="-13"/>
          <w:sz w:val="24"/>
        </w:rPr>
        <w:t> </w:t>
      </w:r>
      <w:r>
        <w:rPr>
          <w:sz w:val="24"/>
        </w:rPr>
        <w:t>terceros.</w:t>
      </w:r>
    </w:p>
    <w:p>
      <w:pPr>
        <w:spacing w:after="0" w:line="360" w:lineRule="auto"/>
        <w:jc w:val="both"/>
        <w:rPr>
          <w:sz w:val="24"/>
        </w:rPr>
        <w:sectPr>
          <w:pgSz w:w="11910" w:h="16840"/>
          <w:pgMar w:header="0" w:footer="975" w:top="1340" w:bottom="1220" w:left="1600" w:right="1580"/>
        </w:sectPr>
      </w:pPr>
    </w:p>
    <w:p>
      <w:pPr>
        <w:pStyle w:val="ListParagraph"/>
        <w:numPr>
          <w:ilvl w:val="0"/>
          <w:numId w:val="42"/>
        </w:numPr>
        <w:tabs>
          <w:tab w:pos="806" w:val="left" w:leader="none"/>
        </w:tabs>
        <w:spacing w:line="360" w:lineRule="auto" w:before="50" w:after="0"/>
        <w:ind w:left="100" w:right="120" w:firstLine="0"/>
        <w:jc w:val="both"/>
        <w:rPr>
          <w:sz w:val="24"/>
        </w:rPr>
      </w:pPr>
      <w:r>
        <w:rPr>
          <w:sz w:val="24"/>
        </w:rPr>
        <w:t>Comportamiento profesional. Cumplir con las leyes y reglamentos relevantes, y evitar cualquier acción que desacredite a </w:t>
      </w:r>
      <w:r>
        <w:rPr>
          <w:spacing w:val="-5"/>
          <w:sz w:val="24"/>
        </w:rPr>
        <w:t>la</w:t>
      </w:r>
      <w:r>
        <w:rPr>
          <w:spacing w:val="-6"/>
          <w:sz w:val="24"/>
        </w:rPr>
        <w:t> </w:t>
      </w:r>
      <w:r>
        <w:rPr>
          <w:sz w:val="24"/>
        </w:rPr>
        <w:t>profesión.</w:t>
      </w:r>
    </w:p>
    <w:p>
      <w:pPr>
        <w:pStyle w:val="BodyText"/>
        <w:spacing w:before="205"/>
        <w:ind w:left="805"/>
      </w:pPr>
      <w:r>
        <w:rPr/>
        <w:t>Parte B— Contadores Públicos En La Práctica Independiente</w:t>
      </w:r>
    </w:p>
    <w:p>
      <w:pPr>
        <w:pStyle w:val="BodyText"/>
        <w:rPr>
          <w:sz w:val="29"/>
        </w:rPr>
      </w:pPr>
    </w:p>
    <w:p>
      <w:pPr>
        <w:pStyle w:val="BodyText"/>
        <w:spacing w:line="535" w:lineRule="auto"/>
        <w:ind w:left="805" w:right="1064"/>
      </w:pPr>
      <w:r>
        <w:rPr/>
        <w:t>Parte C— Contadores Públicos En Los Sectores Público Y Privado Parte D—Contadores Públicos En La Docencia</w:t>
      </w:r>
    </w:p>
    <w:p>
      <w:pPr>
        <w:pStyle w:val="BodyText"/>
        <w:spacing w:line="535" w:lineRule="auto" w:before="12"/>
        <w:ind w:left="805" w:right="5992"/>
      </w:pPr>
      <w:r>
        <w:rPr/>
        <w:t>Parte E—Sanciones Definiciones</w:t>
      </w:r>
    </w:p>
    <w:p>
      <w:pPr>
        <w:pStyle w:val="BodyText"/>
        <w:spacing w:before="11"/>
        <w:ind w:left="805"/>
      </w:pPr>
      <w:r>
        <w:rPr/>
        <w:t>Fecha de vigencia</w:t>
      </w:r>
    </w:p>
    <w:p>
      <w:pPr>
        <w:pStyle w:val="BodyText"/>
        <w:spacing w:before="10"/>
        <w:rPr>
          <w:sz w:val="29"/>
        </w:rPr>
      </w:pPr>
    </w:p>
    <w:p>
      <w:pPr>
        <w:pStyle w:val="Heading3"/>
        <w:spacing w:before="0"/>
        <w:ind w:left="100" w:firstLine="0"/>
      </w:pPr>
      <w:bookmarkStart w:name="_bookmark64" w:id="103"/>
      <w:bookmarkEnd w:id="103"/>
      <w:r>
        <w:rPr>
          <w:b w:val="0"/>
        </w:rPr>
      </w:r>
      <w:r>
        <w:rPr/>
        <w:t>Código de Ética de la Asociación Mexicana de Contadores Públicos.</w:t>
      </w:r>
    </w:p>
    <w:p>
      <w:pPr>
        <w:pStyle w:val="BodyText"/>
        <w:spacing w:before="4"/>
        <w:rPr>
          <w:b/>
          <w:sz w:val="29"/>
        </w:rPr>
      </w:pPr>
    </w:p>
    <w:p>
      <w:pPr>
        <w:pStyle w:val="BodyText"/>
        <w:spacing w:line="360" w:lineRule="auto" w:before="1"/>
        <w:ind w:left="100" w:right="120"/>
        <w:jc w:val="both"/>
      </w:pPr>
      <w:r>
        <w:rPr/>
        <w:t>Una marca distintiva de  </w:t>
      </w:r>
      <w:r>
        <w:rPr>
          <w:spacing w:val="-3"/>
        </w:rPr>
        <w:t>la  </w:t>
      </w:r>
      <w:r>
        <w:rPr/>
        <w:t>profesión  contable  es  su  aceptación  de  la  responsabilidad de actuar a  favor  del  interés  público.  Por  </w:t>
      </w:r>
      <w:r>
        <w:rPr>
          <w:spacing w:val="-5"/>
        </w:rPr>
        <w:t>lo  </w:t>
      </w:r>
      <w:r>
        <w:rPr/>
        <w:t>tanto,  </w:t>
      </w:r>
      <w:r>
        <w:rPr>
          <w:spacing w:val="-3"/>
        </w:rPr>
        <w:t>la </w:t>
      </w:r>
      <w:r>
        <w:rPr/>
        <w:t>responsabilidad de un contador profesional </w:t>
      </w:r>
      <w:r>
        <w:rPr>
          <w:spacing w:val="-3"/>
        </w:rPr>
        <w:t>no </w:t>
      </w:r>
      <w:r>
        <w:rPr/>
        <w:t>es exclusivamente satisfacer las necesidades de un cliente o  empleador  individual  En  su actuación  a  favor  del  interés público tiene </w:t>
      </w:r>
      <w:r>
        <w:rPr>
          <w:spacing w:val="-3"/>
        </w:rPr>
        <w:t>la </w:t>
      </w:r>
      <w:r>
        <w:rPr/>
        <w:t>ineludible obligación  de regir su conducta de acuerdo a las  reglas contenidas en este código, </w:t>
      </w:r>
      <w:r>
        <w:rPr>
          <w:spacing w:val="-4"/>
        </w:rPr>
        <w:t>las </w:t>
      </w:r>
      <w:r>
        <w:rPr/>
        <w:t>cuales deberán considerarse mínimas,  pues reconoce </w:t>
      </w:r>
      <w:r>
        <w:rPr>
          <w:spacing w:val="-5"/>
        </w:rPr>
        <w:t>la </w:t>
      </w:r>
      <w:r>
        <w:rPr/>
        <w:t>existencia de otras normas de  carácter  legal  y  moral  cuyo  espíritu  amplía  el  de  </w:t>
      </w:r>
      <w:r>
        <w:rPr>
          <w:spacing w:val="-3"/>
        </w:rPr>
        <w:t>las</w:t>
      </w:r>
      <w:r>
        <w:rPr>
          <w:spacing w:val="-6"/>
        </w:rPr>
        <w:t> </w:t>
      </w:r>
      <w:r>
        <w:rPr/>
        <w:t>presentes.</w:t>
      </w:r>
    </w:p>
    <w:p>
      <w:pPr>
        <w:pStyle w:val="ListParagraph"/>
        <w:numPr>
          <w:ilvl w:val="0"/>
          <w:numId w:val="43"/>
        </w:numPr>
        <w:tabs>
          <w:tab w:pos="806" w:val="left" w:leader="none"/>
        </w:tabs>
        <w:spacing w:line="240" w:lineRule="auto" w:before="205" w:after="0"/>
        <w:ind w:left="805" w:right="0" w:hanging="705"/>
        <w:jc w:val="both"/>
        <w:rPr>
          <w:sz w:val="24"/>
        </w:rPr>
      </w:pPr>
      <w:r>
        <w:rPr>
          <w:sz w:val="24"/>
        </w:rPr>
        <w:t>Principios Básicos de Ética</w:t>
      </w:r>
      <w:r>
        <w:rPr>
          <w:spacing w:val="-25"/>
          <w:sz w:val="24"/>
        </w:rPr>
        <w:t> </w:t>
      </w:r>
      <w:r>
        <w:rPr>
          <w:sz w:val="24"/>
        </w:rPr>
        <w:t>Profesional:</w:t>
      </w:r>
    </w:p>
    <w:p>
      <w:pPr>
        <w:pStyle w:val="BodyText"/>
        <w:spacing w:before="2"/>
        <w:rPr>
          <w:sz w:val="29"/>
        </w:rPr>
      </w:pPr>
    </w:p>
    <w:p>
      <w:pPr>
        <w:pStyle w:val="ListParagraph"/>
        <w:numPr>
          <w:ilvl w:val="1"/>
          <w:numId w:val="43"/>
        </w:numPr>
        <w:tabs>
          <w:tab w:pos="820" w:val="left" w:leader="none"/>
          <w:tab w:pos="821" w:val="left" w:leader="none"/>
        </w:tabs>
        <w:spacing w:line="240" w:lineRule="auto" w:before="0" w:after="0"/>
        <w:ind w:left="820" w:right="0" w:hanging="360"/>
        <w:jc w:val="left"/>
        <w:rPr>
          <w:sz w:val="24"/>
        </w:rPr>
      </w:pPr>
      <w:r>
        <w:rPr>
          <w:sz w:val="24"/>
        </w:rPr>
        <w:t>Integridad</w:t>
      </w:r>
    </w:p>
    <w:p>
      <w:pPr>
        <w:pStyle w:val="ListParagraph"/>
        <w:numPr>
          <w:ilvl w:val="1"/>
          <w:numId w:val="43"/>
        </w:numPr>
        <w:tabs>
          <w:tab w:pos="820" w:val="left" w:leader="none"/>
          <w:tab w:pos="821" w:val="left" w:leader="none"/>
        </w:tabs>
        <w:spacing w:line="240" w:lineRule="auto" w:before="138" w:after="0"/>
        <w:ind w:left="820" w:right="0" w:hanging="360"/>
        <w:jc w:val="left"/>
        <w:rPr>
          <w:sz w:val="24"/>
        </w:rPr>
      </w:pPr>
      <w:r>
        <w:rPr>
          <w:sz w:val="24"/>
        </w:rPr>
        <w:t>Objetividad</w:t>
      </w:r>
    </w:p>
    <w:p>
      <w:pPr>
        <w:pStyle w:val="ListParagraph"/>
        <w:numPr>
          <w:ilvl w:val="1"/>
          <w:numId w:val="43"/>
        </w:numPr>
        <w:tabs>
          <w:tab w:pos="820" w:val="left" w:leader="none"/>
          <w:tab w:pos="821" w:val="left" w:leader="none"/>
        </w:tabs>
        <w:spacing w:line="240" w:lineRule="auto" w:before="138" w:after="0"/>
        <w:ind w:left="820" w:right="0" w:hanging="360"/>
        <w:jc w:val="left"/>
        <w:rPr>
          <w:sz w:val="24"/>
        </w:rPr>
      </w:pPr>
      <w:r>
        <w:rPr>
          <w:sz w:val="24"/>
        </w:rPr>
        <w:t>Independencia</w:t>
      </w:r>
    </w:p>
    <w:p>
      <w:pPr>
        <w:pStyle w:val="ListParagraph"/>
        <w:numPr>
          <w:ilvl w:val="1"/>
          <w:numId w:val="43"/>
        </w:numPr>
        <w:tabs>
          <w:tab w:pos="820" w:val="left" w:leader="none"/>
          <w:tab w:pos="821" w:val="left" w:leader="none"/>
        </w:tabs>
        <w:spacing w:line="240" w:lineRule="auto" w:before="138" w:after="0"/>
        <w:ind w:left="820" w:right="0" w:hanging="360"/>
        <w:jc w:val="left"/>
        <w:rPr>
          <w:sz w:val="24"/>
        </w:rPr>
      </w:pPr>
      <w:r>
        <w:rPr>
          <w:sz w:val="24"/>
        </w:rPr>
        <w:t>Responsabilidad</w:t>
      </w:r>
    </w:p>
    <w:p>
      <w:pPr>
        <w:pStyle w:val="ListParagraph"/>
        <w:numPr>
          <w:ilvl w:val="1"/>
          <w:numId w:val="43"/>
        </w:numPr>
        <w:tabs>
          <w:tab w:pos="820" w:val="left" w:leader="none"/>
          <w:tab w:pos="821" w:val="left" w:leader="none"/>
        </w:tabs>
        <w:spacing w:line="240" w:lineRule="auto" w:before="138" w:after="0"/>
        <w:ind w:left="820" w:right="0" w:hanging="360"/>
        <w:jc w:val="left"/>
        <w:rPr>
          <w:sz w:val="24"/>
        </w:rPr>
      </w:pPr>
      <w:r>
        <w:rPr>
          <w:sz w:val="24"/>
        </w:rPr>
        <w:t>Confidencialidad</w:t>
      </w:r>
    </w:p>
    <w:p>
      <w:pPr>
        <w:pStyle w:val="ListParagraph"/>
        <w:numPr>
          <w:ilvl w:val="1"/>
          <w:numId w:val="43"/>
        </w:numPr>
        <w:tabs>
          <w:tab w:pos="820" w:val="left" w:leader="none"/>
          <w:tab w:pos="821" w:val="left" w:leader="none"/>
        </w:tabs>
        <w:spacing w:line="240" w:lineRule="auto" w:before="138" w:after="0"/>
        <w:ind w:left="820" w:right="0" w:hanging="360"/>
        <w:jc w:val="left"/>
        <w:rPr>
          <w:sz w:val="24"/>
        </w:rPr>
      </w:pPr>
      <w:r>
        <w:rPr>
          <w:sz w:val="24"/>
        </w:rPr>
        <w:t>Observaciones de las disposiciones</w:t>
      </w:r>
      <w:r>
        <w:rPr>
          <w:spacing w:val="-21"/>
          <w:sz w:val="24"/>
        </w:rPr>
        <w:t> </w:t>
      </w:r>
      <w:r>
        <w:rPr>
          <w:sz w:val="24"/>
        </w:rPr>
        <w:t>normativas</w:t>
      </w:r>
    </w:p>
    <w:p>
      <w:pPr>
        <w:pStyle w:val="ListParagraph"/>
        <w:numPr>
          <w:ilvl w:val="1"/>
          <w:numId w:val="43"/>
        </w:numPr>
        <w:tabs>
          <w:tab w:pos="820" w:val="left" w:leader="none"/>
          <w:tab w:pos="821" w:val="left" w:leader="none"/>
        </w:tabs>
        <w:spacing w:line="240" w:lineRule="auto" w:before="133" w:after="0"/>
        <w:ind w:left="820" w:right="0" w:hanging="360"/>
        <w:jc w:val="left"/>
        <w:rPr>
          <w:sz w:val="24"/>
        </w:rPr>
      </w:pPr>
      <w:r>
        <w:rPr>
          <w:sz w:val="24"/>
        </w:rPr>
        <w:t>Competencia y Actualización</w:t>
      </w:r>
      <w:r>
        <w:rPr>
          <w:spacing w:val="-18"/>
          <w:sz w:val="24"/>
        </w:rPr>
        <w:t> </w:t>
      </w:r>
      <w:r>
        <w:rPr>
          <w:sz w:val="24"/>
        </w:rPr>
        <w:t>profesional</w:t>
      </w:r>
    </w:p>
    <w:p>
      <w:pPr>
        <w:pStyle w:val="ListParagraph"/>
        <w:numPr>
          <w:ilvl w:val="1"/>
          <w:numId w:val="43"/>
        </w:numPr>
        <w:tabs>
          <w:tab w:pos="820" w:val="left" w:leader="none"/>
          <w:tab w:pos="821" w:val="left" w:leader="none"/>
        </w:tabs>
        <w:spacing w:line="240" w:lineRule="auto" w:before="138" w:after="0"/>
        <w:ind w:left="820" w:right="0" w:hanging="360"/>
        <w:jc w:val="left"/>
        <w:rPr>
          <w:sz w:val="24"/>
        </w:rPr>
      </w:pPr>
      <w:r>
        <w:rPr>
          <w:sz w:val="24"/>
        </w:rPr>
        <w:t>Difusión y</w:t>
      </w:r>
      <w:r>
        <w:rPr>
          <w:spacing w:val="-14"/>
          <w:sz w:val="24"/>
        </w:rPr>
        <w:t> </w:t>
      </w:r>
      <w:r>
        <w:rPr>
          <w:sz w:val="24"/>
        </w:rPr>
        <w:t>colaboración</w:t>
      </w:r>
    </w:p>
    <w:p>
      <w:pPr>
        <w:pStyle w:val="ListParagraph"/>
        <w:numPr>
          <w:ilvl w:val="1"/>
          <w:numId w:val="43"/>
        </w:numPr>
        <w:tabs>
          <w:tab w:pos="820" w:val="left" w:leader="none"/>
          <w:tab w:pos="821" w:val="left" w:leader="none"/>
        </w:tabs>
        <w:spacing w:line="240" w:lineRule="auto" w:before="138" w:after="0"/>
        <w:ind w:left="820" w:right="0" w:hanging="360"/>
        <w:jc w:val="left"/>
        <w:rPr>
          <w:sz w:val="24"/>
        </w:rPr>
      </w:pPr>
      <w:r>
        <w:rPr>
          <w:sz w:val="24"/>
        </w:rPr>
        <w:t>Respeto entre</w:t>
      </w:r>
      <w:r>
        <w:rPr>
          <w:spacing w:val="-11"/>
          <w:sz w:val="24"/>
        </w:rPr>
        <w:t> </w:t>
      </w:r>
      <w:r>
        <w:rPr>
          <w:sz w:val="24"/>
        </w:rPr>
        <w:t>colegas</w:t>
      </w:r>
    </w:p>
    <w:p>
      <w:pPr>
        <w:pStyle w:val="ListParagraph"/>
        <w:numPr>
          <w:ilvl w:val="1"/>
          <w:numId w:val="43"/>
        </w:numPr>
        <w:tabs>
          <w:tab w:pos="820" w:val="left" w:leader="none"/>
          <w:tab w:pos="821" w:val="left" w:leader="none"/>
        </w:tabs>
        <w:spacing w:line="240" w:lineRule="auto" w:before="138" w:after="0"/>
        <w:ind w:left="820" w:right="0" w:hanging="360"/>
        <w:jc w:val="left"/>
        <w:rPr>
          <w:sz w:val="24"/>
        </w:rPr>
      </w:pPr>
      <w:r>
        <w:rPr>
          <w:sz w:val="24"/>
        </w:rPr>
        <w:t>Conducta</w:t>
      </w:r>
      <w:r>
        <w:rPr>
          <w:spacing w:val="5"/>
          <w:sz w:val="24"/>
        </w:rPr>
        <w:t> </w:t>
      </w:r>
      <w:r>
        <w:rPr>
          <w:spacing w:val="-3"/>
          <w:sz w:val="24"/>
        </w:rPr>
        <w:t>ética</w:t>
      </w:r>
    </w:p>
    <w:p>
      <w:pPr>
        <w:spacing w:after="0" w:line="240" w:lineRule="auto"/>
        <w:jc w:val="left"/>
        <w:rPr>
          <w:sz w:val="24"/>
        </w:rPr>
        <w:sectPr>
          <w:pgSz w:w="11910" w:h="16840"/>
          <w:pgMar w:header="0" w:footer="975" w:top="1340" w:bottom="1220" w:left="1600" w:right="1580"/>
        </w:sectPr>
      </w:pPr>
    </w:p>
    <w:p>
      <w:pPr>
        <w:pStyle w:val="ListParagraph"/>
        <w:numPr>
          <w:ilvl w:val="0"/>
          <w:numId w:val="43"/>
        </w:numPr>
        <w:tabs>
          <w:tab w:pos="806" w:val="left" w:leader="none"/>
        </w:tabs>
        <w:spacing w:line="240" w:lineRule="auto" w:before="45" w:after="0"/>
        <w:ind w:left="805" w:right="0" w:hanging="705"/>
        <w:jc w:val="both"/>
        <w:rPr>
          <w:sz w:val="24"/>
        </w:rPr>
      </w:pPr>
      <w:r>
        <w:rPr>
          <w:sz w:val="24"/>
        </w:rPr>
        <w:t>Deberes del Contador Público con sus</w:t>
      </w:r>
      <w:r>
        <w:rPr>
          <w:spacing w:val="-18"/>
          <w:sz w:val="24"/>
        </w:rPr>
        <w:t> </w:t>
      </w:r>
      <w:r>
        <w:rPr>
          <w:sz w:val="24"/>
        </w:rPr>
        <w:t>colegas</w:t>
      </w:r>
    </w:p>
    <w:p>
      <w:pPr>
        <w:pStyle w:val="BodyText"/>
        <w:spacing w:before="4"/>
        <w:rPr>
          <w:sz w:val="29"/>
        </w:rPr>
      </w:pPr>
    </w:p>
    <w:p>
      <w:pPr>
        <w:pStyle w:val="ListParagraph"/>
        <w:numPr>
          <w:ilvl w:val="0"/>
          <w:numId w:val="43"/>
        </w:numPr>
        <w:tabs>
          <w:tab w:pos="806" w:val="left" w:leader="none"/>
        </w:tabs>
        <w:spacing w:line="240" w:lineRule="auto" w:before="1" w:after="0"/>
        <w:ind w:left="805" w:right="0" w:hanging="705"/>
        <w:jc w:val="both"/>
        <w:rPr>
          <w:sz w:val="24"/>
        </w:rPr>
      </w:pPr>
      <w:r>
        <w:rPr>
          <w:sz w:val="24"/>
        </w:rPr>
        <w:t>El deber del secreto</w:t>
      </w:r>
      <w:r>
        <w:rPr>
          <w:spacing w:val="-11"/>
          <w:sz w:val="24"/>
        </w:rPr>
        <w:t> </w:t>
      </w:r>
      <w:r>
        <w:rPr>
          <w:sz w:val="24"/>
        </w:rPr>
        <w:t>profesional</w:t>
      </w:r>
    </w:p>
    <w:p>
      <w:pPr>
        <w:pStyle w:val="BodyText"/>
        <w:spacing w:before="5"/>
        <w:rPr>
          <w:sz w:val="29"/>
        </w:rPr>
      </w:pPr>
    </w:p>
    <w:p>
      <w:pPr>
        <w:pStyle w:val="ListParagraph"/>
        <w:numPr>
          <w:ilvl w:val="0"/>
          <w:numId w:val="43"/>
        </w:numPr>
        <w:tabs>
          <w:tab w:pos="806" w:val="left" w:leader="none"/>
        </w:tabs>
        <w:spacing w:line="240" w:lineRule="auto" w:before="0" w:after="0"/>
        <w:ind w:left="805" w:right="0" w:hanging="705"/>
        <w:jc w:val="both"/>
        <w:rPr>
          <w:sz w:val="24"/>
        </w:rPr>
      </w:pPr>
      <w:r>
        <w:rPr>
          <w:sz w:val="24"/>
        </w:rPr>
        <w:t>De  los deberes del  Contador  Público  con  los  Usuarios  de  sus</w:t>
      </w:r>
      <w:r>
        <w:rPr>
          <w:spacing w:val="-33"/>
          <w:sz w:val="24"/>
        </w:rPr>
        <w:t> </w:t>
      </w:r>
      <w:r>
        <w:rPr>
          <w:sz w:val="24"/>
        </w:rPr>
        <w:t>Servicios</w:t>
      </w:r>
    </w:p>
    <w:p>
      <w:pPr>
        <w:pStyle w:val="BodyText"/>
        <w:spacing w:before="4"/>
        <w:rPr>
          <w:sz w:val="29"/>
        </w:rPr>
      </w:pPr>
    </w:p>
    <w:p>
      <w:pPr>
        <w:pStyle w:val="ListParagraph"/>
        <w:numPr>
          <w:ilvl w:val="0"/>
          <w:numId w:val="43"/>
        </w:numPr>
        <w:tabs>
          <w:tab w:pos="806" w:val="left" w:leader="none"/>
        </w:tabs>
        <w:spacing w:line="240" w:lineRule="auto" w:before="1" w:after="0"/>
        <w:ind w:left="805" w:right="0" w:hanging="705"/>
        <w:jc w:val="both"/>
        <w:rPr>
          <w:sz w:val="24"/>
        </w:rPr>
      </w:pPr>
      <w:r>
        <w:rPr>
          <w:sz w:val="24"/>
        </w:rPr>
        <w:t>De los deberes del Contador Público con </w:t>
      </w:r>
      <w:r>
        <w:rPr>
          <w:spacing w:val="-5"/>
          <w:sz w:val="24"/>
        </w:rPr>
        <w:t>la </w:t>
      </w:r>
      <w:r>
        <w:rPr>
          <w:sz w:val="24"/>
        </w:rPr>
        <w:t>Sociedad y el</w:t>
      </w:r>
      <w:r>
        <w:rPr>
          <w:spacing w:val="-13"/>
          <w:sz w:val="24"/>
        </w:rPr>
        <w:t> </w:t>
      </w:r>
      <w:r>
        <w:rPr>
          <w:sz w:val="24"/>
        </w:rPr>
        <w:t>Estado</w:t>
      </w:r>
    </w:p>
    <w:p>
      <w:pPr>
        <w:pStyle w:val="BodyText"/>
        <w:spacing w:before="4"/>
        <w:rPr>
          <w:sz w:val="29"/>
        </w:rPr>
      </w:pPr>
    </w:p>
    <w:p>
      <w:pPr>
        <w:pStyle w:val="ListParagraph"/>
        <w:numPr>
          <w:ilvl w:val="0"/>
          <w:numId w:val="43"/>
        </w:numPr>
        <w:tabs>
          <w:tab w:pos="806" w:val="left" w:leader="none"/>
        </w:tabs>
        <w:spacing w:line="240" w:lineRule="auto" w:before="1" w:after="0"/>
        <w:ind w:left="805" w:right="0" w:hanging="705"/>
        <w:jc w:val="both"/>
        <w:rPr>
          <w:sz w:val="24"/>
        </w:rPr>
      </w:pPr>
      <w:r>
        <w:rPr>
          <w:sz w:val="24"/>
        </w:rPr>
        <w:t>De los deberes con </w:t>
      </w:r>
      <w:r>
        <w:rPr>
          <w:spacing w:val="-3"/>
          <w:sz w:val="24"/>
        </w:rPr>
        <w:t>la</w:t>
      </w:r>
      <w:r>
        <w:rPr>
          <w:spacing w:val="-9"/>
          <w:sz w:val="24"/>
        </w:rPr>
        <w:t> </w:t>
      </w:r>
      <w:r>
        <w:rPr>
          <w:sz w:val="24"/>
        </w:rPr>
        <w:t>publicidad</w:t>
      </w:r>
    </w:p>
    <w:p>
      <w:pPr>
        <w:pStyle w:val="BodyText"/>
        <w:spacing w:before="5"/>
        <w:rPr>
          <w:sz w:val="29"/>
        </w:rPr>
      </w:pPr>
    </w:p>
    <w:p>
      <w:pPr>
        <w:pStyle w:val="ListParagraph"/>
        <w:numPr>
          <w:ilvl w:val="0"/>
          <w:numId w:val="43"/>
        </w:numPr>
        <w:tabs>
          <w:tab w:pos="806" w:val="left" w:leader="none"/>
        </w:tabs>
        <w:spacing w:line="240" w:lineRule="auto" w:before="0" w:after="0"/>
        <w:ind w:left="805" w:right="0" w:hanging="705"/>
        <w:jc w:val="both"/>
        <w:rPr>
          <w:sz w:val="24"/>
        </w:rPr>
      </w:pPr>
      <w:r>
        <w:rPr>
          <w:sz w:val="24"/>
        </w:rPr>
        <w:t>Sanciones</w:t>
      </w:r>
    </w:p>
    <w:p>
      <w:pPr>
        <w:pStyle w:val="BodyText"/>
        <w:spacing w:before="4"/>
        <w:rPr>
          <w:sz w:val="29"/>
        </w:rPr>
      </w:pPr>
    </w:p>
    <w:p>
      <w:pPr>
        <w:pStyle w:val="ListParagraph"/>
        <w:numPr>
          <w:ilvl w:val="0"/>
          <w:numId w:val="43"/>
        </w:numPr>
        <w:tabs>
          <w:tab w:pos="806" w:val="left" w:leader="none"/>
        </w:tabs>
        <w:spacing w:line="240" w:lineRule="auto" w:before="1" w:after="0"/>
        <w:ind w:left="805" w:right="0" w:hanging="705"/>
        <w:jc w:val="both"/>
        <w:rPr>
          <w:sz w:val="24"/>
        </w:rPr>
      </w:pPr>
      <w:r>
        <w:rPr>
          <w:sz w:val="24"/>
        </w:rPr>
        <w:t>Transitorios</w:t>
      </w:r>
    </w:p>
    <w:p>
      <w:pPr>
        <w:pStyle w:val="BodyText"/>
        <w:spacing w:before="9"/>
        <w:rPr>
          <w:sz w:val="29"/>
        </w:rPr>
      </w:pPr>
    </w:p>
    <w:p>
      <w:pPr>
        <w:pStyle w:val="BodyText"/>
        <w:spacing w:line="360" w:lineRule="auto"/>
        <w:ind w:left="100" w:right="123"/>
        <w:jc w:val="both"/>
      </w:pPr>
      <w:r>
        <w:rPr/>
        <w:t>Después de leer los conceptos esenciales de la ética profesional, lo más importante es que todos los profesionales de la contaduría pública, los pongan en práctica en su vida y no solamente a nivel profesional, ya que de no hacerlo, parecería que lleva una doble existencia, una de ética como profesional y otra de escasos valores en el trato con la familia y demás miembros de la sociedad. (Romero, 2010)</w:t>
      </w:r>
    </w:p>
    <w:p>
      <w:pPr>
        <w:pStyle w:val="BodyText"/>
        <w:spacing w:line="355" w:lineRule="auto" w:before="210"/>
        <w:ind w:left="100"/>
      </w:pPr>
      <w:r>
        <w:rPr/>
        <w:t>Junto a estos estos códigos también se han elaborado otros lineamientos para mejorar la práctica contable como:</w:t>
      </w:r>
    </w:p>
    <w:p>
      <w:pPr>
        <w:pStyle w:val="ListParagraph"/>
        <w:numPr>
          <w:ilvl w:val="0"/>
          <w:numId w:val="44"/>
        </w:numPr>
        <w:tabs>
          <w:tab w:pos="806" w:val="left" w:leader="none"/>
        </w:tabs>
        <w:spacing w:line="240" w:lineRule="auto" w:before="211" w:after="0"/>
        <w:ind w:left="805" w:right="0" w:hanging="705"/>
        <w:jc w:val="both"/>
        <w:rPr>
          <w:sz w:val="24"/>
        </w:rPr>
      </w:pPr>
      <w:r>
        <w:rPr>
          <w:sz w:val="24"/>
        </w:rPr>
        <w:t>Declaraciones de</w:t>
      </w:r>
      <w:r>
        <w:rPr>
          <w:spacing w:val="-14"/>
          <w:sz w:val="24"/>
        </w:rPr>
        <w:t> </w:t>
      </w:r>
      <w:r>
        <w:rPr>
          <w:sz w:val="24"/>
        </w:rPr>
        <w:t>principios</w:t>
      </w:r>
    </w:p>
    <w:p>
      <w:pPr>
        <w:pStyle w:val="BodyText"/>
        <w:spacing w:before="5"/>
        <w:rPr>
          <w:sz w:val="29"/>
        </w:rPr>
      </w:pPr>
    </w:p>
    <w:p>
      <w:pPr>
        <w:pStyle w:val="ListParagraph"/>
        <w:numPr>
          <w:ilvl w:val="0"/>
          <w:numId w:val="44"/>
        </w:numPr>
        <w:tabs>
          <w:tab w:pos="806" w:val="left" w:leader="none"/>
        </w:tabs>
        <w:spacing w:line="240" w:lineRule="auto" w:before="0" w:after="0"/>
        <w:ind w:left="805" w:right="0" w:hanging="705"/>
        <w:jc w:val="both"/>
        <w:rPr>
          <w:sz w:val="24"/>
        </w:rPr>
      </w:pPr>
      <w:r>
        <w:rPr>
          <w:sz w:val="24"/>
        </w:rPr>
        <w:t>Postulados</w:t>
      </w:r>
    </w:p>
    <w:p>
      <w:pPr>
        <w:pStyle w:val="BodyText"/>
        <w:spacing w:before="4"/>
        <w:rPr>
          <w:sz w:val="29"/>
        </w:rPr>
      </w:pPr>
    </w:p>
    <w:p>
      <w:pPr>
        <w:pStyle w:val="ListParagraph"/>
        <w:numPr>
          <w:ilvl w:val="0"/>
          <w:numId w:val="44"/>
        </w:numPr>
        <w:tabs>
          <w:tab w:pos="806" w:val="left" w:leader="none"/>
        </w:tabs>
        <w:spacing w:line="240" w:lineRule="auto" w:before="1" w:after="0"/>
        <w:ind w:left="805" w:right="0" w:hanging="705"/>
        <w:jc w:val="both"/>
        <w:rPr>
          <w:sz w:val="24"/>
        </w:rPr>
      </w:pPr>
      <w:r>
        <w:rPr>
          <w:sz w:val="24"/>
        </w:rPr>
        <w:t>Código de mejores prácticas</w:t>
      </w:r>
      <w:r>
        <w:rPr>
          <w:spacing w:val="-23"/>
          <w:sz w:val="24"/>
        </w:rPr>
        <w:t> </w:t>
      </w:r>
      <w:r>
        <w:rPr>
          <w:sz w:val="24"/>
        </w:rPr>
        <w:t>corporativas</w:t>
      </w:r>
    </w:p>
    <w:p>
      <w:pPr>
        <w:pStyle w:val="BodyText"/>
        <w:spacing w:before="3"/>
        <w:rPr>
          <w:sz w:val="30"/>
        </w:rPr>
      </w:pPr>
    </w:p>
    <w:p>
      <w:pPr>
        <w:pStyle w:val="Heading3"/>
        <w:tabs>
          <w:tab w:pos="1516" w:val="left" w:leader="none"/>
        </w:tabs>
        <w:spacing w:before="0"/>
        <w:ind w:firstLine="0"/>
        <w:jc w:val="left"/>
      </w:pPr>
      <w:bookmarkStart w:name="_bookmark65" w:id="104"/>
      <w:bookmarkEnd w:id="104"/>
      <w:r>
        <w:rPr>
          <w:b w:val="0"/>
        </w:rPr>
      </w:r>
      <w:r>
        <w:rPr/>
        <w:t>3.5</w:t>
        <w:tab/>
        <w:t>Organizaciones Objeto de</w:t>
      </w:r>
      <w:r>
        <w:rPr>
          <w:spacing w:val="-8"/>
        </w:rPr>
        <w:t> </w:t>
      </w:r>
      <w:r>
        <w:rPr/>
        <w:t>Estudio</w:t>
      </w:r>
    </w:p>
    <w:p>
      <w:pPr>
        <w:pStyle w:val="BodyText"/>
        <w:rPr>
          <w:b/>
          <w:sz w:val="29"/>
        </w:rPr>
      </w:pPr>
    </w:p>
    <w:p>
      <w:pPr>
        <w:pStyle w:val="Heading3"/>
        <w:numPr>
          <w:ilvl w:val="2"/>
          <w:numId w:val="45"/>
        </w:numPr>
        <w:tabs>
          <w:tab w:pos="806" w:val="left" w:leader="none"/>
        </w:tabs>
        <w:spacing w:line="240" w:lineRule="auto" w:before="0" w:after="0"/>
        <w:ind w:left="805" w:right="0" w:hanging="705"/>
        <w:jc w:val="both"/>
      </w:pPr>
      <w:bookmarkStart w:name="_bookmark66" w:id="105"/>
      <w:bookmarkEnd w:id="105"/>
      <w:r>
        <w:rPr>
          <w:b w:val="0"/>
        </w:rPr>
      </w:r>
      <w:bookmarkStart w:name="_bookmark66" w:id="106"/>
      <w:bookmarkEnd w:id="106"/>
      <w:r>
        <w:rPr/>
        <w:t>U</w:t>
      </w:r>
      <w:r>
        <w:rPr/>
        <w:t>AEMEX</w:t>
      </w:r>
    </w:p>
    <w:p>
      <w:pPr>
        <w:pStyle w:val="BodyText"/>
        <w:spacing w:line="357" w:lineRule="auto" w:before="137"/>
        <w:ind w:left="100" w:right="118"/>
        <w:jc w:val="both"/>
      </w:pPr>
      <w:r>
        <w:rPr/>
        <w:t>Para efectos de ubicar a los lectores en el contexto de la Facultad de Contaduría y Administración de la UAEMEX presentaré la crónica del LAE. Sergio Sánchez Hernández. (Sánchez, 2009)</w:t>
      </w:r>
    </w:p>
    <w:p>
      <w:pPr>
        <w:pStyle w:val="BodyText"/>
        <w:spacing w:line="360" w:lineRule="auto" w:before="213"/>
        <w:ind w:left="100" w:right="124"/>
        <w:jc w:val="both"/>
      </w:pPr>
      <w:r>
        <w:rPr/>
        <w:t>Los años de 1954 y 1955 son el antecedente de </w:t>
      </w:r>
      <w:r>
        <w:rPr>
          <w:spacing w:val="-5"/>
        </w:rPr>
        <w:t>la </w:t>
      </w:r>
      <w:r>
        <w:rPr/>
        <w:t>fundación de nuestra Facultad, primero en el Instituto Científico y Literario Autónomo (ICLA) y luego, como parte de </w:t>
      </w:r>
      <w:r>
        <w:rPr>
          <w:spacing w:val="-3"/>
        </w:rPr>
        <w:t>la </w:t>
      </w:r>
      <w:r>
        <w:rPr/>
        <w:t>Universidad Autónoma del Estado de México, con </w:t>
      </w:r>
      <w:r>
        <w:rPr>
          <w:spacing w:val="-5"/>
        </w:rPr>
        <w:t>la </w:t>
      </w:r>
      <w:r>
        <w:rPr/>
        <w:t>transformación del ICLA a UAEM.</w:t>
      </w:r>
    </w:p>
    <w:p>
      <w:pPr>
        <w:spacing w:after="0" w:line="360" w:lineRule="auto"/>
        <w:jc w:val="both"/>
        <w:sectPr>
          <w:pgSz w:w="11910" w:h="16840"/>
          <w:pgMar w:header="0" w:footer="975" w:top="1340" w:bottom="1220" w:left="1600" w:right="1580"/>
        </w:sectPr>
      </w:pPr>
    </w:p>
    <w:p>
      <w:pPr>
        <w:pStyle w:val="BodyText"/>
        <w:spacing w:line="360" w:lineRule="auto" w:before="50"/>
        <w:ind w:left="100" w:right="121"/>
        <w:jc w:val="both"/>
      </w:pPr>
      <w:r>
        <w:rPr/>
        <w:t>En 1956 donde surge </w:t>
      </w:r>
      <w:r>
        <w:rPr>
          <w:spacing w:val="-5"/>
        </w:rPr>
        <w:t>la </w:t>
      </w:r>
      <w:r>
        <w:rPr/>
        <w:t>Escuela de Comercio y Administración que inicia sus actividades académicas el 13 de Marzo de ese año de 1956. </w:t>
      </w:r>
      <w:r>
        <w:rPr>
          <w:spacing w:val="3"/>
        </w:rPr>
        <w:t>El </w:t>
      </w:r>
      <w:r>
        <w:rPr/>
        <w:t>primer Director fundador nombrado por el Consejo Universitario para un período de tres años, </w:t>
      </w:r>
      <w:r>
        <w:rPr>
          <w:spacing w:val="-3"/>
        </w:rPr>
        <w:t>fue </w:t>
      </w:r>
      <w:r>
        <w:rPr/>
        <w:t>el C.P Víctor Xavier Condés de </w:t>
      </w:r>
      <w:r>
        <w:rPr>
          <w:spacing w:val="-5"/>
        </w:rPr>
        <w:t>la </w:t>
      </w:r>
      <w:r>
        <w:rPr/>
        <w:t>Torre. Se inscribieron 30 alumnos a </w:t>
      </w:r>
      <w:r>
        <w:rPr>
          <w:spacing w:val="-5"/>
        </w:rPr>
        <w:t>la </w:t>
      </w:r>
      <w:r>
        <w:rPr/>
        <w:t>Carrera de  Contador  Público Auditor, que habían terminado el bachillerato de humanidades con la especialidad en comercio. Integraron </w:t>
      </w:r>
      <w:r>
        <w:rPr>
          <w:spacing w:val="-5"/>
        </w:rPr>
        <w:t>la </w:t>
      </w:r>
      <w:r>
        <w:rPr/>
        <w:t>planta docente 20 profesores, el plan de estudios fue el </w:t>
      </w:r>
      <w:r>
        <w:rPr>
          <w:spacing w:val="-3"/>
        </w:rPr>
        <w:t>mismo </w:t>
      </w:r>
      <w:r>
        <w:rPr/>
        <w:t>de </w:t>
      </w:r>
      <w:r>
        <w:rPr>
          <w:spacing w:val="-3"/>
        </w:rPr>
        <w:t>la </w:t>
      </w:r>
      <w:r>
        <w:rPr/>
        <w:t>Escuela de Comercio de </w:t>
      </w:r>
      <w:r>
        <w:rPr>
          <w:spacing w:val="-3"/>
        </w:rPr>
        <w:t>la </w:t>
      </w:r>
      <w:r>
        <w:rPr/>
        <w:t>UNAM. La escuela ocupó </w:t>
      </w:r>
      <w:r>
        <w:rPr>
          <w:spacing w:val="-5"/>
        </w:rPr>
        <w:t>la </w:t>
      </w:r>
      <w:r>
        <w:rPr/>
        <w:t>planta baja del lado oriente del Edificio de</w:t>
      </w:r>
      <w:r>
        <w:rPr>
          <w:spacing w:val="-22"/>
        </w:rPr>
        <w:t> </w:t>
      </w:r>
      <w:r>
        <w:rPr/>
        <w:t>Rectoría.</w:t>
      </w:r>
    </w:p>
    <w:p>
      <w:pPr>
        <w:pStyle w:val="BodyText"/>
        <w:spacing w:line="355" w:lineRule="auto" w:before="210"/>
        <w:ind w:left="100" w:right="129"/>
        <w:jc w:val="both"/>
      </w:pPr>
      <w:r>
        <w:rPr/>
        <w:t>En el año de 1964 surge el Primer Plan de Estudios el cual suprime el Título de Contador Público Auditor y queda el Título de Contador Público.</w:t>
      </w:r>
    </w:p>
    <w:p>
      <w:pPr>
        <w:pStyle w:val="BodyText"/>
        <w:spacing w:line="360" w:lineRule="auto" w:before="215"/>
        <w:ind w:left="100" w:right="122"/>
        <w:jc w:val="both"/>
      </w:pPr>
      <w:r>
        <w:rPr/>
        <w:t>La Escuela se transforma en Facultad y pasa a ocupar sus instalaciones dentro de C.U. en 1965; nueve años permaneció en el edificio de Rectoría. Los primeros exámenes recepcionales se celebraron en </w:t>
      </w:r>
      <w:r>
        <w:rPr>
          <w:spacing w:val="-3"/>
        </w:rPr>
        <w:t>la </w:t>
      </w:r>
      <w:r>
        <w:rPr/>
        <w:t>sala Isidro Fabela de </w:t>
      </w:r>
      <w:r>
        <w:rPr>
          <w:spacing w:val="-3"/>
        </w:rPr>
        <w:t>la </w:t>
      </w:r>
      <w:r>
        <w:rPr/>
        <w:t>Rectoría, hasta el año de 1972 que se empezaron a celebrar en </w:t>
      </w:r>
      <w:r>
        <w:rPr>
          <w:spacing w:val="-5"/>
        </w:rPr>
        <w:t>la </w:t>
      </w:r>
      <w:r>
        <w:rPr/>
        <w:t>propia Facultad</w:t>
      </w:r>
      <w:r>
        <w:rPr>
          <w:spacing w:val="-8"/>
        </w:rPr>
        <w:t> </w:t>
      </w:r>
      <w:r>
        <w:rPr/>
        <w:t>CU.</w:t>
      </w:r>
    </w:p>
    <w:p>
      <w:pPr>
        <w:pStyle w:val="BodyText"/>
        <w:spacing w:line="360" w:lineRule="auto" w:before="210"/>
        <w:ind w:left="100" w:right="116"/>
        <w:jc w:val="both"/>
      </w:pPr>
      <w:r>
        <w:rPr/>
        <w:t>La Universidad Autónoma del Estado de México implanta una Reforma Académica que crea Institutos de Ciencias Básicas, teniendo como núcleo un tronco común para las licenciaturas. La Facultad agrupó cuatro Licenciaturas como Instituto de Ciencias Básicas Económico-Administrativas: Contador Público, Licenciado en Administración de Empresas, Licenciado en Relaciones Industriales y Licenciado en Banca y Finanzas; las dos últimas profesiones no llegaron a concretarse. Esta reforma no prosperó, el esquema resultaba novedoso, pero no duró mucho tiempo.</w:t>
      </w:r>
    </w:p>
    <w:p>
      <w:pPr>
        <w:pStyle w:val="BodyText"/>
        <w:spacing w:line="360" w:lineRule="auto" w:before="210"/>
        <w:ind w:left="100" w:right="126"/>
        <w:jc w:val="both"/>
      </w:pPr>
      <w:r>
        <w:rPr/>
        <w:t>La FCA por acuerdo del Consejo Universitario crea la División de Estudios Superiores el 28 de abril de 1973, ofreciendo el primer programa de Maestría en Administración. Para la creación y desarrollo del Posgrado se contó con el apoyo de la Facultad de Contaduría y Administración de la UNAM. En el año de 2003 hubo una celebración por sus 30 años de vida académica.</w:t>
      </w:r>
    </w:p>
    <w:p>
      <w:pPr>
        <w:pStyle w:val="BodyText"/>
        <w:spacing w:line="360" w:lineRule="auto" w:before="210"/>
        <w:ind w:left="100" w:right="116"/>
        <w:jc w:val="both"/>
      </w:pPr>
      <w:r>
        <w:rPr/>
        <w:t>En el período 1972-1974 se abren las licenciaturas en Economía y de Ciencias Políticas y Administración Pública. Nuestro organismo se denominó Facultad de Comercio, Administración y Economía. En este año al desincorporarse de nuestro organismo estas dos licenciaturas, retoma el nombre de Facultad de Comercio y Administración. </w:t>
      </w:r>
      <w:r>
        <w:rPr>
          <w:spacing w:val="3"/>
        </w:rPr>
        <w:t>El </w:t>
      </w:r>
      <w:r>
        <w:rPr/>
        <w:t>5 de julio  de  este  </w:t>
      </w:r>
      <w:r>
        <w:rPr>
          <w:spacing w:val="-3"/>
        </w:rPr>
        <w:t>mismo   </w:t>
      </w:r>
      <w:r>
        <w:rPr/>
        <w:t>año,  el  programa  de   maestría  en  administración  se   </w:t>
      </w:r>
      <w:r>
        <w:rPr>
          <w:spacing w:val="54"/>
        </w:rPr>
        <w:t> </w:t>
      </w:r>
      <w:r>
        <w:rPr/>
        <w:t>divide:</w:t>
      </w:r>
    </w:p>
    <w:p>
      <w:pPr>
        <w:spacing w:after="0" w:line="360" w:lineRule="auto"/>
        <w:jc w:val="both"/>
        <w:sectPr>
          <w:pgSz w:w="11910" w:h="16840"/>
          <w:pgMar w:header="0" w:footer="975" w:top="1340" w:bottom="1220" w:left="1600" w:right="1580"/>
        </w:sectPr>
      </w:pPr>
    </w:p>
    <w:p>
      <w:pPr>
        <w:pStyle w:val="BodyText"/>
        <w:spacing w:line="360" w:lineRule="auto" w:before="50"/>
        <w:ind w:left="100" w:right="116"/>
        <w:jc w:val="both"/>
      </w:pPr>
      <w:r>
        <w:rPr/>
        <w:t>Administración de Empresas para </w:t>
      </w:r>
      <w:r>
        <w:rPr>
          <w:spacing w:val="-3"/>
        </w:rPr>
        <w:t>la </w:t>
      </w:r>
      <w:r>
        <w:rPr/>
        <w:t>FCA y Administración Pública, para </w:t>
      </w:r>
      <w:r>
        <w:rPr>
          <w:spacing w:val="-3"/>
        </w:rPr>
        <w:t>la </w:t>
      </w:r>
      <w:r>
        <w:rPr/>
        <w:t>Facultad </w:t>
      </w:r>
      <w:r>
        <w:rPr>
          <w:spacing w:val="8"/>
        </w:rPr>
        <w:t>de </w:t>
      </w:r>
      <w:r>
        <w:rPr/>
        <w:t>Ciencias Políticas y Administración Pública. En Agosto de 1977 el consejo Universitario aprobó el Sistema de Currículo Flexible para dar respuesta a </w:t>
      </w:r>
      <w:r>
        <w:rPr>
          <w:spacing w:val="-3"/>
        </w:rPr>
        <w:t>la </w:t>
      </w:r>
      <w:r>
        <w:rPr/>
        <w:t>demanda  de ingreso a </w:t>
      </w:r>
      <w:r>
        <w:rPr>
          <w:spacing w:val="-3"/>
        </w:rPr>
        <w:t>la </w:t>
      </w:r>
      <w:r>
        <w:rPr/>
        <w:t>Facultad. Con algunas modificaciones este Plan de Estudios permaneció vigente por 15 años, hasta el año de</w:t>
      </w:r>
      <w:r>
        <w:rPr>
          <w:spacing w:val="-8"/>
        </w:rPr>
        <w:t> </w:t>
      </w:r>
      <w:r>
        <w:rPr/>
        <w:t>1992.</w:t>
      </w:r>
    </w:p>
    <w:p>
      <w:pPr>
        <w:pStyle w:val="BodyText"/>
        <w:spacing w:line="360" w:lineRule="auto" w:before="210"/>
        <w:ind w:left="100" w:right="120"/>
        <w:jc w:val="both"/>
      </w:pPr>
      <w:r>
        <w:rPr/>
        <w:t>La Facultad tuvo en esa época una sobrepoblación estudiantil que logró ser el  organismo de mayor demanda estudiantil en </w:t>
      </w:r>
      <w:r>
        <w:rPr>
          <w:spacing w:val="-3"/>
        </w:rPr>
        <w:t>la </w:t>
      </w:r>
      <w:r>
        <w:rPr/>
        <w:t>UAEM. Esto originó </w:t>
      </w:r>
      <w:r>
        <w:rPr>
          <w:spacing w:val="-5"/>
        </w:rPr>
        <w:t>la </w:t>
      </w:r>
      <w:r>
        <w:rPr/>
        <w:t>creación de </w:t>
      </w:r>
      <w:r>
        <w:rPr>
          <w:spacing w:val="-3"/>
        </w:rPr>
        <w:t>la </w:t>
      </w:r>
      <w:r>
        <w:rPr/>
        <w:t>Un</w:t>
      </w:r>
      <w:r>
        <w:rPr>
          <w:spacing w:val="-5"/>
        </w:rPr>
        <w:t>i</w:t>
      </w:r>
      <w:r>
        <w:rPr>
          <w:w w:val="100"/>
        </w:rPr>
        <w:t>d</w:t>
      </w:r>
      <w:r>
        <w:rPr>
          <w:spacing w:val="-1"/>
          <w:w w:val="100"/>
        </w:rPr>
        <w:t>a</w:t>
      </w:r>
      <w:r>
        <w:rPr/>
        <w:t>d</w:t>
      </w:r>
      <w:r>
        <w:rPr>
          <w:spacing w:val="6"/>
        </w:rPr>
        <w:t> </w:t>
      </w:r>
      <w:r>
        <w:rPr>
          <w:spacing w:val="-6"/>
          <w:w w:val="44"/>
        </w:rPr>
        <w:t>―</w:t>
      </w:r>
      <w:r>
        <w:rPr>
          <w:spacing w:val="-3"/>
          <w:w w:val="100"/>
        </w:rPr>
        <w:t>L</w:t>
      </w:r>
      <w:r>
        <w:rPr>
          <w:spacing w:val="4"/>
        </w:rPr>
        <w:t>o</w:t>
      </w:r>
      <w:r>
        <w:rPr>
          <w:w w:val="99"/>
        </w:rPr>
        <w:t>s</w:t>
      </w:r>
      <w:r>
        <w:rPr/>
        <w:t> </w:t>
      </w:r>
      <w:r>
        <w:rPr>
          <w:w w:val="99"/>
        </w:rPr>
        <w:t>U</w:t>
      </w:r>
      <w:r>
        <w:rPr>
          <w:spacing w:val="5"/>
          <w:w w:val="99"/>
        </w:rPr>
        <w:t>r</w:t>
      </w:r>
      <w:r>
        <w:rPr>
          <w:spacing w:val="-5"/>
          <w:w w:val="100"/>
        </w:rPr>
        <w:t>i</w:t>
      </w:r>
      <w:r>
        <w:rPr>
          <w:spacing w:val="-5"/>
        </w:rPr>
        <w:t>b</w:t>
      </w:r>
      <w:r>
        <w:rPr>
          <w:spacing w:val="-1"/>
          <w:w w:val="100"/>
        </w:rPr>
        <w:t>e</w:t>
      </w:r>
      <w:r>
        <w:rPr>
          <w:w w:val="158"/>
        </w:rPr>
        <w:t>‖</w:t>
      </w:r>
      <w:r>
        <w:rPr>
          <w:spacing w:val="1"/>
        </w:rPr>
        <w:t> </w:t>
      </w:r>
      <w:r>
        <w:rPr>
          <w:spacing w:val="3"/>
          <w:w w:val="100"/>
        </w:rPr>
        <w:t>e</w:t>
      </w:r>
      <w:r>
        <w:rPr/>
        <w:t>n</w:t>
      </w:r>
      <w:r>
        <w:rPr>
          <w:spacing w:val="-3"/>
        </w:rPr>
        <w:t> </w:t>
      </w:r>
      <w:r>
        <w:rPr/>
        <w:t>1983.</w:t>
      </w:r>
    </w:p>
    <w:p>
      <w:pPr>
        <w:pStyle w:val="BodyText"/>
        <w:spacing w:line="357" w:lineRule="auto" w:before="210"/>
        <w:ind w:left="100" w:right="115"/>
        <w:jc w:val="both"/>
      </w:pPr>
      <w:r>
        <w:rPr/>
        <w:t>Como Producto del programa de Desconcentración Universitaria, en enero de 1984, el Consejo Universitario, aprueba el establecimiento de la Unidad Académica de Atlacomulco. Con este programa la U.A.E.M. se extiende a las zonas y regiones donde potencialmente se fue requiriendo de educación superior.</w:t>
      </w:r>
    </w:p>
    <w:p>
      <w:pPr>
        <w:pStyle w:val="BodyText"/>
        <w:spacing w:line="360" w:lineRule="auto" w:before="213"/>
        <w:ind w:left="100" w:right="129"/>
        <w:jc w:val="both"/>
      </w:pPr>
      <w:r>
        <w:rPr/>
        <w:t>El consejo universitario aprobó el 31 de agosto de 1992, la Licenciatura en Informática Administrativa, que inicia sus actividades académicas en 1993.</w:t>
      </w:r>
    </w:p>
    <w:p>
      <w:pPr>
        <w:pStyle w:val="BodyText"/>
        <w:spacing w:line="360" w:lineRule="auto" w:before="206"/>
        <w:ind w:left="100" w:right="119"/>
        <w:jc w:val="both"/>
      </w:pPr>
      <w:r>
        <w:rPr/>
        <w:t>El ciclo escolar de 1992 que se iniciaba en el mes de Septiembre, se emprende un nuevo Plan de Estudios. El modelo regresó a los ciclos semestrales (10 semestres)  y asignaturas curriculares. Con este nuevo plan de estudios, cambiaron los títulos de las dos carreras tradicionales: EL título de CP cambió por el de Licenciado en Contaduría y el de LAE por Licenciado en Administración.</w:t>
      </w:r>
    </w:p>
    <w:p>
      <w:pPr>
        <w:pStyle w:val="BodyText"/>
        <w:spacing w:line="360" w:lineRule="auto" w:before="210"/>
        <w:ind w:left="100" w:right="118" w:firstLine="57"/>
        <w:jc w:val="both"/>
      </w:pPr>
      <w:r>
        <w:rPr/>
        <w:t>La UAEM y el Gobierno del Estado a través de </w:t>
      </w:r>
      <w:r>
        <w:rPr>
          <w:spacing w:val="-5"/>
        </w:rPr>
        <w:t>la </w:t>
      </w:r>
      <w:r>
        <w:rPr/>
        <w:t>Secretaría de </w:t>
      </w:r>
      <w:r>
        <w:rPr>
          <w:spacing w:val="-5"/>
        </w:rPr>
        <w:t>la </w:t>
      </w:r>
      <w:r>
        <w:rPr/>
        <w:t>Contraloría y la Facultad, iniciaron </w:t>
      </w:r>
      <w:r>
        <w:rPr>
          <w:spacing w:val="-5"/>
        </w:rPr>
        <w:t>la </w:t>
      </w:r>
      <w:r>
        <w:rPr/>
        <w:t>Maestría en Auditoría. Nuestra Facultad abrió el Centro de Asesoría y Consultoría de Comercio Exterior, el objetivo </w:t>
      </w:r>
      <w:r>
        <w:rPr>
          <w:spacing w:val="-3"/>
        </w:rPr>
        <w:t>fue </w:t>
      </w:r>
      <w:r>
        <w:rPr/>
        <w:t>que los alumnos  obtuvieran mayor dominio en el campo de </w:t>
      </w:r>
      <w:r>
        <w:rPr>
          <w:spacing w:val="-4"/>
        </w:rPr>
        <w:t>las </w:t>
      </w:r>
      <w:r>
        <w:rPr/>
        <w:t>relaciones comerciales con el exterior, pero </w:t>
      </w:r>
      <w:r>
        <w:rPr>
          <w:spacing w:val="-3"/>
        </w:rPr>
        <w:t>dejó </w:t>
      </w:r>
      <w:r>
        <w:rPr/>
        <w:t>de existir a dos años después de su</w:t>
      </w:r>
      <w:r>
        <w:rPr>
          <w:spacing w:val="-1"/>
        </w:rPr>
        <w:t> </w:t>
      </w:r>
      <w:r>
        <w:rPr/>
        <w:t>creación</w:t>
      </w:r>
    </w:p>
    <w:p>
      <w:pPr>
        <w:pStyle w:val="BodyText"/>
        <w:spacing w:line="360" w:lineRule="auto" w:before="210"/>
        <w:ind w:left="100" w:right="122"/>
        <w:jc w:val="both"/>
      </w:pPr>
      <w:r>
        <w:rPr/>
        <w:t>En septiembre de 2001 inicia el Programa Institucional de Tutoría Académica (ProInsTA), como estrategia de apoyo al proceso de aprendizaje. La ANUIES recomendó la operación del programa a los Organismo Académicos del Sistema Profesional. Los Profesores de Tiempo Completo son los responsables del programa de Tutoría Académica. También en el 2001 se actualizaron los planes y programas de estudio de las licenciaturas, aprobados por el Consejo Universitario en Agosto de este</w:t>
      </w:r>
    </w:p>
    <w:p>
      <w:pPr>
        <w:spacing w:after="0" w:line="360" w:lineRule="auto"/>
        <w:jc w:val="both"/>
        <w:sectPr>
          <w:pgSz w:w="11910" w:h="16840"/>
          <w:pgMar w:header="0" w:footer="975" w:top="1340" w:bottom="1220" w:left="1600" w:right="1580"/>
        </w:sectPr>
      </w:pPr>
    </w:p>
    <w:p>
      <w:pPr>
        <w:pStyle w:val="BodyText"/>
        <w:spacing w:line="360" w:lineRule="auto" w:before="50"/>
        <w:ind w:left="100" w:right="124"/>
        <w:jc w:val="both"/>
      </w:pPr>
      <w:r>
        <w:rPr/>
        <w:t>año. Los nuevos programas contienen innovaciones para una mejor formación estudiantil.</w:t>
      </w:r>
    </w:p>
    <w:p>
      <w:pPr>
        <w:pStyle w:val="BodyText"/>
        <w:spacing w:line="357" w:lineRule="auto" w:before="210"/>
        <w:ind w:left="100" w:right="121"/>
        <w:jc w:val="both"/>
      </w:pPr>
      <w:r>
        <w:rPr/>
        <w:t>En noviembre del 2002, </w:t>
      </w:r>
      <w:r>
        <w:rPr>
          <w:spacing w:val="-5"/>
        </w:rPr>
        <w:t>la </w:t>
      </w:r>
      <w:r>
        <w:rPr/>
        <w:t>Facultad obtiene </w:t>
      </w:r>
      <w:r>
        <w:rPr>
          <w:spacing w:val="-3"/>
        </w:rPr>
        <w:t>la </w:t>
      </w:r>
      <w:r>
        <w:rPr/>
        <w:t>acreditación de los tres Programas Educativos de Licenciatura, que </w:t>
      </w:r>
      <w:r>
        <w:rPr>
          <w:spacing w:val="-5"/>
        </w:rPr>
        <w:t>le </w:t>
      </w:r>
      <w:r>
        <w:rPr/>
        <w:t>otorgó el Consejo de Acreditación en </w:t>
      </w:r>
      <w:r>
        <w:rPr>
          <w:spacing w:val="-5"/>
        </w:rPr>
        <w:t>la </w:t>
      </w:r>
      <w:r>
        <w:rPr/>
        <w:t>Enseñanza de </w:t>
      </w:r>
      <w:r>
        <w:rPr>
          <w:spacing w:val="-5"/>
        </w:rPr>
        <w:t>la </w:t>
      </w:r>
      <w:r>
        <w:rPr/>
        <w:t>Contaduría y Administración (CACECA), organismo externo reconocido por COPAES. Nuestro organismo se ubica dentro de los Estándares de Calidad</w:t>
      </w:r>
      <w:r>
        <w:rPr>
          <w:spacing w:val="-30"/>
        </w:rPr>
        <w:t> </w:t>
      </w:r>
      <w:r>
        <w:rPr/>
        <w:t>Nacional.</w:t>
      </w:r>
    </w:p>
    <w:p>
      <w:pPr>
        <w:pStyle w:val="BodyText"/>
        <w:spacing w:line="360" w:lineRule="auto" w:before="213"/>
        <w:ind w:left="100" w:right="111" w:firstLine="57"/>
        <w:jc w:val="both"/>
      </w:pPr>
      <w:r>
        <w:rPr/>
        <w:t>En 2003 se llevó a cabo el proceso de auto evaluación que remitió a los Comités Interinstitucionales para la Evaluación de la Educación Superior (CIEES). Se evaluaron por segunda ocasión los tres programas educativos, refrendando su acreditación. El Comité Curricular de la  Facultad, desde el 2003 elaboró en el mes de    septiembre,  los</w:t>
      </w:r>
    </w:p>
    <w:p>
      <w:pPr>
        <w:pStyle w:val="BodyText"/>
        <w:spacing w:line="360" w:lineRule="auto" w:before="4"/>
        <w:ind w:left="100" w:right="114"/>
        <w:jc w:val="both"/>
      </w:pPr>
      <w:r>
        <w:rPr>
          <w:spacing w:val="-6"/>
          <w:w w:val="44"/>
        </w:rPr>
        <w:t>―</w:t>
      </w:r>
      <w:r>
        <w:rPr>
          <w:spacing w:val="4"/>
        </w:rPr>
        <w:t>p</w:t>
      </w:r>
      <w:r>
        <w:rPr>
          <w:spacing w:val="-5"/>
          <w:w w:val="100"/>
        </w:rPr>
        <w:t>l</w:t>
      </w:r>
      <w:r>
        <w:rPr>
          <w:spacing w:val="3"/>
          <w:w w:val="100"/>
        </w:rPr>
        <w:t>a</w:t>
      </w:r>
      <w:r>
        <w:rPr>
          <w:spacing w:val="-5"/>
        </w:rPr>
        <w:t>n</w:t>
      </w:r>
      <w:r>
        <w:rPr>
          <w:spacing w:val="3"/>
          <w:w w:val="100"/>
        </w:rPr>
        <w:t>e</w:t>
      </w:r>
      <w:r>
        <w:rPr>
          <w:w w:val="99"/>
        </w:rPr>
        <w:t>s</w:t>
      </w:r>
      <w:r>
        <w:rPr/>
        <w:t> </w:t>
      </w:r>
      <w:r>
        <w:rPr>
          <w:spacing w:val="-27"/>
        </w:rPr>
        <w:t> </w:t>
      </w:r>
      <w:r>
        <w:rPr>
          <w:w w:val="100"/>
        </w:rPr>
        <w:t>de</w:t>
      </w:r>
      <w:r>
        <w:rPr/>
        <w:t> </w:t>
      </w:r>
      <w:r>
        <w:rPr>
          <w:spacing w:val="-26"/>
        </w:rPr>
        <w:t> </w:t>
      </w:r>
      <w:r>
        <w:rPr>
          <w:spacing w:val="3"/>
          <w:w w:val="100"/>
        </w:rPr>
        <w:t>e</w:t>
      </w:r>
      <w:r>
        <w:rPr>
          <w:spacing w:val="-3"/>
          <w:w w:val="99"/>
        </w:rPr>
        <w:t>s</w:t>
      </w:r>
      <w:r>
        <w:rPr>
          <w:spacing w:val="5"/>
          <w:w w:val="100"/>
        </w:rPr>
        <w:t>t</w:t>
      </w:r>
      <w:r>
        <w:rPr/>
        <w:t>u</w:t>
      </w:r>
      <w:r>
        <w:rPr>
          <w:spacing w:val="4"/>
        </w:rPr>
        <w:t>d</w:t>
      </w:r>
      <w:r>
        <w:rPr>
          <w:spacing w:val="-10"/>
          <w:w w:val="100"/>
        </w:rPr>
        <w:t>i</w:t>
      </w:r>
      <w:r>
        <w:rPr/>
        <w:t>o </w:t>
      </w:r>
      <w:r>
        <w:rPr>
          <w:spacing w:val="-20"/>
        </w:rPr>
        <w:t> </w:t>
      </w:r>
      <w:r>
        <w:rPr>
          <w:spacing w:val="-4"/>
        </w:rPr>
        <w:t>f</w:t>
      </w:r>
      <w:r>
        <w:rPr>
          <w:spacing w:val="-5"/>
          <w:w w:val="100"/>
        </w:rPr>
        <w:t>l</w:t>
      </w:r>
      <w:r>
        <w:rPr>
          <w:spacing w:val="3"/>
          <w:w w:val="100"/>
        </w:rPr>
        <w:t>e</w:t>
      </w:r>
      <w:r>
        <w:rPr>
          <w:w w:val="100"/>
        </w:rPr>
        <w:t>x</w:t>
      </w:r>
      <w:r>
        <w:rPr>
          <w:spacing w:val="-5"/>
          <w:w w:val="100"/>
        </w:rPr>
        <w:t>i</w:t>
      </w:r>
      <w:r>
        <w:rPr>
          <w:spacing w:val="4"/>
        </w:rPr>
        <w:t>b</w:t>
      </w:r>
      <w:r>
        <w:rPr>
          <w:spacing w:val="-5"/>
          <w:w w:val="100"/>
        </w:rPr>
        <w:t>l</w:t>
      </w:r>
      <w:r>
        <w:rPr>
          <w:spacing w:val="3"/>
          <w:w w:val="100"/>
        </w:rPr>
        <w:t>e</w:t>
      </w:r>
      <w:r>
        <w:rPr>
          <w:spacing w:val="-3"/>
          <w:w w:val="99"/>
        </w:rPr>
        <w:t>s</w:t>
      </w:r>
      <w:r>
        <w:rPr>
          <w:spacing w:val="-1"/>
          <w:w w:val="158"/>
        </w:rPr>
        <w:t>‖</w:t>
      </w:r>
      <w:r>
        <w:rPr/>
        <w:t>, </w:t>
      </w:r>
      <w:r>
        <w:rPr>
          <w:spacing w:val="-18"/>
        </w:rPr>
        <w:t> </w:t>
      </w:r>
      <w:r>
        <w:rPr>
          <w:spacing w:val="-5"/>
        </w:rPr>
        <w:t>b</w:t>
      </w:r>
      <w:r>
        <w:rPr>
          <w:spacing w:val="-1"/>
          <w:w w:val="100"/>
        </w:rPr>
        <w:t>a</w:t>
      </w:r>
      <w:r>
        <w:rPr>
          <w:spacing w:val="-3"/>
          <w:w w:val="99"/>
        </w:rPr>
        <w:t>s</w:t>
      </w:r>
      <w:r>
        <w:rPr>
          <w:spacing w:val="-1"/>
          <w:w w:val="100"/>
        </w:rPr>
        <w:t>a</w:t>
      </w:r>
      <w:r>
        <w:rPr/>
        <w:t>d</w:t>
      </w:r>
      <w:r>
        <w:rPr>
          <w:spacing w:val="4"/>
        </w:rPr>
        <w:t>o</w:t>
      </w:r>
      <w:r>
        <w:rPr>
          <w:w w:val="99"/>
        </w:rPr>
        <w:t>s</w:t>
      </w:r>
      <w:r>
        <w:rPr/>
        <w:t> </w:t>
      </w:r>
      <w:r>
        <w:rPr>
          <w:spacing w:val="-27"/>
        </w:rPr>
        <w:t> </w:t>
      </w:r>
      <w:r>
        <w:rPr>
          <w:spacing w:val="3"/>
          <w:w w:val="100"/>
        </w:rPr>
        <w:t>e</w:t>
      </w:r>
      <w:r>
        <w:rPr/>
        <w:t>n </w:t>
      </w:r>
      <w:r>
        <w:rPr>
          <w:spacing w:val="-30"/>
        </w:rPr>
        <w:t> </w:t>
      </w:r>
      <w:r>
        <w:rPr>
          <w:spacing w:val="4"/>
        </w:rPr>
        <w:t>u</w:t>
      </w:r>
      <w:r>
        <w:rPr/>
        <w:t>n </w:t>
      </w:r>
      <w:r>
        <w:rPr>
          <w:spacing w:val="-25"/>
        </w:rPr>
        <w:t> </w:t>
      </w:r>
      <w:r>
        <w:rPr>
          <w:spacing w:val="-1"/>
          <w:w w:val="100"/>
        </w:rPr>
        <w:t>e</w:t>
      </w:r>
      <w:r>
        <w:rPr>
          <w:spacing w:val="-3"/>
          <w:w w:val="99"/>
        </w:rPr>
        <w:t>s</w:t>
      </w:r>
      <w:r>
        <w:rPr>
          <w:spacing w:val="4"/>
        </w:rPr>
        <w:t>q</w:t>
      </w:r>
      <w:r>
        <w:rPr>
          <w:w w:val="100"/>
        </w:rPr>
        <w:t>u</w:t>
      </w:r>
      <w:r>
        <w:rPr>
          <w:spacing w:val="3"/>
          <w:w w:val="100"/>
        </w:rPr>
        <w:t>e</w:t>
      </w:r>
      <w:r>
        <w:rPr>
          <w:spacing w:val="-10"/>
          <w:w w:val="100"/>
        </w:rPr>
        <w:t>m</w:t>
      </w:r>
      <w:r>
        <w:rPr>
          <w:w w:val="100"/>
        </w:rPr>
        <w:t>a</w:t>
      </w:r>
      <w:r>
        <w:rPr/>
        <w:t> </w:t>
      </w:r>
      <w:r>
        <w:rPr>
          <w:spacing w:val="-26"/>
        </w:rPr>
        <w:t> </w:t>
      </w:r>
      <w:r>
        <w:rPr>
          <w:spacing w:val="4"/>
        </w:rPr>
        <w:t>d</w:t>
      </w:r>
      <w:r>
        <w:rPr>
          <w:w w:val="100"/>
        </w:rPr>
        <w:t>e</w:t>
      </w:r>
      <w:r>
        <w:rPr/>
        <w:t> </w:t>
      </w:r>
      <w:r>
        <w:rPr>
          <w:spacing w:val="-21"/>
        </w:rPr>
        <w:t> </w:t>
      </w:r>
      <w:r>
        <w:rPr>
          <w:spacing w:val="-8"/>
        </w:rPr>
        <w:t>f</w:t>
      </w:r>
      <w:r>
        <w:rPr>
          <w:spacing w:val="4"/>
        </w:rPr>
        <w:t>o</w:t>
      </w:r>
      <w:r>
        <w:rPr>
          <w:spacing w:val="6"/>
        </w:rPr>
        <w:t>r</w:t>
      </w:r>
      <w:r>
        <w:rPr>
          <w:spacing w:val="-10"/>
          <w:w w:val="100"/>
        </w:rPr>
        <w:t>m</w:t>
      </w:r>
      <w:r>
        <w:rPr>
          <w:spacing w:val="-1"/>
          <w:w w:val="100"/>
        </w:rPr>
        <w:t>a</w:t>
      </w:r>
      <w:r>
        <w:rPr>
          <w:spacing w:val="3"/>
          <w:w w:val="100"/>
        </w:rPr>
        <w:t>c</w:t>
      </w:r>
      <w:r>
        <w:rPr>
          <w:spacing w:val="-10"/>
          <w:w w:val="100"/>
        </w:rPr>
        <w:t>i</w:t>
      </w:r>
      <w:r>
        <w:rPr>
          <w:spacing w:val="9"/>
        </w:rPr>
        <w:t>ó</w:t>
      </w:r>
      <w:r>
        <w:rPr/>
        <w:t>n </w:t>
      </w:r>
      <w:r>
        <w:rPr>
          <w:spacing w:val="-30"/>
        </w:rPr>
        <w:t> </w:t>
      </w:r>
      <w:r>
        <w:rPr>
          <w:spacing w:val="3"/>
          <w:w w:val="100"/>
        </w:rPr>
        <w:t>e</w:t>
      </w:r>
      <w:r>
        <w:rPr/>
        <w:t>n </w:t>
      </w:r>
      <w:r>
        <w:rPr>
          <w:spacing w:val="-25"/>
        </w:rPr>
        <w:t> </w:t>
      </w:r>
      <w:r>
        <w:rPr>
          <w:spacing w:val="-1"/>
          <w:w w:val="100"/>
        </w:rPr>
        <w:t>c</w:t>
      </w:r>
      <w:r>
        <w:rPr>
          <w:spacing w:val="4"/>
        </w:rPr>
        <w:t>o</w:t>
      </w:r>
      <w:r>
        <w:rPr>
          <w:spacing w:val="-10"/>
          <w:w w:val="100"/>
        </w:rPr>
        <w:t>m</w:t>
      </w:r>
      <w:r>
        <w:rPr>
          <w:spacing w:val="4"/>
        </w:rPr>
        <w:t>p</w:t>
      </w:r>
      <w:r>
        <w:rPr>
          <w:spacing w:val="-1"/>
          <w:w w:val="100"/>
        </w:rPr>
        <w:t>e</w:t>
      </w:r>
      <w:r>
        <w:rPr>
          <w:spacing w:val="5"/>
          <w:w w:val="100"/>
        </w:rPr>
        <w:t>t</w:t>
      </w:r>
      <w:r>
        <w:rPr>
          <w:spacing w:val="-1"/>
          <w:w w:val="100"/>
        </w:rPr>
        <w:t>e</w:t>
      </w:r>
      <w:r>
        <w:rPr>
          <w:spacing w:val="-5"/>
        </w:rPr>
        <w:t>n</w:t>
      </w:r>
      <w:r>
        <w:rPr>
          <w:spacing w:val="3"/>
          <w:w w:val="100"/>
        </w:rPr>
        <w:t>c</w:t>
      </w:r>
      <w:r>
        <w:rPr>
          <w:spacing w:val="-5"/>
          <w:w w:val="100"/>
        </w:rPr>
        <w:t>i</w:t>
      </w:r>
      <w:r>
        <w:rPr>
          <w:spacing w:val="3"/>
          <w:w w:val="100"/>
        </w:rPr>
        <w:t>a</w:t>
      </w:r>
      <w:r>
        <w:rPr>
          <w:w w:val="99"/>
        </w:rPr>
        <w:t>s </w:t>
      </w:r>
      <w:r>
        <w:rPr/>
        <w:t>laborales los cuales se encuadran dentro del Modelo Institucional de Innovación Curricular. Involucra </w:t>
      </w:r>
      <w:r>
        <w:rPr>
          <w:spacing w:val="-3"/>
        </w:rPr>
        <w:t>la </w:t>
      </w:r>
      <w:r>
        <w:rPr/>
        <w:t>formación de los docentes en las nuevas formas de</w:t>
      </w:r>
      <w:r>
        <w:rPr>
          <w:spacing w:val="-33"/>
        </w:rPr>
        <w:t> </w:t>
      </w:r>
      <w:r>
        <w:rPr/>
        <w:t>enseñanza.</w:t>
      </w:r>
    </w:p>
    <w:p>
      <w:pPr>
        <w:pStyle w:val="BodyText"/>
        <w:spacing w:line="360" w:lineRule="auto" w:before="210"/>
        <w:ind w:left="100" w:right="120"/>
        <w:jc w:val="both"/>
      </w:pPr>
      <w:r>
        <w:rPr/>
        <w:t>Se firma convenio de colaboración con la Dirección General de Seguridad Pública y Tránsito del Estado de México. El Consejo Universitario, en el mes de octubre del 2003, aprueba la Maestría en Finanzas. 30 alumnos se inscriben al primer semestre en Marzo de 2004. Esta especialidad surge por convenio del Gobierno del Estado a través de la Secretaria de Planeación y Finanzas y la UAEM, por medio de la FCA.</w:t>
      </w:r>
    </w:p>
    <w:p>
      <w:pPr>
        <w:pStyle w:val="BodyText"/>
        <w:spacing w:line="360" w:lineRule="auto" w:before="206"/>
        <w:ind w:left="100" w:right="111"/>
        <w:jc w:val="both"/>
      </w:pPr>
      <w:r>
        <w:rPr/>
        <w:t>El CAPyME </w:t>
      </w:r>
      <w:r>
        <w:rPr>
          <w:spacing w:val="-3"/>
        </w:rPr>
        <w:t>inició </w:t>
      </w:r>
      <w:r>
        <w:rPr/>
        <w:t>sus actividades de incubación, capacitación y asesoría de empresas </w:t>
      </w:r>
      <w:r>
        <w:rPr>
          <w:spacing w:val="-1"/>
          <w:w w:val="100"/>
        </w:rPr>
        <w:t>e</w:t>
      </w:r>
      <w:r>
        <w:rPr/>
        <w:t>n</w:t>
      </w:r>
      <w:r>
        <w:rPr>
          <w:spacing w:val="16"/>
        </w:rPr>
        <w:t> </w:t>
      </w:r>
      <w:r>
        <w:rPr>
          <w:spacing w:val="1"/>
          <w:w w:val="100"/>
        </w:rPr>
        <w:t>E</w:t>
      </w:r>
      <w:r>
        <w:rPr>
          <w:spacing w:val="-5"/>
        </w:rPr>
        <w:t>n</w:t>
      </w:r>
      <w:r>
        <w:rPr>
          <w:spacing w:val="-1"/>
          <w:w w:val="100"/>
        </w:rPr>
        <w:t>e</w:t>
      </w:r>
      <w:r>
        <w:rPr>
          <w:spacing w:val="1"/>
          <w:w w:val="99"/>
        </w:rPr>
        <w:t>r</w:t>
      </w:r>
      <w:r>
        <w:rPr>
          <w:w w:val="99"/>
        </w:rPr>
        <w:t>o</w:t>
      </w:r>
      <w:r>
        <w:rPr>
          <w:spacing w:val="25"/>
          <w:w w:val="99"/>
        </w:rPr>
        <w:t> </w:t>
      </w:r>
      <w:r>
        <w:rPr>
          <w:w w:val="100"/>
        </w:rPr>
        <w:t>de</w:t>
      </w:r>
      <w:r>
        <w:rPr>
          <w:spacing w:val="20"/>
        </w:rPr>
        <w:t> </w:t>
      </w:r>
      <w:r>
        <w:rPr/>
        <w:t>2007.</w:t>
      </w:r>
      <w:r>
        <w:rPr>
          <w:spacing w:val="18"/>
        </w:rPr>
        <w:t> </w:t>
      </w:r>
      <w:r>
        <w:rPr>
          <w:spacing w:val="1"/>
          <w:w w:val="100"/>
        </w:rPr>
        <w:t>E</w:t>
      </w:r>
      <w:r>
        <w:rPr/>
        <w:t>n</w:t>
      </w:r>
      <w:r>
        <w:rPr>
          <w:spacing w:val="16"/>
        </w:rPr>
        <w:t> </w:t>
      </w:r>
      <w:r>
        <w:rPr>
          <w:spacing w:val="-5"/>
          <w:w w:val="100"/>
        </w:rPr>
        <w:t>l</w:t>
      </w:r>
      <w:r>
        <w:rPr>
          <w:w w:val="100"/>
        </w:rPr>
        <w:t>a</w:t>
      </w:r>
      <w:r>
        <w:rPr>
          <w:spacing w:val="20"/>
        </w:rPr>
        <w:t> </w:t>
      </w:r>
      <w:r>
        <w:rPr/>
        <w:t>Un</w:t>
      </w:r>
      <w:r>
        <w:rPr>
          <w:spacing w:val="-5"/>
        </w:rPr>
        <w:t>i</w:t>
      </w:r>
      <w:r>
        <w:rPr>
          <w:w w:val="100"/>
        </w:rPr>
        <w:t>d</w:t>
      </w:r>
      <w:r>
        <w:rPr>
          <w:spacing w:val="-1"/>
          <w:w w:val="100"/>
        </w:rPr>
        <w:t>a</w:t>
      </w:r>
      <w:r>
        <w:rPr/>
        <w:t>d</w:t>
      </w:r>
      <w:r>
        <w:rPr>
          <w:spacing w:val="26"/>
        </w:rPr>
        <w:t> </w:t>
      </w:r>
      <w:r>
        <w:rPr>
          <w:spacing w:val="-1"/>
          <w:w w:val="44"/>
        </w:rPr>
        <w:t>―</w:t>
      </w:r>
      <w:r>
        <w:rPr>
          <w:spacing w:val="-3"/>
          <w:w w:val="100"/>
        </w:rPr>
        <w:t>L</w:t>
      </w:r>
      <w:r>
        <w:rPr>
          <w:spacing w:val="4"/>
        </w:rPr>
        <w:t>o</w:t>
      </w:r>
      <w:r>
        <w:rPr>
          <w:w w:val="99"/>
        </w:rPr>
        <w:t>s</w:t>
      </w:r>
      <w:r>
        <w:rPr>
          <w:spacing w:val="19"/>
        </w:rPr>
        <w:t> </w:t>
      </w:r>
      <w:r>
        <w:rPr>
          <w:w w:val="99"/>
        </w:rPr>
        <w:t>Ur</w:t>
      </w:r>
      <w:r>
        <w:rPr>
          <w:spacing w:val="-5"/>
          <w:w w:val="100"/>
        </w:rPr>
        <w:t>i</w:t>
      </w:r>
      <w:r>
        <w:rPr>
          <w:w w:val="100"/>
        </w:rPr>
        <w:t>b</w:t>
      </w:r>
      <w:r>
        <w:rPr>
          <w:spacing w:val="-1"/>
          <w:w w:val="100"/>
        </w:rPr>
        <w:t>e</w:t>
      </w:r>
      <w:r>
        <w:rPr>
          <w:w w:val="158"/>
        </w:rPr>
        <w:t>‖</w:t>
      </w:r>
      <w:r>
        <w:rPr>
          <w:spacing w:val="20"/>
        </w:rPr>
        <w:t> </w:t>
      </w:r>
      <w:r>
        <w:rPr>
          <w:spacing w:val="-3"/>
          <w:w w:val="99"/>
        </w:rPr>
        <w:t>s</w:t>
      </w:r>
      <w:r>
        <w:rPr>
          <w:w w:val="100"/>
        </w:rPr>
        <w:t>e</w:t>
      </w:r>
      <w:r>
        <w:rPr>
          <w:spacing w:val="25"/>
        </w:rPr>
        <w:t> </w:t>
      </w:r>
      <w:r>
        <w:rPr>
          <w:spacing w:val="-5"/>
        </w:rPr>
        <w:t>h</w:t>
      </w:r>
      <w:r>
        <w:rPr>
          <w:spacing w:val="3"/>
          <w:w w:val="100"/>
        </w:rPr>
        <w:t>a</w:t>
      </w:r>
      <w:r>
        <w:rPr>
          <w:w w:val="100"/>
        </w:rPr>
        <w:t>bil</w:t>
      </w:r>
      <w:r>
        <w:rPr>
          <w:spacing w:val="-10"/>
          <w:w w:val="100"/>
        </w:rPr>
        <w:t>i</w:t>
      </w:r>
      <w:r>
        <w:rPr>
          <w:spacing w:val="5"/>
          <w:w w:val="100"/>
        </w:rPr>
        <w:t>t</w:t>
      </w:r>
      <w:r>
        <w:rPr/>
        <w:t>ó</w:t>
      </w:r>
      <w:r>
        <w:rPr>
          <w:spacing w:val="25"/>
        </w:rPr>
        <w:t> </w:t>
      </w:r>
      <w:r>
        <w:rPr>
          <w:spacing w:val="-1"/>
          <w:w w:val="100"/>
        </w:rPr>
        <w:t>e</w:t>
      </w:r>
      <w:r>
        <w:rPr>
          <w:w w:val="100"/>
        </w:rPr>
        <w:t>l</w:t>
      </w:r>
      <w:r>
        <w:rPr>
          <w:spacing w:val="12"/>
        </w:rPr>
        <w:t> </w:t>
      </w:r>
      <w:r>
        <w:rPr>
          <w:spacing w:val="-2"/>
        </w:rPr>
        <w:t>C</w:t>
      </w:r>
      <w:r>
        <w:rPr>
          <w:spacing w:val="3"/>
          <w:w w:val="100"/>
        </w:rPr>
        <w:t>e</w:t>
      </w:r>
      <w:r>
        <w:rPr>
          <w:spacing w:val="-5"/>
        </w:rPr>
        <w:t>n</w:t>
      </w:r>
      <w:r>
        <w:rPr>
          <w:spacing w:val="5"/>
          <w:w w:val="100"/>
        </w:rPr>
        <w:t>t</w:t>
      </w:r>
      <w:r>
        <w:rPr>
          <w:spacing w:val="1"/>
          <w:w w:val="99"/>
        </w:rPr>
        <w:t>r</w:t>
      </w:r>
      <w:r>
        <w:rPr>
          <w:w w:val="99"/>
        </w:rPr>
        <w:t>o</w:t>
      </w:r>
      <w:r>
        <w:rPr>
          <w:spacing w:val="25"/>
          <w:w w:val="99"/>
        </w:rPr>
        <w:t> </w:t>
      </w:r>
      <w:r>
        <w:rPr>
          <w:w w:val="100"/>
        </w:rPr>
        <w:t>de</w:t>
      </w:r>
      <w:r>
        <w:rPr>
          <w:spacing w:val="15"/>
        </w:rPr>
        <w:t> </w:t>
      </w:r>
      <w:r>
        <w:rPr>
          <w:spacing w:val="-6"/>
          <w:w w:val="99"/>
        </w:rPr>
        <w:t>A</w:t>
      </w:r>
      <w:r>
        <w:rPr>
          <w:w w:val="100"/>
        </w:rPr>
        <w:t>ut</w:t>
      </w:r>
      <w:r>
        <w:rPr>
          <w:spacing w:val="15"/>
          <w:w w:val="100"/>
        </w:rPr>
        <w:t>o</w:t>
      </w:r>
      <w:r>
        <w:rPr>
          <w:spacing w:val="1"/>
          <w:w w:val="99"/>
        </w:rPr>
        <w:t>-</w:t>
      </w:r>
      <w:r>
        <w:rPr>
          <w:spacing w:val="-6"/>
          <w:w w:val="99"/>
        </w:rPr>
        <w:t>A</w:t>
      </w:r>
      <w:r>
        <w:rPr>
          <w:spacing w:val="-1"/>
        </w:rPr>
        <w:t>cce</w:t>
      </w:r>
      <w:r>
        <w:rPr>
          <w:spacing w:val="-3"/>
          <w:w w:val="99"/>
        </w:rPr>
        <w:t>s</w:t>
      </w:r>
      <w:r>
        <w:rPr/>
        <w:t>o</w:t>
      </w:r>
      <w:r>
        <w:rPr>
          <w:spacing w:val="25"/>
        </w:rPr>
        <w:t> </w:t>
      </w:r>
      <w:r>
        <w:rPr/>
        <w:t>de Idiomas. </w:t>
      </w:r>
      <w:r>
        <w:rPr>
          <w:spacing w:val="3"/>
        </w:rPr>
        <w:t>El </w:t>
      </w:r>
      <w:r>
        <w:rPr/>
        <w:t>programa tutorial ha tenido una cobertura del cien por ciento. Se abrió </w:t>
      </w:r>
      <w:r>
        <w:rPr>
          <w:spacing w:val="-5"/>
        </w:rPr>
        <w:t>la </w:t>
      </w:r>
      <w:r>
        <w:rPr/>
        <w:t>Maestría de Administración a nivel internacional con </w:t>
      </w:r>
      <w:r>
        <w:rPr>
          <w:spacing w:val="-3"/>
        </w:rPr>
        <w:t>la </w:t>
      </w:r>
      <w:r>
        <w:rPr/>
        <w:t>Universidad Nacional de Nicaragua-León. Se creó </w:t>
      </w:r>
      <w:r>
        <w:rPr>
          <w:spacing w:val="-5"/>
        </w:rPr>
        <w:t>la </w:t>
      </w:r>
      <w:r>
        <w:rPr/>
        <w:t>Maestría en Alta Dirección en Sistemas de Información y se acreditó el programa del doctorado en Ciencias Económico-Administrativas en </w:t>
      </w:r>
      <w:r>
        <w:rPr>
          <w:spacing w:val="4"/>
        </w:rPr>
        <w:t>el </w:t>
      </w:r>
      <w:r>
        <w:rPr/>
        <w:t>PNPC. Asociación nacional de facultades y escuelas de contaduría y administración (ANFECA)</w:t>
      </w:r>
    </w:p>
    <w:p>
      <w:pPr>
        <w:pStyle w:val="BodyText"/>
        <w:spacing w:line="360" w:lineRule="auto" w:before="210"/>
        <w:ind w:left="100" w:right="125"/>
        <w:jc w:val="both"/>
      </w:pPr>
      <w:r>
        <w:rPr/>
        <w:t>Nuestra facultad es parte de esta asociación, con objeto de adoptar </w:t>
      </w:r>
      <w:r>
        <w:rPr>
          <w:spacing w:val="-3"/>
        </w:rPr>
        <w:t>las </w:t>
      </w:r>
      <w:r>
        <w:rPr/>
        <w:t>medidas que contribuyan a elevar el nivel académico en </w:t>
      </w:r>
      <w:r>
        <w:rPr>
          <w:spacing w:val="-3"/>
        </w:rPr>
        <w:t>la </w:t>
      </w:r>
      <w:r>
        <w:rPr/>
        <w:t>preparación de sus alumnos. Es una asociación civil en los términos de </w:t>
      </w:r>
      <w:r>
        <w:rPr>
          <w:spacing w:val="-3"/>
        </w:rPr>
        <w:t>la </w:t>
      </w:r>
      <w:r>
        <w:rPr/>
        <w:t>ley vigente en </w:t>
      </w:r>
      <w:r>
        <w:rPr>
          <w:spacing w:val="-3"/>
        </w:rPr>
        <w:t>la </w:t>
      </w:r>
      <w:r>
        <w:rPr/>
        <w:t>materia. Nuestra Facultad forma parte de los consejos regionales de </w:t>
      </w:r>
      <w:r>
        <w:rPr>
          <w:spacing w:val="-3"/>
        </w:rPr>
        <w:t>la </w:t>
      </w:r>
      <w:r>
        <w:rPr/>
        <w:t>Zona 5, Centro Sur, conjuntamente  con los estados de Guerrero, Hidalgo, Morelos, Puebla y</w:t>
      </w:r>
      <w:r>
        <w:rPr>
          <w:spacing w:val="-32"/>
        </w:rPr>
        <w:t> </w:t>
      </w:r>
      <w:r>
        <w:rPr/>
        <w:t>Tlaxcala.</w:t>
      </w:r>
    </w:p>
    <w:p>
      <w:pPr>
        <w:spacing w:after="0" w:line="360" w:lineRule="auto"/>
        <w:jc w:val="both"/>
        <w:sectPr>
          <w:pgSz w:w="11910" w:h="16840"/>
          <w:pgMar w:header="0" w:footer="975" w:top="1340" w:bottom="1220" w:left="1600" w:right="1580"/>
        </w:sectPr>
      </w:pPr>
    </w:p>
    <w:p>
      <w:pPr>
        <w:pStyle w:val="BodyText"/>
        <w:spacing w:line="360" w:lineRule="auto" w:before="50"/>
        <w:ind w:left="100" w:right="123"/>
        <w:jc w:val="both"/>
      </w:pPr>
      <w:r>
        <w:rPr/>
        <w:t>Los egresados de las tres licenciaturas han acreditado el examen CENEVAL en un alto porcentaje, que los certifica competentes a nivel nacional. La comunidad de nuestro organismo académico (estudiantes, trabajadores, profesores e investigadores) nos sentimos orgullosos de nuestra Facultad de Contaduría y Administración.</w:t>
      </w:r>
    </w:p>
    <w:p>
      <w:pPr>
        <w:pStyle w:val="BodyText"/>
        <w:spacing w:line="360" w:lineRule="auto" w:before="210"/>
        <w:ind w:left="100" w:right="127"/>
        <w:jc w:val="both"/>
      </w:pPr>
      <w:r>
        <w:rPr/>
        <w:t>Hasta aquí termina la reseña del maestro Sergio Hernández en 2007 y para dar continuidad la información siguiente es basada en la página de la facultad de contaduría y administración.</w:t>
      </w:r>
    </w:p>
    <w:p>
      <w:pPr>
        <w:pStyle w:val="BodyText"/>
        <w:spacing w:line="360" w:lineRule="auto" w:before="206"/>
        <w:ind w:left="100" w:right="115"/>
        <w:jc w:val="both"/>
      </w:pPr>
      <w:r>
        <w:rPr/>
        <w:t>Entre los éxitos que destacan en esta administración es que 100% de los programas de licenciatura se encuentran certificados por CACECA y CONAI, se realiza la apertura de un nuevo programa educativo de Licenciatura en Mercadotecnia (diciembre de 2010); ampliación de la cobertura educativa mediante la Licenciatura y Maestría en Administración. Modalidad a distancia.</w:t>
      </w:r>
    </w:p>
    <w:p>
      <w:pPr>
        <w:pStyle w:val="BodyText"/>
        <w:spacing w:line="360" w:lineRule="auto" w:before="210"/>
        <w:ind w:left="100" w:right="115"/>
        <w:jc w:val="both"/>
      </w:pPr>
      <w:r>
        <w:rPr/>
        <w:t>Para continuar con la historia de la Facultad se captó información de la página de la Facultad de Contaduría y Administración. (UAEMEX, 2015). De 2009 a 2013 hubo un crecimiento de la matrícula de 36.5%; 65.18% en el índice de titulación por cohorte generacional.</w:t>
      </w:r>
    </w:p>
    <w:p>
      <w:pPr>
        <w:pStyle w:val="BodyText"/>
        <w:spacing w:line="355" w:lineRule="auto" w:before="210"/>
        <w:ind w:left="100" w:right="129"/>
        <w:jc w:val="both"/>
      </w:pPr>
      <w:r>
        <w:rPr/>
        <w:t>En 2012 se llevó a cabo </w:t>
      </w:r>
      <w:r>
        <w:rPr>
          <w:spacing w:val="-5"/>
        </w:rPr>
        <w:t>la </w:t>
      </w:r>
      <w:r>
        <w:rPr/>
        <w:t>reacreditación de </w:t>
      </w:r>
      <w:r>
        <w:rPr>
          <w:spacing w:val="-3"/>
        </w:rPr>
        <w:t>la </w:t>
      </w:r>
      <w:r>
        <w:rPr/>
        <w:t>Licenciatura en Administración y </w:t>
      </w:r>
      <w:r>
        <w:rPr>
          <w:spacing w:val="-3"/>
        </w:rPr>
        <w:t>la</w:t>
      </w:r>
      <w:r>
        <w:rPr>
          <w:spacing w:val="54"/>
        </w:rPr>
        <w:t> </w:t>
      </w:r>
      <w:r>
        <w:rPr/>
        <w:t>Licenciatura en Contaduría.</w:t>
      </w:r>
    </w:p>
    <w:p>
      <w:pPr>
        <w:pStyle w:val="BodyText"/>
        <w:spacing w:before="211"/>
        <w:ind w:left="100"/>
        <w:jc w:val="both"/>
      </w:pPr>
      <w:r>
        <w:rPr/>
        <w:t>El uso de la plataforma institucional SEDUCA tuvo un incremento de 54.9 por ciento.</w:t>
      </w:r>
    </w:p>
    <w:p>
      <w:pPr>
        <w:pStyle w:val="BodyText"/>
        <w:spacing w:before="9"/>
        <w:rPr>
          <w:sz w:val="29"/>
        </w:rPr>
      </w:pPr>
    </w:p>
    <w:p>
      <w:pPr>
        <w:pStyle w:val="BodyText"/>
        <w:spacing w:line="355" w:lineRule="auto"/>
        <w:ind w:left="100" w:right="125"/>
        <w:jc w:val="both"/>
      </w:pPr>
      <w:r>
        <w:rPr/>
        <w:t>En esta administración se amplió el Edificio D con aulas para la Licenciatura en Mercadotecnia, y también se remodeló el edificio de servicios al estudiante.</w:t>
      </w:r>
    </w:p>
    <w:p>
      <w:pPr>
        <w:pStyle w:val="BodyText"/>
        <w:spacing w:before="9"/>
        <w:rPr>
          <w:sz w:val="18"/>
        </w:rPr>
      </w:pPr>
    </w:p>
    <w:p>
      <w:pPr>
        <w:pStyle w:val="BodyText"/>
        <w:spacing w:line="360" w:lineRule="auto"/>
        <w:ind w:left="100" w:right="114"/>
        <w:jc w:val="both"/>
      </w:pPr>
      <w:r>
        <w:rPr/>
        <w:t>Se obtuvo dos veces el primer lugar en el V y VI Maratón Nacional de Conocimientos que celebra la Asociación Nacional de Facultades y Escuelas de Contaduría y Administración, A.C. (ANFECA), en el área de Informática administrativa, y una vez el primer lugar en el área de Mercadotecnia.</w:t>
      </w:r>
    </w:p>
    <w:p>
      <w:pPr>
        <w:pStyle w:val="BodyText"/>
        <w:spacing w:line="357" w:lineRule="auto" w:before="210"/>
        <w:ind w:left="100" w:right="126"/>
        <w:jc w:val="both"/>
      </w:pPr>
      <w:r>
        <w:rPr/>
        <w:t>En octubre del 2012 las maestrías en Administración y Finanzas ingresaron al Programa Nacional de Posgrados de Calidad del Consejo Nacional de Ciencia y Tecnología (Conacyt).</w:t>
      </w:r>
    </w:p>
    <w:p>
      <w:pPr>
        <w:spacing w:after="0" w:line="357" w:lineRule="auto"/>
        <w:jc w:val="both"/>
        <w:sectPr>
          <w:pgSz w:w="11910" w:h="16840"/>
          <w:pgMar w:header="0" w:footer="975" w:top="1340" w:bottom="1220" w:left="1600" w:right="1580"/>
        </w:sectPr>
      </w:pPr>
    </w:p>
    <w:p>
      <w:pPr>
        <w:pStyle w:val="BodyText"/>
        <w:spacing w:line="360" w:lineRule="auto" w:before="50"/>
        <w:ind w:left="100" w:right="126"/>
        <w:jc w:val="both"/>
      </w:pPr>
      <w:r>
        <w:rPr/>
        <w:t>El incremento de la demanda de estudios de posgrado de 2009 a 2013 fue de 77.6 por ciento.</w:t>
      </w:r>
    </w:p>
    <w:p>
      <w:pPr>
        <w:pStyle w:val="BodyText"/>
        <w:spacing w:line="357" w:lineRule="auto" w:before="210"/>
        <w:ind w:left="100" w:right="119"/>
        <w:jc w:val="both"/>
      </w:pPr>
      <w:r>
        <w:rPr/>
        <w:t>Inició </w:t>
      </w:r>
      <w:r>
        <w:rPr>
          <w:spacing w:val="-3"/>
        </w:rPr>
        <w:t>la </w:t>
      </w:r>
      <w:r>
        <w:rPr/>
        <w:t>Maestría en Administración de Negocios en el CU Temascaltepec, CU Atlacomulco y CU Valle de Chalco, así como en el poder Judicial del Estado de  México.</w:t>
      </w:r>
    </w:p>
    <w:p>
      <w:pPr>
        <w:pStyle w:val="BodyText"/>
        <w:spacing w:line="355" w:lineRule="auto" w:before="213"/>
        <w:ind w:left="100" w:right="129"/>
        <w:jc w:val="both"/>
      </w:pPr>
      <w:r>
        <w:rPr/>
        <w:t>Se realizó la publicación de Recai, Revista de Estudios en Contaduría, Administración e Informática Administrativa.</w:t>
      </w:r>
    </w:p>
    <w:p>
      <w:pPr>
        <w:pStyle w:val="BodyText"/>
        <w:spacing w:line="360" w:lineRule="auto" w:before="215"/>
        <w:ind w:left="100" w:right="125"/>
        <w:jc w:val="both"/>
      </w:pPr>
      <w:r>
        <w:rPr/>
        <w:t>En cuanto a becas, existe un incremento significativo de 45.5% en comparación con 2008, beneficiando a 77.1% de estudiantes del total de la matrícula. En estudios de posgrado se encuentran beneficiados 49.4% del total de alumnos inscritos.</w:t>
      </w:r>
    </w:p>
    <w:p>
      <w:pPr>
        <w:pStyle w:val="BodyText"/>
        <w:spacing w:before="206"/>
        <w:ind w:left="100"/>
        <w:jc w:val="both"/>
      </w:pPr>
      <w:r>
        <w:rPr/>
        <w:t>Es importante destacar que 95.3% del total de la matrícula cuenta con servicio de salud.</w:t>
      </w:r>
    </w:p>
    <w:p>
      <w:pPr>
        <w:pStyle w:val="BodyText"/>
        <w:spacing w:before="4"/>
        <w:rPr>
          <w:sz w:val="29"/>
        </w:rPr>
      </w:pPr>
    </w:p>
    <w:p>
      <w:pPr>
        <w:pStyle w:val="BodyText"/>
        <w:spacing w:line="360" w:lineRule="auto" w:before="1"/>
        <w:ind w:left="100" w:right="122"/>
        <w:jc w:val="both"/>
      </w:pPr>
      <w:r>
        <w:rPr/>
        <w:t>Nuestra Universidad juega un papel trascendente en el contexto nacional para </w:t>
      </w:r>
      <w:r>
        <w:rPr>
          <w:spacing w:val="4"/>
        </w:rPr>
        <w:t>el </w:t>
      </w:r>
      <w:r>
        <w:rPr/>
        <w:t>fomento y desarrollo de </w:t>
      </w:r>
      <w:r>
        <w:rPr>
          <w:spacing w:val="-3"/>
        </w:rPr>
        <w:t>las </w:t>
      </w:r>
      <w:r>
        <w:rPr/>
        <w:t>PyMES, por </w:t>
      </w:r>
      <w:r>
        <w:rPr>
          <w:spacing w:val="-5"/>
        </w:rPr>
        <w:t>lo </w:t>
      </w:r>
      <w:r>
        <w:rPr/>
        <w:t>que este OA obtuvo </w:t>
      </w:r>
      <w:r>
        <w:rPr>
          <w:spacing w:val="-5"/>
        </w:rPr>
        <w:t>la </w:t>
      </w:r>
      <w:r>
        <w:rPr/>
        <w:t>certificación </w:t>
      </w:r>
      <w:r>
        <w:rPr>
          <w:spacing w:val="-3"/>
        </w:rPr>
        <w:t>bajo </w:t>
      </w:r>
      <w:r>
        <w:rPr>
          <w:spacing w:val="4"/>
        </w:rPr>
        <w:t>el </w:t>
      </w:r>
      <w:r>
        <w:rPr>
          <w:spacing w:val="-3"/>
        </w:rPr>
        <w:t>modelo </w:t>
      </w:r>
      <w:r>
        <w:rPr/>
        <w:t>de Centro para el Desarrollo de </w:t>
      </w:r>
      <w:r>
        <w:rPr>
          <w:spacing w:val="-3"/>
        </w:rPr>
        <w:t>la </w:t>
      </w:r>
      <w:r>
        <w:rPr/>
        <w:t>Pequeña Empresa (SBDC), emitido por </w:t>
      </w:r>
      <w:r>
        <w:rPr>
          <w:spacing w:val="-3"/>
        </w:rPr>
        <w:t>la</w:t>
      </w:r>
      <w:r>
        <w:rPr>
          <w:spacing w:val="54"/>
        </w:rPr>
        <w:t> </w:t>
      </w:r>
      <w:r>
        <w:rPr/>
        <w:t>Asociación Mexicana de Centros para el Desarrollo de </w:t>
      </w:r>
      <w:r>
        <w:rPr>
          <w:spacing w:val="-5"/>
        </w:rPr>
        <w:t>la </w:t>
      </w:r>
      <w:r>
        <w:rPr/>
        <w:t>Pequeña  Empresa (AMCDPE), asimismo </w:t>
      </w:r>
      <w:r>
        <w:rPr>
          <w:spacing w:val="-3"/>
        </w:rPr>
        <w:t>la </w:t>
      </w:r>
      <w:r>
        <w:rPr/>
        <w:t>UAEM a través de </w:t>
      </w:r>
      <w:r>
        <w:rPr>
          <w:spacing w:val="-3"/>
        </w:rPr>
        <w:t>la </w:t>
      </w:r>
      <w:r>
        <w:rPr/>
        <w:t>FCA obtuvo </w:t>
      </w:r>
      <w:r>
        <w:rPr>
          <w:spacing w:val="-5"/>
        </w:rPr>
        <w:t>la </w:t>
      </w:r>
      <w:r>
        <w:rPr/>
        <w:t>certificación que </w:t>
      </w:r>
      <w:r>
        <w:rPr>
          <w:spacing w:val="-3"/>
        </w:rPr>
        <w:t>la </w:t>
      </w:r>
      <w:r>
        <w:rPr/>
        <w:t>acredita como una entidad para evaluar y certificar </w:t>
      </w:r>
      <w:r>
        <w:rPr>
          <w:spacing w:val="-3"/>
        </w:rPr>
        <w:t>la </w:t>
      </w:r>
      <w:r>
        <w:rPr/>
        <w:t>competencia laboral de las personas, de acuerdo con los principios y lineamientos del Sistema Nacional de Competencias del Consejo Nacional de Normalización y Certificación de Competencias Laborales</w:t>
      </w:r>
      <w:r>
        <w:rPr>
          <w:spacing w:val="-6"/>
        </w:rPr>
        <w:t> </w:t>
      </w:r>
      <w:r>
        <w:rPr/>
        <w:t>(Conocer).</w:t>
      </w:r>
    </w:p>
    <w:p>
      <w:pPr>
        <w:pStyle w:val="BodyText"/>
        <w:spacing w:line="360" w:lineRule="auto" w:before="210"/>
        <w:ind w:left="100" w:right="116"/>
        <w:jc w:val="both"/>
      </w:pPr>
      <w:r>
        <w:rPr/>
        <w:t>En este periodo 2009-2013 hubo un incremento de 11% de profesores de asignatura y 4.7% de personal administrativo.</w:t>
      </w:r>
    </w:p>
    <w:p>
      <w:pPr>
        <w:pStyle w:val="BodyText"/>
        <w:spacing w:line="360" w:lineRule="auto" w:before="206"/>
        <w:ind w:left="100" w:right="121"/>
        <w:jc w:val="both"/>
      </w:pPr>
      <w:r>
        <w:rPr/>
        <w:t>Se realizó la certificación de cuatro procesos nuevos: evaluación profesional, ingreso al posgrado, obtención de grado y desarrollo académico.</w:t>
      </w:r>
    </w:p>
    <w:p>
      <w:pPr>
        <w:pStyle w:val="BodyText"/>
        <w:spacing w:line="357" w:lineRule="auto" w:before="210"/>
        <w:ind w:left="100" w:right="125"/>
        <w:jc w:val="both"/>
      </w:pPr>
      <w:r>
        <w:rPr/>
        <w:t>Asimismo, el Organismo American Trust Register A.C. (ATR) realizó una auditoría externa en la que se logró 100% de cumplimiento y la certificación para utilizar dicha marca.</w:t>
      </w:r>
    </w:p>
    <w:p>
      <w:pPr>
        <w:pStyle w:val="BodyText"/>
        <w:spacing w:line="355" w:lineRule="auto" w:before="213"/>
        <w:ind w:left="100" w:right="119"/>
        <w:jc w:val="both"/>
      </w:pPr>
      <w:r>
        <w:rPr/>
        <w:t>Finalmente, de las 128 metas programadas en el Plan de Desarrollo 2009-2013, se lograron cumplir 124, lo que representa 97% de cumplimiento.</w:t>
      </w:r>
    </w:p>
    <w:p>
      <w:pPr>
        <w:spacing w:after="0" w:line="355" w:lineRule="auto"/>
        <w:jc w:val="both"/>
        <w:sectPr>
          <w:pgSz w:w="11910" w:h="16840"/>
          <w:pgMar w:header="0" w:footer="975" w:top="1340" w:bottom="1220" w:left="1600" w:right="1580"/>
        </w:sectPr>
      </w:pPr>
    </w:p>
    <w:p>
      <w:pPr>
        <w:pStyle w:val="BodyText"/>
        <w:spacing w:line="360" w:lineRule="auto" w:before="50"/>
        <w:ind w:left="100" w:right="121"/>
        <w:jc w:val="both"/>
      </w:pPr>
      <w:r>
        <w:rPr/>
        <w:t>Por acuerdo del H. Consejo Universitario se designó al M. en Aud. Alejandro  Hernández Suárez como director de </w:t>
      </w:r>
      <w:r>
        <w:rPr>
          <w:spacing w:val="-5"/>
        </w:rPr>
        <w:t>la </w:t>
      </w:r>
      <w:r>
        <w:rPr/>
        <w:t>Facultad de Contaduría y Administración para </w:t>
      </w:r>
      <w:r>
        <w:rPr>
          <w:spacing w:val="4"/>
        </w:rPr>
        <w:t>el </w:t>
      </w:r>
      <w:r>
        <w:rPr/>
        <w:t>período 2013-2017, el día 7 de </w:t>
      </w:r>
      <w:r>
        <w:rPr>
          <w:spacing w:val="-5"/>
        </w:rPr>
        <w:t>mayo </w:t>
      </w:r>
      <w:r>
        <w:rPr/>
        <w:t>de</w:t>
      </w:r>
      <w:r>
        <w:rPr>
          <w:spacing w:val="11"/>
        </w:rPr>
        <w:t> </w:t>
      </w:r>
      <w:r>
        <w:rPr/>
        <w:t>2013.</w:t>
      </w:r>
    </w:p>
    <w:p>
      <w:pPr>
        <w:pStyle w:val="BodyText"/>
        <w:spacing w:line="360" w:lineRule="auto" w:before="211"/>
        <w:ind w:left="100" w:right="118"/>
        <w:jc w:val="both"/>
      </w:pPr>
      <w:r>
        <w:rPr/>
        <w:t>Ser universitario implica asumir </w:t>
      </w:r>
      <w:r>
        <w:rPr>
          <w:spacing w:val="-3"/>
        </w:rPr>
        <w:t>la </w:t>
      </w:r>
      <w:r>
        <w:rPr/>
        <w:t>responsabilidad social de contribuir al desarrollo y mejoramiento de nuestra comunidad. Nuestra obligación indeclinable ante </w:t>
      </w:r>
      <w:r>
        <w:rPr>
          <w:spacing w:val="-5"/>
        </w:rPr>
        <w:t>la </w:t>
      </w:r>
      <w:r>
        <w:rPr/>
        <w:t>sociedad consiste en guiar nuestras acciones personales y profesionales a través de </w:t>
      </w:r>
      <w:r>
        <w:rPr>
          <w:spacing w:val="-3"/>
        </w:rPr>
        <w:t>la </w:t>
      </w:r>
      <w:r>
        <w:rPr/>
        <w:t>verdad que se conquista en el estudio, </w:t>
      </w:r>
      <w:r>
        <w:rPr>
          <w:spacing w:val="-5"/>
        </w:rPr>
        <w:t>la </w:t>
      </w:r>
      <w:r>
        <w:rPr/>
        <w:t>reflexión y </w:t>
      </w:r>
      <w:r>
        <w:rPr>
          <w:spacing w:val="-3"/>
        </w:rPr>
        <w:t>la </w:t>
      </w:r>
      <w:r>
        <w:rPr/>
        <w:t>práctica del conocimiento con sabiduría, para constituirnos como agentes de </w:t>
      </w:r>
      <w:r>
        <w:rPr>
          <w:spacing w:val="-3"/>
        </w:rPr>
        <w:t>cambio </w:t>
      </w:r>
      <w:r>
        <w:rPr/>
        <w:t>y transformación humana, se requiere luchar contra </w:t>
      </w:r>
      <w:r>
        <w:rPr>
          <w:spacing w:val="-5"/>
        </w:rPr>
        <w:t>la </w:t>
      </w:r>
      <w:r>
        <w:rPr/>
        <w:t>ciega certidumbre, buscando en todo momento abrir nuevos espacios para </w:t>
      </w:r>
      <w:r>
        <w:rPr>
          <w:spacing w:val="-3"/>
        </w:rPr>
        <w:t>la </w:t>
      </w:r>
      <w:r>
        <w:rPr/>
        <w:t>libre interacción intelectual, sólo a través del ejercicio libre e independiente </w:t>
      </w:r>
      <w:r>
        <w:rPr>
          <w:spacing w:val="2"/>
        </w:rPr>
        <w:t>del </w:t>
      </w:r>
      <w:r>
        <w:rPr/>
        <w:t>pensamiento </w:t>
      </w:r>
      <w:r>
        <w:rPr>
          <w:spacing w:val="-3"/>
        </w:rPr>
        <w:t>crítico </w:t>
      </w:r>
      <w:r>
        <w:rPr/>
        <w:t>podremos consolidar una gestión humanista que trasforma. Finalmente, </w:t>
      </w:r>
      <w:r>
        <w:rPr>
          <w:spacing w:val="-5"/>
        </w:rPr>
        <w:t>la </w:t>
      </w:r>
      <w:r>
        <w:rPr/>
        <w:t>senda del progreso institucional de </w:t>
      </w:r>
      <w:r>
        <w:rPr>
          <w:spacing w:val="-5"/>
        </w:rPr>
        <w:t>la </w:t>
      </w:r>
      <w:r>
        <w:rPr/>
        <w:t>presente administración estará fundamentada en el desarrollo de humano con </w:t>
      </w:r>
      <w:r>
        <w:rPr>
          <w:spacing w:val="-5"/>
        </w:rPr>
        <w:t>la </w:t>
      </w:r>
      <w:r>
        <w:rPr/>
        <w:t>finalidad de contribuir a </w:t>
      </w:r>
      <w:r>
        <w:rPr>
          <w:spacing w:val="-3"/>
        </w:rPr>
        <w:t>la </w:t>
      </w:r>
      <w:r>
        <w:rPr/>
        <w:t>formación de profesionistas éticos, con </w:t>
      </w:r>
      <w:r>
        <w:rPr>
          <w:spacing w:val="-3"/>
        </w:rPr>
        <w:t>la </w:t>
      </w:r>
      <w:r>
        <w:rPr/>
        <w:t>capacidad de generar, estudiar, preservar, transmitir, extender y aplicar el conocimiento en favor de una sociedad </w:t>
      </w:r>
      <w:r>
        <w:rPr>
          <w:spacing w:val="-3"/>
        </w:rPr>
        <w:t>más </w:t>
      </w:r>
      <w:r>
        <w:rPr/>
        <w:t>libre, justa,  democrática y</w:t>
      </w:r>
      <w:r>
        <w:rPr>
          <w:spacing w:val="-12"/>
        </w:rPr>
        <w:t> </w:t>
      </w:r>
      <w:r>
        <w:rPr/>
        <w:t>próspera.</w:t>
      </w:r>
    </w:p>
    <w:p>
      <w:pPr>
        <w:pStyle w:val="BodyText"/>
        <w:spacing w:line="357" w:lineRule="auto" w:before="210"/>
        <w:ind w:left="100" w:right="125"/>
        <w:jc w:val="both"/>
      </w:pPr>
      <w:r>
        <w:rPr/>
        <w:t>A continuación mencionaré la misión, la visión y los objetivos del programa educativo de la Licenciatura en Contaduría que ofrece la UAEM, la información fue recopilada de la página de la Facultad de contaduría y Administración.</w:t>
      </w:r>
    </w:p>
    <w:p>
      <w:pPr>
        <w:pStyle w:val="BodyText"/>
        <w:spacing w:before="208"/>
        <w:ind w:left="100"/>
        <w:jc w:val="both"/>
      </w:pPr>
      <w:r>
        <w:rPr/>
        <w:t>MISIÓN</w:t>
      </w:r>
    </w:p>
    <w:p>
      <w:pPr>
        <w:pStyle w:val="BodyText"/>
        <w:spacing w:before="9"/>
        <w:rPr>
          <w:sz w:val="29"/>
        </w:rPr>
      </w:pPr>
    </w:p>
    <w:p>
      <w:pPr>
        <w:pStyle w:val="BodyText"/>
        <w:spacing w:line="360" w:lineRule="auto"/>
        <w:ind w:left="100" w:right="118"/>
        <w:jc w:val="both"/>
      </w:pPr>
      <w:r>
        <w:rPr/>
        <w:t>Ofrecer educación en la disciplina de Contaduría a través de programas educativos de calidad sustentados con el personal académico y administrativo calificado y comprometido, para la formación integral de profesionales éticos, con un alto compromiso social, capacidad para generar, sintetizar e interpretar información financiera y administrativa, para la toma de decisiones, con actitud emprendedora, visionaria y generadora del cambio en su ámbito de desempeño profesional, con sentido crítico, creativo, analítico, positivo, comprometido y competitivo.</w:t>
      </w:r>
    </w:p>
    <w:p>
      <w:pPr>
        <w:pStyle w:val="BodyText"/>
        <w:spacing w:before="206"/>
        <w:ind w:left="100"/>
        <w:jc w:val="both"/>
      </w:pPr>
      <w:r>
        <w:rPr/>
        <w:t>VISIÓN</w:t>
      </w:r>
    </w:p>
    <w:p>
      <w:pPr>
        <w:pStyle w:val="BodyText"/>
        <w:spacing w:before="9"/>
        <w:rPr>
          <w:sz w:val="29"/>
        </w:rPr>
      </w:pPr>
    </w:p>
    <w:p>
      <w:pPr>
        <w:pStyle w:val="BodyText"/>
        <w:spacing w:line="362" w:lineRule="auto"/>
        <w:ind w:left="100" w:right="121"/>
        <w:jc w:val="both"/>
      </w:pPr>
      <w:r>
        <w:rPr/>
        <w:t>Lograr, en un mediano plazo, que la Licenciatura en Contaduría de la FCA de la UAEM sea reconocida como generadora de los profesionales, con una orientación hacia la mejora continua en los ámbitos nacional e internacional, en función de los estándares de</w:t>
      </w:r>
    </w:p>
    <w:p>
      <w:pPr>
        <w:spacing w:after="0" w:line="362" w:lineRule="auto"/>
        <w:jc w:val="both"/>
        <w:sectPr>
          <w:pgSz w:w="11910" w:h="16840"/>
          <w:pgMar w:header="0" w:footer="975" w:top="1340" w:bottom="1220" w:left="1600" w:right="1580"/>
        </w:sectPr>
      </w:pPr>
    </w:p>
    <w:p>
      <w:pPr>
        <w:pStyle w:val="BodyText"/>
        <w:spacing w:line="360" w:lineRule="auto" w:before="50"/>
        <w:ind w:left="100" w:right="124"/>
        <w:jc w:val="both"/>
      </w:pPr>
      <w:r>
        <w:rPr/>
        <w:t>calidad establecidos por esta profesión, dentro de un marco globalizado a través de un proceso continuo de adecuaciones y mejoras para el logro de la excelencia.</w:t>
      </w:r>
    </w:p>
    <w:p>
      <w:pPr>
        <w:pStyle w:val="BodyText"/>
        <w:spacing w:before="205"/>
        <w:ind w:left="100"/>
        <w:jc w:val="both"/>
      </w:pPr>
      <w:r>
        <w:rPr/>
        <w:t>OBJETIVO GENERAL</w:t>
      </w:r>
    </w:p>
    <w:p>
      <w:pPr>
        <w:pStyle w:val="BodyText"/>
        <w:spacing w:before="5"/>
        <w:rPr>
          <w:sz w:val="29"/>
        </w:rPr>
      </w:pPr>
    </w:p>
    <w:p>
      <w:pPr>
        <w:pStyle w:val="BodyText"/>
        <w:spacing w:line="360" w:lineRule="auto"/>
        <w:ind w:left="100" w:right="114"/>
        <w:jc w:val="both"/>
      </w:pPr>
      <w:r>
        <w:rPr/>
        <w:t>Formar profesionales éticos con capacidad para generar, analizar e interpretar información financiera y administrativa para </w:t>
      </w:r>
      <w:r>
        <w:rPr>
          <w:spacing w:val="-3"/>
        </w:rPr>
        <w:t>la </w:t>
      </w:r>
      <w:r>
        <w:rPr/>
        <w:t>toma de decisiones; con actitud emprendedora, visionaria y generadora del cambio en sus ámbitos de desempeño profesional; con sentido crítico, creativo, analítico, positivo, comprometido, competitivo, con actitud de </w:t>
      </w:r>
      <w:r>
        <w:rPr>
          <w:spacing w:val="-3"/>
        </w:rPr>
        <w:t>servicio </w:t>
      </w:r>
      <w:r>
        <w:rPr/>
        <w:t>al cliente y a </w:t>
      </w:r>
      <w:r>
        <w:rPr>
          <w:spacing w:val="-3"/>
        </w:rPr>
        <w:t>la</w:t>
      </w:r>
      <w:r>
        <w:rPr>
          <w:spacing w:val="1"/>
        </w:rPr>
        <w:t> </w:t>
      </w:r>
      <w:r>
        <w:rPr/>
        <w:t>comunidad.</w:t>
      </w:r>
    </w:p>
    <w:p>
      <w:pPr>
        <w:pStyle w:val="BodyText"/>
        <w:spacing w:line="360" w:lineRule="auto" w:before="210"/>
        <w:ind w:left="100" w:right="119"/>
        <w:jc w:val="both"/>
      </w:pPr>
      <w:r>
        <w:rPr/>
        <w:t>Para tener una idea más concreta del tamaño de nuestra facultad de contaduría y administración mostraré la matrícula de alumnos y del personal académico y administrativo del ciclo escolar 2014/2015, así como su infraestructura y su apoyo académico.</w:t>
      </w:r>
    </w:p>
    <w:p>
      <w:pPr>
        <w:pStyle w:val="BodyText"/>
        <w:spacing w:line="357" w:lineRule="auto" w:before="210"/>
        <w:ind w:left="100" w:right="128"/>
        <w:jc w:val="both"/>
      </w:pPr>
      <w:r>
        <w:rPr/>
        <w:t>En la siguiente tabla se mostrará la matrícula de alumnos por Licenciatura, de las cuales cuatro son presenciales y dos son a distancia. La información fue obtenida de la página de la UAEMEX de la Secretaria de Planeación y Desarrollo Institucional.</w:t>
      </w:r>
    </w:p>
    <w:p>
      <w:pPr>
        <w:pStyle w:val="BodyText"/>
        <w:spacing w:before="208"/>
        <w:ind w:left="2001"/>
      </w:pPr>
      <w:bookmarkStart w:name="_bookmark67" w:id="107"/>
      <w:bookmarkEnd w:id="107"/>
      <w:r>
        <w:rPr/>
      </w:r>
      <w:r>
        <w:rPr>
          <w:b/>
        </w:rPr>
        <w:t>Tabla 6</w:t>
      </w:r>
      <w:r>
        <w:rPr/>
        <w:t>: Matrícula de Alumnos por Licenciatura</w:t>
      </w:r>
    </w:p>
    <w:p>
      <w:pPr>
        <w:pStyle w:val="BodyText"/>
        <w:rPr>
          <w:sz w:val="20"/>
        </w:rPr>
      </w:pPr>
    </w:p>
    <w:p>
      <w:pPr>
        <w:pStyle w:val="BodyText"/>
        <w:spacing w:before="6"/>
        <w:rPr>
          <w:sz w:val="10"/>
        </w:rPr>
      </w:pPr>
    </w:p>
    <w:tbl>
      <w:tblPr>
        <w:tblW w:w="0" w:type="auto"/>
        <w:jc w:val="left"/>
        <w:tblInd w:w="10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23"/>
        <w:gridCol w:w="754"/>
      </w:tblGrid>
      <w:tr>
        <w:trPr>
          <w:trHeight w:val="427" w:hRule="exact"/>
        </w:trPr>
        <w:tc>
          <w:tcPr>
            <w:tcW w:w="5623" w:type="dxa"/>
          </w:tcPr>
          <w:p>
            <w:pPr>
              <w:pStyle w:val="TableParagraph"/>
              <w:spacing w:line="268" w:lineRule="exact"/>
              <w:ind w:left="105"/>
              <w:rPr>
                <w:sz w:val="24"/>
              </w:rPr>
            </w:pPr>
            <w:r>
              <w:rPr>
                <w:sz w:val="24"/>
              </w:rPr>
              <w:t>Licenciatura en Administración</w:t>
            </w:r>
          </w:p>
        </w:tc>
        <w:tc>
          <w:tcPr>
            <w:tcW w:w="754" w:type="dxa"/>
          </w:tcPr>
          <w:p>
            <w:pPr>
              <w:pStyle w:val="TableParagraph"/>
              <w:spacing w:line="268" w:lineRule="exact"/>
              <w:ind w:right="94"/>
              <w:jc w:val="right"/>
              <w:rPr>
                <w:sz w:val="24"/>
              </w:rPr>
            </w:pPr>
            <w:r>
              <w:rPr>
                <w:sz w:val="24"/>
              </w:rPr>
              <w:t>1,098</w:t>
            </w:r>
          </w:p>
        </w:tc>
      </w:tr>
      <w:tr>
        <w:trPr>
          <w:trHeight w:val="423" w:hRule="exact"/>
        </w:trPr>
        <w:tc>
          <w:tcPr>
            <w:tcW w:w="5623" w:type="dxa"/>
          </w:tcPr>
          <w:p>
            <w:pPr>
              <w:pStyle w:val="TableParagraph"/>
              <w:spacing w:line="268" w:lineRule="exact"/>
              <w:ind w:left="105"/>
              <w:rPr>
                <w:sz w:val="24"/>
              </w:rPr>
            </w:pPr>
            <w:r>
              <w:rPr>
                <w:sz w:val="24"/>
              </w:rPr>
              <w:t>Licenciatura en Contaduría</w:t>
            </w:r>
          </w:p>
        </w:tc>
        <w:tc>
          <w:tcPr>
            <w:tcW w:w="754" w:type="dxa"/>
          </w:tcPr>
          <w:p>
            <w:pPr>
              <w:pStyle w:val="TableParagraph"/>
              <w:spacing w:line="268" w:lineRule="exact"/>
              <w:ind w:right="95"/>
              <w:jc w:val="right"/>
              <w:rPr>
                <w:sz w:val="24"/>
              </w:rPr>
            </w:pPr>
            <w:r>
              <w:rPr>
                <w:sz w:val="24"/>
              </w:rPr>
              <w:t>955</w:t>
            </w:r>
          </w:p>
        </w:tc>
      </w:tr>
      <w:tr>
        <w:trPr>
          <w:trHeight w:val="422" w:hRule="exact"/>
        </w:trPr>
        <w:tc>
          <w:tcPr>
            <w:tcW w:w="5623" w:type="dxa"/>
          </w:tcPr>
          <w:p>
            <w:pPr>
              <w:pStyle w:val="TableParagraph"/>
              <w:spacing w:line="268" w:lineRule="exact"/>
              <w:ind w:left="105"/>
              <w:rPr>
                <w:sz w:val="24"/>
              </w:rPr>
            </w:pPr>
            <w:r>
              <w:rPr>
                <w:sz w:val="24"/>
              </w:rPr>
              <w:t>Licenciatura en Informática Administrativa</w:t>
            </w:r>
          </w:p>
        </w:tc>
        <w:tc>
          <w:tcPr>
            <w:tcW w:w="754" w:type="dxa"/>
          </w:tcPr>
          <w:p>
            <w:pPr>
              <w:pStyle w:val="TableParagraph"/>
              <w:spacing w:line="268" w:lineRule="exact"/>
              <w:ind w:right="95"/>
              <w:jc w:val="right"/>
              <w:rPr>
                <w:sz w:val="24"/>
              </w:rPr>
            </w:pPr>
            <w:r>
              <w:rPr>
                <w:sz w:val="24"/>
              </w:rPr>
              <w:t>574</w:t>
            </w:r>
          </w:p>
        </w:tc>
      </w:tr>
      <w:tr>
        <w:trPr>
          <w:trHeight w:val="427" w:hRule="exact"/>
        </w:trPr>
        <w:tc>
          <w:tcPr>
            <w:tcW w:w="5623" w:type="dxa"/>
          </w:tcPr>
          <w:p>
            <w:pPr>
              <w:pStyle w:val="TableParagraph"/>
              <w:spacing w:line="268" w:lineRule="exact"/>
              <w:ind w:left="105"/>
              <w:rPr>
                <w:sz w:val="24"/>
              </w:rPr>
            </w:pPr>
            <w:r>
              <w:rPr>
                <w:sz w:val="24"/>
              </w:rPr>
              <w:t>Licenciatura en Mercadotecnia</w:t>
            </w:r>
          </w:p>
        </w:tc>
        <w:tc>
          <w:tcPr>
            <w:tcW w:w="754" w:type="dxa"/>
          </w:tcPr>
          <w:p>
            <w:pPr>
              <w:pStyle w:val="TableParagraph"/>
              <w:spacing w:line="268" w:lineRule="exact"/>
              <w:ind w:right="95"/>
              <w:jc w:val="right"/>
              <w:rPr>
                <w:sz w:val="24"/>
              </w:rPr>
            </w:pPr>
            <w:r>
              <w:rPr>
                <w:sz w:val="24"/>
              </w:rPr>
              <w:t>321</w:t>
            </w:r>
          </w:p>
        </w:tc>
      </w:tr>
      <w:tr>
        <w:trPr>
          <w:trHeight w:val="422" w:hRule="exact"/>
        </w:trPr>
        <w:tc>
          <w:tcPr>
            <w:tcW w:w="5623" w:type="dxa"/>
          </w:tcPr>
          <w:p>
            <w:pPr>
              <w:pStyle w:val="TableParagraph"/>
              <w:spacing w:line="268" w:lineRule="exact"/>
              <w:ind w:left="105"/>
              <w:rPr>
                <w:sz w:val="24"/>
              </w:rPr>
            </w:pPr>
            <w:r>
              <w:rPr>
                <w:sz w:val="24"/>
              </w:rPr>
              <w:t>Licenciatura en Administración (a distancia)</w:t>
            </w:r>
          </w:p>
        </w:tc>
        <w:tc>
          <w:tcPr>
            <w:tcW w:w="754" w:type="dxa"/>
          </w:tcPr>
          <w:p>
            <w:pPr>
              <w:pStyle w:val="TableParagraph"/>
              <w:spacing w:line="268" w:lineRule="exact"/>
              <w:ind w:right="95"/>
              <w:jc w:val="right"/>
              <w:rPr>
                <w:sz w:val="24"/>
              </w:rPr>
            </w:pPr>
            <w:r>
              <w:rPr>
                <w:sz w:val="24"/>
              </w:rPr>
              <w:t>116</w:t>
            </w:r>
          </w:p>
        </w:tc>
      </w:tr>
      <w:tr>
        <w:trPr>
          <w:trHeight w:val="423" w:hRule="exact"/>
        </w:trPr>
        <w:tc>
          <w:tcPr>
            <w:tcW w:w="5623" w:type="dxa"/>
          </w:tcPr>
          <w:p>
            <w:pPr>
              <w:pStyle w:val="TableParagraph"/>
              <w:spacing w:line="268" w:lineRule="exact"/>
              <w:ind w:left="105"/>
              <w:rPr>
                <w:sz w:val="24"/>
              </w:rPr>
            </w:pPr>
            <w:r>
              <w:rPr>
                <w:sz w:val="24"/>
              </w:rPr>
              <w:t>Licenciatura en Informática Administrativa (a distancia)</w:t>
            </w:r>
          </w:p>
        </w:tc>
        <w:tc>
          <w:tcPr>
            <w:tcW w:w="754" w:type="dxa"/>
          </w:tcPr>
          <w:p>
            <w:pPr>
              <w:pStyle w:val="TableParagraph"/>
              <w:spacing w:line="268" w:lineRule="exact"/>
              <w:ind w:right="95"/>
              <w:jc w:val="right"/>
              <w:rPr>
                <w:sz w:val="24"/>
              </w:rPr>
            </w:pPr>
            <w:r>
              <w:rPr>
                <w:sz w:val="24"/>
              </w:rPr>
              <w:t>200</w:t>
            </w:r>
          </w:p>
        </w:tc>
      </w:tr>
      <w:tr>
        <w:trPr>
          <w:trHeight w:val="427" w:hRule="exact"/>
        </w:trPr>
        <w:tc>
          <w:tcPr>
            <w:tcW w:w="5623" w:type="dxa"/>
          </w:tcPr>
          <w:p>
            <w:pPr>
              <w:pStyle w:val="TableParagraph"/>
              <w:spacing w:line="268" w:lineRule="exact"/>
              <w:ind w:left="105"/>
              <w:rPr>
                <w:sz w:val="24"/>
              </w:rPr>
            </w:pPr>
            <w:r>
              <w:rPr>
                <w:sz w:val="24"/>
              </w:rPr>
              <w:t>Total</w:t>
            </w:r>
          </w:p>
        </w:tc>
        <w:tc>
          <w:tcPr>
            <w:tcW w:w="754" w:type="dxa"/>
          </w:tcPr>
          <w:p>
            <w:pPr>
              <w:pStyle w:val="TableParagraph"/>
              <w:spacing w:line="268" w:lineRule="exact"/>
              <w:ind w:right="94"/>
              <w:jc w:val="right"/>
              <w:rPr>
                <w:sz w:val="24"/>
              </w:rPr>
            </w:pPr>
            <w:r>
              <w:rPr>
                <w:sz w:val="24"/>
              </w:rPr>
              <w:t>3,264</w:t>
            </w:r>
          </w:p>
        </w:tc>
      </w:tr>
    </w:tbl>
    <w:p>
      <w:pPr>
        <w:pStyle w:val="BodyText"/>
        <w:rPr>
          <w:sz w:val="20"/>
        </w:rPr>
      </w:pPr>
    </w:p>
    <w:p>
      <w:pPr>
        <w:pStyle w:val="BodyText"/>
        <w:spacing w:before="8"/>
        <w:rPr>
          <w:sz w:val="26"/>
        </w:rPr>
      </w:pPr>
    </w:p>
    <w:p>
      <w:pPr>
        <w:pStyle w:val="BodyText"/>
        <w:spacing w:line="360" w:lineRule="auto" w:before="69"/>
        <w:ind w:left="100" w:right="120"/>
        <w:jc w:val="both"/>
      </w:pPr>
      <w:r>
        <w:rPr/>
        <w:t>La maestría en administración tiene las siguientes ramas: Negocios, Mercadotecnia, Recursos Humanos, Cadena de suministro, Sistemas de Salud, Gestión Organizacional, Administración Financiera y Tecnologías de </w:t>
      </w:r>
      <w:r>
        <w:rPr>
          <w:spacing w:val="-3"/>
        </w:rPr>
        <w:t>la </w:t>
      </w:r>
      <w:r>
        <w:rPr/>
        <w:t>Información. La maestría en Alta dirección se divide en: Administración de Proyectos, </w:t>
      </w:r>
      <w:r>
        <w:rPr>
          <w:spacing w:val="-3"/>
        </w:rPr>
        <w:t>Comercio </w:t>
      </w:r>
      <w:r>
        <w:rPr/>
        <w:t>y Gobierno Electrónico y Gestión en Seguridad Informática. La maestría en Finanzas, Corporativas, Fiscal, Contabilidad de Gestión y</w:t>
      </w:r>
      <w:r>
        <w:rPr>
          <w:spacing w:val="-18"/>
        </w:rPr>
        <w:t> </w:t>
      </w:r>
      <w:r>
        <w:rPr/>
        <w:t>Auditoría.</w:t>
      </w:r>
    </w:p>
    <w:p>
      <w:pPr>
        <w:spacing w:after="0" w:line="360" w:lineRule="auto"/>
        <w:jc w:val="both"/>
        <w:sectPr>
          <w:pgSz w:w="11910" w:h="16840"/>
          <w:pgMar w:header="0" w:footer="975" w:top="1340" w:bottom="1220" w:left="1600" w:right="1580"/>
        </w:sectPr>
      </w:pPr>
    </w:p>
    <w:p>
      <w:pPr>
        <w:pStyle w:val="BodyText"/>
        <w:spacing w:before="45"/>
        <w:ind w:left="2178"/>
      </w:pPr>
      <w:bookmarkStart w:name="_bookmark68" w:id="108"/>
      <w:bookmarkEnd w:id="108"/>
      <w:r>
        <w:rPr/>
      </w:r>
      <w:r>
        <w:rPr>
          <w:b/>
        </w:rPr>
        <w:t>Tabla 7</w:t>
      </w:r>
      <w:r>
        <w:rPr/>
        <w:t>: Matrícula de Alumnos por Maestría</w:t>
      </w:r>
    </w:p>
    <w:p>
      <w:pPr>
        <w:pStyle w:val="BodyText"/>
        <w:rPr>
          <w:sz w:val="20"/>
        </w:rPr>
      </w:pPr>
    </w:p>
    <w:p>
      <w:pPr>
        <w:pStyle w:val="BodyText"/>
        <w:spacing w:before="6"/>
        <w:rPr>
          <w:sz w:val="10"/>
        </w:rPr>
      </w:pPr>
    </w:p>
    <w:tbl>
      <w:tblPr>
        <w:tblW w:w="0" w:type="auto"/>
        <w:jc w:val="left"/>
        <w:tblInd w:w="11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561"/>
        <w:gridCol w:w="576"/>
      </w:tblGrid>
      <w:tr>
        <w:trPr>
          <w:trHeight w:val="427" w:hRule="exact"/>
        </w:trPr>
        <w:tc>
          <w:tcPr>
            <w:tcW w:w="5561" w:type="dxa"/>
          </w:tcPr>
          <w:p>
            <w:pPr>
              <w:pStyle w:val="TableParagraph"/>
              <w:spacing w:line="268" w:lineRule="exact"/>
              <w:ind w:left="105"/>
              <w:rPr>
                <w:sz w:val="24"/>
              </w:rPr>
            </w:pPr>
            <w:r>
              <w:rPr>
                <w:sz w:val="24"/>
              </w:rPr>
              <w:t>Maestría en Administración</w:t>
            </w:r>
          </w:p>
        </w:tc>
        <w:tc>
          <w:tcPr>
            <w:tcW w:w="576" w:type="dxa"/>
          </w:tcPr>
          <w:p>
            <w:pPr>
              <w:pStyle w:val="TableParagraph"/>
              <w:spacing w:line="268" w:lineRule="exact"/>
              <w:ind w:left="101"/>
              <w:rPr>
                <w:sz w:val="24"/>
              </w:rPr>
            </w:pPr>
            <w:r>
              <w:rPr>
                <w:sz w:val="24"/>
              </w:rPr>
              <w:t>274</w:t>
            </w:r>
          </w:p>
        </w:tc>
      </w:tr>
      <w:tr>
        <w:trPr>
          <w:trHeight w:val="423" w:hRule="exact"/>
        </w:trPr>
        <w:tc>
          <w:tcPr>
            <w:tcW w:w="5561" w:type="dxa"/>
          </w:tcPr>
          <w:p>
            <w:pPr>
              <w:pStyle w:val="TableParagraph"/>
              <w:spacing w:line="269" w:lineRule="exact"/>
              <w:ind w:left="105"/>
              <w:rPr>
                <w:sz w:val="24"/>
              </w:rPr>
            </w:pPr>
            <w:r>
              <w:rPr>
                <w:sz w:val="24"/>
              </w:rPr>
              <w:t>Maestría en Alta Dirección de Sistemas de Información</w:t>
            </w:r>
          </w:p>
        </w:tc>
        <w:tc>
          <w:tcPr>
            <w:tcW w:w="576" w:type="dxa"/>
          </w:tcPr>
          <w:p>
            <w:pPr>
              <w:pStyle w:val="TableParagraph"/>
              <w:spacing w:line="269" w:lineRule="exact"/>
              <w:ind w:left="225"/>
              <w:rPr>
                <w:sz w:val="24"/>
              </w:rPr>
            </w:pPr>
            <w:r>
              <w:rPr>
                <w:sz w:val="24"/>
              </w:rPr>
              <w:t>38</w:t>
            </w:r>
          </w:p>
        </w:tc>
      </w:tr>
      <w:tr>
        <w:trPr>
          <w:trHeight w:val="422" w:hRule="exact"/>
        </w:trPr>
        <w:tc>
          <w:tcPr>
            <w:tcW w:w="5561" w:type="dxa"/>
          </w:tcPr>
          <w:p>
            <w:pPr>
              <w:pStyle w:val="TableParagraph"/>
              <w:spacing w:line="268" w:lineRule="exact"/>
              <w:ind w:left="105"/>
              <w:rPr>
                <w:sz w:val="24"/>
              </w:rPr>
            </w:pPr>
            <w:r>
              <w:rPr>
                <w:sz w:val="24"/>
              </w:rPr>
              <w:t>Maestría en Finanzas</w:t>
            </w:r>
          </w:p>
        </w:tc>
        <w:tc>
          <w:tcPr>
            <w:tcW w:w="576" w:type="dxa"/>
          </w:tcPr>
          <w:p>
            <w:pPr>
              <w:pStyle w:val="TableParagraph"/>
              <w:spacing w:line="268" w:lineRule="exact"/>
              <w:ind w:left="101"/>
              <w:rPr>
                <w:sz w:val="24"/>
              </w:rPr>
            </w:pPr>
            <w:r>
              <w:rPr>
                <w:sz w:val="24"/>
              </w:rPr>
              <w:t>107</w:t>
            </w:r>
          </w:p>
        </w:tc>
      </w:tr>
      <w:tr>
        <w:trPr>
          <w:trHeight w:val="427" w:hRule="exact"/>
        </w:trPr>
        <w:tc>
          <w:tcPr>
            <w:tcW w:w="5561" w:type="dxa"/>
          </w:tcPr>
          <w:p>
            <w:pPr>
              <w:pStyle w:val="TableParagraph"/>
              <w:spacing w:line="268" w:lineRule="exact"/>
              <w:ind w:left="105"/>
              <w:rPr>
                <w:sz w:val="24"/>
              </w:rPr>
            </w:pPr>
            <w:r>
              <w:rPr>
                <w:sz w:val="24"/>
              </w:rPr>
              <w:t>Maestría en Administración ( a distancia)</w:t>
            </w:r>
          </w:p>
        </w:tc>
        <w:tc>
          <w:tcPr>
            <w:tcW w:w="576" w:type="dxa"/>
          </w:tcPr>
          <w:p>
            <w:pPr>
              <w:pStyle w:val="TableParagraph"/>
              <w:spacing w:line="268" w:lineRule="exact"/>
              <w:ind w:left="163"/>
              <w:rPr>
                <w:sz w:val="24"/>
              </w:rPr>
            </w:pPr>
            <w:r>
              <w:rPr>
                <w:sz w:val="24"/>
              </w:rPr>
              <w:t>62</w:t>
            </w:r>
          </w:p>
        </w:tc>
      </w:tr>
      <w:tr>
        <w:trPr>
          <w:trHeight w:val="422" w:hRule="exact"/>
        </w:trPr>
        <w:tc>
          <w:tcPr>
            <w:tcW w:w="5561" w:type="dxa"/>
          </w:tcPr>
          <w:p>
            <w:pPr>
              <w:pStyle w:val="TableParagraph"/>
              <w:spacing w:line="268" w:lineRule="exact"/>
              <w:ind w:left="105"/>
              <w:rPr>
                <w:sz w:val="24"/>
              </w:rPr>
            </w:pPr>
            <w:r>
              <w:rPr>
                <w:sz w:val="24"/>
              </w:rPr>
              <w:t>Total</w:t>
            </w:r>
          </w:p>
        </w:tc>
        <w:tc>
          <w:tcPr>
            <w:tcW w:w="576" w:type="dxa"/>
          </w:tcPr>
          <w:p>
            <w:pPr>
              <w:pStyle w:val="TableParagraph"/>
              <w:spacing w:line="268" w:lineRule="exact"/>
              <w:ind w:left="101"/>
              <w:rPr>
                <w:sz w:val="24"/>
              </w:rPr>
            </w:pPr>
            <w:r>
              <w:rPr>
                <w:sz w:val="24"/>
              </w:rPr>
              <w:t>481</w:t>
            </w:r>
          </w:p>
        </w:tc>
      </w:tr>
    </w:tbl>
    <w:p>
      <w:pPr>
        <w:pStyle w:val="BodyText"/>
        <w:rPr>
          <w:sz w:val="20"/>
        </w:rPr>
      </w:pPr>
    </w:p>
    <w:p>
      <w:pPr>
        <w:pStyle w:val="BodyText"/>
        <w:spacing w:before="8"/>
        <w:rPr>
          <w:sz w:val="26"/>
        </w:rPr>
      </w:pPr>
    </w:p>
    <w:p>
      <w:pPr>
        <w:pStyle w:val="BodyText"/>
        <w:spacing w:line="355" w:lineRule="auto" w:before="69"/>
        <w:ind w:left="100"/>
      </w:pPr>
      <w:r>
        <w:rPr/>
        <w:t>Existe un total de 135 tutores, alumnos que reciben tutoría son 3,006 y alumnos en el Proinsta por tutor son 22 alumnos.</w:t>
      </w:r>
    </w:p>
    <w:p>
      <w:pPr>
        <w:pStyle w:val="BodyText"/>
        <w:spacing w:line="355" w:lineRule="auto" w:before="215"/>
        <w:ind w:left="100" w:right="175"/>
      </w:pPr>
      <w:r>
        <w:rPr/>
        <w:t>La Facultad cuenta con Profesores de Tiempo Completo dedicado a </w:t>
      </w:r>
      <w:r>
        <w:rPr>
          <w:spacing w:val="-3"/>
        </w:rPr>
        <w:t>la </w:t>
      </w:r>
      <w:r>
        <w:rPr/>
        <w:t>Investigación y  se forma de </w:t>
      </w:r>
      <w:r>
        <w:rPr>
          <w:spacing w:val="-5"/>
        </w:rPr>
        <w:t>la </w:t>
      </w:r>
      <w:r>
        <w:rPr/>
        <w:t>siguiente</w:t>
      </w:r>
      <w:r>
        <w:rPr>
          <w:spacing w:val="-1"/>
        </w:rPr>
        <w:t> </w:t>
      </w:r>
      <w:r>
        <w:rPr/>
        <w:t>manera:</w:t>
      </w:r>
    </w:p>
    <w:p>
      <w:pPr>
        <w:pStyle w:val="BodyText"/>
        <w:spacing w:before="211"/>
        <w:ind w:left="1588"/>
      </w:pPr>
      <w:bookmarkStart w:name="_bookmark69" w:id="109"/>
      <w:bookmarkEnd w:id="109"/>
      <w:r>
        <w:rPr/>
      </w:r>
      <w:r>
        <w:rPr>
          <w:b/>
        </w:rPr>
        <w:t>Tabla 8</w:t>
      </w:r>
      <w:r>
        <w:rPr/>
        <w:t>: Profesores de tiempo completo en Investigación</w:t>
      </w:r>
    </w:p>
    <w:p>
      <w:pPr>
        <w:pStyle w:val="BodyText"/>
        <w:rPr>
          <w:sz w:val="20"/>
        </w:rPr>
      </w:pPr>
    </w:p>
    <w:p>
      <w:pPr>
        <w:pStyle w:val="BodyText"/>
        <w:spacing w:before="6"/>
        <w:rPr>
          <w:sz w:val="10"/>
        </w:rPr>
      </w:pPr>
    </w:p>
    <w:tbl>
      <w:tblPr>
        <w:tblW w:w="0" w:type="auto"/>
        <w:jc w:val="left"/>
        <w:tblInd w:w="15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028"/>
        <w:gridCol w:w="456"/>
      </w:tblGrid>
      <w:tr>
        <w:trPr>
          <w:trHeight w:val="422" w:hRule="exact"/>
        </w:trPr>
        <w:tc>
          <w:tcPr>
            <w:tcW w:w="5028" w:type="dxa"/>
          </w:tcPr>
          <w:p>
            <w:pPr>
              <w:pStyle w:val="TableParagraph"/>
              <w:spacing w:line="268" w:lineRule="exact"/>
              <w:ind w:left="100"/>
              <w:rPr>
                <w:sz w:val="24"/>
              </w:rPr>
            </w:pPr>
            <w:r>
              <w:rPr>
                <w:sz w:val="24"/>
              </w:rPr>
              <w:t>Registrados en la Secretaria de Educación Pública</w:t>
            </w:r>
          </w:p>
        </w:tc>
        <w:tc>
          <w:tcPr>
            <w:tcW w:w="456" w:type="dxa"/>
          </w:tcPr>
          <w:p>
            <w:pPr>
              <w:pStyle w:val="TableParagraph"/>
              <w:spacing w:line="268" w:lineRule="exact"/>
              <w:ind w:left="105"/>
              <w:rPr>
                <w:sz w:val="24"/>
              </w:rPr>
            </w:pPr>
            <w:r>
              <w:rPr>
                <w:sz w:val="24"/>
              </w:rPr>
              <w:t>37</w:t>
            </w:r>
          </w:p>
        </w:tc>
      </w:tr>
      <w:tr>
        <w:trPr>
          <w:trHeight w:val="428" w:hRule="exact"/>
        </w:trPr>
        <w:tc>
          <w:tcPr>
            <w:tcW w:w="5028" w:type="dxa"/>
          </w:tcPr>
          <w:p>
            <w:pPr>
              <w:pStyle w:val="TableParagraph"/>
              <w:spacing w:line="273" w:lineRule="exact"/>
              <w:ind w:left="100"/>
              <w:rPr>
                <w:sz w:val="24"/>
              </w:rPr>
            </w:pPr>
            <w:r>
              <w:rPr>
                <w:sz w:val="24"/>
              </w:rPr>
              <w:t>Prodep</w:t>
            </w:r>
          </w:p>
        </w:tc>
        <w:tc>
          <w:tcPr>
            <w:tcW w:w="456" w:type="dxa"/>
          </w:tcPr>
          <w:p>
            <w:pPr>
              <w:pStyle w:val="TableParagraph"/>
              <w:spacing w:line="273" w:lineRule="exact"/>
              <w:ind w:left="105"/>
              <w:rPr>
                <w:sz w:val="24"/>
              </w:rPr>
            </w:pPr>
            <w:r>
              <w:rPr>
                <w:sz w:val="24"/>
              </w:rPr>
              <w:t>20</w:t>
            </w:r>
          </w:p>
        </w:tc>
      </w:tr>
      <w:tr>
        <w:trPr>
          <w:trHeight w:val="422" w:hRule="exact"/>
        </w:trPr>
        <w:tc>
          <w:tcPr>
            <w:tcW w:w="5028" w:type="dxa"/>
          </w:tcPr>
          <w:p>
            <w:pPr>
              <w:pStyle w:val="TableParagraph"/>
              <w:spacing w:line="268" w:lineRule="exact"/>
              <w:ind w:left="100"/>
              <w:rPr>
                <w:sz w:val="24"/>
              </w:rPr>
            </w:pPr>
            <w:r>
              <w:rPr>
                <w:sz w:val="24"/>
              </w:rPr>
              <w:t>SIN</w:t>
            </w:r>
          </w:p>
        </w:tc>
        <w:tc>
          <w:tcPr>
            <w:tcW w:w="456" w:type="dxa"/>
          </w:tcPr>
          <w:p>
            <w:pPr>
              <w:pStyle w:val="TableParagraph"/>
              <w:spacing w:line="268" w:lineRule="exact"/>
              <w:ind w:left="105"/>
              <w:rPr>
                <w:sz w:val="24"/>
              </w:rPr>
            </w:pPr>
            <w:r>
              <w:rPr>
                <w:sz w:val="24"/>
              </w:rPr>
              <w:t>6</w:t>
            </w:r>
          </w:p>
        </w:tc>
      </w:tr>
      <w:tr>
        <w:trPr>
          <w:trHeight w:val="422" w:hRule="exact"/>
        </w:trPr>
        <w:tc>
          <w:tcPr>
            <w:tcW w:w="5028" w:type="dxa"/>
          </w:tcPr>
          <w:p>
            <w:pPr>
              <w:pStyle w:val="TableParagraph"/>
              <w:spacing w:line="268" w:lineRule="exact"/>
              <w:ind w:left="100"/>
              <w:rPr>
                <w:sz w:val="24"/>
              </w:rPr>
            </w:pPr>
            <w:r>
              <w:rPr>
                <w:sz w:val="24"/>
              </w:rPr>
              <w:t>Con Doctorado</w:t>
            </w:r>
          </w:p>
        </w:tc>
        <w:tc>
          <w:tcPr>
            <w:tcW w:w="456" w:type="dxa"/>
          </w:tcPr>
          <w:p>
            <w:pPr>
              <w:pStyle w:val="TableParagraph"/>
              <w:spacing w:line="268" w:lineRule="exact"/>
              <w:ind w:left="105"/>
              <w:rPr>
                <w:sz w:val="24"/>
              </w:rPr>
            </w:pPr>
            <w:r>
              <w:rPr>
                <w:sz w:val="24"/>
              </w:rPr>
              <w:t>14</w:t>
            </w:r>
          </w:p>
        </w:tc>
      </w:tr>
      <w:tr>
        <w:trPr>
          <w:trHeight w:val="427" w:hRule="exact"/>
        </w:trPr>
        <w:tc>
          <w:tcPr>
            <w:tcW w:w="5028" w:type="dxa"/>
          </w:tcPr>
          <w:p>
            <w:pPr>
              <w:pStyle w:val="TableParagraph"/>
              <w:spacing w:line="273" w:lineRule="exact"/>
              <w:ind w:left="100"/>
              <w:rPr>
                <w:sz w:val="24"/>
              </w:rPr>
            </w:pPr>
            <w:r>
              <w:rPr>
                <w:sz w:val="24"/>
              </w:rPr>
              <w:t>Con Estudios Avanzados</w:t>
            </w:r>
          </w:p>
        </w:tc>
        <w:tc>
          <w:tcPr>
            <w:tcW w:w="456" w:type="dxa"/>
          </w:tcPr>
          <w:p>
            <w:pPr>
              <w:pStyle w:val="TableParagraph"/>
              <w:spacing w:line="273" w:lineRule="exact"/>
              <w:ind w:left="105"/>
              <w:rPr>
                <w:sz w:val="24"/>
              </w:rPr>
            </w:pPr>
            <w:r>
              <w:rPr>
                <w:sz w:val="24"/>
              </w:rPr>
              <w:t>35</w:t>
            </w:r>
          </w:p>
        </w:tc>
      </w:tr>
    </w:tbl>
    <w:p>
      <w:pPr>
        <w:pStyle w:val="BodyText"/>
        <w:rPr>
          <w:sz w:val="20"/>
        </w:rPr>
      </w:pPr>
    </w:p>
    <w:p>
      <w:pPr>
        <w:pStyle w:val="BodyText"/>
        <w:spacing w:before="8"/>
        <w:rPr>
          <w:sz w:val="26"/>
        </w:rPr>
      </w:pPr>
    </w:p>
    <w:p>
      <w:pPr>
        <w:pStyle w:val="BodyText"/>
        <w:spacing w:line="355" w:lineRule="auto" w:before="69"/>
        <w:ind w:left="100"/>
      </w:pPr>
      <w:r>
        <w:rPr/>
        <w:t>Respecto al personal Académico y Administrativo de la Facultad, está constituido como sigue:</w:t>
      </w:r>
    </w:p>
    <w:p>
      <w:pPr>
        <w:spacing w:before="211"/>
        <w:ind w:left="0" w:right="23" w:firstLine="0"/>
        <w:jc w:val="center"/>
        <w:rPr>
          <w:sz w:val="24"/>
        </w:rPr>
      </w:pPr>
      <w:bookmarkStart w:name="_bookmark70" w:id="110"/>
      <w:bookmarkEnd w:id="110"/>
      <w:r>
        <w:rPr/>
      </w:r>
      <w:r>
        <w:rPr>
          <w:b/>
          <w:sz w:val="24"/>
        </w:rPr>
        <w:t>Tabla 9</w:t>
      </w:r>
      <w:r>
        <w:rPr>
          <w:sz w:val="24"/>
        </w:rPr>
        <w:t>: Personal Académico</w:t>
      </w:r>
    </w:p>
    <w:p>
      <w:pPr>
        <w:pStyle w:val="BodyText"/>
        <w:rPr>
          <w:sz w:val="20"/>
        </w:rPr>
      </w:pPr>
    </w:p>
    <w:p>
      <w:pPr>
        <w:pStyle w:val="BodyText"/>
        <w:spacing w:before="6" w:after="1"/>
        <w:rPr>
          <w:sz w:val="10"/>
        </w:rPr>
      </w:pPr>
    </w:p>
    <w:tbl>
      <w:tblPr>
        <w:tblW w:w="0" w:type="auto"/>
        <w:jc w:val="left"/>
        <w:tblInd w:w="20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904"/>
        <w:gridCol w:w="576"/>
      </w:tblGrid>
      <w:tr>
        <w:trPr>
          <w:trHeight w:val="422" w:hRule="exact"/>
        </w:trPr>
        <w:tc>
          <w:tcPr>
            <w:tcW w:w="3904" w:type="dxa"/>
          </w:tcPr>
          <w:p>
            <w:pPr>
              <w:pStyle w:val="TableParagraph"/>
              <w:spacing w:line="268" w:lineRule="exact"/>
              <w:ind w:left="105"/>
              <w:rPr>
                <w:sz w:val="24"/>
              </w:rPr>
            </w:pPr>
            <w:r>
              <w:rPr>
                <w:sz w:val="24"/>
              </w:rPr>
              <w:t>Tiempo Completo</w:t>
            </w:r>
          </w:p>
        </w:tc>
        <w:tc>
          <w:tcPr>
            <w:tcW w:w="576" w:type="dxa"/>
          </w:tcPr>
          <w:p>
            <w:pPr>
              <w:pStyle w:val="TableParagraph"/>
              <w:spacing w:line="268" w:lineRule="exact"/>
              <w:ind w:right="95"/>
              <w:jc w:val="right"/>
              <w:rPr>
                <w:sz w:val="24"/>
              </w:rPr>
            </w:pPr>
            <w:r>
              <w:rPr>
                <w:sz w:val="24"/>
              </w:rPr>
              <w:t>45</w:t>
            </w:r>
          </w:p>
        </w:tc>
      </w:tr>
      <w:tr>
        <w:trPr>
          <w:trHeight w:val="422" w:hRule="exact"/>
        </w:trPr>
        <w:tc>
          <w:tcPr>
            <w:tcW w:w="3904" w:type="dxa"/>
          </w:tcPr>
          <w:p>
            <w:pPr>
              <w:pStyle w:val="TableParagraph"/>
              <w:spacing w:line="268" w:lineRule="exact"/>
              <w:ind w:left="105"/>
              <w:rPr>
                <w:sz w:val="24"/>
              </w:rPr>
            </w:pPr>
            <w:r>
              <w:rPr>
                <w:sz w:val="24"/>
              </w:rPr>
              <w:t>Medio Tiempo</w:t>
            </w:r>
          </w:p>
        </w:tc>
        <w:tc>
          <w:tcPr>
            <w:tcW w:w="576" w:type="dxa"/>
          </w:tcPr>
          <w:p>
            <w:pPr>
              <w:pStyle w:val="TableParagraph"/>
              <w:spacing w:line="268" w:lineRule="exact"/>
              <w:ind w:right="95"/>
              <w:jc w:val="right"/>
              <w:rPr>
                <w:sz w:val="24"/>
              </w:rPr>
            </w:pPr>
            <w:r>
              <w:rPr>
                <w:sz w:val="24"/>
              </w:rPr>
              <w:t>1</w:t>
            </w:r>
          </w:p>
        </w:tc>
      </w:tr>
      <w:tr>
        <w:trPr>
          <w:trHeight w:val="427" w:hRule="exact"/>
        </w:trPr>
        <w:tc>
          <w:tcPr>
            <w:tcW w:w="3904" w:type="dxa"/>
          </w:tcPr>
          <w:p>
            <w:pPr>
              <w:pStyle w:val="TableParagraph"/>
              <w:spacing w:line="273" w:lineRule="exact"/>
              <w:ind w:left="105"/>
              <w:rPr>
                <w:sz w:val="24"/>
              </w:rPr>
            </w:pPr>
            <w:r>
              <w:rPr>
                <w:sz w:val="24"/>
              </w:rPr>
              <w:t>Asignatura</w:t>
            </w:r>
          </w:p>
        </w:tc>
        <w:tc>
          <w:tcPr>
            <w:tcW w:w="576" w:type="dxa"/>
          </w:tcPr>
          <w:p>
            <w:pPr>
              <w:pStyle w:val="TableParagraph"/>
              <w:spacing w:line="273" w:lineRule="exact"/>
              <w:ind w:right="98"/>
              <w:jc w:val="right"/>
              <w:rPr>
                <w:sz w:val="24"/>
              </w:rPr>
            </w:pPr>
            <w:r>
              <w:rPr>
                <w:sz w:val="24"/>
              </w:rPr>
              <w:t>266</w:t>
            </w:r>
          </w:p>
        </w:tc>
      </w:tr>
      <w:tr>
        <w:trPr>
          <w:trHeight w:val="423" w:hRule="exact"/>
        </w:trPr>
        <w:tc>
          <w:tcPr>
            <w:tcW w:w="3904" w:type="dxa"/>
          </w:tcPr>
          <w:p>
            <w:pPr>
              <w:pStyle w:val="TableParagraph"/>
              <w:spacing w:line="268" w:lineRule="exact"/>
              <w:ind w:left="105"/>
              <w:rPr>
                <w:sz w:val="24"/>
              </w:rPr>
            </w:pPr>
            <w:r>
              <w:rPr>
                <w:sz w:val="24"/>
              </w:rPr>
              <w:t>Técnico Académico Tiempo completo</w:t>
            </w:r>
          </w:p>
        </w:tc>
        <w:tc>
          <w:tcPr>
            <w:tcW w:w="576" w:type="dxa"/>
          </w:tcPr>
          <w:p>
            <w:pPr>
              <w:pStyle w:val="TableParagraph"/>
              <w:spacing w:line="268" w:lineRule="exact"/>
              <w:ind w:right="95"/>
              <w:jc w:val="right"/>
              <w:rPr>
                <w:sz w:val="24"/>
              </w:rPr>
            </w:pPr>
            <w:r>
              <w:rPr>
                <w:sz w:val="24"/>
              </w:rPr>
              <w:t>2</w:t>
            </w:r>
          </w:p>
        </w:tc>
      </w:tr>
      <w:tr>
        <w:trPr>
          <w:trHeight w:val="427" w:hRule="exact"/>
        </w:trPr>
        <w:tc>
          <w:tcPr>
            <w:tcW w:w="3904" w:type="dxa"/>
          </w:tcPr>
          <w:p>
            <w:pPr>
              <w:pStyle w:val="TableParagraph"/>
              <w:spacing w:line="268" w:lineRule="exact"/>
              <w:ind w:left="105"/>
              <w:rPr>
                <w:sz w:val="24"/>
              </w:rPr>
            </w:pPr>
            <w:r>
              <w:rPr>
                <w:sz w:val="24"/>
              </w:rPr>
              <w:t>Total</w:t>
            </w:r>
          </w:p>
        </w:tc>
        <w:tc>
          <w:tcPr>
            <w:tcW w:w="576" w:type="dxa"/>
          </w:tcPr>
          <w:p>
            <w:pPr>
              <w:pStyle w:val="TableParagraph"/>
              <w:spacing w:line="268" w:lineRule="exact"/>
              <w:ind w:right="98"/>
              <w:jc w:val="right"/>
              <w:rPr>
                <w:sz w:val="24"/>
              </w:rPr>
            </w:pPr>
            <w:r>
              <w:rPr>
                <w:sz w:val="24"/>
              </w:rPr>
              <w:t>314</w:t>
            </w:r>
          </w:p>
        </w:tc>
      </w:tr>
    </w:tbl>
    <w:p>
      <w:pPr>
        <w:spacing w:after="0" w:line="268" w:lineRule="exact"/>
        <w:jc w:val="right"/>
        <w:rPr>
          <w:sz w:val="24"/>
        </w:rPr>
        <w:sectPr>
          <w:pgSz w:w="11910" w:h="16840"/>
          <w:pgMar w:header="0" w:footer="975" w:top="1340" w:bottom="1220" w:left="1600" w:right="1580"/>
        </w:sectPr>
      </w:pPr>
    </w:p>
    <w:p>
      <w:pPr>
        <w:spacing w:before="45"/>
        <w:ind w:left="2669" w:right="0" w:firstLine="0"/>
        <w:jc w:val="left"/>
        <w:rPr>
          <w:sz w:val="24"/>
        </w:rPr>
      </w:pPr>
      <w:bookmarkStart w:name="_bookmark71" w:id="111"/>
      <w:bookmarkEnd w:id="111"/>
      <w:r>
        <w:rPr/>
      </w:r>
      <w:r>
        <w:rPr>
          <w:b/>
          <w:sz w:val="24"/>
        </w:rPr>
        <w:t>Tabla 10</w:t>
      </w:r>
      <w:r>
        <w:rPr>
          <w:sz w:val="24"/>
        </w:rPr>
        <w:t>: Personal Administrativo</w:t>
      </w:r>
    </w:p>
    <w:p>
      <w:pPr>
        <w:pStyle w:val="BodyText"/>
        <w:rPr>
          <w:sz w:val="20"/>
        </w:rPr>
      </w:pPr>
    </w:p>
    <w:p>
      <w:pPr>
        <w:pStyle w:val="BodyText"/>
        <w:spacing w:before="6"/>
        <w:rPr>
          <w:sz w:val="10"/>
        </w:rPr>
      </w:pPr>
    </w:p>
    <w:tbl>
      <w:tblPr>
        <w:tblW w:w="0" w:type="auto"/>
        <w:jc w:val="left"/>
        <w:tblInd w:w="19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21"/>
        <w:gridCol w:w="1983"/>
      </w:tblGrid>
      <w:tr>
        <w:trPr>
          <w:trHeight w:val="427" w:hRule="exact"/>
        </w:trPr>
        <w:tc>
          <w:tcPr>
            <w:tcW w:w="2521" w:type="dxa"/>
          </w:tcPr>
          <w:p>
            <w:pPr>
              <w:pStyle w:val="TableParagraph"/>
              <w:spacing w:line="268" w:lineRule="exact"/>
              <w:ind w:left="105"/>
              <w:rPr>
                <w:sz w:val="24"/>
              </w:rPr>
            </w:pPr>
            <w:r>
              <w:rPr>
                <w:sz w:val="24"/>
              </w:rPr>
              <w:t>Directivo</w:t>
            </w:r>
          </w:p>
        </w:tc>
        <w:tc>
          <w:tcPr>
            <w:tcW w:w="1983" w:type="dxa"/>
          </w:tcPr>
          <w:p>
            <w:pPr>
              <w:pStyle w:val="TableParagraph"/>
              <w:spacing w:line="268" w:lineRule="exact"/>
              <w:ind w:right="1505"/>
              <w:jc w:val="right"/>
              <w:rPr>
                <w:sz w:val="24"/>
              </w:rPr>
            </w:pPr>
            <w:r>
              <w:rPr>
                <w:sz w:val="24"/>
              </w:rPr>
              <w:t>0</w:t>
            </w:r>
          </w:p>
        </w:tc>
      </w:tr>
      <w:tr>
        <w:trPr>
          <w:trHeight w:val="423" w:hRule="exact"/>
        </w:trPr>
        <w:tc>
          <w:tcPr>
            <w:tcW w:w="2521" w:type="dxa"/>
          </w:tcPr>
          <w:p>
            <w:pPr>
              <w:pStyle w:val="TableParagraph"/>
              <w:spacing w:line="269" w:lineRule="exact"/>
              <w:ind w:left="105"/>
              <w:rPr>
                <w:sz w:val="24"/>
              </w:rPr>
            </w:pPr>
            <w:r>
              <w:rPr>
                <w:sz w:val="24"/>
              </w:rPr>
              <w:t>Confianza</w:t>
            </w:r>
          </w:p>
        </w:tc>
        <w:tc>
          <w:tcPr>
            <w:tcW w:w="1983" w:type="dxa"/>
          </w:tcPr>
          <w:p>
            <w:pPr>
              <w:pStyle w:val="TableParagraph"/>
              <w:spacing w:line="269" w:lineRule="exact"/>
              <w:ind w:right="1505"/>
              <w:jc w:val="right"/>
              <w:rPr>
                <w:sz w:val="24"/>
              </w:rPr>
            </w:pPr>
            <w:r>
              <w:rPr>
                <w:sz w:val="24"/>
              </w:rPr>
              <w:t>11</w:t>
            </w:r>
          </w:p>
        </w:tc>
      </w:tr>
      <w:tr>
        <w:trPr>
          <w:trHeight w:val="422" w:hRule="exact"/>
        </w:trPr>
        <w:tc>
          <w:tcPr>
            <w:tcW w:w="2521" w:type="dxa"/>
          </w:tcPr>
          <w:p>
            <w:pPr>
              <w:pStyle w:val="TableParagraph"/>
              <w:spacing w:line="268" w:lineRule="exact"/>
              <w:ind w:left="105"/>
              <w:rPr>
                <w:sz w:val="24"/>
              </w:rPr>
            </w:pPr>
            <w:r>
              <w:rPr>
                <w:sz w:val="24"/>
              </w:rPr>
              <w:t>Sindicalizado</w:t>
            </w:r>
          </w:p>
        </w:tc>
        <w:tc>
          <w:tcPr>
            <w:tcW w:w="1983" w:type="dxa"/>
          </w:tcPr>
          <w:p>
            <w:pPr>
              <w:pStyle w:val="TableParagraph"/>
              <w:spacing w:line="268" w:lineRule="exact"/>
              <w:ind w:right="1505"/>
              <w:jc w:val="right"/>
              <w:rPr>
                <w:sz w:val="24"/>
              </w:rPr>
            </w:pPr>
            <w:r>
              <w:rPr>
                <w:sz w:val="24"/>
              </w:rPr>
              <w:t>80</w:t>
            </w:r>
          </w:p>
        </w:tc>
      </w:tr>
      <w:tr>
        <w:trPr>
          <w:trHeight w:val="427" w:hRule="exact"/>
        </w:trPr>
        <w:tc>
          <w:tcPr>
            <w:tcW w:w="2521" w:type="dxa"/>
          </w:tcPr>
          <w:p>
            <w:pPr>
              <w:pStyle w:val="TableParagraph"/>
              <w:spacing w:line="268" w:lineRule="exact"/>
              <w:ind w:left="105"/>
              <w:rPr>
                <w:sz w:val="24"/>
              </w:rPr>
            </w:pPr>
            <w:r>
              <w:rPr>
                <w:sz w:val="24"/>
              </w:rPr>
              <w:t>Total</w:t>
            </w:r>
          </w:p>
        </w:tc>
        <w:tc>
          <w:tcPr>
            <w:tcW w:w="1983" w:type="dxa"/>
          </w:tcPr>
          <w:p>
            <w:pPr>
              <w:pStyle w:val="TableParagraph"/>
              <w:spacing w:line="268" w:lineRule="exact"/>
              <w:ind w:right="1510"/>
              <w:jc w:val="right"/>
              <w:rPr>
                <w:sz w:val="24"/>
              </w:rPr>
            </w:pPr>
            <w:r>
              <w:rPr>
                <w:sz w:val="24"/>
              </w:rPr>
              <w:t>191</w:t>
            </w:r>
          </w:p>
        </w:tc>
      </w:tr>
    </w:tbl>
    <w:p>
      <w:pPr>
        <w:pStyle w:val="BodyText"/>
        <w:rPr>
          <w:sz w:val="20"/>
        </w:rPr>
      </w:pPr>
    </w:p>
    <w:p>
      <w:pPr>
        <w:pStyle w:val="BodyText"/>
        <w:spacing w:before="2"/>
        <w:rPr>
          <w:sz w:val="27"/>
        </w:rPr>
      </w:pPr>
    </w:p>
    <w:p>
      <w:pPr>
        <w:pStyle w:val="Heading3"/>
        <w:numPr>
          <w:ilvl w:val="2"/>
          <w:numId w:val="45"/>
        </w:numPr>
        <w:tabs>
          <w:tab w:pos="806" w:val="left" w:leader="none"/>
        </w:tabs>
        <w:spacing w:line="240" w:lineRule="auto" w:before="69" w:after="0"/>
        <w:ind w:left="805" w:right="0" w:hanging="705"/>
        <w:jc w:val="both"/>
      </w:pPr>
      <w:bookmarkStart w:name="_bookmark72" w:id="112"/>
      <w:bookmarkEnd w:id="112"/>
      <w:r>
        <w:rPr>
          <w:b w:val="0"/>
        </w:rPr>
      </w:r>
      <w:bookmarkStart w:name="_bookmark72" w:id="113"/>
      <w:bookmarkEnd w:id="113"/>
      <w:r>
        <w:rPr/>
        <w:t>Co</w:t>
      </w:r>
      <w:r>
        <w:rPr/>
        <w:t>legio de Contadores Públicos del Valle de</w:t>
      </w:r>
      <w:r>
        <w:rPr>
          <w:spacing w:val="-19"/>
        </w:rPr>
        <w:t> </w:t>
      </w:r>
      <w:r>
        <w:rPr/>
        <w:t>Toluca</w:t>
      </w:r>
    </w:p>
    <w:p>
      <w:pPr>
        <w:pStyle w:val="BodyText"/>
        <w:spacing w:line="357" w:lineRule="auto" w:before="132"/>
        <w:ind w:left="100" w:right="114"/>
        <w:jc w:val="both"/>
      </w:pPr>
      <w:r>
        <w:rPr/>
        <w:t>A continuación se dará una reseña acerca del Colegio de Contadores Públicos del Valle de Toluca, </w:t>
      </w:r>
      <w:r>
        <w:rPr>
          <w:spacing w:val="-3"/>
        </w:rPr>
        <w:t>la </w:t>
      </w:r>
      <w:r>
        <w:rPr/>
        <w:t>cual fue obtenida de </w:t>
      </w:r>
      <w:r>
        <w:rPr>
          <w:spacing w:val="-3"/>
        </w:rPr>
        <w:t>la </w:t>
      </w:r>
      <w:r>
        <w:rPr/>
        <w:t>página del Colegio (Colegio de contadores públicos,</w:t>
      </w:r>
      <w:r>
        <w:rPr>
          <w:spacing w:val="1"/>
        </w:rPr>
        <w:t> </w:t>
      </w:r>
      <w:r>
        <w:rPr/>
        <w:t>2015).</w:t>
      </w:r>
    </w:p>
    <w:p>
      <w:pPr>
        <w:pStyle w:val="BodyText"/>
        <w:spacing w:line="360" w:lineRule="auto" w:before="213"/>
        <w:ind w:left="100" w:right="114"/>
        <w:jc w:val="both"/>
      </w:pPr>
      <w:r>
        <w:rPr/>
        <w:t>El 25 de mayo de 1907, se ha aceptado como la fecha del nacimiento de la profesión contable en México. En este día presentó su examen don Fernando Díez Barroso, mediante el cual recibió el primer título de Contador de Comercio que se expidió en México. Más adelante, por una iniciativa del mismo Díez Barroso los planes de estudio fueron modificados y el título otorgado cambió al de Contador Público</w:t>
      </w:r>
    </w:p>
    <w:p>
      <w:pPr>
        <w:pStyle w:val="BodyText"/>
        <w:spacing w:line="360" w:lineRule="auto" w:before="210"/>
        <w:ind w:left="100" w:right="118"/>
        <w:jc w:val="both"/>
      </w:pPr>
      <w:r>
        <w:rPr/>
        <w:t>Podría entenderse como una omisión en esta historia no hablar posiblemente de la primera mujer contadora en México, Sor Juana Inés de la Cruz, que de acuerdo con testimonios era la encargada de llevar cuenta y razón de las actividades del Convento en donde profesó, además de ser una de las grandes poetisas del mundo.</w:t>
      </w:r>
    </w:p>
    <w:p>
      <w:pPr>
        <w:pStyle w:val="BodyText"/>
        <w:spacing w:line="360" w:lineRule="auto" w:before="210"/>
        <w:ind w:left="100" w:right="124"/>
        <w:jc w:val="both"/>
      </w:pPr>
      <w:r>
        <w:rPr/>
        <w:t>Aun cuando se considera el 6 de octubre de 1923, como la fecha en que se creó nuestro Instituto, en realidad fue el 11 de septiembre de 1917, cuando se constituyó la Asociación de Contadores Titulados, misma que entonces agrupaba a contadores de comercio y que cambió de nombre al de Instituto de Contadores Públicos Titulados de México en ese mismo 1923.</w:t>
      </w:r>
    </w:p>
    <w:p>
      <w:pPr>
        <w:pStyle w:val="BodyText"/>
        <w:spacing w:line="357" w:lineRule="auto" w:before="210"/>
        <w:ind w:left="100" w:right="117"/>
        <w:jc w:val="both"/>
      </w:pPr>
      <w:r>
        <w:rPr/>
        <w:t>El 28 de octubre de 1851 en congreso del estado expide la lra. Ley Orgánica  del Instituto se puedan cursar las carreras profesionales de Jurisprudencia, Comercio y Agricultura.</w:t>
      </w:r>
    </w:p>
    <w:p>
      <w:pPr>
        <w:pStyle w:val="BodyText"/>
        <w:spacing w:line="360" w:lineRule="auto" w:before="213"/>
        <w:ind w:left="100" w:right="126"/>
        <w:jc w:val="both"/>
      </w:pPr>
      <w:r>
        <w:rPr/>
        <w:t>En 1870 </w:t>
      </w:r>
      <w:r>
        <w:rPr>
          <w:spacing w:val="-5"/>
        </w:rPr>
        <w:t>la </w:t>
      </w:r>
      <w:r>
        <w:rPr/>
        <w:t>reestructuración educativa ordenada por el gobernador </w:t>
      </w:r>
      <w:r>
        <w:rPr>
          <w:spacing w:val="-3"/>
        </w:rPr>
        <w:t>Mariano </w:t>
      </w:r>
      <w:r>
        <w:rPr/>
        <w:t>Riva  Palacio, consideraba </w:t>
      </w:r>
      <w:r>
        <w:rPr>
          <w:spacing w:val="-3"/>
        </w:rPr>
        <w:t>la  </w:t>
      </w:r>
      <w:r>
        <w:rPr/>
        <w:t>organización de los estudios de comercio  y administración,   </w:t>
      </w:r>
      <w:r>
        <w:rPr>
          <w:spacing w:val="3"/>
        </w:rPr>
        <w:t> </w:t>
      </w:r>
      <w:r>
        <w:rPr>
          <w:spacing w:val="-3"/>
        </w:rPr>
        <w:t>la</w:t>
      </w:r>
    </w:p>
    <w:p>
      <w:pPr>
        <w:spacing w:after="0" w:line="360" w:lineRule="auto"/>
        <w:jc w:val="both"/>
        <w:sectPr>
          <w:pgSz w:w="11910" w:h="16840"/>
          <w:pgMar w:header="0" w:footer="975" w:top="1340" w:bottom="1220" w:left="1600" w:right="1580"/>
        </w:sectPr>
      </w:pPr>
    </w:p>
    <w:p>
      <w:pPr>
        <w:pStyle w:val="BodyText"/>
        <w:spacing w:line="360" w:lineRule="auto" w:before="50"/>
        <w:ind w:left="100" w:right="129"/>
        <w:jc w:val="both"/>
      </w:pPr>
      <w:r>
        <w:rPr/>
        <w:t>carrera de comercio permanece hasta el 31 de diciembre de 1943, posteriormente paso a depender de la Dirección de Educación Pública en la Escuela Superior de Comercio.</w:t>
      </w:r>
    </w:p>
    <w:p>
      <w:pPr>
        <w:pStyle w:val="BodyText"/>
        <w:spacing w:line="360" w:lineRule="auto" w:before="210"/>
        <w:ind w:left="100" w:right="127"/>
        <w:jc w:val="both"/>
      </w:pPr>
      <w:r>
        <w:rPr/>
        <w:t>El fundador y primer director de la carrera de Contador privado de comercio fue el C.P. Alberto Mena Flores nacido el 4 de abril de 1897 en esta ciudad de Toluca, realizo sus estudios profesionales en el Instituto Científico y literario de Toluca, titulando el 30 de noviembre de 1915 como perito Mercantil, después de realizar otros estudios, el 7 de enero de 1931 sustenta el examen profesional para obtener el título de Contador Publio Auditor.</w:t>
      </w:r>
    </w:p>
    <w:p>
      <w:pPr>
        <w:pStyle w:val="BodyText"/>
        <w:spacing w:line="357" w:lineRule="auto" w:before="210"/>
        <w:ind w:left="100" w:right="121"/>
        <w:jc w:val="both"/>
      </w:pPr>
      <w:r>
        <w:rPr/>
        <w:t>La carrera de Contador Público Auditor permaneció en la Escuela Superior de Comercio hasta el año de 1954 y a partir del 3 de marzo de 1955 se integra al Instituto Científico y literario Autónomo del Estado de México.</w:t>
      </w:r>
    </w:p>
    <w:p>
      <w:pPr>
        <w:pStyle w:val="BodyText"/>
        <w:spacing w:line="360" w:lineRule="auto" w:before="213"/>
        <w:ind w:left="100" w:right="123"/>
        <w:jc w:val="both"/>
      </w:pPr>
      <w:r>
        <w:rPr/>
        <w:t>Ya que se habían titulado suficientes alumnos en la carrera de contador público Auditor, el C.P.A. Alberto Mena Flores convoco para crear el Colegió de Contadores Públicos de la Ciudad de Toluca el 8 de agosto de 1957.</w:t>
      </w:r>
    </w:p>
    <w:p>
      <w:pPr>
        <w:pStyle w:val="BodyText"/>
        <w:spacing w:line="360" w:lineRule="auto" w:before="206"/>
        <w:ind w:left="100" w:right="119"/>
        <w:jc w:val="both"/>
      </w:pPr>
      <w:r>
        <w:rPr/>
        <w:t>Toda una vida institucional, que ha sido fructífera, exitosa y trascendente, ello evidentemente no fue una tarea fácil, es el resultado de una gran suma de esfuerzos de integrantes de la Contaduría Pública organizada alrededor del Colegio de Contadores Públicos del Valle de Toluca, A.C., quienes a lo largo de los años han mantenido el espíritu y la dedicación de los visionarios pioneros que decidieron formar este prestigioso organismo:</w:t>
      </w:r>
    </w:p>
    <w:p>
      <w:pPr>
        <w:pStyle w:val="BodyText"/>
        <w:spacing w:before="205"/>
        <w:ind w:left="100"/>
        <w:jc w:val="both"/>
      </w:pPr>
      <w:r>
        <w:rPr/>
        <w:t>MISIÓN</w:t>
      </w:r>
    </w:p>
    <w:p>
      <w:pPr>
        <w:pStyle w:val="BodyText"/>
        <w:spacing w:before="9"/>
        <w:rPr>
          <w:sz w:val="29"/>
        </w:rPr>
      </w:pPr>
    </w:p>
    <w:p>
      <w:pPr>
        <w:pStyle w:val="BodyText"/>
        <w:spacing w:line="355" w:lineRule="auto"/>
        <w:ind w:left="100" w:right="130"/>
        <w:jc w:val="both"/>
      </w:pPr>
      <w:r>
        <w:rPr/>
        <w:t>Brindar servicios de valor y calidad que contribuyan al desarrollo de la competitividad de los profesionales de la Contaduría Pública y disciplinas afines.</w:t>
      </w:r>
    </w:p>
    <w:p>
      <w:pPr>
        <w:pStyle w:val="BodyText"/>
        <w:spacing w:line="535" w:lineRule="auto" w:before="211"/>
        <w:ind w:left="100" w:right="2318"/>
      </w:pPr>
      <w:r>
        <w:rPr/>
        <w:t>Al mes de octubre de 2014 el colegio contaba con 272 miembros. VISIÓN</w:t>
      </w:r>
    </w:p>
    <w:p>
      <w:pPr>
        <w:pStyle w:val="BodyText"/>
        <w:spacing w:line="360" w:lineRule="auto" w:before="12"/>
        <w:ind w:left="100" w:right="116"/>
        <w:jc w:val="both"/>
      </w:pPr>
      <w:r>
        <w:rPr/>
        <w:t>Agrupar y representar a los profesionales de la Contaduría Pública ante la sociedad y autoridades, generando servicios de valor y calidad que permitan el desarrollo de los contadores públicos y profesionales de disciplinas afines, contando con un equipo de trabajo competente y cumpliendo con los principios éticos y de responsabilidad social.</w:t>
      </w:r>
    </w:p>
    <w:p>
      <w:pPr>
        <w:spacing w:after="0" w:line="360" w:lineRule="auto"/>
        <w:jc w:val="both"/>
        <w:sectPr>
          <w:pgSz w:w="11910" w:h="16840"/>
          <w:pgMar w:header="0" w:footer="975" w:top="1340" w:bottom="1220" w:left="1600" w:right="1580"/>
        </w:sectPr>
      </w:pPr>
    </w:p>
    <w:p>
      <w:pPr>
        <w:pStyle w:val="BodyText"/>
        <w:spacing w:before="45"/>
        <w:ind w:left="100"/>
      </w:pPr>
      <w:r>
        <w:rPr/>
        <w:t>OBJETIVOS</w:t>
      </w:r>
    </w:p>
    <w:p>
      <w:pPr>
        <w:pStyle w:val="BodyText"/>
        <w:spacing w:before="9"/>
        <w:rPr>
          <w:sz w:val="29"/>
        </w:rPr>
      </w:pPr>
    </w:p>
    <w:p>
      <w:pPr>
        <w:pStyle w:val="BodyText"/>
        <w:spacing w:line="360" w:lineRule="auto"/>
        <w:ind w:left="100" w:right="119"/>
      </w:pPr>
      <w:r>
        <w:rPr/>
        <w:t>Desarrollar servicios de valor que coadyuven a la competitividad de los profesionales de la Contaduría Pública y disciplinas afines.</w:t>
      </w:r>
    </w:p>
    <w:p>
      <w:pPr>
        <w:pStyle w:val="BodyText"/>
        <w:spacing w:line="535" w:lineRule="auto" w:before="201"/>
        <w:ind w:left="100" w:right="2318"/>
      </w:pPr>
      <w:r>
        <w:rPr/>
        <w:t>Consolidar el crecimiento sostenido de la membrecía. Sustentabilidad del Colegio.</w:t>
      </w:r>
    </w:p>
    <w:p>
      <w:pPr>
        <w:pStyle w:val="Heading3"/>
        <w:spacing w:before="16"/>
        <w:ind w:left="100" w:firstLine="0"/>
        <w:jc w:val="left"/>
      </w:pPr>
      <w:r>
        <w:rPr/>
        <w:t>Requisitos para la inscripción de nuevos socios son los siguientes</w:t>
      </w:r>
    </w:p>
    <w:p>
      <w:pPr>
        <w:pStyle w:val="BodyText"/>
        <w:spacing w:before="4"/>
        <w:rPr>
          <w:b/>
          <w:sz w:val="29"/>
        </w:rPr>
      </w:pPr>
    </w:p>
    <w:p>
      <w:pPr>
        <w:pStyle w:val="ListParagraph"/>
        <w:numPr>
          <w:ilvl w:val="0"/>
          <w:numId w:val="46"/>
        </w:numPr>
        <w:tabs>
          <w:tab w:pos="461" w:val="left" w:leader="none"/>
        </w:tabs>
        <w:spacing w:line="240" w:lineRule="auto" w:before="1" w:after="0"/>
        <w:ind w:left="460" w:right="0" w:hanging="360"/>
        <w:jc w:val="left"/>
        <w:rPr>
          <w:sz w:val="24"/>
        </w:rPr>
      </w:pPr>
      <w:r>
        <w:rPr>
          <w:sz w:val="24"/>
        </w:rPr>
        <w:t>Socios</w:t>
      </w:r>
      <w:r>
        <w:rPr>
          <w:spacing w:val="-6"/>
          <w:sz w:val="24"/>
        </w:rPr>
        <w:t> </w:t>
      </w:r>
      <w:r>
        <w:rPr>
          <w:sz w:val="24"/>
        </w:rPr>
        <w:t>titulados</w:t>
      </w:r>
    </w:p>
    <w:p>
      <w:pPr>
        <w:pStyle w:val="ListParagraph"/>
        <w:numPr>
          <w:ilvl w:val="1"/>
          <w:numId w:val="46"/>
        </w:numPr>
        <w:tabs>
          <w:tab w:pos="820" w:val="left" w:leader="none"/>
          <w:tab w:pos="821" w:val="left" w:leader="none"/>
        </w:tabs>
        <w:spacing w:line="355" w:lineRule="auto" w:before="134" w:after="0"/>
        <w:ind w:left="820" w:right="127" w:hanging="360"/>
        <w:jc w:val="left"/>
        <w:rPr>
          <w:sz w:val="24"/>
        </w:rPr>
      </w:pPr>
      <w:r>
        <w:rPr>
          <w:sz w:val="24"/>
        </w:rPr>
        <w:t>El formato de solicitud, que deberá estar avalada con dos firmas de socios </w:t>
      </w:r>
      <w:r>
        <w:rPr>
          <w:spacing w:val="-3"/>
          <w:sz w:val="24"/>
        </w:rPr>
        <w:t>ya </w:t>
      </w:r>
      <w:r>
        <w:rPr>
          <w:sz w:val="24"/>
        </w:rPr>
        <w:t>afiliados.</w:t>
      </w:r>
    </w:p>
    <w:p>
      <w:pPr>
        <w:pStyle w:val="ListParagraph"/>
        <w:numPr>
          <w:ilvl w:val="1"/>
          <w:numId w:val="46"/>
        </w:numPr>
        <w:tabs>
          <w:tab w:pos="820" w:val="left" w:leader="none"/>
          <w:tab w:pos="821" w:val="left" w:leader="none"/>
        </w:tabs>
        <w:spacing w:line="240" w:lineRule="auto" w:before="12" w:after="0"/>
        <w:ind w:left="820" w:right="0" w:hanging="360"/>
        <w:jc w:val="left"/>
        <w:rPr>
          <w:sz w:val="24"/>
        </w:rPr>
      </w:pPr>
      <w:r>
        <w:rPr>
          <w:sz w:val="24"/>
        </w:rPr>
        <w:t>Fotocopia del título profesional por ambos</w:t>
      </w:r>
      <w:r>
        <w:rPr>
          <w:spacing w:val="-22"/>
          <w:sz w:val="24"/>
        </w:rPr>
        <w:t> </w:t>
      </w:r>
      <w:r>
        <w:rPr>
          <w:sz w:val="24"/>
        </w:rPr>
        <w:t>lados.</w:t>
      </w:r>
    </w:p>
    <w:p>
      <w:pPr>
        <w:pStyle w:val="ListParagraph"/>
        <w:numPr>
          <w:ilvl w:val="1"/>
          <w:numId w:val="46"/>
        </w:numPr>
        <w:tabs>
          <w:tab w:pos="821" w:val="left" w:leader="none"/>
        </w:tabs>
        <w:spacing w:line="360" w:lineRule="auto" w:before="133" w:after="0"/>
        <w:ind w:left="820" w:right="119" w:hanging="360"/>
        <w:jc w:val="both"/>
        <w:rPr>
          <w:sz w:val="24"/>
        </w:rPr>
      </w:pPr>
      <w:r>
        <w:rPr>
          <w:sz w:val="24"/>
        </w:rPr>
        <w:t>Fotocopia de </w:t>
      </w:r>
      <w:r>
        <w:rPr>
          <w:spacing w:val="-3"/>
          <w:sz w:val="24"/>
        </w:rPr>
        <w:t>la </w:t>
      </w:r>
      <w:r>
        <w:rPr>
          <w:sz w:val="24"/>
        </w:rPr>
        <w:t>cédula profesional por ambos lados, tamaño natural. </w:t>
      </w:r>
      <w:r>
        <w:rPr>
          <w:spacing w:val="2"/>
          <w:sz w:val="24"/>
        </w:rPr>
        <w:t>Si </w:t>
      </w:r>
      <w:r>
        <w:rPr>
          <w:spacing w:val="-3"/>
          <w:sz w:val="24"/>
        </w:rPr>
        <w:t>no </w:t>
      </w:r>
      <w:r>
        <w:rPr>
          <w:spacing w:val="-5"/>
          <w:sz w:val="24"/>
        </w:rPr>
        <w:t>la </w:t>
      </w:r>
      <w:r>
        <w:rPr>
          <w:sz w:val="24"/>
        </w:rPr>
        <w:t>tienes aún por hallarse en trámite, deberás anexar copia del acta de titulación </w:t>
      </w:r>
      <w:r>
        <w:rPr>
          <w:spacing w:val="-3"/>
          <w:sz w:val="24"/>
        </w:rPr>
        <w:t>y, </w:t>
      </w:r>
      <w:r>
        <w:rPr>
          <w:sz w:val="24"/>
        </w:rPr>
        <w:t>posteriormente, deberás enviar </w:t>
      </w:r>
      <w:r>
        <w:rPr>
          <w:spacing w:val="-3"/>
          <w:sz w:val="24"/>
        </w:rPr>
        <w:t>la </w:t>
      </w:r>
      <w:r>
        <w:rPr>
          <w:sz w:val="24"/>
        </w:rPr>
        <w:t>copia pendiente para integrarla al expediente respectivo.</w:t>
      </w:r>
    </w:p>
    <w:p>
      <w:pPr>
        <w:pStyle w:val="ListParagraph"/>
        <w:numPr>
          <w:ilvl w:val="1"/>
          <w:numId w:val="46"/>
        </w:numPr>
        <w:tabs>
          <w:tab w:pos="820" w:val="left" w:leader="none"/>
          <w:tab w:pos="821" w:val="left" w:leader="none"/>
        </w:tabs>
        <w:spacing w:line="240" w:lineRule="auto" w:before="1" w:after="0"/>
        <w:ind w:left="820" w:right="0" w:hanging="360"/>
        <w:jc w:val="left"/>
        <w:rPr>
          <w:sz w:val="24"/>
        </w:rPr>
      </w:pPr>
      <w:r>
        <w:rPr>
          <w:sz w:val="24"/>
        </w:rPr>
        <w:t>Fotocopia del acta de</w:t>
      </w:r>
      <w:r>
        <w:rPr>
          <w:spacing w:val="-11"/>
          <w:sz w:val="24"/>
        </w:rPr>
        <w:t> </w:t>
      </w:r>
      <w:r>
        <w:rPr>
          <w:sz w:val="24"/>
        </w:rPr>
        <w:t>nacimiento.</w:t>
      </w:r>
    </w:p>
    <w:p>
      <w:pPr>
        <w:pStyle w:val="ListParagraph"/>
        <w:numPr>
          <w:ilvl w:val="1"/>
          <w:numId w:val="46"/>
        </w:numPr>
        <w:tabs>
          <w:tab w:pos="820" w:val="left" w:leader="none"/>
          <w:tab w:pos="821" w:val="left" w:leader="none"/>
        </w:tabs>
        <w:spacing w:line="355" w:lineRule="auto" w:before="138" w:after="0"/>
        <w:ind w:left="820" w:right="124" w:hanging="360"/>
        <w:jc w:val="left"/>
        <w:rPr>
          <w:sz w:val="24"/>
        </w:rPr>
      </w:pPr>
      <w:r>
        <w:rPr>
          <w:sz w:val="24"/>
        </w:rPr>
        <w:t>El día que acudas a afiliarte, se </w:t>
      </w:r>
      <w:r>
        <w:rPr>
          <w:spacing w:val="2"/>
          <w:sz w:val="24"/>
        </w:rPr>
        <w:t>te </w:t>
      </w:r>
      <w:r>
        <w:rPr>
          <w:sz w:val="24"/>
        </w:rPr>
        <w:t>tomará una fotografía para </w:t>
      </w:r>
      <w:r>
        <w:rPr>
          <w:spacing w:val="-3"/>
          <w:sz w:val="24"/>
        </w:rPr>
        <w:t>la </w:t>
      </w:r>
      <w:r>
        <w:rPr>
          <w:sz w:val="24"/>
        </w:rPr>
        <w:t>credencial que </w:t>
      </w:r>
      <w:r>
        <w:rPr>
          <w:spacing w:val="2"/>
          <w:sz w:val="24"/>
        </w:rPr>
        <w:t>te </w:t>
      </w:r>
      <w:r>
        <w:rPr>
          <w:sz w:val="24"/>
        </w:rPr>
        <w:t>acredita como</w:t>
      </w:r>
      <w:r>
        <w:rPr>
          <w:spacing w:val="-10"/>
          <w:sz w:val="24"/>
        </w:rPr>
        <w:t> </w:t>
      </w:r>
      <w:r>
        <w:rPr>
          <w:sz w:val="24"/>
        </w:rPr>
        <w:t>socio.</w:t>
      </w:r>
    </w:p>
    <w:p>
      <w:pPr>
        <w:pStyle w:val="ListParagraph"/>
        <w:numPr>
          <w:ilvl w:val="1"/>
          <w:numId w:val="46"/>
        </w:numPr>
        <w:tabs>
          <w:tab w:pos="820" w:val="left" w:leader="none"/>
          <w:tab w:pos="821" w:val="left" w:leader="none"/>
        </w:tabs>
        <w:spacing w:line="355" w:lineRule="auto" w:before="6" w:after="0"/>
        <w:ind w:left="820" w:right="125" w:hanging="360"/>
        <w:jc w:val="left"/>
        <w:rPr>
          <w:sz w:val="24"/>
        </w:rPr>
      </w:pPr>
      <w:r>
        <w:rPr>
          <w:sz w:val="24"/>
        </w:rPr>
        <w:t>El pago de </w:t>
      </w:r>
      <w:r>
        <w:rPr>
          <w:spacing w:val="-5"/>
          <w:sz w:val="24"/>
        </w:rPr>
        <w:t>la </w:t>
      </w:r>
      <w:r>
        <w:rPr>
          <w:sz w:val="24"/>
        </w:rPr>
        <w:t>cuota correspondiente deberá de realizarse en nuestras instalaciones, toda vez que los requisitos estén</w:t>
      </w:r>
      <w:r>
        <w:rPr>
          <w:spacing w:val="-22"/>
          <w:sz w:val="24"/>
        </w:rPr>
        <w:t> </w:t>
      </w:r>
      <w:r>
        <w:rPr>
          <w:sz w:val="24"/>
        </w:rPr>
        <w:t>completos.</w:t>
      </w:r>
    </w:p>
    <w:p>
      <w:pPr>
        <w:pStyle w:val="ListParagraph"/>
        <w:numPr>
          <w:ilvl w:val="1"/>
          <w:numId w:val="46"/>
        </w:numPr>
        <w:tabs>
          <w:tab w:pos="820" w:val="left" w:leader="none"/>
          <w:tab w:pos="821" w:val="left" w:leader="none"/>
        </w:tabs>
        <w:spacing w:line="240" w:lineRule="auto" w:before="6" w:after="0"/>
        <w:ind w:left="820" w:right="0" w:hanging="360"/>
        <w:jc w:val="left"/>
        <w:rPr>
          <w:sz w:val="24"/>
        </w:rPr>
      </w:pPr>
      <w:r>
        <w:rPr>
          <w:sz w:val="24"/>
        </w:rPr>
        <w:t>Currículum Vitae</w:t>
      </w:r>
      <w:r>
        <w:rPr>
          <w:spacing w:val="-14"/>
          <w:sz w:val="24"/>
        </w:rPr>
        <w:t> </w:t>
      </w:r>
      <w:r>
        <w:rPr>
          <w:sz w:val="24"/>
        </w:rPr>
        <w:t>Actualizado.</w:t>
      </w:r>
    </w:p>
    <w:p>
      <w:pPr>
        <w:pStyle w:val="ListParagraph"/>
        <w:numPr>
          <w:ilvl w:val="0"/>
          <w:numId w:val="46"/>
        </w:numPr>
        <w:tabs>
          <w:tab w:pos="461" w:val="left" w:leader="none"/>
        </w:tabs>
        <w:spacing w:line="240" w:lineRule="auto" w:before="141" w:after="0"/>
        <w:ind w:left="460" w:right="0" w:hanging="360"/>
        <w:jc w:val="left"/>
        <w:rPr>
          <w:sz w:val="24"/>
        </w:rPr>
      </w:pPr>
      <w:r>
        <w:rPr>
          <w:sz w:val="24"/>
        </w:rPr>
        <w:t>Socios estudiantes y</w:t>
      </w:r>
      <w:r>
        <w:rPr>
          <w:spacing w:val="-13"/>
          <w:sz w:val="24"/>
        </w:rPr>
        <w:t> </w:t>
      </w:r>
      <w:r>
        <w:rPr>
          <w:sz w:val="24"/>
        </w:rPr>
        <w:t>pasantes</w:t>
      </w:r>
    </w:p>
    <w:p>
      <w:pPr>
        <w:pStyle w:val="ListParagraph"/>
        <w:numPr>
          <w:ilvl w:val="1"/>
          <w:numId w:val="46"/>
        </w:numPr>
        <w:tabs>
          <w:tab w:pos="820" w:val="left" w:leader="none"/>
          <w:tab w:pos="821" w:val="left" w:leader="none"/>
        </w:tabs>
        <w:spacing w:line="240" w:lineRule="auto" w:before="134" w:after="0"/>
        <w:ind w:left="820" w:right="0" w:hanging="360"/>
        <w:jc w:val="left"/>
        <w:rPr>
          <w:sz w:val="24"/>
        </w:rPr>
      </w:pPr>
      <w:r>
        <w:rPr>
          <w:sz w:val="24"/>
        </w:rPr>
        <w:t>El formato de</w:t>
      </w:r>
      <w:r>
        <w:rPr>
          <w:spacing w:val="-16"/>
          <w:sz w:val="24"/>
        </w:rPr>
        <w:t> </w:t>
      </w:r>
      <w:r>
        <w:rPr>
          <w:sz w:val="24"/>
        </w:rPr>
        <w:t>solicitud</w:t>
      </w:r>
    </w:p>
    <w:p>
      <w:pPr>
        <w:pStyle w:val="ListParagraph"/>
        <w:numPr>
          <w:ilvl w:val="1"/>
          <w:numId w:val="46"/>
        </w:numPr>
        <w:tabs>
          <w:tab w:pos="820" w:val="left" w:leader="none"/>
          <w:tab w:pos="821" w:val="left" w:leader="none"/>
        </w:tabs>
        <w:spacing w:line="240" w:lineRule="auto" w:before="138" w:after="0"/>
        <w:ind w:left="820" w:right="0" w:hanging="360"/>
        <w:jc w:val="left"/>
        <w:rPr>
          <w:sz w:val="24"/>
        </w:rPr>
      </w:pPr>
      <w:r>
        <w:rPr>
          <w:sz w:val="24"/>
        </w:rPr>
        <w:t>Fotocopia del acta de</w:t>
      </w:r>
      <w:r>
        <w:rPr>
          <w:spacing w:val="-11"/>
          <w:sz w:val="24"/>
        </w:rPr>
        <w:t> </w:t>
      </w:r>
      <w:r>
        <w:rPr>
          <w:sz w:val="24"/>
        </w:rPr>
        <w:t>nacimiento.</w:t>
      </w:r>
    </w:p>
    <w:p>
      <w:pPr>
        <w:pStyle w:val="ListParagraph"/>
        <w:numPr>
          <w:ilvl w:val="1"/>
          <w:numId w:val="46"/>
        </w:numPr>
        <w:tabs>
          <w:tab w:pos="820" w:val="left" w:leader="none"/>
          <w:tab w:pos="821" w:val="left" w:leader="none"/>
        </w:tabs>
        <w:spacing w:line="240" w:lineRule="auto" w:before="138" w:after="0"/>
        <w:ind w:left="820" w:right="0" w:hanging="360"/>
        <w:jc w:val="left"/>
        <w:rPr>
          <w:sz w:val="24"/>
        </w:rPr>
      </w:pPr>
      <w:r>
        <w:rPr>
          <w:sz w:val="24"/>
        </w:rPr>
        <w:t>Fotocopia de </w:t>
      </w:r>
      <w:r>
        <w:rPr>
          <w:spacing w:val="-5"/>
          <w:sz w:val="24"/>
        </w:rPr>
        <w:t>la </w:t>
      </w:r>
      <w:r>
        <w:rPr>
          <w:sz w:val="24"/>
        </w:rPr>
        <w:t>constancia de estudios o carta</w:t>
      </w:r>
      <w:r>
        <w:rPr>
          <w:spacing w:val="-6"/>
          <w:sz w:val="24"/>
        </w:rPr>
        <w:t> </w:t>
      </w:r>
      <w:r>
        <w:rPr>
          <w:sz w:val="24"/>
        </w:rPr>
        <w:t>pasante.</w:t>
      </w:r>
    </w:p>
    <w:p>
      <w:pPr>
        <w:pStyle w:val="ListParagraph"/>
        <w:numPr>
          <w:ilvl w:val="1"/>
          <w:numId w:val="46"/>
        </w:numPr>
        <w:tabs>
          <w:tab w:pos="820" w:val="left" w:leader="none"/>
          <w:tab w:pos="821" w:val="left" w:leader="none"/>
        </w:tabs>
        <w:spacing w:line="355" w:lineRule="auto" w:before="133" w:after="0"/>
        <w:ind w:left="820" w:right="117" w:hanging="360"/>
        <w:jc w:val="left"/>
        <w:rPr>
          <w:sz w:val="24"/>
        </w:rPr>
      </w:pPr>
      <w:r>
        <w:rPr>
          <w:sz w:val="24"/>
        </w:rPr>
        <w:t>El día que acudas a afiliarte, se </w:t>
      </w:r>
      <w:r>
        <w:rPr>
          <w:spacing w:val="2"/>
          <w:sz w:val="24"/>
        </w:rPr>
        <w:t>te </w:t>
      </w:r>
      <w:r>
        <w:rPr>
          <w:sz w:val="24"/>
        </w:rPr>
        <w:t>tomará una fotografía para </w:t>
      </w:r>
      <w:r>
        <w:rPr>
          <w:spacing w:val="-3"/>
          <w:sz w:val="24"/>
        </w:rPr>
        <w:t>la </w:t>
      </w:r>
      <w:r>
        <w:rPr>
          <w:sz w:val="24"/>
        </w:rPr>
        <w:t>credencial que </w:t>
      </w:r>
      <w:r>
        <w:rPr>
          <w:spacing w:val="2"/>
          <w:sz w:val="24"/>
        </w:rPr>
        <w:t>te </w:t>
      </w:r>
      <w:r>
        <w:rPr>
          <w:sz w:val="24"/>
        </w:rPr>
        <w:t>acredita como</w:t>
      </w:r>
      <w:r>
        <w:rPr>
          <w:spacing w:val="-10"/>
          <w:sz w:val="24"/>
        </w:rPr>
        <w:t> </w:t>
      </w:r>
      <w:r>
        <w:rPr>
          <w:sz w:val="24"/>
        </w:rPr>
        <w:t>socio.</w:t>
      </w:r>
    </w:p>
    <w:p>
      <w:pPr>
        <w:pStyle w:val="ListParagraph"/>
        <w:numPr>
          <w:ilvl w:val="1"/>
          <w:numId w:val="46"/>
        </w:numPr>
        <w:tabs>
          <w:tab w:pos="820" w:val="left" w:leader="none"/>
          <w:tab w:pos="821" w:val="left" w:leader="none"/>
        </w:tabs>
        <w:spacing w:line="350" w:lineRule="auto" w:before="11" w:after="0"/>
        <w:ind w:left="820" w:right="125" w:hanging="360"/>
        <w:jc w:val="left"/>
        <w:rPr>
          <w:sz w:val="24"/>
        </w:rPr>
      </w:pPr>
      <w:r>
        <w:rPr>
          <w:sz w:val="24"/>
        </w:rPr>
        <w:t>El pago de </w:t>
      </w:r>
      <w:r>
        <w:rPr>
          <w:spacing w:val="-5"/>
          <w:sz w:val="24"/>
        </w:rPr>
        <w:t>la </w:t>
      </w:r>
      <w:r>
        <w:rPr>
          <w:sz w:val="24"/>
        </w:rPr>
        <w:t>cuota correspondiente deberá de realizarse en nuestras instalaciones, toda vez que los requisitos estén</w:t>
      </w:r>
      <w:r>
        <w:rPr>
          <w:spacing w:val="-25"/>
          <w:sz w:val="24"/>
        </w:rPr>
        <w:t> </w:t>
      </w:r>
      <w:r>
        <w:rPr>
          <w:sz w:val="24"/>
        </w:rPr>
        <w:t>completos.</w:t>
      </w:r>
    </w:p>
    <w:p>
      <w:pPr>
        <w:pStyle w:val="ListParagraph"/>
        <w:numPr>
          <w:ilvl w:val="0"/>
          <w:numId w:val="46"/>
        </w:numPr>
        <w:tabs>
          <w:tab w:pos="461" w:val="left" w:leader="none"/>
        </w:tabs>
        <w:spacing w:line="240" w:lineRule="auto" w:before="19" w:after="0"/>
        <w:ind w:left="460" w:right="0" w:hanging="360"/>
        <w:jc w:val="left"/>
        <w:rPr>
          <w:sz w:val="24"/>
        </w:rPr>
      </w:pPr>
      <w:r>
        <w:rPr>
          <w:sz w:val="24"/>
        </w:rPr>
        <w:t>Socios</w:t>
      </w:r>
      <w:r>
        <w:rPr>
          <w:spacing w:val="-3"/>
          <w:sz w:val="24"/>
        </w:rPr>
        <w:t> </w:t>
      </w:r>
      <w:r>
        <w:rPr>
          <w:sz w:val="24"/>
        </w:rPr>
        <w:t>docentes</w:t>
      </w:r>
    </w:p>
    <w:p>
      <w:pPr>
        <w:pStyle w:val="ListParagraph"/>
        <w:numPr>
          <w:ilvl w:val="1"/>
          <w:numId w:val="46"/>
        </w:numPr>
        <w:tabs>
          <w:tab w:pos="820" w:val="left" w:leader="none"/>
          <w:tab w:pos="821" w:val="left" w:leader="none"/>
        </w:tabs>
        <w:spacing w:line="355" w:lineRule="auto" w:before="134" w:after="0"/>
        <w:ind w:left="820" w:right="119" w:hanging="360"/>
        <w:jc w:val="left"/>
        <w:rPr>
          <w:sz w:val="24"/>
        </w:rPr>
      </w:pPr>
      <w:r>
        <w:rPr>
          <w:sz w:val="24"/>
        </w:rPr>
        <w:t>El formato de solicitud, que deberá estar avalada con dos firmas de socios </w:t>
      </w:r>
      <w:r>
        <w:rPr>
          <w:spacing w:val="-3"/>
          <w:sz w:val="24"/>
        </w:rPr>
        <w:t>ya </w:t>
      </w:r>
      <w:r>
        <w:rPr>
          <w:sz w:val="24"/>
        </w:rPr>
        <w:t>afiliados.</w:t>
      </w:r>
    </w:p>
    <w:p>
      <w:pPr>
        <w:spacing w:after="0" w:line="355" w:lineRule="auto"/>
        <w:jc w:val="left"/>
        <w:rPr>
          <w:sz w:val="24"/>
        </w:rPr>
        <w:sectPr>
          <w:pgSz w:w="11910" w:h="16840"/>
          <w:pgMar w:header="0" w:footer="975" w:top="1340" w:bottom="1220" w:left="1600" w:right="1580"/>
        </w:sectPr>
      </w:pPr>
    </w:p>
    <w:p>
      <w:pPr>
        <w:pStyle w:val="ListParagraph"/>
        <w:numPr>
          <w:ilvl w:val="1"/>
          <w:numId w:val="46"/>
        </w:numPr>
        <w:tabs>
          <w:tab w:pos="820" w:val="left" w:leader="none"/>
          <w:tab w:pos="821" w:val="left" w:leader="none"/>
        </w:tabs>
        <w:spacing w:line="240" w:lineRule="auto" w:before="27" w:after="0"/>
        <w:ind w:left="820" w:right="0" w:hanging="360"/>
        <w:jc w:val="left"/>
        <w:rPr>
          <w:sz w:val="24"/>
        </w:rPr>
      </w:pPr>
      <w:r>
        <w:rPr>
          <w:sz w:val="24"/>
        </w:rPr>
        <w:t>Fotocopia del título profesional por ambos</w:t>
      </w:r>
      <w:r>
        <w:rPr>
          <w:spacing w:val="-25"/>
          <w:sz w:val="24"/>
        </w:rPr>
        <w:t> </w:t>
      </w:r>
      <w:r>
        <w:rPr>
          <w:sz w:val="24"/>
        </w:rPr>
        <w:t>lados.</w:t>
      </w:r>
    </w:p>
    <w:p>
      <w:pPr>
        <w:pStyle w:val="ListParagraph"/>
        <w:numPr>
          <w:ilvl w:val="1"/>
          <w:numId w:val="46"/>
        </w:numPr>
        <w:tabs>
          <w:tab w:pos="821" w:val="left" w:leader="none"/>
        </w:tabs>
        <w:spacing w:line="360" w:lineRule="auto" w:before="138" w:after="0"/>
        <w:ind w:left="820" w:right="126" w:hanging="360"/>
        <w:jc w:val="both"/>
        <w:rPr>
          <w:sz w:val="24"/>
        </w:rPr>
      </w:pPr>
      <w:r>
        <w:rPr>
          <w:sz w:val="24"/>
        </w:rPr>
        <w:t>Fotocopia de </w:t>
      </w:r>
      <w:r>
        <w:rPr>
          <w:spacing w:val="-3"/>
          <w:sz w:val="24"/>
        </w:rPr>
        <w:t>la </w:t>
      </w:r>
      <w:r>
        <w:rPr>
          <w:sz w:val="24"/>
        </w:rPr>
        <w:t>cédula profesional por ambos lados, tamaño natural. </w:t>
      </w:r>
      <w:r>
        <w:rPr>
          <w:spacing w:val="2"/>
          <w:sz w:val="24"/>
        </w:rPr>
        <w:t>Si </w:t>
      </w:r>
      <w:r>
        <w:rPr>
          <w:spacing w:val="-3"/>
          <w:sz w:val="24"/>
        </w:rPr>
        <w:t>no </w:t>
      </w:r>
      <w:r>
        <w:rPr>
          <w:spacing w:val="-5"/>
          <w:sz w:val="24"/>
        </w:rPr>
        <w:t>la </w:t>
      </w:r>
      <w:r>
        <w:rPr>
          <w:sz w:val="24"/>
        </w:rPr>
        <w:t>tienes aún por hallarse en trámite, deberás anexar copia del acta de titulación </w:t>
      </w:r>
      <w:r>
        <w:rPr>
          <w:spacing w:val="-3"/>
          <w:sz w:val="24"/>
        </w:rPr>
        <w:t>y, </w:t>
      </w:r>
      <w:r>
        <w:rPr>
          <w:sz w:val="24"/>
        </w:rPr>
        <w:t>posteriormente, deberás enviar </w:t>
      </w:r>
      <w:r>
        <w:rPr>
          <w:spacing w:val="-3"/>
          <w:sz w:val="24"/>
        </w:rPr>
        <w:t>la </w:t>
      </w:r>
      <w:r>
        <w:rPr>
          <w:sz w:val="24"/>
        </w:rPr>
        <w:t>copia pendiente para integrarla al expediente respectivo.</w:t>
      </w:r>
    </w:p>
    <w:p>
      <w:pPr>
        <w:pStyle w:val="ListParagraph"/>
        <w:numPr>
          <w:ilvl w:val="1"/>
          <w:numId w:val="46"/>
        </w:numPr>
        <w:tabs>
          <w:tab w:pos="820" w:val="left" w:leader="none"/>
          <w:tab w:pos="821" w:val="left" w:leader="none"/>
        </w:tabs>
        <w:spacing w:line="240" w:lineRule="auto" w:before="1" w:after="0"/>
        <w:ind w:left="820" w:right="0" w:hanging="360"/>
        <w:jc w:val="left"/>
        <w:rPr>
          <w:sz w:val="24"/>
        </w:rPr>
      </w:pPr>
      <w:r>
        <w:rPr>
          <w:sz w:val="24"/>
        </w:rPr>
        <w:t>Fotocopia del acta de</w:t>
      </w:r>
      <w:r>
        <w:rPr>
          <w:spacing w:val="-11"/>
          <w:sz w:val="24"/>
        </w:rPr>
        <w:t> </w:t>
      </w:r>
      <w:r>
        <w:rPr>
          <w:sz w:val="24"/>
        </w:rPr>
        <w:t>nacimiento.</w:t>
      </w:r>
    </w:p>
    <w:p>
      <w:pPr>
        <w:pStyle w:val="ListParagraph"/>
        <w:numPr>
          <w:ilvl w:val="1"/>
          <w:numId w:val="46"/>
        </w:numPr>
        <w:tabs>
          <w:tab w:pos="820" w:val="left" w:leader="none"/>
          <w:tab w:pos="821" w:val="left" w:leader="none"/>
        </w:tabs>
        <w:spacing w:line="350" w:lineRule="auto" w:before="138" w:after="0"/>
        <w:ind w:left="820" w:right="128" w:hanging="360"/>
        <w:jc w:val="left"/>
        <w:rPr>
          <w:sz w:val="24"/>
        </w:rPr>
      </w:pPr>
      <w:r>
        <w:rPr>
          <w:sz w:val="24"/>
        </w:rPr>
        <w:t>Carta(s) de </w:t>
      </w:r>
      <w:r>
        <w:rPr>
          <w:spacing w:val="-3"/>
          <w:sz w:val="24"/>
        </w:rPr>
        <w:t>la(s) </w:t>
      </w:r>
      <w:r>
        <w:rPr>
          <w:sz w:val="24"/>
        </w:rPr>
        <w:t>institución(es) que avale(n) el número de horas que dedicas a </w:t>
      </w:r>
      <w:r>
        <w:rPr>
          <w:spacing w:val="-3"/>
          <w:sz w:val="24"/>
        </w:rPr>
        <w:t>la </w:t>
      </w:r>
      <w:r>
        <w:rPr>
          <w:sz w:val="24"/>
        </w:rPr>
        <w:t>actividad</w:t>
      </w:r>
      <w:r>
        <w:rPr>
          <w:spacing w:val="-8"/>
          <w:sz w:val="24"/>
        </w:rPr>
        <w:t> </w:t>
      </w:r>
      <w:r>
        <w:rPr>
          <w:sz w:val="24"/>
        </w:rPr>
        <w:t>académica.</w:t>
      </w:r>
    </w:p>
    <w:p>
      <w:pPr>
        <w:pStyle w:val="ListParagraph"/>
        <w:numPr>
          <w:ilvl w:val="1"/>
          <w:numId w:val="46"/>
        </w:numPr>
        <w:tabs>
          <w:tab w:pos="820" w:val="left" w:leader="none"/>
          <w:tab w:pos="821" w:val="left" w:leader="none"/>
        </w:tabs>
        <w:spacing w:line="355" w:lineRule="auto" w:before="16" w:after="0"/>
        <w:ind w:left="820" w:right="118" w:hanging="360"/>
        <w:jc w:val="left"/>
        <w:rPr>
          <w:sz w:val="24"/>
        </w:rPr>
      </w:pPr>
      <w:r>
        <w:rPr>
          <w:sz w:val="24"/>
        </w:rPr>
        <w:t>El día que acudas a afiliarte, se </w:t>
      </w:r>
      <w:r>
        <w:rPr>
          <w:spacing w:val="2"/>
          <w:sz w:val="24"/>
        </w:rPr>
        <w:t>te </w:t>
      </w:r>
      <w:r>
        <w:rPr>
          <w:sz w:val="24"/>
        </w:rPr>
        <w:t>tomará una fotografía para </w:t>
      </w:r>
      <w:r>
        <w:rPr>
          <w:spacing w:val="-3"/>
          <w:sz w:val="24"/>
        </w:rPr>
        <w:t>la </w:t>
      </w:r>
      <w:r>
        <w:rPr>
          <w:sz w:val="24"/>
        </w:rPr>
        <w:t>credencial que </w:t>
      </w:r>
      <w:r>
        <w:rPr>
          <w:spacing w:val="2"/>
          <w:sz w:val="24"/>
        </w:rPr>
        <w:t>te </w:t>
      </w:r>
      <w:r>
        <w:rPr>
          <w:sz w:val="24"/>
        </w:rPr>
        <w:t>acredita como</w:t>
      </w:r>
      <w:r>
        <w:rPr>
          <w:spacing w:val="-10"/>
          <w:sz w:val="24"/>
        </w:rPr>
        <w:t> </w:t>
      </w:r>
      <w:r>
        <w:rPr>
          <w:sz w:val="24"/>
        </w:rPr>
        <w:t>socio.</w:t>
      </w:r>
    </w:p>
    <w:p>
      <w:pPr>
        <w:pStyle w:val="ListParagraph"/>
        <w:numPr>
          <w:ilvl w:val="1"/>
          <w:numId w:val="46"/>
        </w:numPr>
        <w:tabs>
          <w:tab w:pos="820" w:val="left" w:leader="none"/>
          <w:tab w:pos="821" w:val="left" w:leader="none"/>
        </w:tabs>
        <w:spacing w:line="355" w:lineRule="auto" w:before="6" w:after="0"/>
        <w:ind w:left="820" w:right="125" w:hanging="360"/>
        <w:jc w:val="left"/>
        <w:rPr>
          <w:sz w:val="24"/>
        </w:rPr>
      </w:pPr>
      <w:r>
        <w:rPr>
          <w:sz w:val="24"/>
        </w:rPr>
        <w:t>El pago de </w:t>
      </w:r>
      <w:r>
        <w:rPr>
          <w:spacing w:val="-5"/>
          <w:sz w:val="24"/>
        </w:rPr>
        <w:t>la </w:t>
      </w:r>
      <w:r>
        <w:rPr>
          <w:sz w:val="24"/>
        </w:rPr>
        <w:t>cuota correspondiente deberá de realizarse en nuestras instalaciones, toda vez que los requisitos estén</w:t>
      </w:r>
      <w:r>
        <w:rPr>
          <w:spacing w:val="-25"/>
          <w:sz w:val="24"/>
        </w:rPr>
        <w:t> </w:t>
      </w:r>
      <w:r>
        <w:rPr>
          <w:sz w:val="24"/>
        </w:rPr>
        <w:t>completos.</w:t>
      </w:r>
    </w:p>
    <w:p>
      <w:pPr>
        <w:pStyle w:val="ListParagraph"/>
        <w:numPr>
          <w:ilvl w:val="1"/>
          <w:numId w:val="46"/>
        </w:numPr>
        <w:tabs>
          <w:tab w:pos="820" w:val="left" w:leader="none"/>
          <w:tab w:pos="821" w:val="left" w:leader="none"/>
        </w:tabs>
        <w:spacing w:line="240" w:lineRule="auto" w:before="6" w:after="0"/>
        <w:ind w:left="820" w:right="0" w:hanging="360"/>
        <w:jc w:val="left"/>
        <w:rPr>
          <w:sz w:val="24"/>
        </w:rPr>
      </w:pPr>
      <w:r>
        <w:rPr>
          <w:sz w:val="24"/>
        </w:rPr>
        <w:t>Currículum Vitae</w:t>
      </w:r>
      <w:r>
        <w:rPr>
          <w:spacing w:val="-14"/>
          <w:sz w:val="24"/>
        </w:rPr>
        <w:t> </w:t>
      </w:r>
      <w:r>
        <w:rPr>
          <w:sz w:val="24"/>
        </w:rPr>
        <w:t>Actualizado.</w:t>
      </w:r>
    </w:p>
    <w:p>
      <w:pPr>
        <w:pStyle w:val="BodyText"/>
        <w:spacing w:before="8"/>
        <w:rPr>
          <w:sz w:val="29"/>
        </w:rPr>
      </w:pPr>
    </w:p>
    <w:p>
      <w:pPr>
        <w:pStyle w:val="Heading3"/>
        <w:numPr>
          <w:ilvl w:val="2"/>
          <w:numId w:val="45"/>
        </w:numPr>
        <w:tabs>
          <w:tab w:pos="1516" w:val="left" w:leader="none"/>
          <w:tab w:pos="1517" w:val="left" w:leader="none"/>
        </w:tabs>
        <w:spacing w:line="240" w:lineRule="auto" w:before="1" w:after="0"/>
        <w:ind w:left="1516" w:right="0" w:hanging="706"/>
        <w:jc w:val="left"/>
      </w:pPr>
      <w:bookmarkStart w:name="_bookmark73" w:id="114"/>
      <w:bookmarkEnd w:id="114"/>
      <w:r>
        <w:rPr>
          <w:b w:val="0"/>
        </w:rPr>
      </w:r>
      <w:bookmarkStart w:name="_bookmark73" w:id="115"/>
      <w:bookmarkEnd w:id="115"/>
      <w:r>
        <w:rPr/>
        <w:t>S</w:t>
      </w:r>
      <w:r>
        <w:rPr/>
        <w:t>ecretaria de Finanzas del Gobierno del Estado de</w:t>
      </w:r>
      <w:r>
        <w:rPr>
          <w:spacing w:val="-20"/>
        </w:rPr>
        <w:t> </w:t>
      </w:r>
      <w:r>
        <w:rPr/>
        <w:t>México</w:t>
      </w:r>
    </w:p>
    <w:p>
      <w:pPr>
        <w:pStyle w:val="BodyText"/>
        <w:spacing w:line="360" w:lineRule="auto" w:before="137"/>
        <w:ind w:left="100" w:right="114"/>
        <w:jc w:val="both"/>
      </w:pPr>
      <w:r>
        <w:rPr/>
        <w:t>Algunos cuestionarios se aplicaron en una Delegación Fiscal de </w:t>
      </w:r>
      <w:r>
        <w:rPr>
          <w:spacing w:val="-3"/>
        </w:rPr>
        <w:t>la </w:t>
      </w:r>
      <w:r>
        <w:rPr/>
        <w:t>Dirección General de Fiscalización dependiente de </w:t>
      </w:r>
      <w:r>
        <w:rPr>
          <w:spacing w:val="-3"/>
        </w:rPr>
        <w:t>la </w:t>
      </w:r>
      <w:r>
        <w:rPr/>
        <w:t>Subsecretaria de Ingresos de </w:t>
      </w:r>
      <w:r>
        <w:rPr>
          <w:spacing w:val="-3"/>
        </w:rPr>
        <w:t>la </w:t>
      </w:r>
      <w:r>
        <w:rPr/>
        <w:t>Secretaria de Finanzas del Estado de México y para ubicar mejor al lector de donde se aplicaron, a continuación se dará a conocer información sobre </w:t>
      </w:r>
      <w:r>
        <w:rPr>
          <w:spacing w:val="-3"/>
        </w:rPr>
        <w:t>la </w:t>
      </w:r>
      <w:r>
        <w:rPr/>
        <w:t>Secretaria de Fianzas del Estado de México obtenida de </w:t>
      </w:r>
      <w:r>
        <w:rPr>
          <w:spacing w:val="-3"/>
        </w:rPr>
        <w:t>la </w:t>
      </w:r>
      <w:r>
        <w:rPr/>
        <w:t>página de </w:t>
      </w:r>
      <w:r>
        <w:rPr>
          <w:spacing w:val="-3"/>
        </w:rPr>
        <w:t>la </w:t>
      </w:r>
      <w:r>
        <w:rPr/>
        <w:t>Secretaría y del Manual General de Organización de dicha Secretaría. Y para empezar mostraré donde se ubica </w:t>
      </w:r>
      <w:r>
        <w:rPr>
          <w:spacing w:val="-3"/>
        </w:rPr>
        <w:t>la </w:t>
      </w:r>
      <w:r>
        <w:rPr/>
        <w:t>Secretaria de Finanzas dentro del Gobierno del Estado de México. (Secretaria de Finanzas del Gobierno </w:t>
      </w:r>
      <w:r>
        <w:rPr>
          <w:spacing w:val="2"/>
        </w:rPr>
        <w:t>del </w:t>
      </w:r>
      <w:r>
        <w:rPr/>
        <w:t>Estado de México,</w:t>
      </w:r>
      <w:r>
        <w:rPr>
          <w:spacing w:val="-4"/>
        </w:rPr>
        <w:t> </w:t>
      </w:r>
      <w:r>
        <w:rPr/>
        <w:t>2015)</w:t>
      </w:r>
    </w:p>
    <w:p>
      <w:pPr>
        <w:spacing w:after="0" w:line="360" w:lineRule="auto"/>
        <w:jc w:val="both"/>
        <w:sectPr>
          <w:pgSz w:w="11910" w:h="16840"/>
          <w:pgMar w:header="0" w:footer="975" w:top="1360" w:bottom="1220" w:left="1600" w:right="1580"/>
        </w:sectPr>
      </w:pPr>
    </w:p>
    <w:p>
      <w:pPr>
        <w:pStyle w:val="BodyText"/>
        <w:rPr>
          <w:sz w:val="20"/>
        </w:rPr>
      </w:pPr>
    </w:p>
    <w:p>
      <w:pPr>
        <w:pStyle w:val="BodyText"/>
        <w:spacing w:before="8"/>
        <w:rPr>
          <w:sz w:val="17"/>
        </w:rPr>
      </w:pPr>
    </w:p>
    <w:p>
      <w:pPr>
        <w:pStyle w:val="BodyText"/>
        <w:ind w:left="101"/>
        <w:rPr>
          <w:sz w:val="20"/>
        </w:rPr>
      </w:pPr>
      <w:r>
        <w:rPr>
          <w:sz w:val="20"/>
        </w:rPr>
        <w:drawing>
          <wp:inline distT="0" distB="0" distL="0" distR="0">
            <wp:extent cx="5502256" cy="6196203"/>
            <wp:effectExtent l="0" t="0" r="0" b="0"/>
            <wp:docPr id="15" name="image10.jpeg" descr=""/>
            <wp:cNvGraphicFramePr>
              <a:graphicFrameLocks noChangeAspect="1"/>
            </wp:cNvGraphicFramePr>
            <a:graphic>
              <a:graphicData uri="http://schemas.openxmlformats.org/drawingml/2006/picture">
                <pic:pic>
                  <pic:nvPicPr>
                    <pic:cNvPr id="16" name="image10.jpeg"/>
                    <pic:cNvPicPr/>
                  </pic:nvPicPr>
                  <pic:blipFill>
                    <a:blip r:embed="rId17" cstate="print"/>
                    <a:stretch>
                      <a:fillRect/>
                    </a:stretch>
                  </pic:blipFill>
                  <pic:spPr>
                    <a:xfrm>
                      <a:off x="0" y="0"/>
                      <a:ext cx="5502256" cy="6196203"/>
                    </a:xfrm>
                    <a:prstGeom prst="rect">
                      <a:avLst/>
                    </a:prstGeom>
                  </pic:spPr>
                </pic:pic>
              </a:graphicData>
            </a:graphic>
          </wp:inline>
        </w:drawing>
      </w:r>
      <w:r>
        <w:rPr>
          <w:sz w:val="20"/>
        </w:rPr>
      </w:r>
    </w:p>
    <w:p>
      <w:pPr>
        <w:pStyle w:val="BodyText"/>
        <w:spacing w:before="71"/>
        <w:ind w:left="1487"/>
      </w:pPr>
      <w:bookmarkStart w:name="_bookmark74" w:id="116"/>
      <w:bookmarkEnd w:id="116"/>
      <w:r>
        <w:rPr/>
      </w:r>
      <w:r>
        <w:rPr>
          <w:b/>
        </w:rPr>
        <w:t>Figura 6</w:t>
      </w:r>
      <w:r>
        <w:rPr/>
        <w:t>: Organigrama del Gobierno del Estado de México</w:t>
      </w:r>
    </w:p>
    <w:p>
      <w:pPr>
        <w:pStyle w:val="BodyText"/>
        <w:spacing w:before="9"/>
        <w:rPr>
          <w:sz w:val="29"/>
        </w:rPr>
      </w:pPr>
    </w:p>
    <w:p>
      <w:pPr>
        <w:pStyle w:val="BodyText"/>
        <w:spacing w:line="355" w:lineRule="auto"/>
        <w:ind w:left="100"/>
      </w:pPr>
      <w:r>
        <w:rPr/>
        <w:t>A continuación se muestra el organigrama de la Secretaría de Finanzas del Estado de México, y  para situar a la Subdirección de Ingresos.</w:t>
      </w:r>
    </w:p>
    <w:p>
      <w:pPr>
        <w:spacing w:after="0" w:line="355" w:lineRule="auto"/>
        <w:sectPr>
          <w:pgSz w:w="11910" w:h="16840"/>
          <w:pgMar w:header="0" w:footer="975" w:top="1580" w:bottom="1220" w:left="1600" w:right="1360"/>
        </w:sectPr>
      </w:pPr>
    </w:p>
    <w:p>
      <w:pPr>
        <w:pStyle w:val="BodyText"/>
        <w:ind w:left="221"/>
        <w:rPr>
          <w:sz w:val="20"/>
        </w:rPr>
      </w:pPr>
      <w:r>
        <w:rPr>
          <w:sz w:val="20"/>
        </w:rPr>
        <w:drawing>
          <wp:inline distT="0" distB="0" distL="0" distR="0">
            <wp:extent cx="5383095" cy="4199667"/>
            <wp:effectExtent l="0" t="0" r="0" b="0"/>
            <wp:docPr id="17" name="image11.jpeg" descr=""/>
            <wp:cNvGraphicFramePr>
              <a:graphicFrameLocks noChangeAspect="1"/>
            </wp:cNvGraphicFramePr>
            <a:graphic>
              <a:graphicData uri="http://schemas.openxmlformats.org/drawingml/2006/picture">
                <pic:pic>
                  <pic:nvPicPr>
                    <pic:cNvPr id="18" name="image11.jpeg"/>
                    <pic:cNvPicPr/>
                  </pic:nvPicPr>
                  <pic:blipFill>
                    <a:blip r:embed="rId18" cstate="print"/>
                    <a:stretch>
                      <a:fillRect/>
                    </a:stretch>
                  </pic:blipFill>
                  <pic:spPr>
                    <a:xfrm>
                      <a:off x="0" y="0"/>
                      <a:ext cx="5383095" cy="4199667"/>
                    </a:xfrm>
                    <a:prstGeom prst="rect">
                      <a:avLst/>
                    </a:prstGeom>
                  </pic:spPr>
                </pic:pic>
              </a:graphicData>
            </a:graphic>
          </wp:inline>
        </w:drawing>
      </w:r>
      <w:r>
        <w:rPr>
          <w:sz w:val="20"/>
        </w:rPr>
      </w:r>
    </w:p>
    <w:p>
      <w:pPr>
        <w:pStyle w:val="BodyText"/>
        <w:spacing w:before="2"/>
      </w:pPr>
    </w:p>
    <w:p>
      <w:pPr>
        <w:pStyle w:val="BodyText"/>
        <w:spacing w:before="69"/>
        <w:ind w:left="1576" w:right="1596"/>
        <w:jc w:val="center"/>
      </w:pPr>
      <w:bookmarkStart w:name="_bookmark75" w:id="117"/>
      <w:bookmarkEnd w:id="117"/>
      <w:r>
        <w:rPr/>
      </w:r>
      <w:r>
        <w:rPr>
          <w:b/>
        </w:rPr>
        <w:t>Figura 7</w:t>
      </w:r>
      <w:r>
        <w:rPr/>
        <w:t>: Organigrama de la Secretaría de Finanzas (GEM)</w:t>
      </w:r>
    </w:p>
    <w:p>
      <w:pPr>
        <w:pStyle w:val="BodyText"/>
        <w:spacing w:before="9"/>
        <w:rPr>
          <w:sz w:val="29"/>
        </w:rPr>
      </w:pPr>
    </w:p>
    <w:p>
      <w:pPr>
        <w:pStyle w:val="BodyText"/>
        <w:spacing w:line="355" w:lineRule="auto"/>
        <w:ind w:left="220"/>
      </w:pPr>
      <w:r>
        <w:rPr/>
        <w:t>A continuación se muestra el directorio de la Secretaría de Finanzas y donde su ubica la Dirección General de Fiscalización.</w:t>
      </w:r>
    </w:p>
    <w:p>
      <w:pPr>
        <w:pStyle w:val="BodyText"/>
        <w:spacing w:before="211"/>
        <w:ind w:left="1575" w:right="1596"/>
        <w:jc w:val="center"/>
      </w:pPr>
      <w:bookmarkStart w:name="_bookmark76" w:id="118"/>
      <w:bookmarkEnd w:id="118"/>
      <w:r>
        <w:rPr/>
      </w:r>
      <w:r>
        <w:rPr>
          <w:b/>
        </w:rPr>
        <w:t>Tabla 11</w:t>
      </w:r>
      <w:r>
        <w:rPr/>
        <w:t>: Directorio de la Secretaría de Finanzas</w:t>
      </w:r>
    </w:p>
    <w:p>
      <w:pPr>
        <w:pStyle w:val="BodyText"/>
        <w:rPr>
          <w:sz w:val="20"/>
        </w:rPr>
      </w:pPr>
    </w:p>
    <w:p>
      <w:pPr>
        <w:pStyle w:val="BodyText"/>
        <w:spacing w:before="6"/>
        <w:rPr>
          <w:sz w:val="10"/>
        </w:rPr>
      </w:pPr>
    </w:p>
    <w:tbl>
      <w:tblPr>
        <w:tblW w:w="0" w:type="auto"/>
        <w:jc w:val="left"/>
        <w:tblInd w:w="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42"/>
        <w:gridCol w:w="4884"/>
      </w:tblGrid>
      <w:tr>
        <w:trPr>
          <w:trHeight w:val="1253" w:hRule="exact"/>
        </w:trPr>
        <w:tc>
          <w:tcPr>
            <w:tcW w:w="3842" w:type="dxa"/>
          </w:tcPr>
          <w:p>
            <w:pPr>
              <w:pStyle w:val="TableParagraph"/>
              <w:tabs>
                <w:tab w:pos="719" w:val="left" w:leader="none"/>
                <w:tab w:pos="1698" w:val="left" w:leader="none"/>
                <w:tab w:pos="2974" w:val="left" w:leader="none"/>
              </w:tabs>
              <w:spacing w:line="360" w:lineRule="auto"/>
              <w:ind w:left="106" w:right="117"/>
              <w:rPr>
                <w:sz w:val="24"/>
              </w:rPr>
            </w:pPr>
            <w:r>
              <w:rPr>
                <w:sz w:val="24"/>
              </w:rPr>
              <w:t>Lic.</w:t>
              <w:tab/>
              <w:t>Joaquín</w:t>
              <w:tab/>
              <w:t>Guadalupe</w:t>
              <w:tab/>
            </w:r>
            <w:r>
              <w:rPr>
                <w:spacing w:val="-1"/>
                <w:sz w:val="24"/>
              </w:rPr>
              <w:t>Castillo </w:t>
            </w:r>
            <w:r>
              <w:rPr>
                <w:sz w:val="24"/>
              </w:rPr>
              <w:t>Torres</w:t>
            </w:r>
          </w:p>
        </w:tc>
        <w:tc>
          <w:tcPr>
            <w:tcW w:w="4884" w:type="dxa"/>
          </w:tcPr>
          <w:p>
            <w:pPr>
              <w:pStyle w:val="TableParagraph"/>
              <w:spacing w:line="360" w:lineRule="auto"/>
              <w:ind w:left="105"/>
              <w:rPr>
                <w:sz w:val="24"/>
              </w:rPr>
            </w:pPr>
            <w:r>
              <w:rPr>
                <w:sz w:val="24"/>
              </w:rPr>
              <w:t>Encargado del Despacho de la Secretaría de Finanzas</w:t>
            </w:r>
          </w:p>
        </w:tc>
      </w:tr>
      <w:tr>
        <w:trPr>
          <w:trHeight w:val="1253" w:hRule="exact"/>
        </w:trPr>
        <w:tc>
          <w:tcPr>
            <w:tcW w:w="3842" w:type="dxa"/>
          </w:tcPr>
          <w:p>
            <w:pPr>
              <w:pStyle w:val="TableParagraph"/>
              <w:tabs>
                <w:tab w:pos="925" w:val="left" w:leader="none"/>
                <w:tab w:pos="1870" w:val="left" w:leader="none"/>
                <w:tab w:pos="2868" w:val="left" w:leader="none"/>
              </w:tabs>
              <w:spacing w:line="360" w:lineRule="auto"/>
              <w:ind w:left="106" w:right="112"/>
              <w:rPr>
                <w:sz w:val="24"/>
              </w:rPr>
            </w:pPr>
            <w:r>
              <w:rPr>
                <w:sz w:val="24"/>
              </w:rPr>
              <w:t>Mtra.</w:t>
              <w:tab/>
              <w:t>Blanca</w:t>
              <w:tab/>
              <w:t>Esthela</w:t>
              <w:tab/>
            </w:r>
            <w:r>
              <w:rPr>
                <w:spacing w:val="-1"/>
                <w:sz w:val="24"/>
              </w:rPr>
              <w:t>Mercado </w:t>
            </w:r>
            <w:r>
              <w:rPr>
                <w:sz w:val="24"/>
              </w:rPr>
              <w:t>Rodríguez</w:t>
            </w:r>
          </w:p>
        </w:tc>
        <w:tc>
          <w:tcPr>
            <w:tcW w:w="4884" w:type="dxa"/>
          </w:tcPr>
          <w:p>
            <w:pPr>
              <w:pStyle w:val="TableParagraph"/>
              <w:spacing w:line="268" w:lineRule="exact"/>
              <w:ind w:left="105"/>
              <w:rPr>
                <w:sz w:val="24"/>
              </w:rPr>
            </w:pPr>
            <w:r>
              <w:rPr>
                <w:sz w:val="24"/>
              </w:rPr>
              <w:t>Subsecretaría de Ingresos</w:t>
            </w:r>
          </w:p>
        </w:tc>
      </w:tr>
      <w:tr>
        <w:trPr>
          <w:trHeight w:val="1666" w:hRule="exact"/>
        </w:trPr>
        <w:tc>
          <w:tcPr>
            <w:tcW w:w="3842" w:type="dxa"/>
          </w:tcPr>
          <w:p>
            <w:pPr>
              <w:pStyle w:val="TableParagraph"/>
              <w:tabs>
                <w:tab w:pos="719" w:val="left" w:leader="none"/>
                <w:tab w:pos="1698" w:val="left" w:leader="none"/>
                <w:tab w:pos="2974" w:val="left" w:leader="none"/>
              </w:tabs>
              <w:spacing w:line="360" w:lineRule="auto"/>
              <w:ind w:left="106" w:right="117"/>
              <w:rPr>
                <w:sz w:val="24"/>
              </w:rPr>
            </w:pPr>
            <w:r>
              <w:rPr>
                <w:sz w:val="24"/>
              </w:rPr>
              <w:t>Mtro. Francisco González Zozaya Lic.</w:t>
              <w:tab/>
              <w:t>Joaquín</w:t>
              <w:tab/>
              <w:t>Guadalupe</w:t>
              <w:tab/>
            </w:r>
            <w:r>
              <w:rPr>
                <w:spacing w:val="-1"/>
                <w:sz w:val="24"/>
              </w:rPr>
              <w:t>Castillo </w:t>
            </w:r>
            <w:r>
              <w:rPr>
                <w:sz w:val="24"/>
              </w:rPr>
              <w:t>Torres</w:t>
            </w:r>
          </w:p>
        </w:tc>
        <w:tc>
          <w:tcPr>
            <w:tcW w:w="4884" w:type="dxa"/>
          </w:tcPr>
          <w:p>
            <w:pPr>
              <w:pStyle w:val="TableParagraph"/>
              <w:spacing w:line="360" w:lineRule="auto"/>
              <w:ind w:left="105"/>
              <w:rPr>
                <w:sz w:val="24"/>
              </w:rPr>
            </w:pPr>
            <w:r>
              <w:rPr>
                <w:sz w:val="24"/>
              </w:rPr>
              <w:t>Subsecretario de Planeación y Presupuesto Subsecretario de Tesorería</w:t>
            </w:r>
          </w:p>
        </w:tc>
      </w:tr>
      <w:tr>
        <w:trPr>
          <w:trHeight w:val="423" w:hRule="exact"/>
        </w:trPr>
        <w:tc>
          <w:tcPr>
            <w:tcW w:w="3842" w:type="dxa"/>
          </w:tcPr>
          <w:p>
            <w:pPr>
              <w:pStyle w:val="TableParagraph"/>
              <w:spacing w:line="268" w:lineRule="exact"/>
              <w:ind w:left="106" w:right="117"/>
              <w:rPr>
                <w:sz w:val="24"/>
              </w:rPr>
            </w:pPr>
            <w:r>
              <w:rPr>
                <w:sz w:val="24"/>
              </w:rPr>
              <w:t>Lic. Mario Alberto Quezada Aranda</w:t>
            </w:r>
          </w:p>
        </w:tc>
        <w:tc>
          <w:tcPr>
            <w:tcW w:w="4884" w:type="dxa"/>
          </w:tcPr>
          <w:p>
            <w:pPr>
              <w:pStyle w:val="TableParagraph"/>
              <w:spacing w:line="268" w:lineRule="exact"/>
              <w:ind w:left="105"/>
              <w:rPr>
                <w:sz w:val="24"/>
              </w:rPr>
            </w:pPr>
            <w:r>
              <w:rPr>
                <w:sz w:val="24"/>
              </w:rPr>
              <w:t>Subsecretario de Administración</w:t>
            </w:r>
          </w:p>
        </w:tc>
      </w:tr>
    </w:tbl>
    <w:p>
      <w:pPr>
        <w:spacing w:after="0" w:line="268" w:lineRule="exact"/>
        <w:rPr>
          <w:sz w:val="24"/>
        </w:rPr>
        <w:sectPr>
          <w:pgSz w:w="11910" w:h="16840"/>
          <w:pgMar w:header="0" w:footer="975" w:top="1400" w:bottom="1220" w:left="1480" w:right="1460"/>
        </w:sectPr>
      </w:pPr>
    </w:p>
    <w:tbl>
      <w:tblPr>
        <w:tblW w:w="0" w:type="auto"/>
        <w:jc w:val="left"/>
        <w:tblInd w:w="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42"/>
        <w:gridCol w:w="4884"/>
      </w:tblGrid>
      <w:tr>
        <w:trPr>
          <w:trHeight w:val="427" w:hRule="exact"/>
        </w:trPr>
        <w:tc>
          <w:tcPr>
            <w:tcW w:w="3842" w:type="dxa"/>
          </w:tcPr>
          <w:p>
            <w:pPr/>
          </w:p>
        </w:tc>
        <w:tc>
          <w:tcPr>
            <w:tcW w:w="4884" w:type="dxa"/>
          </w:tcPr>
          <w:p>
            <w:pPr/>
          </w:p>
        </w:tc>
      </w:tr>
      <w:tr>
        <w:trPr>
          <w:trHeight w:val="836" w:hRule="exact"/>
        </w:trPr>
        <w:tc>
          <w:tcPr>
            <w:tcW w:w="3842" w:type="dxa"/>
            <w:tcBorders>
              <w:bottom w:val="single" w:sz="4" w:space="0" w:color="000000"/>
            </w:tcBorders>
          </w:tcPr>
          <w:p>
            <w:pPr>
              <w:pStyle w:val="TableParagraph"/>
              <w:spacing w:line="266" w:lineRule="exact"/>
              <w:ind w:left="106" w:right="117"/>
              <w:rPr>
                <w:sz w:val="24"/>
              </w:rPr>
            </w:pPr>
            <w:r>
              <w:rPr>
                <w:sz w:val="24"/>
              </w:rPr>
              <w:t>C.P. Arturo Alvarado López</w:t>
            </w:r>
          </w:p>
        </w:tc>
        <w:tc>
          <w:tcPr>
            <w:tcW w:w="4884" w:type="dxa"/>
            <w:tcBorders>
              <w:bottom w:val="single" w:sz="4" w:space="0" w:color="000000"/>
            </w:tcBorders>
          </w:tcPr>
          <w:p>
            <w:pPr>
              <w:pStyle w:val="TableParagraph"/>
              <w:spacing w:line="266" w:lineRule="exact"/>
              <w:ind w:left="105"/>
              <w:rPr>
                <w:sz w:val="24"/>
              </w:rPr>
            </w:pPr>
            <w:r>
              <w:rPr>
                <w:sz w:val="24"/>
              </w:rPr>
              <w:t>Director General de Recaudación</w:t>
            </w:r>
          </w:p>
        </w:tc>
      </w:tr>
      <w:tr>
        <w:trPr>
          <w:trHeight w:val="840" w:hRule="exact"/>
        </w:trPr>
        <w:tc>
          <w:tcPr>
            <w:tcW w:w="3842" w:type="dxa"/>
            <w:tcBorders>
              <w:top w:val="single" w:sz="4" w:space="0" w:color="000000"/>
            </w:tcBorders>
          </w:tcPr>
          <w:p>
            <w:pPr>
              <w:pStyle w:val="TableParagraph"/>
              <w:spacing w:line="266" w:lineRule="exact"/>
              <w:ind w:left="106" w:right="117"/>
              <w:rPr>
                <w:sz w:val="24"/>
              </w:rPr>
            </w:pPr>
            <w:r>
              <w:rPr>
                <w:sz w:val="24"/>
              </w:rPr>
              <w:t>C.P. Judith Cuevas Moya</w:t>
            </w:r>
          </w:p>
        </w:tc>
        <w:tc>
          <w:tcPr>
            <w:tcW w:w="4884" w:type="dxa"/>
            <w:tcBorders>
              <w:top w:val="single" w:sz="4" w:space="0" w:color="000000"/>
            </w:tcBorders>
          </w:tcPr>
          <w:p>
            <w:pPr>
              <w:pStyle w:val="TableParagraph"/>
              <w:spacing w:line="266" w:lineRule="exact"/>
              <w:ind w:left="105"/>
              <w:rPr>
                <w:sz w:val="24"/>
              </w:rPr>
            </w:pPr>
            <w:r>
              <w:rPr>
                <w:sz w:val="24"/>
              </w:rPr>
              <w:t>Directora General de Fiscalización</w:t>
            </w:r>
          </w:p>
        </w:tc>
      </w:tr>
    </w:tbl>
    <w:p>
      <w:pPr>
        <w:pStyle w:val="BodyText"/>
        <w:rPr>
          <w:sz w:val="20"/>
        </w:rPr>
      </w:pPr>
    </w:p>
    <w:p>
      <w:pPr>
        <w:pStyle w:val="BodyText"/>
        <w:spacing w:before="1"/>
        <w:rPr>
          <w:sz w:val="26"/>
        </w:rPr>
      </w:pPr>
    </w:p>
    <w:p>
      <w:pPr>
        <w:pStyle w:val="BodyText"/>
        <w:spacing w:before="69"/>
        <w:ind w:left="220"/>
        <w:jc w:val="both"/>
      </w:pPr>
      <w:r>
        <w:rPr/>
        <w:t>A continuación daré algunos antecedentes de la Secretaría de Finanzas.</w:t>
      </w:r>
    </w:p>
    <w:p>
      <w:pPr>
        <w:pStyle w:val="BodyText"/>
        <w:spacing w:before="10"/>
        <w:rPr>
          <w:sz w:val="29"/>
        </w:rPr>
      </w:pPr>
    </w:p>
    <w:p>
      <w:pPr>
        <w:pStyle w:val="BodyText"/>
        <w:spacing w:line="360" w:lineRule="auto"/>
        <w:ind w:left="220" w:right="234"/>
        <w:jc w:val="both"/>
      </w:pPr>
      <w:r>
        <w:rPr/>
        <w:t>Atendiendo </w:t>
      </w:r>
      <w:r>
        <w:rPr>
          <w:spacing w:val="-5"/>
        </w:rPr>
        <w:t>la </w:t>
      </w:r>
      <w:r>
        <w:rPr/>
        <w:t>exigencia de </w:t>
      </w:r>
      <w:r>
        <w:rPr>
          <w:spacing w:val="-3"/>
        </w:rPr>
        <w:t>la </w:t>
      </w:r>
      <w:r>
        <w:rPr/>
        <w:t>sociedad mexiquense de un gobierno cercano y responsable para lograr, con hechos, obras y acciones, mejores condiciones de vida y constante prosperidad, a partir de </w:t>
      </w:r>
      <w:r>
        <w:rPr>
          <w:spacing w:val="-3"/>
        </w:rPr>
        <w:t>la </w:t>
      </w:r>
      <w:r>
        <w:rPr/>
        <w:t>creación en 1827 del Departamento de Hacienda, la actual Secretaría de Finanzas es el resultado de una constante evolución en sus  funciones y</w:t>
      </w:r>
      <w:r>
        <w:rPr>
          <w:spacing w:val="-16"/>
        </w:rPr>
        <w:t> </w:t>
      </w:r>
      <w:r>
        <w:rPr/>
        <w:t>organización.</w:t>
      </w:r>
    </w:p>
    <w:p>
      <w:pPr>
        <w:pStyle w:val="BodyText"/>
        <w:spacing w:line="360" w:lineRule="auto" w:before="210"/>
        <w:ind w:left="220" w:right="244"/>
        <w:jc w:val="both"/>
      </w:pPr>
      <w:r>
        <w:rPr/>
        <w:t>El 17 de septiembre de 1981 se aprobó </w:t>
      </w:r>
      <w:r>
        <w:rPr>
          <w:spacing w:val="-5"/>
        </w:rPr>
        <w:t>la </w:t>
      </w:r>
      <w:r>
        <w:rPr/>
        <w:t>Ley Orgánica de </w:t>
      </w:r>
      <w:r>
        <w:rPr>
          <w:spacing w:val="-3"/>
        </w:rPr>
        <w:t>la </w:t>
      </w:r>
      <w:r>
        <w:rPr/>
        <w:t>Administración Pública  del Estado de México, en ella se establecía </w:t>
      </w:r>
      <w:r>
        <w:rPr>
          <w:spacing w:val="-3"/>
        </w:rPr>
        <w:t>la </w:t>
      </w:r>
      <w:r>
        <w:rPr/>
        <w:t>creación de ocho Secretarías, que junto con </w:t>
      </w:r>
      <w:r>
        <w:rPr>
          <w:spacing w:val="-5"/>
        </w:rPr>
        <w:t>la </w:t>
      </w:r>
      <w:r>
        <w:rPr/>
        <w:t>Secretaría General de Gobierno y </w:t>
      </w:r>
      <w:r>
        <w:rPr>
          <w:spacing w:val="-5"/>
        </w:rPr>
        <w:t>la </w:t>
      </w:r>
      <w:r>
        <w:rPr/>
        <w:t>Procuraduría General de Justicia, constituyeron 10 unidades de alto nivel y de igual jerarquía; entre ellas, </w:t>
      </w:r>
      <w:r>
        <w:rPr>
          <w:spacing w:val="-3"/>
        </w:rPr>
        <w:t>la </w:t>
      </w:r>
      <w:r>
        <w:rPr/>
        <w:t>Secretaría de Finanzas.</w:t>
      </w:r>
    </w:p>
    <w:p>
      <w:pPr>
        <w:pStyle w:val="BodyText"/>
        <w:spacing w:line="357" w:lineRule="auto" w:before="210"/>
        <w:ind w:left="220" w:right="247"/>
        <w:jc w:val="both"/>
      </w:pPr>
      <w:r>
        <w:rPr/>
        <w:t>La recién conformada Secretaría asumió atribuciones de </w:t>
      </w:r>
      <w:r>
        <w:rPr>
          <w:spacing w:val="-3"/>
        </w:rPr>
        <w:t>la </w:t>
      </w:r>
      <w:r>
        <w:rPr/>
        <w:t>Dirección General de Hacienda y del Departamento de Estadística y Estudios Económicos, constituyéndose como </w:t>
      </w:r>
      <w:r>
        <w:rPr>
          <w:spacing w:val="-3"/>
        </w:rPr>
        <w:t>la </w:t>
      </w:r>
      <w:r>
        <w:rPr/>
        <w:t>encargada de conducir </w:t>
      </w:r>
      <w:r>
        <w:rPr>
          <w:spacing w:val="-3"/>
        </w:rPr>
        <w:t>la </w:t>
      </w:r>
      <w:r>
        <w:rPr/>
        <w:t>política tributaria, el </w:t>
      </w:r>
      <w:r>
        <w:rPr>
          <w:spacing w:val="-3"/>
        </w:rPr>
        <w:t>manejo </w:t>
      </w:r>
      <w:r>
        <w:rPr/>
        <w:t>de  los recursos y </w:t>
      </w:r>
      <w:r>
        <w:rPr>
          <w:spacing w:val="-3"/>
        </w:rPr>
        <w:t>la </w:t>
      </w:r>
      <w:r>
        <w:rPr/>
        <w:t>deuda pública, entre</w:t>
      </w:r>
      <w:r>
        <w:rPr>
          <w:spacing w:val="-4"/>
        </w:rPr>
        <w:t> </w:t>
      </w:r>
      <w:r>
        <w:rPr/>
        <w:t>otras.</w:t>
      </w:r>
    </w:p>
    <w:p>
      <w:pPr>
        <w:pStyle w:val="BodyText"/>
        <w:spacing w:line="360" w:lineRule="auto" w:before="213"/>
        <w:ind w:left="220" w:right="239"/>
        <w:jc w:val="both"/>
      </w:pPr>
      <w:r>
        <w:rPr/>
        <w:t>Asimismo, se constituyó </w:t>
      </w:r>
      <w:r>
        <w:rPr>
          <w:spacing w:val="-5"/>
        </w:rPr>
        <w:t>la </w:t>
      </w:r>
      <w:r>
        <w:rPr/>
        <w:t>Secretaría de Planeación, a </w:t>
      </w:r>
      <w:r>
        <w:rPr>
          <w:spacing w:val="-5"/>
        </w:rPr>
        <w:t>la </w:t>
      </w:r>
      <w:r>
        <w:rPr/>
        <w:t>que </w:t>
      </w:r>
      <w:r>
        <w:rPr>
          <w:spacing w:val="-3"/>
        </w:rPr>
        <w:t>le </w:t>
      </w:r>
      <w:r>
        <w:rPr/>
        <w:t>correspondía formular  el anteproyecto de </w:t>
      </w:r>
      <w:r>
        <w:rPr>
          <w:spacing w:val="-5"/>
        </w:rPr>
        <w:t>la </w:t>
      </w:r>
      <w:r>
        <w:rPr/>
        <w:t>ley de egresos y de </w:t>
      </w:r>
      <w:r>
        <w:rPr>
          <w:spacing w:val="-5"/>
        </w:rPr>
        <w:t>la </w:t>
      </w:r>
      <w:r>
        <w:rPr/>
        <w:t>cuenta pública; computar, automatizar y procesar los datos necesarios para el mejor funcionamiento de </w:t>
      </w:r>
      <w:r>
        <w:rPr>
          <w:spacing w:val="-3"/>
        </w:rPr>
        <w:t>las </w:t>
      </w:r>
      <w:r>
        <w:rPr/>
        <w:t>dependencias, así como planear, programar y evaluar las inversiones económicas del Gobierno del</w:t>
      </w:r>
      <w:r>
        <w:rPr>
          <w:spacing w:val="-24"/>
        </w:rPr>
        <w:t> </w:t>
      </w:r>
      <w:r>
        <w:rPr/>
        <w:t>Estado.</w:t>
      </w:r>
    </w:p>
    <w:p>
      <w:pPr>
        <w:pStyle w:val="BodyText"/>
        <w:spacing w:line="360" w:lineRule="auto" w:before="210"/>
        <w:ind w:left="220" w:right="230"/>
        <w:jc w:val="both"/>
      </w:pPr>
      <w:r>
        <w:rPr/>
        <w:t>Sin embargo, el 11 de octubre de 1989 se fusionaron </w:t>
      </w:r>
      <w:r>
        <w:rPr>
          <w:spacing w:val="-3"/>
        </w:rPr>
        <w:t>las </w:t>
      </w:r>
      <w:r>
        <w:rPr/>
        <w:t>Secretarías de Finanzas y de Planeación, con el propósito de consolidar en una sola dependencia las funciones de ingreso y gasto para permitir una mayor coordinación entre </w:t>
      </w:r>
      <w:r>
        <w:rPr>
          <w:spacing w:val="-5"/>
        </w:rPr>
        <w:t>la </w:t>
      </w:r>
      <w:r>
        <w:rPr/>
        <w:t>obtención de recursos y   su</w:t>
      </w:r>
      <w:r>
        <w:rPr>
          <w:spacing w:val="-14"/>
        </w:rPr>
        <w:t> </w:t>
      </w:r>
      <w:r>
        <w:rPr/>
        <w:t>aplicación.</w:t>
      </w:r>
    </w:p>
    <w:p>
      <w:pPr>
        <w:spacing w:after="0" w:line="360" w:lineRule="auto"/>
        <w:jc w:val="both"/>
        <w:sectPr>
          <w:pgSz w:w="11910" w:h="16840"/>
          <w:pgMar w:header="0" w:footer="975" w:top="1400" w:bottom="1220" w:left="1480" w:right="1460"/>
        </w:sectPr>
      </w:pPr>
    </w:p>
    <w:p>
      <w:pPr>
        <w:pStyle w:val="BodyText"/>
        <w:spacing w:line="360" w:lineRule="auto" w:before="50"/>
        <w:ind w:left="100" w:right="115"/>
        <w:jc w:val="both"/>
      </w:pPr>
      <w:r>
        <w:rPr/>
        <w:t>En 2003, mediante Decreto de </w:t>
      </w:r>
      <w:r>
        <w:rPr>
          <w:spacing w:val="-5"/>
        </w:rPr>
        <w:t>la </w:t>
      </w:r>
      <w:r>
        <w:rPr/>
        <w:t>Legislatura del Estado se fusionaron </w:t>
      </w:r>
      <w:r>
        <w:rPr>
          <w:spacing w:val="-3"/>
        </w:rPr>
        <w:t>las </w:t>
      </w:r>
      <w:r>
        <w:rPr/>
        <w:t>Secretarías de Finanzas y Planeación y </w:t>
      </w:r>
      <w:r>
        <w:rPr>
          <w:spacing w:val="-3"/>
        </w:rPr>
        <w:t>la </w:t>
      </w:r>
      <w:r>
        <w:rPr/>
        <w:t>Secretaría de Administración constituyendo a </w:t>
      </w:r>
      <w:r>
        <w:rPr>
          <w:spacing w:val="-3"/>
        </w:rPr>
        <w:t>la </w:t>
      </w:r>
      <w:r>
        <w:rPr/>
        <w:t>Secretaría   de Finanzas, Planeación y Administración como </w:t>
      </w:r>
      <w:r>
        <w:rPr>
          <w:spacing w:val="-3"/>
        </w:rPr>
        <w:t>la </w:t>
      </w:r>
      <w:r>
        <w:rPr/>
        <w:t>instancia facultada para atender los asuntos inherentes a </w:t>
      </w:r>
      <w:r>
        <w:rPr>
          <w:spacing w:val="-5"/>
        </w:rPr>
        <w:t>la </w:t>
      </w:r>
      <w:r>
        <w:rPr/>
        <w:t>planeación, programación, presupuestación, administración financiera y tributaria, así como a </w:t>
      </w:r>
      <w:r>
        <w:rPr>
          <w:spacing w:val="-5"/>
        </w:rPr>
        <w:t>la </w:t>
      </w:r>
      <w:r>
        <w:rPr/>
        <w:t>administración de los recursos materiales, financieros y humanos, haciendo </w:t>
      </w:r>
      <w:r>
        <w:rPr>
          <w:spacing w:val="-3"/>
        </w:rPr>
        <w:t>más </w:t>
      </w:r>
      <w:r>
        <w:rPr/>
        <w:t>ágil y eficaz </w:t>
      </w:r>
      <w:r>
        <w:rPr>
          <w:spacing w:val="-3"/>
        </w:rPr>
        <w:t>la </w:t>
      </w:r>
      <w:r>
        <w:rPr/>
        <w:t>administración pública </w:t>
      </w:r>
      <w:r>
        <w:rPr>
          <w:spacing w:val="4"/>
        </w:rPr>
        <w:t>en </w:t>
      </w:r>
      <w:r>
        <w:rPr/>
        <w:t>beneficio de </w:t>
      </w:r>
      <w:r>
        <w:rPr>
          <w:spacing w:val="-5"/>
        </w:rPr>
        <w:t>la</w:t>
      </w:r>
      <w:r>
        <w:rPr>
          <w:spacing w:val="-7"/>
        </w:rPr>
        <w:t> </w:t>
      </w:r>
      <w:r>
        <w:rPr/>
        <w:t>sociedad.</w:t>
      </w:r>
    </w:p>
    <w:p>
      <w:pPr>
        <w:pStyle w:val="BodyText"/>
        <w:spacing w:line="360" w:lineRule="auto" w:before="210"/>
        <w:ind w:left="100" w:right="121"/>
        <w:jc w:val="both"/>
      </w:pPr>
      <w:r>
        <w:rPr/>
        <w:t>Posteriormente, el 8 de diciembre de 2005, mediante Decreto de </w:t>
      </w:r>
      <w:r>
        <w:rPr>
          <w:spacing w:val="-5"/>
        </w:rPr>
        <w:t>la </w:t>
      </w:r>
      <w:r>
        <w:rPr/>
        <w:t>LV Legislatura </w:t>
      </w:r>
      <w:r>
        <w:rPr>
          <w:spacing w:val="2"/>
        </w:rPr>
        <w:t>del </w:t>
      </w:r>
      <w:r>
        <w:rPr/>
        <w:t>Estado que reforma a </w:t>
      </w:r>
      <w:r>
        <w:rPr>
          <w:spacing w:val="-3"/>
        </w:rPr>
        <w:t>la </w:t>
      </w:r>
      <w:r>
        <w:rPr/>
        <w:t>Ley Orgánica de </w:t>
      </w:r>
      <w:r>
        <w:rPr>
          <w:spacing w:val="-3"/>
        </w:rPr>
        <w:t>la </w:t>
      </w:r>
      <w:r>
        <w:rPr/>
        <w:t>Administración Pública del Estado de México, </w:t>
      </w:r>
      <w:r>
        <w:rPr>
          <w:spacing w:val="-5"/>
        </w:rPr>
        <w:t>la </w:t>
      </w:r>
      <w:r>
        <w:rPr/>
        <w:t>Secretaría de Finanzas, Planeación y Administración cambia su denominación por Secretaría de Finanzas con el objeto de otorgar una identificación  más ágil y sencilla de las atribuciones que </w:t>
      </w:r>
      <w:r>
        <w:rPr>
          <w:spacing w:val="-5"/>
        </w:rPr>
        <w:t>le</w:t>
      </w:r>
      <w:r>
        <w:rPr>
          <w:spacing w:val="-20"/>
        </w:rPr>
        <w:t> </w:t>
      </w:r>
      <w:r>
        <w:rPr/>
        <w:t>corresponden.</w:t>
      </w:r>
    </w:p>
    <w:p>
      <w:pPr>
        <w:pStyle w:val="BodyText"/>
        <w:spacing w:line="357" w:lineRule="auto" w:before="210"/>
        <w:ind w:left="100" w:right="109"/>
        <w:jc w:val="both"/>
      </w:pPr>
      <w:r>
        <w:rPr/>
        <w:t>Desde entonces, </w:t>
      </w:r>
      <w:r>
        <w:rPr>
          <w:spacing w:val="-5"/>
        </w:rPr>
        <w:t>la </w:t>
      </w:r>
      <w:r>
        <w:rPr/>
        <w:t>Secretaría de Finanzas ha reorganizado su estructura interna de </w:t>
      </w:r>
      <w:r>
        <w:rPr>
          <w:spacing w:val="2"/>
        </w:rPr>
        <w:t>tal </w:t>
      </w:r>
      <w:r>
        <w:rPr/>
        <w:t>manera que actualmente, esta dependencia se integra por 409 unidades administrativas: una secretaría, ocho subsecretarías, 28 direcciones generales, 63 direcciones de área, 118 subdirecciones y 191</w:t>
      </w:r>
      <w:r>
        <w:rPr>
          <w:spacing w:val="-14"/>
        </w:rPr>
        <w:t> </w:t>
      </w:r>
      <w:r>
        <w:rPr/>
        <w:t>departamentos.</w:t>
      </w:r>
    </w:p>
    <w:p>
      <w:pPr>
        <w:pStyle w:val="BodyText"/>
        <w:spacing w:line="360" w:lineRule="auto" w:before="213"/>
        <w:ind w:left="100" w:right="123"/>
        <w:jc w:val="both"/>
      </w:pPr>
      <w:r>
        <w:rPr/>
        <w:t>A continuación se mostrará cuál es la Misión, Visión y Objetivos de la Secretaria de Finanzas del Gobierno del Estado de México.</w:t>
      </w:r>
    </w:p>
    <w:p>
      <w:pPr>
        <w:pStyle w:val="BodyText"/>
        <w:spacing w:before="201"/>
        <w:ind w:left="100"/>
        <w:jc w:val="both"/>
      </w:pPr>
      <w:r>
        <w:rPr/>
        <w:t>MISIÓN</w:t>
      </w:r>
    </w:p>
    <w:p>
      <w:pPr>
        <w:pStyle w:val="BodyText"/>
        <w:spacing w:before="9"/>
        <w:rPr>
          <w:sz w:val="29"/>
        </w:rPr>
      </w:pPr>
    </w:p>
    <w:p>
      <w:pPr>
        <w:pStyle w:val="BodyText"/>
        <w:spacing w:line="360" w:lineRule="auto"/>
        <w:ind w:left="100" w:right="115"/>
        <w:jc w:val="both"/>
      </w:pPr>
      <w:r>
        <w:rPr/>
        <w:t>Dictar las políticas de la administración financiera y tributaria que busquen eficientar la recaudación, planeación, programación y evaluación; así como las políticas administrativas para el uso eficiente de los recursos humanos y materiales, contribuyendo al desarrollo de un servicio público de calidad.</w:t>
      </w:r>
    </w:p>
    <w:p>
      <w:pPr>
        <w:pStyle w:val="BodyText"/>
        <w:spacing w:before="205"/>
        <w:ind w:left="100"/>
        <w:jc w:val="both"/>
      </w:pPr>
      <w:r>
        <w:rPr/>
        <w:t>VISIÓN</w:t>
      </w:r>
    </w:p>
    <w:p>
      <w:pPr>
        <w:pStyle w:val="BodyText"/>
        <w:spacing w:before="9"/>
        <w:rPr>
          <w:sz w:val="29"/>
        </w:rPr>
      </w:pPr>
    </w:p>
    <w:p>
      <w:pPr>
        <w:pStyle w:val="BodyText"/>
        <w:spacing w:line="357" w:lineRule="auto"/>
        <w:ind w:left="100" w:right="123"/>
        <w:jc w:val="both"/>
      </w:pPr>
      <w:r>
        <w:rPr/>
        <w:t>Ser una Secretaría que tenga un elevado nivel de desempeño y valor percibido, que establezca las condiciones óptimas financieras y administrativas para la operación del Poder Ejecutivo, dentro de un marco de legalidad y calidad.</w:t>
      </w:r>
    </w:p>
    <w:p>
      <w:pPr>
        <w:spacing w:after="0" w:line="357" w:lineRule="auto"/>
        <w:jc w:val="both"/>
        <w:sectPr>
          <w:pgSz w:w="11910" w:h="16840"/>
          <w:pgMar w:header="0" w:footer="975" w:top="1340" w:bottom="1220" w:left="1600" w:right="1580"/>
        </w:sectPr>
      </w:pPr>
    </w:p>
    <w:p>
      <w:pPr>
        <w:pStyle w:val="BodyText"/>
        <w:spacing w:before="45"/>
        <w:ind w:left="100"/>
        <w:jc w:val="both"/>
      </w:pPr>
      <w:r>
        <w:rPr/>
        <w:t>OBJETIVOS</w:t>
      </w:r>
    </w:p>
    <w:p>
      <w:pPr>
        <w:pStyle w:val="BodyText"/>
        <w:spacing w:before="9"/>
        <w:rPr>
          <w:sz w:val="29"/>
        </w:rPr>
      </w:pPr>
    </w:p>
    <w:p>
      <w:pPr>
        <w:pStyle w:val="BodyText"/>
        <w:spacing w:line="360" w:lineRule="auto"/>
        <w:ind w:left="100" w:right="124"/>
        <w:jc w:val="both"/>
      </w:pPr>
      <w:r>
        <w:rPr/>
        <w:t>Formar una unidad administrativa de inversiones que analice, evalúe y dé seguimiento a los proyectos de infraestructura e integre un banco de proyectos.</w:t>
      </w:r>
    </w:p>
    <w:p>
      <w:pPr>
        <w:pStyle w:val="BodyText"/>
        <w:spacing w:line="360" w:lineRule="auto" w:before="206"/>
        <w:ind w:left="100" w:right="126"/>
        <w:jc w:val="both"/>
      </w:pPr>
      <w:r>
        <w:rPr/>
        <w:t>Buscar fuentes de financiamiento de proyectos que permitan utilizar nuevos esquemas que no incrementen la deuda estatal, cumpliendo con lo establecido en el Plan Estatal de Desarrollo del Estado de México.</w:t>
      </w:r>
    </w:p>
    <w:p>
      <w:pPr>
        <w:pStyle w:val="BodyText"/>
        <w:spacing w:before="206"/>
        <w:ind w:left="100"/>
        <w:jc w:val="both"/>
      </w:pPr>
      <w:r>
        <w:rPr/>
        <w:t>Generar estrategias para modernizar la administración pública.</w:t>
      </w:r>
    </w:p>
    <w:p>
      <w:pPr>
        <w:pStyle w:val="BodyText"/>
        <w:spacing w:before="9"/>
        <w:rPr>
          <w:sz w:val="29"/>
        </w:rPr>
      </w:pPr>
    </w:p>
    <w:p>
      <w:pPr>
        <w:pStyle w:val="BodyText"/>
        <w:spacing w:line="357" w:lineRule="auto"/>
        <w:ind w:left="100" w:right="125"/>
        <w:jc w:val="both"/>
      </w:pPr>
      <w:r>
        <w:rPr/>
        <w:t>La Dirección General de Fiscalización cuenta con 5 Delegaciones Fiscales ubicadas en Toluca, Naucalpan, Tlalnepantla, Ecatepec y Nezahualcóyotl. La Delegación Fiscal de Toluca se conforma de la siguiente manera:</w:t>
      </w:r>
    </w:p>
    <w:p>
      <w:pPr>
        <w:pStyle w:val="ListParagraph"/>
        <w:numPr>
          <w:ilvl w:val="0"/>
          <w:numId w:val="47"/>
        </w:numPr>
        <w:tabs>
          <w:tab w:pos="821" w:val="left" w:leader="none"/>
        </w:tabs>
        <w:spacing w:line="240" w:lineRule="auto" w:before="213" w:after="0"/>
        <w:ind w:left="820" w:right="0" w:hanging="360"/>
        <w:jc w:val="left"/>
        <w:rPr>
          <w:sz w:val="24"/>
        </w:rPr>
      </w:pPr>
      <w:r>
        <w:rPr>
          <w:sz w:val="24"/>
        </w:rPr>
        <w:t>Departamento de Visitas Domiciliarias</w:t>
      </w:r>
      <w:r>
        <w:rPr>
          <w:spacing w:val="44"/>
          <w:sz w:val="24"/>
        </w:rPr>
        <w:t> </w:t>
      </w:r>
      <w:r>
        <w:rPr>
          <w:sz w:val="24"/>
        </w:rPr>
        <w:t>1</w:t>
      </w:r>
    </w:p>
    <w:p>
      <w:pPr>
        <w:pStyle w:val="ListParagraph"/>
        <w:numPr>
          <w:ilvl w:val="0"/>
          <w:numId w:val="47"/>
        </w:numPr>
        <w:tabs>
          <w:tab w:pos="821" w:val="left" w:leader="none"/>
        </w:tabs>
        <w:spacing w:line="240" w:lineRule="auto" w:before="137" w:after="0"/>
        <w:ind w:left="820" w:right="0" w:hanging="360"/>
        <w:jc w:val="left"/>
        <w:rPr>
          <w:sz w:val="24"/>
        </w:rPr>
      </w:pPr>
      <w:r>
        <w:rPr>
          <w:sz w:val="24"/>
        </w:rPr>
        <w:t>Departamento de Visitas Domiciliarias</w:t>
      </w:r>
      <w:r>
        <w:rPr>
          <w:spacing w:val="44"/>
          <w:sz w:val="24"/>
        </w:rPr>
        <w:t> </w:t>
      </w:r>
      <w:r>
        <w:rPr>
          <w:sz w:val="24"/>
        </w:rPr>
        <w:t>2</w:t>
      </w:r>
    </w:p>
    <w:p>
      <w:pPr>
        <w:pStyle w:val="ListParagraph"/>
        <w:numPr>
          <w:ilvl w:val="0"/>
          <w:numId w:val="47"/>
        </w:numPr>
        <w:tabs>
          <w:tab w:pos="821" w:val="left" w:leader="none"/>
        </w:tabs>
        <w:spacing w:line="240" w:lineRule="auto" w:before="141" w:after="0"/>
        <w:ind w:left="820" w:right="0" w:hanging="360"/>
        <w:jc w:val="left"/>
        <w:rPr>
          <w:sz w:val="24"/>
        </w:rPr>
      </w:pPr>
      <w:r>
        <w:rPr>
          <w:sz w:val="24"/>
        </w:rPr>
        <w:t>Departamento de Revisión de</w:t>
      </w:r>
      <w:r>
        <w:rPr>
          <w:spacing w:val="-11"/>
          <w:sz w:val="24"/>
        </w:rPr>
        <w:t> </w:t>
      </w:r>
      <w:r>
        <w:rPr>
          <w:sz w:val="24"/>
        </w:rPr>
        <w:t>Gabinete</w:t>
      </w:r>
    </w:p>
    <w:p>
      <w:pPr>
        <w:pStyle w:val="ListParagraph"/>
        <w:numPr>
          <w:ilvl w:val="0"/>
          <w:numId w:val="47"/>
        </w:numPr>
        <w:tabs>
          <w:tab w:pos="821" w:val="left" w:leader="none"/>
        </w:tabs>
        <w:spacing w:line="240" w:lineRule="auto" w:before="137" w:after="0"/>
        <w:ind w:left="820" w:right="0" w:hanging="360"/>
        <w:jc w:val="left"/>
        <w:rPr>
          <w:sz w:val="24"/>
        </w:rPr>
      </w:pPr>
      <w:r>
        <w:rPr>
          <w:sz w:val="24"/>
        </w:rPr>
        <w:t>Departamento de</w:t>
      </w:r>
      <w:r>
        <w:rPr>
          <w:spacing w:val="-14"/>
          <w:sz w:val="24"/>
        </w:rPr>
        <w:t> </w:t>
      </w:r>
      <w:r>
        <w:rPr>
          <w:sz w:val="24"/>
        </w:rPr>
        <w:t>Dictámenes</w:t>
      </w:r>
    </w:p>
    <w:p>
      <w:pPr>
        <w:pStyle w:val="ListParagraph"/>
        <w:numPr>
          <w:ilvl w:val="0"/>
          <w:numId w:val="47"/>
        </w:numPr>
        <w:tabs>
          <w:tab w:pos="821" w:val="left" w:leader="none"/>
        </w:tabs>
        <w:spacing w:line="240" w:lineRule="auto" w:before="132" w:after="0"/>
        <w:ind w:left="820" w:right="0" w:hanging="360"/>
        <w:jc w:val="left"/>
        <w:rPr>
          <w:sz w:val="24"/>
        </w:rPr>
      </w:pPr>
      <w:r>
        <w:rPr>
          <w:sz w:val="24"/>
        </w:rPr>
        <w:t>Departamento de Mecanismos de Control y Revisión</w:t>
      </w:r>
      <w:r>
        <w:rPr>
          <w:spacing w:val="-19"/>
          <w:sz w:val="24"/>
        </w:rPr>
        <w:t> </w:t>
      </w:r>
      <w:r>
        <w:rPr>
          <w:sz w:val="24"/>
        </w:rPr>
        <w:t>Masiva.</w:t>
      </w:r>
    </w:p>
    <w:p>
      <w:pPr>
        <w:spacing w:after="0" w:line="240" w:lineRule="auto"/>
        <w:jc w:val="left"/>
        <w:rPr>
          <w:sz w:val="24"/>
        </w:rPr>
        <w:sectPr>
          <w:pgSz w:w="11910" w:h="16840"/>
          <w:pgMar w:header="0" w:footer="975" w:top="1340" w:bottom="1220" w:left="1600" w:right="1580"/>
        </w:sectPr>
      </w:pPr>
    </w:p>
    <w:p>
      <w:pPr>
        <w:pStyle w:val="Heading1"/>
        <w:ind w:left="3389"/>
        <w:jc w:val="left"/>
      </w:pPr>
      <w:bookmarkStart w:name="_bookmark77" w:id="119"/>
      <w:bookmarkEnd w:id="119"/>
      <w:r>
        <w:rPr>
          <w:b w:val="0"/>
        </w:rPr>
      </w:r>
      <w:r>
        <w:rPr/>
        <w:t>CAPITULO 4</w:t>
      </w:r>
    </w:p>
    <w:p>
      <w:pPr>
        <w:pStyle w:val="BodyText"/>
        <w:rPr>
          <w:b/>
          <w:sz w:val="32"/>
        </w:rPr>
      </w:pPr>
    </w:p>
    <w:p>
      <w:pPr>
        <w:pStyle w:val="BodyText"/>
        <w:spacing w:before="9"/>
        <w:rPr>
          <w:b/>
          <w:sz w:val="25"/>
        </w:rPr>
      </w:pPr>
    </w:p>
    <w:p>
      <w:pPr>
        <w:pStyle w:val="Heading1"/>
        <w:spacing w:before="0"/>
        <w:ind w:left="2558"/>
        <w:jc w:val="left"/>
      </w:pPr>
      <w:bookmarkStart w:name="_bookmark78" w:id="120"/>
      <w:bookmarkEnd w:id="120"/>
      <w:r>
        <w:rPr>
          <w:b w:val="0"/>
        </w:rPr>
      </w:r>
      <w:r>
        <w:rPr/>
        <w:t>MÉTODO DE TRABAJO</w:t>
      </w:r>
    </w:p>
    <w:p>
      <w:pPr>
        <w:pStyle w:val="BodyText"/>
        <w:spacing w:before="4"/>
        <w:rPr>
          <w:b/>
          <w:sz w:val="33"/>
        </w:rPr>
      </w:pPr>
    </w:p>
    <w:p>
      <w:pPr>
        <w:pStyle w:val="Heading3"/>
        <w:tabs>
          <w:tab w:pos="1516" w:val="left" w:leader="none"/>
        </w:tabs>
        <w:spacing w:before="0"/>
        <w:ind w:firstLine="0"/>
        <w:jc w:val="left"/>
      </w:pPr>
      <w:bookmarkStart w:name="_bookmark79" w:id="121"/>
      <w:bookmarkEnd w:id="121"/>
      <w:r>
        <w:rPr>
          <w:b w:val="0"/>
        </w:rPr>
      </w:r>
      <w:r>
        <w:rPr/>
        <w:t>4.1</w:t>
        <w:tab/>
        <w:t>Planteamiento del</w:t>
      </w:r>
      <w:r>
        <w:rPr>
          <w:spacing w:val="-18"/>
        </w:rPr>
        <w:t> </w:t>
      </w:r>
      <w:r>
        <w:rPr/>
        <w:t>Problema</w:t>
      </w:r>
    </w:p>
    <w:p>
      <w:pPr>
        <w:pStyle w:val="BodyText"/>
        <w:spacing w:line="360" w:lineRule="auto" w:before="137"/>
        <w:ind w:left="100" w:right="121"/>
        <w:jc w:val="both"/>
      </w:pPr>
      <w:r>
        <w:rPr/>
        <w:t>Las rápidas transformaciones de </w:t>
      </w:r>
      <w:r>
        <w:rPr>
          <w:spacing w:val="-3"/>
        </w:rPr>
        <w:t>la </w:t>
      </w:r>
      <w:r>
        <w:rPr/>
        <w:t>economía mundial han traído cambios, desarrollo y bienestar </w:t>
      </w:r>
      <w:r>
        <w:rPr>
          <w:spacing w:val="-3"/>
        </w:rPr>
        <w:t>humano </w:t>
      </w:r>
      <w:r>
        <w:rPr/>
        <w:t>a </w:t>
      </w:r>
      <w:r>
        <w:rPr>
          <w:spacing w:val="-5"/>
        </w:rPr>
        <w:t>la </w:t>
      </w:r>
      <w:r>
        <w:rPr/>
        <w:t>sociedad, y a </w:t>
      </w:r>
      <w:r>
        <w:rPr>
          <w:spacing w:val="-3"/>
        </w:rPr>
        <w:t>la </w:t>
      </w:r>
      <w:r>
        <w:rPr/>
        <w:t>vez situaciones desfavorables para las personas  en su calidad de vida laboral, los factores de riesgo psicosocial debilitan </w:t>
      </w:r>
      <w:r>
        <w:rPr>
          <w:spacing w:val="-3"/>
        </w:rPr>
        <w:t>la </w:t>
      </w:r>
      <w:r>
        <w:rPr/>
        <w:t>calidad de vida y provocan enfermedades orgánicas y psicológicas, que repercuten en </w:t>
      </w:r>
      <w:r>
        <w:rPr>
          <w:spacing w:val="-3"/>
        </w:rPr>
        <w:t>la </w:t>
      </w:r>
      <w:r>
        <w:rPr/>
        <w:t>productividad de </w:t>
      </w:r>
      <w:r>
        <w:rPr>
          <w:spacing w:val="-4"/>
        </w:rPr>
        <w:t>las </w:t>
      </w:r>
      <w:r>
        <w:rPr/>
        <w:t>personas y las</w:t>
      </w:r>
      <w:r>
        <w:rPr>
          <w:spacing w:val="-8"/>
        </w:rPr>
        <w:t> </w:t>
      </w:r>
      <w:r>
        <w:rPr/>
        <w:t>organizaciones.</w:t>
      </w:r>
    </w:p>
    <w:p>
      <w:pPr>
        <w:pStyle w:val="BodyText"/>
        <w:spacing w:line="360" w:lineRule="auto" w:before="210"/>
        <w:ind w:left="100" w:right="113"/>
        <w:jc w:val="both"/>
      </w:pPr>
      <w:r>
        <w:rPr/>
        <w:t>El interés por </w:t>
      </w:r>
      <w:r>
        <w:rPr>
          <w:spacing w:val="-5"/>
        </w:rPr>
        <w:t>la </w:t>
      </w:r>
      <w:r>
        <w:rPr/>
        <w:t>calidad de vida laboral </w:t>
      </w:r>
      <w:r>
        <w:rPr>
          <w:spacing w:val="-3"/>
        </w:rPr>
        <w:t>ha </w:t>
      </w:r>
      <w:r>
        <w:rPr/>
        <w:t>ido en aumento en los últimos años, tanto  que incluso Organizaciones como: La Organización Mundial de </w:t>
      </w:r>
      <w:r>
        <w:rPr>
          <w:spacing w:val="-3"/>
        </w:rPr>
        <w:t>la </w:t>
      </w:r>
      <w:r>
        <w:rPr/>
        <w:t>Salud (OMS) y la Organización Internacional del Trabajo (OIT), han dedicado mucha atención en este tema. </w:t>
      </w:r>
      <w:r>
        <w:rPr>
          <w:spacing w:val="3"/>
        </w:rPr>
        <w:t>El </w:t>
      </w:r>
      <w:r>
        <w:rPr/>
        <w:t>concepto de calidad de vida laboral se debe considerar dentro de una perspectiva cultural, es un concepto que cambia con las culturas, </w:t>
      </w:r>
      <w:r>
        <w:rPr>
          <w:spacing w:val="-3"/>
        </w:rPr>
        <w:t>las </w:t>
      </w:r>
      <w:r>
        <w:rPr/>
        <w:t>épocas y los grupos sociales. Por </w:t>
      </w:r>
      <w:r>
        <w:rPr>
          <w:spacing w:val="-5"/>
        </w:rPr>
        <w:t>lo </w:t>
      </w:r>
      <w:r>
        <w:rPr/>
        <w:t>tanto </w:t>
      </w:r>
      <w:r>
        <w:rPr>
          <w:spacing w:val="-5"/>
        </w:rPr>
        <w:t>no </w:t>
      </w:r>
      <w:r>
        <w:rPr/>
        <w:t>existe una definición de calidad de vida laboral bien determinada. Debemos considerar que </w:t>
      </w:r>
      <w:r>
        <w:rPr>
          <w:spacing w:val="-3"/>
        </w:rPr>
        <w:t>la </w:t>
      </w:r>
      <w:r>
        <w:rPr/>
        <w:t>mayor parte de </w:t>
      </w:r>
      <w:r>
        <w:rPr>
          <w:spacing w:val="-4"/>
        </w:rPr>
        <w:t>las</w:t>
      </w:r>
      <w:r>
        <w:rPr>
          <w:spacing w:val="52"/>
        </w:rPr>
        <w:t> </w:t>
      </w:r>
      <w:r>
        <w:rPr/>
        <w:t>investigaciones y aplicaciones se han dado en el contexto de </w:t>
      </w:r>
      <w:r>
        <w:rPr>
          <w:spacing w:val="-5"/>
        </w:rPr>
        <w:t>la </w:t>
      </w:r>
      <w:r>
        <w:rPr/>
        <w:t>salud y en el campo del</w:t>
      </w:r>
      <w:r>
        <w:rPr>
          <w:spacing w:val="-17"/>
        </w:rPr>
        <w:t> </w:t>
      </w:r>
      <w:r>
        <w:rPr/>
        <w:t>trabajo.</w:t>
      </w:r>
    </w:p>
    <w:p>
      <w:pPr>
        <w:pStyle w:val="Heading3"/>
        <w:numPr>
          <w:ilvl w:val="2"/>
          <w:numId w:val="48"/>
        </w:numPr>
        <w:tabs>
          <w:tab w:pos="806" w:val="left" w:leader="none"/>
        </w:tabs>
        <w:spacing w:line="240" w:lineRule="auto" w:before="215" w:after="0"/>
        <w:ind w:left="805" w:right="0" w:hanging="705"/>
        <w:jc w:val="both"/>
      </w:pPr>
      <w:bookmarkStart w:name="_bookmark80" w:id="122"/>
      <w:bookmarkEnd w:id="122"/>
      <w:r>
        <w:rPr>
          <w:b w:val="0"/>
        </w:rPr>
      </w:r>
      <w:bookmarkStart w:name="_bookmark80" w:id="123"/>
      <w:bookmarkEnd w:id="123"/>
      <w:r>
        <w:rPr/>
        <w:t>O</w:t>
      </w:r>
      <w:r>
        <w:rPr/>
        <w:t>bjetivos de </w:t>
      </w:r>
      <w:r>
        <w:rPr>
          <w:spacing w:val="-3"/>
        </w:rPr>
        <w:t>la</w:t>
      </w:r>
      <w:r>
        <w:rPr>
          <w:spacing w:val="-6"/>
        </w:rPr>
        <w:t> </w:t>
      </w:r>
      <w:r>
        <w:rPr/>
        <w:t>Investigación</w:t>
      </w:r>
    </w:p>
    <w:p>
      <w:pPr>
        <w:pStyle w:val="BodyText"/>
        <w:spacing w:before="127"/>
        <w:ind w:left="100"/>
        <w:jc w:val="both"/>
      </w:pPr>
      <w:r>
        <w:rPr/>
        <w:t>Objetivo General:</w:t>
      </w:r>
    </w:p>
    <w:p>
      <w:pPr>
        <w:pStyle w:val="BodyText"/>
        <w:spacing w:before="9"/>
        <w:rPr>
          <w:sz w:val="29"/>
        </w:rPr>
      </w:pPr>
    </w:p>
    <w:p>
      <w:pPr>
        <w:pStyle w:val="BodyText"/>
        <w:spacing w:line="357" w:lineRule="auto"/>
        <w:ind w:left="100" w:right="118"/>
        <w:jc w:val="both"/>
      </w:pPr>
      <w:r>
        <w:rPr/>
        <w:t>Describir las diferencias estadísticamente significativas en la calidad de vida laboral que perciben los profesionales de la contaduría en la ciudad de Toluca, respecto a la organización en donde se desempeña a fin de proponer estrategias de mejoramiento.</w:t>
      </w:r>
    </w:p>
    <w:p>
      <w:pPr>
        <w:pStyle w:val="BodyText"/>
        <w:spacing w:before="208"/>
        <w:ind w:left="100"/>
        <w:jc w:val="both"/>
      </w:pPr>
      <w:r>
        <w:rPr/>
        <w:t>Objetivos Específicos:</w:t>
      </w:r>
    </w:p>
    <w:p>
      <w:pPr>
        <w:pStyle w:val="BodyText"/>
        <w:spacing w:before="9"/>
        <w:rPr>
          <w:sz w:val="29"/>
        </w:rPr>
      </w:pPr>
    </w:p>
    <w:p>
      <w:pPr>
        <w:pStyle w:val="ListParagraph"/>
        <w:numPr>
          <w:ilvl w:val="0"/>
          <w:numId w:val="49"/>
        </w:numPr>
        <w:tabs>
          <w:tab w:pos="806" w:val="left" w:leader="none"/>
        </w:tabs>
        <w:spacing w:line="355" w:lineRule="auto" w:before="0" w:after="0"/>
        <w:ind w:left="100" w:right="127" w:firstLine="0"/>
        <w:jc w:val="both"/>
        <w:rPr>
          <w:sz w:val="24"/>
        </w:rPr>
      </w:pPr>
      <w:r>
        <w:rPr>
          <w:sz w:val="24"/>
        </w:rPr>
        <w:t>Describir </w:t>
      </w:r>
      <w:r>
        <w:rPr>
          <w:spacing w:val="-3"/>
          <w:sz w:val="24"/>
        </w:rPr>
        <w:t>la </w:t>
      </w:r>
      <w:r>
        <w:rPr>
          <w:sz w:val="24"/>
        </w:rPr>
        <w:t>calidad de vida laboral que manifiestan los profesionales de la contaduría que se desempeñan en el sector</w:t>
      </w:r>
      <w:r>
        <w:rPr>
          <w:spacing w:val="-15"/>
          <w:sz w:val="24"/>
        </w:rPr>
        <w:t> </w:t>
      </w:r>
      <w:r>
        <w:rPr>
          <w:sz w:val="24"/>
        </w:rPr>
        <w:t>privado.</w:t>
      </w:r>
    </w:p>
    <w:p>
      <w:pPr>
        <w:pStyle w:val="BodyText"/>
        <w:spacing w:before="9"/>
        <w:rPr>
          <w:sz w:val="18"/>
        </w:rPr>
      </w:pPr>
    </w:p>
    <w:p>
      <w:pPr>
        <w:pStyle w:val="ListParagraph"/>
        <w:numPr>
          <w:ilvl w:val="0"/>
          <w:numId w:val="49"/>
        </w:numPr>
        <w:tabs>
          <w:tab w:pos="806" w:val="left" w:leader="none"/>
        </w:tabs>
        <w:spacing w:line="360" w:lineRule="auto" w:before="0" w:after="0"/>
        <w:ind w:left="100" w:right="129" w:firstLine="0"/>
        <w:jc w:val="both"/>
        <w:rPr>
          <w:sz w:val="24"/>
        </w:rPr>
      </w:pPr>
      <w:r>
        <w:rPr>
          <w:sz w:val="24"/>
        </w:rPr>
        <w:t>Describir </w:t>
      </w:r>
      <w:r>
        <w:rPr>
          <w:spacing w:val="-3"/>
          <w:sz w:val="24"/>
        </w:rPr>
        <w:t>la </w:t>
      </w:r>
      <w:r>
        <w:rPr>
          <w:sz w:val="24"/>
        </w:rPr>
        <w:t>calidad de vida laboral que manifiestan de los profesionales de la contaduría que se desempeñan en el sector</w:t>
      </w:r>
      <w:r>
        <w:rPr>
          <w:spacing w:val="-20"/>
          <w:sz w:val="24"/>
        </w:rPr>
        <w:t> </w:t>
      </w:r>
      <w:r>
        <w:rPr>
          <w:sz w:val="24"/>
        </w:rPr>
        <w:t>público.</w:t>
      </w:r>
    </w:p>
    <w:p>
      <w:pPr>
        <w:pStyle w:val="ListParagraph"/>
        <w:numPr>
          <w:ilvl w:val="0"/>
          <w:numId w:val="49"/>
        </w:numPr>
        <w:tabs>
          <w:tab w:pos="806" w:val="left" w:leader="none"/>
        </w:tabs>
        <w:spacing w:line="355" w:lineRule="auto" w:before="210" w:after="0"/>
        <w:ind w:left="100" w:right="127" w:firstLine="0"/>
        <w:jc w:val="both"/>
        <w:rPr>
          <w:sz w:val="24"/>
        </w:rPr>
      </w:pPr>
      <w:r>
        <w:rPr>
          <w:sz w:val="24"/>
        </w:rPr>
        <w:t>Describir </w:t>
      </w:r>
      <w:r>
        <w:rPr>
          <w:spacing w:val="-3"/>
          <w:sz w:val="24"/>
        </w:rPr>
        <w:t>la </w:t>
      </w:r>
      <w:r>
        <w:rPr>
          <w:sz w:val="24"/>
        </w:rPr>
        <w:t>calidad de vida laboral que manifiestan los profesionales de la contaduría que se desempeñan en </w:t>
      </w:r>
      <w:r>
        <w:rPr>
          <w:spacing w:val="-3"/>
          <w:sz w:val="24"/>
        </w:rPr>
        <w:t>la</w:t>
      </w:r>
      <w:r>
        <w:rPr>
          <w:spacing w:val="-12"/>
          <w:sz w:val="24"/>
        </w:rPr>
        <w:t> </w:t>
      </w:r>
      <w:r>
        <w:rPr>
          <w:sz w:val="24"/>
        </w:rPr>
        <w:t>docencia.</w:t>
      </w:r>
    </w:p>
    <w:p>
      <w:pPr>
        <w:spacing w:after="0" w:line="355" w:lineRule="auto"/>
        <w:jc w:val="both"/>
        <w:rPr>
          <w:sz w:val="24"/>
        </w:rPr>
        <w:sectPr>
          <w:pgSz w:w="11910" w:h="16840"/>
          <w:pgMar w:header="0" w:footer="975" w:top="1360" w:bottom="1220" w:left="1600" w:right="1580"/>
        </w:sectPr>
      </w:pPr>
    </w:p>
    <w:p>
      <w:pPr>
        <w:pStyle w:val="BodyText"/>
        <w:rPr>
          <w:sz w:val="20"/>
        </w:rPr>
      </w:pPr>
    </w:p>
    <w:p>
      <w:pPr>
        <w:pStyle w:val="Heading3"/>
        <w:numPr>
          <w:ilvl w:val="2"/>
          <w:numId w:val="48"/>
        </w:numPr>
        <w:tabs>
          <w:tab w:pos="806" w:val="left" w:leader="none"/>
        </w:tabs>
        <w:spacing w:line="240" w:lineRule="auto" w:before="189" w:after="0"/>
        <w:ind w:left="805" w:right="0" w:hanging="705"/>
        <w:jc w:val="both"/>
        <w:rPr>
          <w:b w:val="0"/>
        </w:rPr>
      </w:pPr>
      <w:bookmarkStart w:name="_bookmark81" w:id="124"/>
      <w:bookmarkEnd w:id="124"/>
      <w:r>
        <w:rPr>
          <w:b w:val="0"/>
        </w:rPr>
      </w:r>
      <w:bookmarkStart w:name="_bookmark81" w:id="125"/>
      <w:bookmarkEnd w:id="125"/>
      <w:r>
        <w:rPr/>
        <w:t>P</w:t>
      </w:r>
      <w:r>
        <w:rPr/>
        <w:t>regunta de</w:t>
      </w:r>
      <w:r>
        <w:rPr>
          <w:spacing w:val="-5"/>
        </w:rPr>
        <w:t> </w:t>
      </w:r>
      <w:r>
        <w:rPr/>
        <w:t>Investigación</w:t>
      </w:r>
      <w:r>
        <w:rPr>
          <w:b w:val="0"/>
        </w:rPr>
        <w:t>.</w:t>
      </w:r>
    </w:p>
    <w:p>
      <w:pPr>
        <w:pStyle w:val="BodyText"/>
        <w:spacing w:before="10"/>
        <w:rPr>
          <w:sz w:val="29"/>
        </w:rPr>
      </w:pPr>
    </w:p>
    <w:p>
      <w:pPr>
        <w:pStyle w:val="BodyText"/>
        <w:spacing w:line="360" w:lineRule="auto"/>
        <w:ind w:left="100" w:right="110"/>
        <w:jc w:val="both"/>
      </w:pPr>
      <w:r>
        <w:rPr/>
        <w:t>¿Cuáles son las diferencias estadísticamente significativas en la calidad de vida laboral que perciben los profesionales de la contaduría, en la ciudad de Toluca, de acuerdo al campo laboral en el que se desempeñan?</w:t>
      </w:r>
    </w:p>
    <w:p>
      <w:pPr>
        <w:pStyle w:val="Heading3"/>
        <w:numPr>
          <w:ilvl w:val="2"/>
          <w:numId w:val="48"/>
        </w:numPr>
        <w:tabs>
          <w:tab w:pos="1516" w:val="left" w:leader="none"/>
          <w:tab w:pos="1517" w:val="left" w:leader="none"/>
        </w:tabs>
        <w:spacing w:line="240" w:lineRule="auto" w:before="215" w:after="0"/>
        <w:ind w:left="1516" w:right="0" w:hanging="711"/>
        <w:jc w:val="left"/>
      </w:pPr>
      <w:bookmarkStart w:name="_bookmark82" w:id="126"/>
      <w:bookmarkEnd w:id="126"/>
      <w:r>
        <w:rPr>
          <w:b w:val="0"/>
        </w:rPr>
      </w:r>
      <w:bookmarkStart w:name="_bookmark82" w:id="127"/>
      <w:bookmarkEnd w:id="127"/>
      <w:r>
        <w:rPr/>
        <w:t>Ju</w:t>
      </w:r>
      <w:r>
        <w:rPr/>
        <w:t>stificación de </w:t>
      </w:r>
      <w:r>
        <w:rPr>
          <w:spacing w:val="-3"/>
        </w:rPr>
        <w:t>la</w:t>
      </w:r>
      <w:r>
        <w:rPr>
          <w:spacing w:val="-5"/>
        </w:rPr>
        <w:t> </w:t>
      </w:r>
      <w:r>
        <w:rPr/>
        <w:t>Investigación</w:t>
      </w:r>
    </w:p>
    <w:p>
      <w:pPr>
        <w:pStyle w:val="BodyText"/>
        <w:spacing w:line="360" w:lineRule="auto" w:before="132"/>
        <w:ind w:left="100" w:right="116"/>
        <w:jc w:val="both"/>
      </w:pPr>
      <w:r>
        <w:rPr>
          <w:spacing w:val="1"/>
        </w:rPr>
        <w:t>E</w:t>
      </w:r>
      <w:r>
        <w:rPr/>
        <w:t>l </w:t>
      </w:r>
      <w:r>
        <w:rPr>
          <w:spacing w:val="-19"/>
        </w:rPr>
        <w:t> </w:t>
      </w:r>
      <w:r>
        <w:rPr>
          <w:w w:val="99"/>
        </w:rPr>
        <w:t>Dr</w:t>
      </w:r>
      <w:r>
        <w:rPr/>
        <w:t>. </w:t>
      </w:r>
      <w:r>
        <w:rPr>
          <w:spacing w:val="-8"/>
        </w:rPr>
        <w:t> </w:t>
      </w:r>
      <w:r>
        <w:rPr>
          <w:spacing w:val="-4"/>
          <w:w w:val="99"/>
        </w:rPr>
        <w:t>F</w:t>
      </w:r>
      <w:r>
        <w:rPr>
          <w:spacing w:val="1"/>
          <w:w w:val="99"/>
        </w:rPr>
        <w:t>r</w:t>
      </w:r>
      <w:r>
        <w:rPr>
          <w:spacing w:val="-1"/>
          <w:w w:val="99"/>
        </w:rPr>
        <w:t>a</w:t>
      </w:r>
      <w:r>
        <w:rPr>
          <w:spacing w:val="-5"/>
          <w:w w:val="99"/>
        </w:rPr>
        <w:t>n</w:t>
      </w:r>
      <w:r>
        <w:rPr>
          <w:spacing w:val="4"/>
          <w:w w:val="99"/>
        </w:rPr>
        <w:t>k</w:t>
      </w:r>
      <w:r>
        <w:rPr>
          <w:spacing w:val="-5"/>
          <w:w w:val="99"/>
        </w:rPr>
        <w:t>l</w:t>
      </w:r>
      <w:r>
        <w:rPr>
          <w:w w:val="99"/>
        </w:rPr>
        <w:t>, </w:t>
      </w:r>
      <w:r>
        <w:rPr>
          <w:spacing w:val="-8"/>
          <w:w w:val="99"/>
        </w:rPr>
        <w:t> </w:t>
      </w:r>
      <w:r>
        <w:rPr>
          <w:w w:val="99"/>
        </w:rPr>
        <w:t>p</w:t>
      </w:r>
      <w:r>
        <w:rPr>
          <w:spacing w:val="2"/>
          <w:w w:val="99"/>
        </w:rPr>
        <w:t>s</w:t>
      </w:r>
      <w:r>
        <w:rPr>
          <w:spacing w:val="-5"/>
        </w:rPr>
        <w:t>i</w:t>
      </w:r>
      <w:r>
        <w:rPr/>
        <w:t>q</w:t>
      </w:r>
      <w:r>
        <w:rPr>
          <w:spacing w:val="4"/>
        </w:rPr>
        <w:t>u</w:t>
      </w:r>
      <w:r>
        <w:rPr>
          <w:spacing w:val="-5"/>
        </w:rPr>
        <w:t>i</w:t>
      </w:r>
      <w:r>
        <w:rPr>
          <w:spacing w:val="-1"/>
        </w:rPr>
        <w:t>a</w:t>
      </w:r>
      <w:r>
        <w:rPr>
          <w:spacing w:val="5"/>
        </w:rPr>
        <w:t>t</w:t>
      </w:r>
      <w:r>
        <w:rPr>
          <w:spacing w:val="1"/>
        </w:rPr>
        <w:t>r</w:t>
      </w:r>
      <w:r>
        <w:rPr/>
        <w:t>a </w:t>
      </w:r>
      <w:r>
        <w:rPr>
          <w:spacing w:val="-11"/>
        </w:rPr>
        <w:t> </w:t>
      </w:r>
      <w:r>
        <w:rPr/>
        <w:t>y </w:t>
      </w:r>
      <w:r>
        <w:rPr>
          <w:spacing w:val="-20"/>
        </w:rPr>
        <w:t> </w:t>
      </w:r>
      <w:r>
        <w:rPr>
          <w:spacing w:val="-1"/>
        </w:rPr>
        <w:t>e</w:t>
      </w:r>
      <w:r>
        <w:rPr>
          <w:spacing w:val="2"/>
          <w:w w:val="99"/>
        </w:rPr>
        <w:t>s</w:t>
      </w:r>
      <w:r>
        <w:rPr>
          <w:spacing w:val="-1"/>
        </w:rPr>
        <w:t>c</w:t>
      </w:r>
      <w:r>
        <w:rPr>
          <w:spacing w:val="6"/>
        </w:rPr>
        <w:t>r</w:t>
      </w:r>
      <w:r>
        <w:rPr>
          <w:spacing w:val="-10"/>
        </w:rPr>
        <w:t>i</w:t>
      </w:r>
      <w:r>
        <w:rPr>
          <w:spacing w:val="5"/>
        </w:rPr>
        <w:t>t</w:t>
      </w:r>
      <w:r>
        <w:rPr>
          <w:spacing w:val="4"/>
        </w:rPr>
        <w:t>o</w:t>
      </w:r>
      <w:r>
        <w:rPr/>
        <w:t>r </w:t>
      </w:r>
      <w:r>
        <w:rPr>
          <w:spacing w:val="7"/>
        </w:rPr>
        <w:t> </w:t>
      </w:r>
      <w:r>
        <w:rPr>
          <w:spacing w:val="1"/>
        </w:rPr>
        <w:t>(</w:t>
      </w:r>
      <w:r>
        <w:rPr/>
        <w:t>199</w:t>
      </w:r>
      <w:r>
        <w:rPr>
          <w:spacing w:val="-5"/>
        </w:rPr>
        <w:t>1</w:t>
      </w:r>
      <w:r>
        <w:rPr/>
        <w:t>) </w:t>
      </w:r>
      <w:r>
        <w:rPr>
          <w:spacing w:val="-9"/>
        </w:rPr>
        <w:t> </w:t>
      </w:r>
      <w:r>
        <w:rPr>
          <w:spacing w:val="-5"/>
        </w:rPr>
        <w:t>n</w:t>
      </w:r>
      <w:r>
        <w:rPr>
          <w:spacing w:val="4"/>
        </w:rPr>
        <w:t>o</w:t>
      </w:r>
      <w:r>
        <w:rPr>
          <w:w w:val="99"/>
        </w:rPr>
        <w:t>s</w:t>
      </w:r>
      <w:r>
        <w:rPr/>
        <w:t> </w:t>
      </w:r>
      <w:r>
        <w:rPr>
          <w:spacing w:val="-17"/>
        </w:rPr>
        <w:t> </w:t>
      </w:r>
      <w:r>
        <w:rPr>
          <w:spacing w:val="4"/>
        </w:rPr>
        <w:t>d</w:t>
      </w:r>
      <w:r>
        <w:rPr>
          <w:spacing w:val="-10"/>
          <w:w w:val="100"/>
        </w:rPr>
        <w:t>i</w:t>
      </w:r>
      <w:r>
        <w:rPr>
          <w:spacing w:val="-1"/>
          <w:w w:val="100"/>
        </w:rPr>
        <w:t>c</w:t>
      </w:r>
      <w:r>
        <w:rPr>
          <w:w w:val="100"/>
        </w:rPr>
        <w:t>e</w:t>
      </w:r>
      <w:r>
        <w:rPr/>
        <w:t> </w:t>
      </w:r>
      <w:r>
        <w:rPr>
          <w:spacing w:val="-11"/>
        </w:rPr>
        <w:t> </w:t>
      </w:r>
      <w:r>
        <w:rPr>
          <w:w w:val="100"/>
        </w:rPr>
        <w:t>que </w:t>
      </w:r>
      <w:r>
        <w:rPr>
          <w:spacing w:val="-6"/>
          <w:w w:val="100"/>
        </w:rPr>
        <w:t> </w:t>
      </w:r>
      <w:r>
        <w:rPr>
          <w:spacing w:val="-1"/>
          <w:w w:val="44"/>
        </w:rPr>
        <w:t>―</w:t>
      </w:r>
      <w:r>
        <w:rPr>
          <w:spacing w:val="-5"/>
          <w:w w:val="100"/>
        </w:rPr>
        <w:t>l</w:t>
      </w:r>
      <w:r>
        <w:rPr>
          <w:w w:val="100"/>
        </w:rPr>
        <w:t>a</w:t>
      </w:r>
      <w:r>
        <w:rPr/>
        <w:t> </w:t>
      </w:r>
      <w:r>
        <w:rPr>
          <w:spacing w:val="-11"/>
        </w:rPr>
        <w:t> </w:t>
      </w:r>
      <w:r>
        <w:rPr/>
        <w:t>p</w:t>
      </w:r>
      <w:r>
        <w:rPr>
          <w:spacing w:val="1"/>
        </w:rPr>
        <w:t>r</w:t>
      </w:r>
      <w:r>
        <w:rPr>
          <w:spacing w:val="4"/>
        </w:rPr>
        <w:t>o</w:t>
      </w:r>
      <w:r>
        <w:rPr>
          <w:spacing w:val="-8"/>
        </w:rPr>
        <w:t>f</w:t>
      </w:r>
      <w:r>
        <w:rPr>
          <w:spacing w:val="-1"/>
          <w:w w:val="100"/>
        </w:rPr>
        <w:t>e</w:t>
      </w:r>
      <w:r>
        <w:rPr>
          <w:spacing w:val="2"/>
          <w:w w:val="99"/>
        </w:rPr>
        <w:t>s</w:t>
      </w:r>
      <w:r>
        <w:rPr>
          <w:spacing w:val="-10"/>
          <w:w w:val="100"/>
        </w:rPr>
        <w:t>i</w:t>
      </w:r>
      <w:r>
        <w:rPr>
          <w:spacing w:val="9"/>
        </w:rPr>
        <w:t>ó</w:t>
      </w:r>
      <w:r>
        <w:rPr/>
        <w:t>n </w:t>
      </w:r>
      <w:r>
        <w:rPr>
          <w:spacing w:val="-10"/>
        </w:rPr>
        <w:t> </w:t>
      </w:r>
      <w:r>
        <w:rPr>
          <w:spacing w:val="-5"/>
        </w:rPr>
        <w:t>n</w:t>
      </w:r>
      <w:r>
        <w:rPr/>
        <w:t>o </w:t>
      </w:r>
      <w:r>
        <w:rPr>
          <w:spacing w:val="-6"/>
        </w:rPr>
        <w:t> </w:t>
      </w:r>
      <w:r>
        <w:rPr>
          <w:spacing w:val="-1"/>
          <w:w w:val="100"/>
        </w:rPr>
        <w:t>e</w:t>
      </w:r>
      <w:r>
        <w:rPr>
          <w:w w:val="99"/>
        </w:rPr>
        <w:t>s</w:t>
      </w:r>
      <w:r>
        <w:rPr/>
        <w:t> </w:t>
      </w:r>
      <w:r>
        <w:rPr>
          <w:spacing w:val="-8"/>
        </w:rPr>
        <w:t> </w:t>
      </w:r>
      <w:r>
        <w:rPr>
          <w:spacing w:val="-10"/>
          <w:w w:val="100"/>
        </w:rPr>
        <w:t>l</w:t>
      </w:r>
      <w:r>
        <w:rPr>
          <w:w w:val="100"/>
        </w:rPr>
        <w:t>a</w:t>
      </w:r>
      <w:r>
        <w:rPr/>
        <w:t> </w:t>
      </w:r>
      <w:r>
        <w:rPr>
          <w:spacing w:val="-11"/>
        </w:rPr>
        <w:t> </w:t>
      </w:r>
      <w:r>
        <w:rPr>
          <w:w w:val="100"/>
        </w:rPr>
        <w:t>que </w:t>
      </w:r>
      <w:r>
        <w:rPr/>
        <w:t>produce satisfacción sino </w:t>
      </w:r>
      <w:r>
        <w:rPr>
          <w:spacing w:val="-3"/>
        </w:rPr>
        <w:t>la </w:t>
      </w:r>
      <w:r>
        <w:rPr/>
        <w:t>manera de ejercerla‖. El presente trabajo pretende fomentar </w:t>
      </w:r>
      <w:r>
        <w:rPr>
          <w:spacing w:val="-3"/>
        </w:rPr>
        <w:t>la </w:t>
      </w:r>
      <w:r>
        <w:rPr/>
        <w:t>calidad de vida laboral de los profesionales de </w:t>
      </w:r>
      <w:r>
        <w:rPr>
          <w:spacing w:val="-3"/>
        </w:rPr>
        <w:t>la </w:t>
      </w:r>
      <w:r>
        <w:rPr/>
        <w:t>contaduría y derivado de ese  proceso, aumentar el prestigio de </w:t>
      </w:r>
      <w:r>
        <w:rPr>
          <w:spacing w:val="-5"/>
        </w:rPr>
        <w:t>la </w:t>
      </w:r>
      <w:r>
        <w:rPr/>
        <w:t>profesión contable, por </w:t>
      </w:r>
      <w:r>
        <w:rPr>
          <w:spacing w:val="-4"/>
        </w:rPr>
        <w:t>medio </w:t>
      </w:r>
      <w:r>
        <w:rPr/>
        <w:t>de estrategias propuestas. La calidad de vida es un aspecto que está relacionado con gran parte de los campos que afectan el desarrollo común de los seres humanos, debido a que mide </w:t>
      </w:r>
      <w:r>
        <w:rPr>
          <w:spacing w:val="4"/>
        </w:rPr>
        <w:t>el </w:t>
      </w:r>
      <w:r>
        <w:rPr/>
        <w:t>grado de satisfacción de las necesidades de una persona o de un grupo social. Es por  esto que surge </w:t>
      </w:r>
      <w:r>
        <w:rPr>
          <w:spacing w:val="-3"/>
        </w:rPr>
        <w:t>la </w:t>
      </w:r>
      <w:r>
        <w:rPr/>
        <w:t>necesidad de humanizar el entorno del trabajo y prestar atención </w:t>
      </w:r>
      <w:r>
        <w:rPr>
          <w:spacing w:val="4"/>
        </w:rPr>
        <w:t>al </w:t>
      </w:r>
      <w:r>
        <w:rPr/>
        <w:t>desarrollo humano, mejorando </w:t>
      </w:r>
      <w:r>
        <w:rPr>
          <w:spacing w:val="-5"/>
        </w:rPr>
        <w:t>la </w:t>
      </w:r>
      <w:r>
        <w:rPr/>
        <w:t>calidad de</w:t>
      </w:r>
      <w:r>
        <w:rPr>
          <w:spacing w:val="-7"/>
        </w:rPr>
        <w:t> </w:t>
      </w:r>
      <w:r>
        <w:rPr/>
        <w:t>vida.</w:t>
      </w:r>
    </w:p>
    <w:p>
      <w:pPr>
        <w:pStyle w:val="BodyText"/>
        <w:spacing w:line="360" w:lineRule="auto" w:before="210"/>
        <w:ind w:left="100" w:right="116"/>
        <w:jc w:val="both"/>
      </w:pPr>
      <w:r>
        <w:rPr/>
        <w:t>Los estilos actuales de administración son la promoción de un valor y establecen formas efectivas de reportarlos; el capital humano y su calidad de vida laboral, reviste gran importancia y se basa en algunas razones fundamentales como: la insatisfacción genera absentismo y deriva en mayor probabilidad de deserción, el personal insatisfecho es altamente nocivo; y por el contrario, el empleado satisfecho tiene mejor salud e influye en su vida cotidiana. Lo anterior, justifica esta investigación, además que al tener al personal con una adecuada calidad de vida promoverá la productividad empresarial y optimizara el recurso humano disponible.</w:t>
      </w:r>
    </w:p>
    <w:p>
      <w:pPr>
        <w:pStyle w:val="BodyText"/>
        <w:spacing w:line="360" w:lineRule="auto" w:before="211"/>
        <w:ind w:left="100" w:right="116"/>
        <w:jc w:val="both"/>
      </w:pPr>
      <w:r>
        <w:rPr/>
        <w:t>La importancia de conocer la CVL de los contadores estriba en las posibles consecuencias de la insatisfacción con la profesión, la que podría promover el mal desempeño de la actividad, conflictos con las partes involucradas y en general la disminución de la calidad del servicio.</w:t>
      </w:r>
    </w:p>
    <w:p>
      <w:pPr>
        <w:pStyle w:val="Heading3"/>
        <w:numPr>
          <w:ilvl w:val="1"/>
          <w:numId w:val="48"/>
        </w:numPr>
        <w:tabs>
          <w:tab w:pos="1516" w:val="left" w:leader="none"/>
          <w:tab w:pos="1517" w:val="left" w:leader="none"/>
        </w:tabs>
        <w:spacing w:line="240" w:lineRule="auto" w:before="215" w:after="0"/>
        <w:ind w:left="1516" w:right="0" w:hanging="711"/>
        <w:jc w:val="left"/>
      </w:pPr>
      <w:bookmarkStart w:name="_bookmark83" w:id="128"/>
      <w:bookmarkEnd w:id="128"/>
      <w:r>
        <w:rPr>
          <w:b w:val="0"/>
        </w:rPr>
      </w:r>
      <w:bookmarkStart w:name="_bookmark83" w:id="129"/>
      <w:bookmarkEnd w:id="129"/>
      <w:r>
        <w:rPr/>
        <w:t>Hi</w:t>
      </w:r>
      <w:r>
        <w:rPr/>
        <w:t>pótesis</w:t>
      </w:r>
    </w:p>
    <w:p>
      <w:pPr>
        <w:pStyle w:val="BodyText"/>
        <w:spacing w:line="360" w:lineRule="auto" w:before="132"/>
        <w:ind w:left="100" w:right="118" w:firstLine="412"/>
        <w:jc w:val="both"/>
      </w:pPr>
      <w:r>
        <w:rPr>
          <w:b/>
        </w:rPr>
        <w:t>H i</w:t>
      </w:r>
      <w:r>
        <w:rPr/>
        <w:t>: Existen diferencias estadísticamente significativas en </w:t>
      </w:r>
      <w:r>
        <w:rPr>
          <w:spacing w:val="-3"/>
        </w:rPr>
        <w:t>la </w:t>
      </w:r>
      <w:r>
        <w:rPr/>
        <w:t>percepción de </w:t>
      </w:r>
      <w:r>
        <w:rPr>
          <w:spacing w:val="-3"/>
        </w:rPr>
        <w:t>la </w:t>
      </w:r>
      <w:r>
        <w:rPr/>
        <w:t>calidad de vida laboral los profesionales de </w:t>
      </w:r>
      <w:r>
        <w:rPr>
          <w:spacing w:val="-3"/>
        </w:rPr>
        <w:t>la </w:t>
      </w:r>
      <w:r>
        <w:rPr/>
        <w:t>contaduría dependiendo de </w:t>
      </w:r>
      <w:r>
        <w:rPr>
          <w:spacing w:val="-5"/>
        </w:rPr>
        <w:t>la </w:t>
      </w:r>
      <w:r>
        <w:rPr/>
        <w:t>actividad que</w:t>
      </w:r>
      <w:r>
        <w:rPr>
          <w:spacing w:val="-10"/>
        </w:rPr>
        <w:t> </w:t>
      </w:r>
      <w:r>
        <w:rPr/>
        <w:t>realizan.</w:t>
      </w:r>
    </w:p>
    <w:p>
      <w:pPr>
        <w:spacing w:after="0" w:line="360" w:lineRule="auto"/>
        <w:jc w:val="both"/>
        <w:sectPr>
          <w:footerReference w:type="default" r:id="rId19"/>
          <w:pgSz w:w="11910" w:h="16840"/>
          <w:pgMar w:footer="975" w:header="0" w:top="1580" w:bottom="1160" w:left="1600" w:right="1580"/>
          <w:pgNumType w:start="81"/>
        </w:sectPr>
      </w:pPr>
    </w:p>
    <w:p>
      <w:pPr>
        <w:pStyle w:val="BodyText"/>
        <w:spacing w:line="360" w:lineRule="auto" w:before="50"/>
        <w:ind w:left="100" w:right="122" w:firstLine="412"/>
        <w:jc w:val="both"/>
      </w:pPr>
      <w:r>
        <w:rPr>
          <w:b/>
        </w:rPr>
        <w:t>H o</w:t>
      </w:r>
      <w:r>
        <w:rPr/>
        <w:t>: No existen diferencias estadísticamente significativas en la percepción de la calidad de vida laboral los profesionales de la contaduría dependiendo de la actividad que realizan.</w:t>
      </w:r>
    </w:p>
    <w:p>
      <w:pPr>
        <w:pStyle w:val="Heading3"/>
        <w:numPr>
          <w:ilvl w:val="1"/>
          <w:numId w:val="48"/>
        </w:numPr>
        <w:tabs>
          <w:tab w:pos="1516" w:val="left" w:leader="none"/>
          <w:tab w:pos="1517" w:val="left" w:leader="none"/>
        </w:tabs>
        <w:spacing w:line="240" w:lineRule="auto" w:before="215" w:after="0"/>
        <w:ind w:left="1516" w:right="0" w:hanging="711"/>
        <w:jc w:val="left"/>
      </w:pPr>
      <w:bookmarkStart w:name="_bookmark84" w:id="130"/>
      <w:bookmarkEnd w:id="130"/>
      <w:r>
        <w:rPr>
          <w:b w:val="0"/>
        </w:rPr>
      </w:r>
      <w:bookmarkStart w:name="_bookmark84" w:id="131"/>
      <w:bookmarkEnd w:id="131"/>
      <w:r>
        <w:rPr/>
        <w:t>M</w:t>
      </w:r>
      <w:r>
        <w:rPr/>
        <w:t>étodo de</w:t>
      </w:r>
      <w:r>
        <w:rPr>
          <w:spacing w:val="-5"/>
        </w:rPr>
        <w:t> </w:t>
      </w:r>
      <w:r>
        <w:rPr/>
        <w:t>Trabajo</w:t>
      </w:r>
    </w:p>
    <w:p>
      <w:pPr>
        <w:pStyle w:val="BodyText"/>
        <w:rPr>
          <w:b/>
          <w:sz w:val="29"/>
        </w:rPr>
      </w:pPr>
    </w:p>
    <w:p>
      <w:pPr>
        <w:pStyle w:val="Heading3"/>
        <w:numPr>
          <w:ilvl w:val="2"/>
          <w:numId w:val="50"/>
        </w:numPr>
        <w:tabs>
          <w:tab w:pos="806" w:val="left" w:leader="none"/>
        </w:tabs>
        <w:spacing w:line="240" w:lineRule="auto" w:before="0" w:after="0"/>
        <w:ind w:left="805" w:right="0" w:hanging="705"/>
        <w:jc w:val="both"/>
      </w:pPr>
      <w:bookmarkStart w:name="_bookmark85" w:id="132"/>
      <w:bookmarkEnd w:id="132"/>
      <w:r>
        <w:rPr>
          <w:b w:val="0"/>
        </w:rPr>
      </w:r>
      <w:bookmarkStart w:name="_bookmark85" w:id="133"/>
      <w:bookmarkEnd w:id="133"/>
      <w:r>
        <w:rPr/>
        <w:t>Di</w:t>
      </w:r>
      <w:r>
        <w:rPr/>
        <w:t>seño y Alcance de </w:t>
      </w:r>
      <w:r>
        <w:rPr>
          <w:spacing w:val="-3"/>
        </w:rPr>
        <w:t>la</w:t>
      </w:r>
      <w:r>
        <w:rPr>
          <w:spacing w:val="-8"/>
        </w:rPr>
        <w:t> </w:t>
      </w:r>
      <w:r>
        <w:rPr/>
        <w:t>Investigación</w:t>
      </w:r>
    </w:p>
    <w:p>
      <w:pPr>
        <w:pStyle w:val="BodyText"/>
        <w:spacing w:line="355" w:lineRule="auto" w:before="137"/>
        <w:ind w:left="100" w:right="121"/>
        <w:jc w:val="both"/>
      </w:pPr>
      <w:r>
        <w:rPr/>
        <w:t>La presente investigación utilizó un enfoque de tipo cuantitativo, con un diseño no experimental transversal y de alcance descriptivo.</w:t>
      </w:r>
    </w:p>
    <w:p>
      <w:pPr>
        <w:pStyle w:val="BodyText"/>
        <w:spacing w:line="355" w:lineRule="auto" w:before="215"/>
        <w:ind w:left="100" w:right="111"/>
        <w:jc w:val="both"/>
      </w:pPr>
      <w:r>
        <w:rPr/>
        <w:t>El objeto de estudio son los profesionales de </w:t>
      </w:r>
      <w:r>
        <w:rPr>
          <w:spacing w:val="-3"/>
        </w:rPr>
        <w:t>la </w:t>
      </w:r>
      <w:r>
        <w:rPr/>
        <w:t>contaduría en </w:t>
      </w:r>
      <w:r>
        <w:rPr>
          <w:spacing w:val="-5"/>
        </w:rPr>
        <w:t>la </w:t>
      </w:r>
      <w:r>
        <w:rPr/>
        <w:t>ciudad de Toluca, que  se desempeñan en empresas públicas, privadas y</w:t>
      </w:r>
      <w:r>
        <w:rPr>
          <w:spacing w:val="-24"/>
        </w:rPr>
        <w:t> </w:t>
      </w:r>
      <w:r>
        <w:rPr/>
        <w:t>docentes.</w:t>
      </w:r>
    </w:p>
    <w:p>
      <w:pPr>
        <w:pStyle w:val="BodyText"/>
        <w:spacing w:line="360" w:lineRule="auto" w:before="215"/>
        <w:ind w:left="100" w:right="120"/>
        <w:jc w:val="both"/>
      </w:pPr>
      <w:r>
        <w:rPr/>
        <w:t>Para realizar </w:t>
      </w:r>
      <w:r>
        <w:rPr>
          <w:spacing w:val="-5"/>
        </w:rPr>
        <w:t>la </w:t>
      </w:r>
      <w:r>
        <w:rPr/>
        <w:t>investigación, los datos fueron recolectados mediante </w:t>
      </w:r>
      <w:r>
        <w:rPr>
          <w:spacing w:val="-5"/>
        </w:rPr>
        <w:t>la </w:t>
      </w:r>
      <w:r>
        <w:rPr/>
        <w:t>aplicación de un instrumento escrito y auto administrado, el cual se aplicó de noviembre de 2014 a </w:t>
      </w:r>
      <w:r>
        <w:rPr>
          <w:spacing w:val="-3"/>
        </w:rPr>
        <w:t>marzo </w:t>
      </w:r>
      <w:r>
        <w:rPr/>
        <w:t>de 2015. Se garantizó </w:t>
      </w:r>
      <w:r>
        <w:rPr>
          <w:spacing w:val="-5"/>
        </w:rPr>
        <w:t>la </w:t>
      </w:r>
      <w:r>
        <w:rPr/>
        <w:t>confidencialidad y el anonimato de los participantes a </w:t>
      </w:r>
      <w:r>
        <w:rPr>
          <w:spacing w:val="-3"/>
        </w:rPr>
        <w:t>fin </w:t>
      </w:r>
      <w:r>
        <w:rPr/>
        <w:t>de que sus respuestas fueran </w:t>
      </w:r>
      <w:r>
        <w:rPr>
          <w:spacing w:val="-5"/>
        </w:rPr>
        <w:t>lo </w:t>
      </w:r>
      <w:r>
        <w:rPr/>
        <w:t>más objetivo</w:t>
      </w:r>
      <w:r>
        <w:rPr>
          <w:spacing w:val="-11"/>
        </w:rPr>
        <w:t> </w:t>
      </w:r>
      <w:r>
        <w:rPr/>
        <w:t>posible.</w:t>
      </w:r>
    </w:p>
    <w:p>
      <w:pPr>
        <w:pStyle w:val="Heading3"/>
        <w:numPr>
          <w:ilvl w:val="2"/>
          <w:numId w:val="50"/>
        </w:numPr>
        <w:tabs>
          <w:tab w:pos="806" w:val="left" w:leader="none"/>
        </w:tabs>
        <w:spacing w:line="240" w:lineRule="auto" w:before="215" w:after="0"/>
        <w:ind w:left="805" w:right="0" w:hanging="705"/>
        <w:jc w:val="both"/>
      </w:pPr>
      <w:bookmarkStart w:name="_bookmark86" w:id="134"/>
      <w:bookmarkEnd w:id="134"/>
      <w:r>
        <w:rPr>
          <w:b w:val="0"/>
        </w:rPr>
      </w:r>
      <w:bookmarkStart w:name="_bookmark86" w:id="135"/>
      <w:bookmarkEnd w:id="135"/>
      <w:r>
        <w:rPr/>
        <w:t>Ca</w:t>
      </w:r>
      <w:r>
        <w:rPr/>
        <w:t>racterización de </w:t>
      </w:r>
      <w:r>
        <w:rPr>
          <w:spacing w:val="-3"/>
        </w:rPr>
        <w:t>la</w:t>
      </w:r>
      <w:r>
        <w:rPr>
          <w:spacing w:val="-9"/>
        </w:rPr>
        <w:t> </w:t>
      </w:r>
      <w:r>
        <w:rPr/>
        <w:t>muestra</w:t>
      </w:r>
    </w:p>
    <w:p>
      <w:pPr>
        <w:spacing w:line="360" w:lineRule="auto" w:before="127"/>
        <w:ind w:left="100" w:right="117" w:firstLine="0"/>
        <w:jc w:val="both"/>
        <w:rPr>
          <w:sz w:val="24"/>
        </w:rPr>
      </w:pPr>
      <w:r>
        <w:rPr>
          <w:sz w:val="23"/>
        </w:rPr>
        <w:t>El muestreo fue no probabilística por conveniencia (sujetos voluntarios), en 3 Instituciones de la Ciudad de Toluca, con una muestra total de 61 personas. La aplicación de los cuestionarios fue de la siguiente, manera: 39 fueron aplicados en el Colegio de Contadores Públicos del Valle de Toluca, 11 en la Delegación Fiscal Toluca, 11 más se aplicaron en la Facultad de Contaduría y Administración de la UAEMEX. Los encuestados que pertenecen al Colegio de Contadores se desarrollan en distintos sectores al igual que los profesores encuestados. </w:t>
      </w:r>
      <w:r>
        <w:rPr>
          <w:sz w:val="24"/>
        </w:rPr>
        <w:t>La unidad de análisis corresponde a contadores de acuerdo al  estatus laboral (empresas públicas, privadas y docentes).</w:t>
      </w:r>
    </w:p>
    <w:p>
      <w:pPr>
        <w:pStyle w:val="Heading3"/>
        <w:numPr>
          <w:ilvl w:val="2"/>
          <w:numId w:val="50"/>
        </w:numPr>
        <w:tabs>
          <w:tab w:pos="806" w:val="left" w:leader="none"/>
        </w:tabs>
        <w:spacing w:line="240" w:lineRule="auto" w:before="215" w:after="0"/>
        <w:ind w:left="805" w:right="0" w:hanging="705"/>
        <w:jc w:val="both"/>
      </w:pPr>
      <w:bookmarkStart w:name="_bookmark87" w:id="136"/>
      <w:bookmarkEnd w:id="136"/>
      <w:r>
        <w:rPr>
          <w:b w:val="0"/>
        </w:rPr>
      </w:r>
      <w:bookmarkStart w:name="_bookmark87" w:id="137"/>
      <w:bookmarkEnd w:id="137"/>
      <w:r>
        <w:rPr/>
        <w:t>I</w:t>
      </w:r>
      <w:r>
        <w:rPr/>
        <w:t>nstrumento</w:t>
      </w:r>
    </w:p>
    <w:p>
      <w:pPr>
        <w:pStyle w:val="BodyText"/>
        <w:spacing w:line="360" w:lineRule="auto" w:before="132"/>
        <w:ind w:left="100" w:right="118"/>
        <w:jc w:val="both"/>
      </w:pPr>
      <w:r>
        <w:rPr/>
        <w:t>Se utilizó un cuestionario previamente validado denominado:  Características métricas de un cuestionario para evaluar la calidad de vida profesional de los médicos cardiólogos. Dicho cuestionario se obtuvo de una revista argentina de cardiología publicado en el año 2008, con la autoría de: José G. E. Calderón, Raúl A. Borracci, Adriana Angel, Fernando Sokn, Roberto Agüero, Jorge L. Manrique, Alberto Cariello, Martín Hansen. Revista Argentina de Cardiología 2008; 76: 359-367, el cual está constituido por 14 preguntas separadas en tres dominios que miden: la percepción de la situación laboral, la realización personal y la expectativa de futuro. La mayoría de las</w:t>
      </w:r>
    </w:p>
    <w:p>
      <w:pPr>
        <w:spacing w:after="0" w:line="360" w:lineRule="auto"/>
        <w:jc w:val="both"/>
        <w:sectPr>
          <w:pgSz w:w="11910" w:h="16840"/>
          <w:pgMar w:header="0" w:footer="975" w:top="1340" w:bottom="1220" w:left="1600" w:right="1580"/>
        </w:sectPr>
      </w:pPr>
    </w:p>
    <w:p>
      <w:pPr>
        <w:pStyle w:val="BodyText"/>
        <w:spacing w:line="360" w:lineRule="auto" w:before="50"/>
        <w:ind w:left="100" w:right="111"/>
        <w:jc w:val="both"/>
      </w:pPr>
      <w:r>
        <w:rPr/>
        <w:t>preguntas se realizaron con una escala de respuesta con cinco opciones con puntaje ordinal tipo Likert y valores crecientes: a mayor puntaje mayor bienestar  o  mejor calidad de vida. La sumatoria de los puntajes obtenidos por cada encuestado correspondió a la puntuación total del instrumento y señaló el nivel de CVL individual; el cual se aplicó en el contexto objeto de la investigación como un cuestionario auto- administrado. En lo que respecta a la validez y confiabilidad, se realizó un análisis factorial exploratorio, el cual identificó tres dimensiones. En conjunto, estos tres componentes explicaron el 46% de la variabilidad total del instrumento, nivel exigible para una validez estructural adecuada. Por su parte, el alpha de Cronbach total del cuestionario fue de 0,76.</w:t>
      </w:r>
    </w:p>
    <w:p>
      <w:pPr>
        <w:pStyle w:val="BodyText"/>
      </w:pPr>
    </w:p>
    <w:p>
      <w:pPr>
        <w:pStyle w:val="BodyText"/>
        <w:spacing w:before="2"/>
        <w:rPr>
          <w:sz w:val="30"/>
        </w:rPr>
      </w:pPr>
    </w:p>
    <w:p>
      <w:pPr>
        <w:pStyle w:val="BodyText"/>
        <w:spacing w:line="360" w:lineRule="auto"/>
        <w:ind w:left="100" w:right="118"/>
        <w:jc w:val="both"/>
      </w:pPr>
      <w:r>
        <w:rPr/>
        <w:t>Para la aplicación del cuestionario se presentó un oficio en donde se solicitaba la participación de la institución en el estudio, el Colegio de Contadores Públicos del Valle de Toluca, la Delegación Fiscal Toluca y la Facultad de Contaduría y Administración de la UAEMEX. Posterior a su respuesta afirmativa, se comenzó el levantamiento de datos, buscando por cuenta propia la ubicación de los contadores docentes de la Facultad de Contaduría y Administración de la UAEMEX, en la Delegación Fiscal, la Delegada fue la que designó quienes iban a responder el cuestionario y en el Colegio de Contadores Públicos del Valle de Toluca los participantes fueron los que asisten a cursos que proporciona el colegio.</w:t>
      </w:r>
    </w:p>
    <w:p>
      <w:pPr>
        <w:pStyle w:val="BodyText"/>
        <w:spacing w:line="360" w:lineRule="auto" w:before="210"/>
        <w:ind w:left="100" w:right="117"/>
        <w:jc w:val="both"/>
      </w:pPr>
      <w:r>
        <w:rPr/>
        <w:t>Los Contadores Docentes fueron buscados en aulas de clase y área de registro de asistencia, en diferentes momentos, tanto en la Unidad los Uribe como en Coatepec. La mayor limitante en este caso fue la disposición y la oportunidad de encuentro, ya que la mayoría de ellos sólo van al organismo en su horario de clase de manera puntual, sin mayor disponibilidad para otras tareas. Respecto al Colegio de Contadores, tuve que visitarlo en varias ocasiones para que me entregaran los cuestionarios que iban aplicando. Por último en la Delegación Toluca tuve que ir en varias ocasiones, en distintos horarios porque la Delegada tenía muchas actividades fuera de la oficina y nadie más podía dar el permiso para aplicar el cuestionario.</w:t>
      </w:r>
    </w:p>
    <w:p>
      <w:pPr>
        <w:pStyle w:val="BodyText"/>
        <w:spacing w:line="362" w:lineRule="auto" w:before="205"/>
        <w:ind w:left="100" w:right="127"/>
        <w:jc w:val="both"/>
      </w:pPr>
      <w:r>
        <w:rPr/>
        <w:t>El cuestionario mencionado </w:t>
      </w:r>
      <w:r>
        <w:rPr>
          <w:spacing w:val="-3"/>
        </w:rPr>
        <w:t>fue </w:t>
      </w:r>
      <w:r>
        <w:rPr/>
        <w:t>aplicado en Argentina y para fines de </w:t>
      </w:r>
      <w:r>
        <w:rPr>
          <w:spacing w:val="-3"/>
        </w:rPr>
        <w:t>la </w:t>
      </w:r>
      <w:r>
        <w:rPr/>
        <w:t>presente investigación se consideró conveniente hacer su validación en el entorno de </w:t>
      </w:r>
      <w:r>
        <w:rPr>
          <w:spacing w:val="-5"/>
        </w:rPr>
        <w:t>la   </w:t>
      </w:r>
      <w:r>
        <w:rPr>
          <w:spacing w:val="46"/>
        </w:rPr>
        <w:t> </w:t>
      </w:r>
      <w:r>
        <w:rPr/>
        <w:t>misma.</w:t>
      </w:r>
    </w:p>
    <w:p>
      <w:pPr>
        <w:spacing w:after="0" w:line="362" w:lineRule="auto"/>
        <w:jc w:val="both"/>
        <w:sectPr>
          <w:pgSz w:w="11910" w:h="16840"/>
          <w:pgMar w:header="0" w:footer="975" w:top="1340" w:bottom="1220" w:left="1600" w:right="1580"/>
        </w:sectPr>
      </w:pPr>
    </w:p>
    <w:p>
      <w:pPr>
        <w:pStyle w:val="BodyText"/>
        <w:spacing w:line="360" w:lineRule="auto" w:before="50"/>
        <w:ind w:left="120" w:right="125"/>
      </w:pPr>
      <w:r>
        <w:rPr/>
        <w:t>En este sentido, el cuestionario sufrió una adaptación y fue sometido a su validación; para lo cual se determinó el alpha de cronbach y un análisis factorial exploratorio.</w:t>
      </w:r>
    </w:p>
    <w:p>
      <w:pPr>
        <w:spacing w:before="205"/>
        <w:ind w:left="1536" w:right="125" w:firstLine="0"/>
        <w:jc w:val="left"/>
        <w:rPr>
          <w:sz w:val="24"/>
        </w:rPr>
      </w:pPr>
      <w:bookmarkStart w:name="_bookmark88" w:id="138"/>
      <w:bookmarkEnd w:id="138"/>
      <w:r>
        <w:rPr/>
      </w:r>
      <w:r>
        <w:rPr>
          <w:b/>
          <w:sz w:val="24"/>
        </w:rPr>
        <w:t>Tabla 12 </w:t>
      </w:r>
      <w:r>
        <w:rPr>
          <w:sz w:val="24"/>
        </w:rPr>
        <w:t>Estadísticos de fiabilidad</w:t>
      </w:r>
    </w:p>
    <w:p>
      <w:pPr>
        <w:pStyle w:val="BodyText"/>
        <w:rPr>
          <w:sz w:val="20"/>
        </w:rPr>
      </w:pPr>
    </w:p>
    <w:p>
      <w:pPr>
        <w:pStyle w:val="BodyText"/>
        <w:spacing w:before="2"/>
        <w:rPr>
          <w:sz w:val="10"/>
        </w:rPr>
      </w:pPr>
    </w:p>
    <w:tbl>
      <w:tblPr>
        <w:tblW w:w="0" w:type="auto"/>
        <w:jc w:val="left"/>
        <w:tblInd w:w="100" w:type="dxa"/>
        <w:tblBorders>
          <w:top w:val="single" w:sz="15" w:space="0" w:color="000000"/>
          <w:left w:val="single" w:sz="15" w:space="0" w:color="000000"/>
          <w:bottom w:val="single" w:sz="15" w:space="0" w:color="000000"/>
          <w:right w:val="single" w:sz="15" w:space="0" w:color="000000"/>
          <w:insideH w:val="single" w:sz="15" w:space="0" w:color="000000"/>
          <w:insideV w:val="single" w:sz="15" w:space="0" w:color="000000"/>
        </w:tblBorders>
        <w:tblLayout w:type="fixed"/>
        <w:tblCellMar>
          <w:top w:w="0" w:type="dxa"/>
          <w:left w:w="0" w:type="dxa"/>
          <w:bottom w:w="0" w:type="dxa"/>
          <w:right w:w="0" w:type="dxa"/>
        </w:tblCellMar>
        <w:tblLook w:val="01E0"/>
      </w:tblPr>
      <w:tblGrid>
        <w:gridCol w:w="3942"/>
        <w:gridCol w:w="3943"/>
      </w:tblGrid>
      <w:tr>
        <w:trPr>
          <w:trHeight w:val="360" w:hRule="exact"/>
        </w:trPr>
        <w:tc>
          <w:tcPr>
            <w:tcW w:w="3942" w:type="dxa"/>
            <w:tcBorders>
              <w:left w:val="single" w:sz="16" w:space="0" w:color="000000"/>
              <w:right w:val="single" w:sz="8" w:space="0" w:color="000000"/>
            </w:tcBorders>
          </w:tcPr>
          <w:p>
            <w:pPr>
              <w:pStyle w:val="TableParagraph"/>
              <w:spacing w:before="109"/>
              <w:ind w:left="1008"/>
              <w:rPr>
                <w:rFonts w:ascii="Arial"/>
                <w:sz w:val="18"/>
              </w:rPr>
            </w:pPr>
            <w:r>
              <w:rPr>
                <w:rFonts w:ascii="Arial"/>
                <w:sz w:val="18"/>
              </w:rPr>
              <w:t>Alfa de Cronbach</w:t>
            </w:r>
          </w:p>
        </w:tc>
        <w:tc>
          <w:tcPr>
            <w:tcW w:w="3943" w:type="dxa"/>
            <w:tcBorders>
              <w:left w:val="single" w:sz="8" w:space="0" w:color="000000"/>
            </w:tcBorders>
          </w:tcPr>
          <w:p>
            <w:pPr>
              <w:pStyle w:val="TableParagraph"/>
              <w:spacing w:before="109"/>
              <w:ind w:left="1312" w:right="1300"/>
              <w:jc w:val="center"/>
              <w:rPr>
                <w:rFonts w:ascii="Arial"/>
                <w:sz w:val="18"/>
              </w:rPr>
            </w:pPr>
            <w:r>
              <w:rPr>
                <w:rFonts w:ascii="Arial"/>
                <w:sz w:val="18"/>
              </w:rPr>
              <w:t>N de elementos</w:t>
            </w:r>
          </w:p>
        </w:tc>
      </w:tr>
      <w:tr>
        <w:trPr>
          <w:trHeight w:val="365" w:hRule="exact"/>
        </w:trPr>
        <w:tc>
          <w:tcPr>
            <w:tcW w:w="3942" w:type="dxa"/>
            <w:tcBorders>
              <w:left w:val="single" w:sz="16" w:space="0" w:color="000000"/>
              <w:right w:val="single" w:sz="8" w:space="0" w:color="000000"/>
            </w:tcBorders>
          </w:tcPr>
          <w:p>
            <w:pPr>
              <w:pStyle w:val="TableParagraph"/>
              <w:spacing w:before="109"/>
              <w:ind w:left="1768" w:right="1754"/>
              <w:jc w:val="center"/>
              <w:rPr>
                <w:rFonts w:ascii="Arial"/>
                <w:sz w:val="18"/>
              </w:rPr>
            </w:pPr>
            <w:r>
              <w:rPr>
                <w:rFonts w:ascii="Arial"/>
                <w:sz w:val="18"/>
              </w:rPr>
              <w:t>,616</w:t>
            </w:r>
          </w:p>
        </w:tc>
        <w:tc>
          <w:tcPr>
            <w:tcW w:w="3943" w:type="dxa"/>
            <w:tcBorders>
              <w:left w:val="single" w:sz="8" w:space="0" w:color="000000"/>
            </w:tcBorders>
          </w:tcPr>
          <w:p>
            <w:pPr>
              <w:pStyle w:val="TableParagraph"/>
              <w:spacing w:before="109"/>
              <w:ind w:left="1312" w:right="1298"/>
              <w:jc w:val="center"/>
              <w:rPr>
                <w:rFonts w:ascii="Arial"/>
                <w:sz w:val="18"/>
              </w:rPr>
            </w:pPr>
            <w:r>
              <w:rPr>
                <w:rFonts w:ascii="Arial"/>
                <w:sz w:val="18"/>
              </w:rPr>
              <w:t>12</w:t>
            </w:r>
          </w:p>
        </w:tc>
      </w:tr>
    </w:tbl>
    <w:p>
      <w:pPr>
        <w:pStyle w:val="BodyText"/>
        <w:spacing w:line="348" w:lineRule="auto" w:before="116"/>
        <w:ind w:left="120" w:right="123"/>
        <w:jc w:val="both"/>
      </w:pPr>
      <w:r>
        <w:rPr/>
        <w:t>Respecto al Análisis de fiabilidad, el valor obtenido </w:t>
      </w:r>
      <w:r>
        <w:rPr>
          <w:spacing w:val="-3"/>
        </w:rPr>
        <w:t>fue </w:t>
      </w:r>
      <w:r>
        <w:rPr/>
        <w:t>de .616 y se  considera  aceptable por estar cercano a</w:t>
      </w:r>
      <w:r>
        <w:rPr>
          <w:spacing w:val="-5"/>
        </w:rPr>
        <w:t> </w:t>
      </w:r>
      <w:r>
        <w:rPr/>
        <w:t>.60</w:t>
      </w:r>
    </w:p>
    <w:p>
      <w:pPr>
        <w:pStyle w:val="BodyText"/>
      </w:pPr>
    </w:p>
    <w:p>
      <w:pPr>
        <w:pStyle w:val="BodyText"/>
      </w:pPr>
    </w:p>
    <w:p>
      <w:pPr>
        <w:pStyle w:val="BodyText"/>
        <w:spacing w:line="360" w:lineRule="auto" w:before="142"/>
        <w:ind w:left="120" w:right="116"/>
        <w:jc w:val="both"/>
      </w:pPr>
      <w:r>
        <w:rPr/>
        <w:t>El análisis factorial es un método de análisis multivariable que intenta explicar, según  un </w:t>
      </w:r>
      <w:r>
        <w:rPr>
          <w:spacing w:val="-3"/>
        </w:rPr>
        <w:t>modelo </w:t>
      </w:r>
      <w:r>
        <w:rPr/>
        <w:t>lineal, un conjunto extenso de variables observables mediante un número reducido de variables hipotéticas llamadas factores, es decir, intenta identificar variables subyacentes, o factores, que expliquen </w:t>
      </w:r>
      <w:r>
        <w:rPr>
          <w:spacing w:val="-3"/>
        </w:rPr>
        <w:t>la </w:t>
      </w:r>
      <w:r>
        <w:rPr/>
        <w:t>configuración de las correlaciones dentro de  un conjunto de variables observadas. El análisis factorial se suele utilizar en </w:t>
      </w:r>
      <w:r>
        <w:rPr>
          <w:spacing w:val="-3"/>
        </w:rPr>
        <w:t>la  </w:t>
      </w:r>
      <w:r>
        <w:rPr/>
        <w:t>reducción de los datos para identificar un pequeño número de factores que expliquen </w:t>
      </w:r>
      <w:r>
        <w:rPr>
          <w:spacing w:val="-3"/>
        </w:rPr>
        <w:t>la </w:t>
      </w:r>
      <w:r>
        <w:rPr/>
        <w:t>mayoría de </w:t>
      </w:r>
      <w:r>
        <w:rPr>
          <w:spacing w:val="-5"/>
        </w:rPr>
        <w:t>la </w:t>
      </w:r>
      <w:r>
        <w:rPr/>
        <w:t>varianza observada en un número mayor de variables</w:t>
      </w:r>
      <w:r>
        <w:rPr>
          <w:spacing w:val="-21"/>
        </w:rPr>
        <w:t> </w:t>
      </w:r>
      <w:r>
        <w:rPr/>
        <w:t>manifiestas.</w:t>
      </w:r>
    </w:p>
    <w:p>
      <w:pPr>
        <w:pStyle w:val="BodyText"/>
        <w:spacing w:line="360" w:lineRule="auto" w:before="205"/>
        <w:ind w:left="120" w:right="128"/>
        <w:jc w:val="both"/>
      </w:pPr>
      <w:r>
        <w:rPr/>
        <w:t>El instrumento adaptado quedó de la siguiente manera: se eliminaron dos preguntas la 3 y la 14, las 12 preguntas restantes quedaron en tres dimensiones distribuidas como se indica más adelante.</w:t>
      </w:r>
    </w:p>
    <w:p>
      <w:pPr>
        <w:pStyle w:val="BodyText"/>
      </w:pPr>
    </w:p>
    <w:p>
      <w:pPr>
        <w:pStyle w:val="BodyText"/>
        <w:spacing w:before="9"/>
        <w:rPr>
          <w:sz w:val="19"/>
        </w:rPr>
      </w:pPr>
    </w:p>
    <w:p>
      <w:pPr>
        <w:pStyle w:val="BodyText"/>
        <w:ind w:left="120"/>
        <w:jc w:val="both"/>
      </w:pPr>
      <w:r>
        <w:rPr/>
        <w:t>Análisis Factorial</w:t>
      </w:r>
    </w:p>
    <w:p>
      <w:pPr>
        <w:pStyle w:val="BodyText"/>
        <w:spacing w:before="9"/>
        <w:rPr>
          <w:sz w:val="29"/>
        </w:rPr>
      </w:pPr>
    </w:p>
    <w:p>
      <w:pPr>
        <w:spacing w:before="0"/>
        <w:ind w:left="1536" w:right="125" w:firstLine="0"/>
        <w:jc w:val="left"/>
        <w:rPr>
          <w:sz w:val="24"/>
        </w:rPr>
      </w:pPr>
      <w:bookmarkStart w:name="_bookmark89" w:id="139"/>
      <w:bookmarkEnd w:id="139"/>
      <w:r>
        <w:rPr/>
      </w:r>
      <w:r>
        <w:rPr>
          <w:b/>
          <w:sz w:val="24"/>
        </w:rPr>
        <w:t>Tabla 13</w:t>
      </w:r>
      <w:r>
        <w:rPr>
          <w:sz w:val="24"/>
        </w:rPr>
        <w:t>: KMO y prueba de Bartlett</w:t>
      </w:r>
    </w:p>
    <w:p>
      <w:pPr>
        <w:pStyle w:val="BodyText"/>
        <w:rPr>
          <w:sz w:val="18"/>
        </w:rPr>
      </w:pPr>
    </w:p>
    <w:tbl>
      <w:tblPr>
        <w:tblW w:w="0" w:type="auto"/>
        <w:jc w:val="left"/>
        <w:tblInd w:w="100" w:type="dxa"/>
        <w:tblBorders>
          <w:top w:val="single" w:sz="15" w:space="0" w:color="000000"/>
          <w:left w:val="single" w:sz="15" w:space="0" w:color="000000"/>
          <w:bottom w:val="single" w:sz="15" w:space="0" w:color="000000"/>
          <w:right w:val="single" w:sz="15" w:space="0" w:color="000000"/>
          <w:insideH w:val="single" w:sz="15" w:space="0" w:color="000000"/>
          <w:insideV w:val="single" w:sz="15" w:space="0" w:color="000000"/>
        </w:tblBorders>
        <w:tblLayout w:type="fixed"/>
        <w:tblCellMar>
          <w:top w:w="0" w:type="dxa"/>
          <w:left w:w="0" w:type="dxa"/>
          <w:bottom w:w="0" w:type="dxa"/>
          <w:right w:w="0" w:type="dxa"/>
        </w:tblCellMar>
        <w:tblLook w:val="01E0"/>
      </w:tblPr>
      <w:tblGrid>
        <w:gridCol w:w="2466"/>
        <w:gridCol w:w="3484"/>
        <w:gridCol w:w="1013"/>
      </w:tblGrid>
      <w:tr>
        <w:trPr>
          <w:trHeight w:val="501" w:hRule="exact"/>
        </w:trPr>
        <w:tc>
          <w:tcPr>
            <w:tcW w:w="5950" w:type="dxa"/>
            <w:gridSpan w:val="2"/>
            <w:tcBorders>
              <w:left w:val="single" w:sz="16" w:space="0" w:color="000000"/>
              <w:bottom w:val="nil"/>
            </w:tcBorders>
          </w:tcPr>
          <w:p>
            <w:pPr>
              <w:pStyle w:val="TableParagraph"/>
              <w:spacing w:before="110"/>
              <w:ind w:left="67"/>
              <w:rPr>
                <w:rFonts w:ascii="Arial" w:hAnsi="Arial"/>
                <w:sz w:val="18"/>
              </w:rPr>
            </w:pPr>
            <w:r>
              <w:rPr>
                <w:rFonts w:ascii="Arial" w:hAnsi="Arial"/>
                <w:sz w:val="18"/>
              </w:rPr>
              <w:t>Medida de adecuación muestral de Kaiser-Meyer-Olkin.</w:t>
            </w:r>
          </w:p>
        </w:tc>
        <w:tc>
          <w:tcPr>
            <w:tcW w:w="1013" w:type="dxa"/>
            <w:tcBorders>
              <w:bottom w:val="nil"/>
            </w:tcBorders>
          </w:tcPr>
          <w:p>
            <w:pPr>
              <w:pStyle w:val="TableParagraph"/>
              <w:spacing w:before="110"/>
              <w:ind w:right="55"/>
              <w:jc w:val="right"/>
              <w:rPr>
                <w:rFonts w:ascii="Arial"/>
                <w:sz w:val="18"/>
              </w:rPr>
            </w:pPr>
            <w:r>
              <w:rPr>
                <w:rFonts w:ascii="Arial"/>
                <w:sz w:val="18"/>
              </w:rPr>
              <w:t>,688</w:t>
            </w:r>
          </w:p>
        </w:tc>
      </w:tr>
      <w:tr>
        <w:trPr>
          <w:trHeight w:val="458" w:hRule="exact"/>
        </w:trPr>
        <w:tc>
          <w:tcPr>
            <w:tcW w:w="2466" w:type="dxa"/>
            <w:tcBorders>
              <w:top w:val="nil"/>
              <w:left w:val="single" w:sz="16" w:space="0" w:color="000000"/>
              <w:bottom w:val="nil"/>
              <w:right w:val="nil"/>
            </w:tcBorders>
          </w:tcPr>
          <w:p>
            <w:pPr/>
          </w:p>
        </w:tc>
        <w:tc>
          <w:tcPr>
            <w:tcW w:w="3484" w:type="dxa"/>
            <w:tcBorders>
              <w:top w:val="nil"/>
              <w:left w:val="nil"/>
              <w:bottom w:val="nil"/>
            </w:tcBorders>
          </w:tcPr>
          <w:p>
            <w:pPr>
              <w:pStyle w:val="TableParagraph"/>
              <w:spacing w:before="147"/>
              <w:ind w:left="55"/>
              <w:rPr>
                <w:rFonts w:ascii="Arial"/>
                <w:sz w:val="18"/>
              </w:rPr>
            </w:pPr>
            <w:r>
              <w:rPr>
                <w:rFonts w:ascii="Arial"/>
                <w:sz w:val="18"/>
              </w:rPr>
              <w:t>Chi-cuadrado aproximado</w:t>
            </w:r>
          </w:p>
        </w:tc>
        <w:tc>
          <w:tcPr>
            <w:tcW w:w="1013" w:type="dxa"/>
            <w:tcBorders>
              <w:top w:val="nil"/>
              <w:bottom w:val="nil"/>
            </w:tcBorders>
          </w:tcPr>
          <w:p>
            <w:pPr>
              <w:pStyle w:val="TableParagraph"/>
              <w:spacing w:before="147"/>
              <w:ind w:right="55"/>
              <w:jc w:val="right"/>
              <w:rPr>
                <w:rFonts w:ascii="Arial"/>
                <w:sz w:val="18"/>
              </w:rPr>
            </w:pPr>
            <w:r>
              <w:rPr>
                <w:rFonts w:ascii="Arial"/>
                <w:sz w:val="18"/>
              </w:rPr>
              <w:t>224,329</w:t>
            </w:r>
          </w:p>
        </w:tc>
      </w:tr>
      <w:tr>
        <w:trPr>
          <w:trHeight w:val="720" w:hRule="exact"/>
        </w:trPr>
        <w:tc>
          <w:tcPr>
            <w:tcW w:w="2466" w:type="dxa"/>
            <w:tcBorders>
              <w:top w:val="nil"/>
              <w:left w:val="single" w:sz="16" w:space="0" w:color="000000"/>
              <w:bottom w:val="nil"/>
              <w:right w:val="nil"/>
            </w:tcBorders>
          </w:tcPr>
          <w:p>
            <w:pPr>
              <w:pStyle w:val="TableParagraph"/>
              <w:spacing w:line="372" w:lineRule="auto" w:before="87"/>
              <w:ind w:left="67"/>
              <w:rPr>
                <w:rFonts w:ascii="Arial"/>
                <w:sz w:val="18"/>
              </w:rPr>
            </w:pPr>
            <w:r>
              <w:rPr>
                <w:rFonts w:ascii="Arial"/>
                <w:sz w:val="18"/>
              </w:rPr>
              <w:t>Prueba de esfericidad de Bartlett</w:t>
            </w:r>
          </w:p>
        </w:tc>
        <w:tc>
          <w:tcPr>
            <w:tcW w:w="3484" w:type="dxa"/>
            <w:tcBorders>
              <w:top w:val="nil"/>
              <w:left w:val="nil"/>
              <w:bottom w:val="nil"/>
            </w:tcBorders>
          </w:tcPr>
          <w:p>
            <w:pPr>
              <w:pStyle w:val="TableParagraph"/>
              <w:spacing w:before="8"/>
              <w:rPr>
                <w:sz w:val="21"/>
              </w:rPr>
            </w:pPr>
          </w:p>
          <w:p>
            <w:pPr>
              <w:pStyle w:val="TableParagraph"/>
              <w:ind w:left="55"/>
              <w:rPr>
                <w:rFonts w:ascii="Arial"/>
                <w:sz w:val="18"/>
              </w:rPr>
            </w:pPr>
            <w:r>
              <w:rPr>
                <w:rFonts w:ascii="Arial"/>
                <w:sz w:val="18"/>
              </w:rPr>
              <w:t>Gl</w:t>
            </w:r>
          </w:p>
        </w:tc>
        <w:tc>
          <w:tcPr>
            <w:tcW w:w="1013" w:type="dxa"/>
            <w:tcBorders>
              <w:top w:val="nil"/>
              <w:bottom w:val="nil"/>
            </w:tcBorders>
          </w:tcPr>
          <w:p>
            <w:pPr>
              <w:pStyle w:val="TableParagraph"/>
              <w:spacing w:before="8"/>
              <w:rPr>
                <w:sz w:val="21"/>
              </w:rPr>
            </w:pPr>
          </w:p>
          <w:p>
            <w:pPr>
              <w:pStyle w:val="TableParagraph"/>
              <w:ind w:right="60"/>
              <w:jc w:val="right"/>
              <w:rPr>
                <w:rFonts w:ascii="Arial"/>
                <w:sz w:val="18"/>
              </w:rPr>
            </w:pPr>
            <w:r>
              <w:rPr>
                <w:rFonts w:ascii="Arial"/>
                <w:sz w:val="18"/>
              </w:rPr>
              <w:t>66</w:t>
            </w:r>
          </w:p>
        </w:tc>
      </w:tr>
      <w:tr>
        <w:trPr>
          <w:trHeight w:val="525" w:hRule="exact"/>
        </w:trPr>
        <w:tc>
          <w:tcPr>
            <w:tcW w:w="2466" w:type="dxa"/>
            <w:tcBorders>
              <w:top w:val="nil"/>
              <w:left w:val="single" w:sz="16" w:space="0" w:color="000000"/>
              <w:right w:val="nil"/>
            </w:tcBorders>
          </w:tcPr>
          <w:p>
            <w:pPr/>
          </w:p>
        </w:tc>
        <w:tc>
          <w:tcPr>
            <w:tcW w:w="3484" w:type="dxa"/>
            <w:tcBorders>
              <w:top w:val="nil"/>
              <w:left w:val="nil"/>
            </w:tcBorders>
          </w:tcPr>
          <w:p>
            <w:pPr>
              <w:pStyle w:val="TableParagraph"/>
              <w:spacing w:before="87"/>
              <w:ind w:left="55"/>
              <w:rPr>
                <w:rFonts w:ascii="Arial"/>
                <w:sz w:val="18"/>
              </w:rPr>
            </w:pPr>
            <w:r>
              <w:rPr>
                <w:rFonts w:ascii="Arial"/>
                <w:sz w:val="18"/>
              </w:rPr>
              <w:t>Sig.</w:t>
            </w:r>
          </w:p>
        </w:tc>
        <w:tc>
          <w:tcPr>
            <w:tcW w:w="1013" w:type="dxa"/>
            <w:tcBorders>
              <w:top w:val="nil"/>
            </w:tcBorders>
          </w:tcPr>
          <w:p>
            <w:pPr>
              <w:pStyle w:val="TableParagraph"/>
              <w:spacing w:before="87"/>
              <w:ind w:right="55"/>
              <w:jc w:val="right"/>
              <w:rPr>
                <w:rFonts w:ascii="Arial"/>
                <w:sz w:val="18"/>
              </w:rPr>
            </w:pPr>
            <w:r>
              <w:rPr>
                <w:rFonts w:ascii="Arial"/>
                <w:sz w:val="18"/>
              </w:rPr>
              <w:t>,000</w:t>
            </w:r>
          </w:p>
        </w:tc>
      </w:tr>
    </w:tbl>
    <w:p>
      <w:pPr>
        <w:pStyle w:val="BodyText"/>
        <w:rPr>
          <w:sz w:val="20"/>
        </w:rPr>
      </w:pPr>
    </w:p>
    <w:p>
      <w:pPr>
        <w:pStyle w:val="BodyText"/>
        <w:spacing w:before="7"/>
        <w:rPr>
          <w:sz w:val="20"/>
        </w:rPr>
      </w:pPr>
    </w:p>
    <w:p>
      <w:pPr>
        <w:pStyle w:val="BodyText"/>
        <w:spacing w:line="360" w:lineRule="auto"/>
        <w:ind w:left="120" w:right="129"/>
        <w:jc w:val="both"/>
      </w:pPr>
      <w:r>
        <w:rPr/>
        <w:t>Ésta prueba se fundamenta en que el determinante de la matriz, es un índice de la varianza generalizada de la misma, un determinante cerca de cero indica que una o más variables  se  podrían  expresar  como  una  combinación  lineal  de  otras  variables.  Se</w:t>
      </w:r>
    </w:p>
    <w:p>
      <w:pPr>
        <w:spacing w:after="0" w:line="360" w:lineRule="auto"/>
        <w:jc w:val="both"/>
        <w:sectPr>
          <w:pgSz w:w="11910" w:h="16840"/>
          <w:pgMar w:header="0" w:footer="975" w:top="1340" w:bottom="1220" w:left="1580" w:right="1580"/>
        </w:sectPr>
      </w:pPr>
    </w:p>
    <w:p>
      <w:pPr>
        <w:pStyle w:val="BodyText"/>
        <w:spacing w:line="360" w:lineRule="auto" w:before="50"/>
        <w:ind w:left="120" w:right="240"/>
        <w:jc w:val="both"/>
      </w:pPr>
      <w:r>
        <w:rPr/>
        <w:t>obtuvo un valor alto (0.66 </w:t>
      </w:r>
      <w:r>
        <w:rPr>
          <w:spacing w:val="-5"/>
        </w:rPr>
        <w:t>lo </w:t>
      </w:r>
      <w:r>
        <w:rPr/>
        <w:t>cual significa que la hipótesis nula se  rechaza.  (Hernández, Fernández, &amp; Baptista,</w:t>
      </w:r>
      <w:r>
        <w:rPr>
          <w:spacing w:val="-12"/>
        </w:rPr>
        <w:t> </w:t>
      </w:r>
      <w:r>
        <w:rPr/>
        <w:t>2010)</w:t>
      </w:r>
    </w:p>
    <w:p>
      <w:pPr>
        <w:pStyle w:val="BodyText"/>
        <w:spacing w:line="357" w:lineRule="auto" w:before="210"/>
        <w:ind w:left="120" w:right="242"/>
        <w:jc w:val="both"/>
      </w:pPr>
      <w:r>
        <w:rPr/>
        <w:t>KMO es un índice para comparar las magnitudes de los coeficientes de correlación observados, contrasta si las correlaciones parciales entre las variables son pequeñas, en nuestro caso se obtuvo 0.688</w:t>
      </w:r>
    </w:p>
    <w:p>
      <w:pPr>
        <w:spacing w:before="213"/>
        <w:ind w:left="1536" w:right="0" w:firstLine="0"/>
        <w:jc w:val="left"/>
        <w:rPr>
          <w:sz w:val="24"/>
        </w:rPr>
      </w:pPr>
      <w:bookmarkStart w:name="_bookmark90" w:id="140"/>
      <w:bookmarkEnd w:id="140"/>
      <w:r>
        <w:rPr/>
      </w:r>
      <w:r>
        <w:rPr>
          <w:b/>
          <w:sz w:val="24"/>
        </w:rPr>
        <w:t>Tabla 14: </w:t>
      </w:r>
      <w:r>
        <w:rPr>
          <w:sz w:val="24"/>
        </w:rPr>
        <w:t>Varianza total explicada</w:t>
      </w:r>
    </w:p>
    <w:p>
      <w:pPr>
        <w:pStyle w:val="BodyText"/>
        <w:rPr>
          <w:sz w:val="18"/>
        </w:rPr>
      </w:pPr>
    </w:p>
    <w:tbl>
      <w:tblPr>
        <w:tblW w:w="0" w:type="auto"/>
        <w:jc w:val="left"/>
        <w:tblInd w:w="100" w:type="dxa"/>
        <w:tblBorders>
          <w:top w:val="single" w:sz="15" w:space="0" w:color="000000"/>
          <w:left w:val="single" w:sz="15" w:space="0" w:color="000000"/>
          <w:bottom w:val="single" w:sz="15" w:space="0" w:color="000000"/>
          <w:right w:val="single" w:sz="15" w:space="0" w:color="000000"/>
          <w:insideH w:val="single" w:sz="15" w:space="0" w:color="000000"/>
          <w:insideV w:val="single" w:sz="15" w:space="0" w:color="000000"/>
        </w:tblBorders>
        <w:tblLayout w:type="fixed"/>
        <w:tblCellMar>
          <w:top w:w="0" w:type="dxa"/>
          <w:left w:w="0" w:type="dxa"/>
          <w:bottom w:w="0" w:type="dxa"/>
          <w:right w:w="0" w:type="dxa"/>
        </w:tblCellMar>
        <w:tblLook w:val="01E0"/>
      </w:tblPr>
      <w:tblGrid>
        <w:gridCol w:w="720"/>
        <w:gridCol w:w="768"/>
        <w:gridCol w:w="965"/>
        <w:gridCol w:w="830"/>
        <w:gridCol w:w="735"/>
        <w:gridCol w:w="994"/>
        <w:gridCol w:w="874"/>
        <w:gridCol w:w="826"/>
        <w:gridCol w:w="984"/>
        <w:gridCol w:w="889"/>
      </w:tblGrid>
      <w:tr>
        <w:trPr>
          <w:trHeight w:val="869" w:hRule="exact"/>
        </w:trPr>
        <w:tc>
          <w:tcPr>
            <w:tcW w:w="720" w:type="dxa"/>
            <w:vMerge w:val="restart"/>
            <w:tcBorders>
              <w:left w:val="single" w:sz="16" w:space="0" w:color="000000"/>
            </w:tcBorders>
          </w:tcPr>
          <w:p>
            <w:pPr>
              <w:pStyle w:val="TableParagraph"/>
              <w:spacing w:line="372" w:lineRule="auto" w:before="105"/>
              <w:ind w:left="67" w:right="44"/>
              <w:rPr>
                <w:rFonts w:ascii="Arial"/>
                <w:sz w:val="18"/>
              </w:rPr>
            </w:pPr>
            <w:r>
              <w:rPr>
                <w:rFonts w:ascii="Arial"/>
                <w:sz w:val="18"/>
              </w:rPr>
              <w:t>Comp onente</w:t>
            </w:r>
          </w:p>
        </w:tc>
        <w:tc>
          <w:tcPr>
            <w:tcW w:w="2564" w:type="dxa"/>
            <w:gridSpan w:val="3"/>
            <w:tcBorders>
              <w:bottom w:val="single" w:sz="8" w:space="0" w:color="000000"/>
              <w:right w:val="single" w:sz="8" w:space="0" w:color="000000"/>
            </w:tcBorders>
          </w:tcPr>
          <w:p>
            <w:pPr>
              <w:pStyle w:val="TableParagraph"/>
              <w:spacing w:before="105"/>
              <w:ind w:left="451"/>
              <w:rPr>
                <w:rFonts w:ascii="Arial"/>
                <w:sz w:val="18"/>
              </w:rPr>
            </w:pPr>
            <w:r>
              <w:rPr>
                <w:rFonts w:ascii="Arial"/>
                <w:sz w:val="18"/>
              </w:rPr>
              <w:t>Autovalores iniciales</w:t>
            </w:r>
          </w:p>
        </w:tc>
        <w:tc>
          <w:tcPr>
            <w:tcW w:w="2603" w:type="dxa"/>
            <w:gridSpan w:val="3"/>
            <w:tcBorders>
              <w:left w:val="single" w:sz="8" w:space="0" w:color="000000"/>
              <w:bottom w:val="single" w:sz="8" w:space="0" w:color="000000"/>
              <w:right w:val="single" w:sz="8" w:space="0" w:color="000000"/>
            </w:tcBorders>
          </w:tcPr>
          <w:p>
            <w:pPr>
              <w:pStyle w:val="TableParagraph"/>
              <w:spacing w:line="372" w:lineRule="auto" w:before="105"/>
              <w:ind w:left="264" w:right="97" w:hanging="149"/>
              <w:rPr>
                <w:rFonts w:ascii="Arial" w:hAnsi="Arial"/>
                <w:sz w:val="18"/>
              </w:rPr>
            </w:pPr>
            <w:r>
              <w:rPr>
                <w:rFonts w:ascii="Arial" w:hAnsi="Arial"/>
                <w:sz w:val="18"/>
              </w:rPr>
              <w:t>Sumas de las saturaciones al cuadrado de la extracción</w:t>
            </w:r>
          </w:p>
        </w:tc>
        <w:tc>
          <w:tcPr>
            <w:tcW w:w="2699" w:type="dxa"/>
            <w:gridSpan w:val="3"/>
            <w:tcBorders>
              <w:left w:val="single" w:sz="8" w:space="0" w:color="000000"/>
              <w:bottom w:val="single" w:sz="8" w:space="0" w:color="000000"/>
              <w:right w:val="single" w:sz="8" w:space="0" w:color="000000"/>
            </w:tcBorders>
          </w:tcPr>
          <w:p>
            <w:pPr>
              <w:pStyle w:val="TableParagraph"/>
              <w:spacing w:line="372" w:lineRule="auto" w:before="105"/>
              <w:ind w:left="403" w:right="187" w:hanging="192"/>
              <w:rPr>
                <w:rFonts w:ascii="Arial" w:hAnsi="Arial"/>
                <w:sz w:val="18"/>
              </w:rPr>
            </w:pPr>
            <w:r>
              <w:rPr>
                <w:rFonts w:ascii="Arial" w:hAnsi="Arial"/>
                <w:sz w:val="18"/>
              </w:rPr>
              <w:t>Suma de las saturaciones al cuadrado de la rotación</w:t>
            </w:r>
          </w:p>
        </w:tc>
      </w:tr>
      <w:tr>
        <w:trPr>
          <w:trHeight w:val="1210" w:hRule="exact"/>
        </w:trPr>
        <w:tc>
          <w:tcPr>
            <w:tcW w:w="720" w:type="dxa"/>
            <w:vMerge/>
            <w:tcBorders>
              <w:left w:val="single" w:sz="16" w:space="0" w:color="000000"/>
            </w:tcBorders>
          </w:tcPr>
          <w:p>
            <w:pPr/>
          </w:p>
        </w:tc>
        <w:tc>
          <w:tcPr>
            <w:tcW w:w="768" w:type="dxa"/>
            <w:tcBorders>
              <w:top w:val="single" w:sz="8" w:space="0" w:color="000000"/>
              <w:right w:val="single" w:sz="8" w:space="0" w:color="000000"/>
            </w:tcBorders>
          </w:tcPr>
          <w:p>
            <w:pPr>
              <w:pStyle w:val="TableParagraph"/>
              <w:spacing w:before="128"/>
              <w:ind w:left="172"/>
              <w:rPr>
                <w:rFonts w:ascii="Arial"/>
                <w:sz w:val="18"/>
              </w:rPr>
            </w:pPr>
            <w:r>
              <w:rPr>
                <w:rFonts w:ascii="Arial"/>
                <w:sz w:val="18"/>
              </w:rPr>
              <w:t>Total</w:t>
            </w:r>
          </w:p>
        </w:tc>
        <w:tc>
          <w:tcPr>
            <w:tcW w:w="965" w:type="dxa"/>
            <w:tcBorders>
              <w:top w:val="single" w:sz="8" w:space="0" w:color="000000"/>
              <w:left w:val="single" w:sz="8" w:space="0" w:color="000000"/>
              <w:right w:val="single" w:sz="8" w:space="0" w:color="000000"/>
            </w:tcBorders>
          </w:tcPr>
          <w:p>
            <w:pPr>
              <w:pStyle w:val="TableParagraph"/>
              <w:spacing w:line="367" w:lineRule="auto" w:before="128"/>
              <w:ind w:left="134" w:right="111" w:firstLine="38"/>
              <w:rPr>
                <w:rFonts w:ascii="Arial"/>
                <w:sz w:val="18"/>
              </w:rPr>
            </w:pPr>
            <w:r>
              <w:rPr>
                <w:rFonts w:ascii="Arial"/>
                <w:sz w:val="18"/>
              </w:rPr>
              <w:t>% de la varianza</w:t>
            </w:r>
          </w:p>
        </w:tc>
        <w:tc>
          <w:tcPr>
            <w:tcW w:w="830" w:type="dxa"/>
            <w:tcBorders>
              <w:top w:val="single" w:sz="8" w:space="0" w:color="000000"/>
              <w:left w:val="single" w:sz="8" w:space="0" w:color="000000"/>
              <w:right w:val="single" w:sz="8" w:space="0" w:color="000000"/>
            </w:tcBorders>
          </w:tcPr>
          <w:p>
            <w:pPr>
              <w:pStyle w:val="TableParagraph"/>
              <w:spacing w:before="128"/>
              <w:ind w:left="3"/>
              <w:jc w:val="center"/>
              <w:rPr>
                <w:rFonts w:ascii="Arial"/>
                <w:sz w:val="18"/>
              </w:rPr>
            </w:pPr>
            <w:r>
              <w:rPr>
                <w:rFonts w:ascii="Arial"/>
                <w:w w:val="101"/>
                <w:sz w:val="18"/>
              </w:rPr>
              <w:t>%</w:t>
            </w:r>
          </w:p>
          <w:p>
            <w:pPr>
              <w:pStyle w:val="TableParagraph"/>
              <w:spacing w:line="372" w:lineRule="auto" w:before="110"/>
              <w:ind w:left="67" w:right="55"/>
              <w:jc w:val="center"/>
              <w:rPr>
                <w:rFonts w:ascii="Arial"/>
                <w:sz w:val="18"/>
              </w:rPr>
            </w:pPr>
            <w:r>
              <w:rPr>
                <w:rFonts w:ascii="Arial"/>
                <w:sz w:val="18"/>
              </w:rPr>
              <w:t>acumula do</w:t>
            </w:r>
          </w:p>
        </w:tc>
        <w:tc>
          <w:tcPr>
            <w:tcW w:w="735" w:type="dxa"/>
            <w:tcBorders>
              <w:top w:val="single" w:sz="8" w:space="0" w:color="000000"/>
              <w:left w:val="single" w:sz="8" w:space="0" w:color="000000"/>
              <w:right w:val="single" w:sz="8" w:space="0" w:color="000000"/>
            </w:tcBorders>
          </w:tcPr>
          <w:p>
            <w:pPr>
              <w:pStyle w:val="TableParagraph"/>
              <w:spacing w:before="128"/>
              <w:ind w:left="158"/>
              <w:rPr>
                <w:rFonts w:ascii="Arial"/>
                <w:sz w:val="18"/>
              </w:rPr>
            </w:pPr>
            <w:r>
              <w:rPr>
                <w:rFonts w:ascii="Arial"/>
                <w:sz w:val="18"/>
              </w:rPr>
              <w:t>Total</w:t>
            </w:r>
          </w:p>
        </w:tc>
        <w:tc>
          <w:tcPr>
            <w:tcW w:w="994" w:type="dxa"/>
            <w:tcBorders>
              <w:top w:val="single" w:sz="8" w:space="0" w:color="000000"/>
              <w:left w:val="single" w:sz="8" w:space="0" w:color="000000"/>
              <w:right w:val="single" w:sz="8" w:space="0" w:color="000000"/>
            </w:tcBorders>
          </w:tcPr>
          <w:p>
            <w:pPr>
              <w:pStyle w:val="TableParagraph"/>
              <w:spacing w:line="367" w:lineRule="auto" w:before="128"/>
              <w:ind w:left="148" w:right="126" w:firstLine="38"/>
              <w:rPr>
                <w:rFonts w:ascii="Arial"/>
                <w:sz w:val="18"/>
              </w:rPr>
            </w:pPr>
            <w:r>
              <w:rPr>
                <w:rFonts w:ascii="Arial"/>
                <w:sz w:val="18"/>
              </w:rPr>
              <w:t>% de la varianza</w:t>
            </w:r>
          </w:p>
        </w:tc>
        <w:tc>
          <w:tcPr>
            <w:tcW w:w="874" w:type="dxa"/>
            <w:tcBorders>
              <w:top w:val="single" w:sz="8" w:space="0" w:color="000000"/>
              <w:left w:val="single" w:sz="8" w:space="0" w:color="000000"/>
              <w:right w:val="single" w:sz="8" w:space="0" w:color="000000"/>
            </w:tcBorders>
          </w:tcPr>
          <w:p>
            <w:pPr>
              <w:pStyle w:val="TableParagraph"/>
              <w:spacing w:before="128"/>
              <w:ind w:left="7"/>
              <w:jc w:val="center"/>
              <w:rPr>
                <w:rFonts w:ascii="Arial"/>
                <w:sz w:val="18"/>
              </w:rPr>
            </w:pPr>
            <w:r>
              <w:rPr>
                <w:rFonts w:ascii="Arial"/>
                <w:w w:val="101"/>
                <w:sz w:val="18"/>
              </w:rPr>
              <w:t>%</w:t>
            </w:r>
          </w:p>
          <w:p>
            <w:pPr>
              <w:pStyle w:val="TableParagraph"/>
              <w:spacing w:line="372" w:lineRule="auto" w:before="110"/>
              <w:ind w:left="91" w:right="75"/>
              <w:jc w:val="center"/>
              <w:rPr>
                <w:rFonts w:ascii="Arial"/>
                <w:sz w:val="18"/>
              </w:rPr>
            </w:pPr>
            <w:r>
              <w:rPr>
                <w:rFonts w:ascii="Arial"/>
                <w:sz w:val="18"/>
              </w:rPr>
              <w:t>acumula do</w:t>
            </w:r>
          </w:p>
        </w:tc>
        <w:tc>
          <w:tcPr>
            <w:tcW w:w="826" w:type="dxa"/>
            <w:tcBorders>
              <w:top w:val="single" w:sz="8" w:space="0" w:color="000000"/>
              <w:left w:val="single" w:sz="8" w:space="0" w:color="000000"/>
              <w:right w:val="single" w:sz="8" w:space="0" w:color="000000"/>
            </w:tcBorders>
          </w:tcPr>
          <w:p>
            <w:pPr>
              <w:pStyle w:val="TableParagraph"/>
              <w:spacing w:before="128"/>
              <w:ind w:left="211"/>
              <w:rPr>
                <w:rFonts w:ascii="Arial"/>
                <w:sz w:val="18"/>
              </w:rPr>
            </w:pPr>
            <w:r>
              <w:rPr>
                <w:rFonts w:ascii="Arial"/>
                <w:sz w:val="18"/>
              </w:rPr>
              <w:t>Total</w:t>
            </w:r>
          </w:p>
        </w:tc>
        <w:tc>
          <w:tcPr>
            <w:tcW w:w="984" w:type="dxa"/>
            <w:tcBorders>
              <w:top w:val="single" w:sz="8" w:space="0" w:color="000000"/>
              <w:left w:val="single" w:sz="8" w:space="0" w:color="000000"/>
              <w:right w:val="single" w:sz="8" w:space="0" w:color="000000"/>
            </w:tcBorders>
          </w:tcPr>
          <w:p>
            <w:pPr>
              <w:pStyle w:val="TableParagraph"/>
              <w:spacing w:line="367" w:lineRule="auto" w:before="128"/>
              <w:ind w:left="144" w:right="120" w:firstLine="43"/>
              <w:rPr>
                <w:rFonts w:ascii="Arial"/>
                <w:sz w:val="18"/>
              </w:rPr>
            </w:pPr>
            <w:r>
              <w:rPr>
                <w:rFonts w:ascii="Arial"/>
                <w:sz w:val="18"/>
              </w:rPr>
              <w:t>% de la varianza</w:t>
            </w:r>
          </w:p>
        </w:tc>
        <w:tc>
          <w:tcPr>
            <w:tcW w:w="889" w:type="dxa"/>
            <w:tcBorders>
              <w:top w:val="single" w:sz="8" w:space="0" w:color="000000"/>
              <w:left w:val="single" w:sz="8" w:space="0" w:color="000000"/>
            </w:tcBorders>
          </w:tcPr>
          <w:p>
            <w:pPr>
              <w:pStyle w:val="TableParagraph"/>
              <w:spacing w:before="128"/>
              <w:ind w:right="3"/>
              <w:jc w:val="center"/>
              <w:rPr>
                <w:rFonts w:ascii="Arial"/>
                <w:sz w:val="18"/>
              </w:rPr>
            </w:pPr>
            <w:r>
              <w:rPr>
                <w:rFonts w:ascii="Arial"/>
                <w:w w:val="101"/>
                <w:sz w:val="18"/>
              </w:rPr>
              <w:t>%</w:t>
            </w:r>
          </w:p>
          <w:p>
            <w:pPr>
              <w:pStyle w:val="TableParagraph"/>
              <w:spacing w:line="372" w:lineRule="auto" w:before="110"/>
              <w:ind w:left="86" w:right="84"/>
              <w:jc w:val="center"/>
              <w:rPr>
                <w:rFonts w:ascii="Arial"/>
                <w:sz w:val="18"/>
              </w:rPr>
            </w:pPr>
            <w:r>
              <w:rPr>
                <w:rFonts w:ascii="Arial"/>
                <w:sz w:val="18"/>
              </w:rPr>
              <w:t>acumula do</w:t>
            </w:r>
          </w:p>
        </w:tc>
      </w:tr>
      <w:tr>
        <w:trPr>
          <w:trHeight w:val="500" w:hRule="exact"/>
        </w:trPr>
        <w:tc>
          <w:tcPr>
            <w:tcW w:w="720" w:type="dxa"/>
            <w:tcBorders>
              <w:left w:val="single" w:sz="16" w:space="0" w:color="000000"/>
              <w:bottom w:val="nil"/>
            </w:tcBorders>
          </w:tcPr>
          <w:p>
            <w:pPr>
              <w:pStyle w:val="TableParagraph"/>
              <w:spacing w:before="109"/>
              <w:ind w:left="67"/>
              <w:rPr>
                <w:rFonts w:ascii="Arial"/>
                <w:sz w:val="18"/>
              </w:rPr>
            </w:pPr>
            <w:r>
              <w:rPr>
                <w:rFonts w:ascii="Arial"/>
                <w:w w:val="101"/>
                <w:sz w:val="18"/>
              </w:rPr>
              <w:t>1</w:t>
            </w:r>
          </w:p>
        </w:tc>
        <w:tc>
          <w:tcPr>
            <w:tcW w:w="768" w:type="dxa"/>
            <w:tcBorders>
              <w:bottom w:val="nil"/>
              <w:right w:val="single" w:sz="8" w:space="0" w:color="000000"/>
            </w:tcBorders>
          </w:tcPr>
          <w:p>
            <w:pPr>
              <w:pStyle w:val="TableParagraph"/>
              <w:spacing w:before="109"/>
              <w:ind w:right="50"/>
              <w:jc w:val="right"/>
              <w:rPr>
                <w:rFonts w:ascii="Arial"/>
                <w:sz w:val="18"/>
              </w:rPr>
            </w:pPr>
            <w:r>
              <w:rPr>
                <w:rFonts w:ascii="Arial"/>
                <w:sz w:val="18"/>
              </w:rPr>
              <w:t>3,808</w:t>
            </w:r>
          </w:p>
        </w:tc>
        <w:tc>
          <w:tcPr>
            <w:tcW w:w="965" w:type="dxa"/>
            <w:tcBorders>
              <w:left w:val="single" w:sz="8" w:space="0" w:color="000000"/>
              <w:bottom w:val="nil"/>
              <w:right w:val="single" w:sz="8" w:space="0" w:color="000000"/>
            </w:tcBorders>
          </w:tcPr>
          <w:p>
            <w:pPr>
              <w:pStyle w:val="TableParagraph"/>
              <w:spacing w:before="109"/>
              <w:ind w:right="50"/>
              <w:jc w:val="right"/>
              <w:rPr>
                <w:rFonts w:ascii="Arial"/>
                <w:sz w:val="18"/>
              </w:rPr>
            </w:pPr>
            <w:r>
              <w:rPr>
                <w:rFonts w:ascii="Arial"/>
                <w:sz w:val="18"/>
              </w:rPr>
              <w:t>31,731</w:t>
            </w:r>
          </w:p>
        </w:tc>
        <w:tc>
          <w:tcPr>
            <w:tcW w:w="830" w:type="dxa"/>
            <w:tcBorders>
              <w:left w:val="single" w:sz="8" w:space="0" w:color="000000"/>
              <w:bottom w:val="nil"/>
              <w:right w:val="single" w:sz="8" w:space="0" w:color="000000"/>
            </w:tcBorders>
          </w:tcPr>
          <w:p>
            <w:pPr>
              <w:pStyle w:val="TableParagraph"/>
              <w:spacing w:before="109"/>
              <w:ind w:right="50"/>
              <w:jc w:val="right"/>
              <w:rPr>
                <w:rFonts w:ascii="Arial"/>
                <w:sz w:val="18"/>
              </w:rPr>
            </w:pPr>
            <w:r>
              <w:rPr>
                <w:rFonts w:ascii="Arial"/>
                <w:sz w:val="18"/>
              </w:rPr>
              <w:t>31,731</w:t>
            </w:r>
          </w:p>
        </w:tc>
        <w:tc>
          <w:tcPr>
            <w:tcW w:w="735" w:type="dxa"/>
            <w:tcBorders>
              <w:left w:val="single" w:sz="8" w:space="0" w:color="000000"/>
              <w:bottom w:val="nil"/>
              <w:right w:val="single" w:sz="8" w:space="0" w:color="000000"/>
            </w:tcBorders>
          </w:tcPr>
          <w:p>
            <w:pPr>
              <w:pStyle w:val="TableParagraph"/>
              <w:spacing w:before="109"/>
              <w:ind w:left="202"/>
              <w:rPr>
                <w:rFonts w:ascii="Arial"/>
                <w:sz w:val="18"/>
              </w:rPr>
            </w:pPr>
            <w:r>
              <w:rPr>
                <w:rFonts w:ascii="Arial"/>
                <w:sz w:val="18"/>
              </w:rPr>
              <w:t>3,808</w:t>
            </w:r>
          </w:p>
        </w:tc>
        <w:tc>
          <w:tcPr>
            <w:tcW w:w="994" w:type="dxa"/>
            <w:tcBorders>
              <w:left w:val="single" w:sz="8" w:space="0" w:color="000000"/>
              <w:bottom w:val="nil"/>
              <w:right w:val="single" w:sz="8" w:space="0" w:color="000000"/>
            </w:tcBorders>
          </w:tcPr>
          <w:p>
            <w:pPr>
              <w:pStyle w:val="TableParagraph"/>
              <w:spacing w:before="109"/>
              <w:ind w:right="50"/>
              <w:jc w:val="right"/>
              <w:rPr>
                <w:rFonts w:ascii="Arial"/>
                <w:sz w:val="18"/>
              </w:rPr>
            </w:pPr>
            <w:r>
              <w:rPr>
                <w:rFonts w:ascii="Arial"/>
                <w:sz w:val="18"/>
              </w:rPr>
              <w:t>31,731</w:t>
            </w:r>
          </w:p>
        </w:tc>
        <w:tc>
          <w:tcPr>
            <w:tcW w:w="874" w:type="dxa"/>
            <w:tcBorders>
              <w:left w:val="single" w:sz="8" w:space="0" w:color="000000"/>
              <w:bottom w:val="nil"/>
              <w:right w:val="single" w:sz="8" w:space="0" w:color="000000"/>
            </w:tcBorders>
          </w:tcPr>
          <w:p>
            <w:pPr>
              <w:pStyle w:val="TableParagraph"/>
              <w:spacing w:before="109"/>
              <w:ind w:right="50"/>
              <w:jc w:val="right"/>
              <w:rPr>
                <w:rFonts w:ascii="Arial"/>
                <w:sz w:val="18"/>
              </w:rPr>
            </w:pPr>
            <w:r>
              <w:rPr>
                <w:rFonts w:ascii="Arial"/>
                <w:sz w:val="18"/>
              </w:rPr>
              <w:t>31,731</w:t>
            </w:r>
          </w:p>
        </w:tc>
        <w:tc>
          <w:tcPr>
            <w:tcW w:w="826" w:type="dxa"/>
            <w:tcBorders>
              <w:left w:val="single" w:sz="8" w:space="0" w:color="000000"/>
              <w:bottom w:val="nil"/>
              <w:right w:val="single" w:sz="8" w:space="0" w:color="000000"/>
            </w:tcBorders>
          </w:tcPr>
          <w:p>
            <w:pPr>
              <w:pStyle w:val="TableParagraph"/>
              <w:spacing w:before="109"/>
              <w:ind w:right="45"/>
              <w:jc w:val="right"/>
              <w:rPr>
                <w:rFonts w:ascii="Arial"/>
                <w:sz w:val="18"/>
              </w:rPr>
            </w:pPr>
            <w:r>
              <w:rPr>
                <w:rFonts w:ascii="Arial"/>
                <w:sz w:val="18"/>
              </w:rPr>
              <w:t>3,119</w:t>
            </w:r>
          </w:p>
        </w:tc>
        <w:tc>
          <w:tcPr>
            <w:tcW w:w="984" w:type="dxa"/>
            <w:tcBorders>
              <w:left w:val="single" w:sz="8" w:space="0" w:color="000000"/>
              <w:bottom w:val="nil"/>
              <w:right w:val="single" w:sz="8" w:space="0" w:color="000000"/>
            </w:tcBorders>
          </w:tcPr>
          <w:p>
            <w:pPr>
              <w:pStyle w:val="TableParagraph"/>
              <w:spacing w:before="109"/>
              <w:ind w:right="50"/>
              <w:jc w:val="right"/>
              <w:rPr>
                <w:rFonts w:ascii="Arial"/>
                <w:sz w:val="18"/>
              </w:rPr>
            </w:pPr>
            <w:r>
              <w:rPr>
                <w:rFonts w:ascii="Arial"/>
                <w:sz w:val="18"/>
              </w:rPr>
              <w:t>25,991</w:t>
            </w:r>
          </w:p>
        </w:tc>
        <w:tc>
          <w:tcPr>
            <w:tcW w:w="889" w:type="dxa"/>
            <w:tcBorders>
              <w:left w:val="single" w:sz="8" w:space="0" w:color="000000"/>
              <w:bottom w:val="nil"/>
            </w:tcBorders>
          </w:tcPr>
          <w:p>
            <w:pPr>
              <w:pStyle w:val="TableParagraph"/>
              <w:spacing w:before="109"/>
              <w:ind w:right="56"/>
              <w:jc w:val="right"/>
              <w:rPr>
                <w:rFonts w:ascii="Arial"/>
                <w:sz w:val="18"/>
              </w:rPr>
            </w:pPr>
            <w:r>
              <w:rPr>
                <w:rFonts w:ascii="Arial"/>
                <w:sz w:val="18"/>
              </w:rPr>
              <w:t>25,991</w:t>
            </w:r>
          </w:p>
        </w:tc>
      </w:tr>
      <w:tr>
        <w:trPr>
          <w:trHeight w:val="518" w:hRule="exact"/>
        </w:trPr>
        <w:tc>
          <w:tcPr>
            <w:tcW w:w="720" w:type="dxa"/>
            <w:tcBorders>
              <w:top w:val="nil"/>
              <w:left w:val="single" w:sz="16" w:space="0" w:color="000000"/>
              <w:bottom w:val="nil"/>
            </w:tcBorders>
          </w:tcPr>
          <w:p>
            <w:pPr>
              <w:pStyle w:val="TableParagraph"/>
              <w:spacing w:before="147"/>
              <w:ind w:left="67"/>
              <w:rPr>
                <w:rFonts w:ascii="Arial"/>
                <w:sz w:val="18"/>
              </w:rPr>
            </w:pPr>
            <w:r>
              <w:rPr>
                <w:rFonts w:ascii="Arial"/>
                <w:w w:val="101"/>
                <w:sz w:val="18"/>
              </w:rPr>
              <w:t>2</w:t>
            </w:r>
          </w:p>
        </w:tc>
        <w:tc>
          <w:tcPr>
            <w:tcW w:w="768" w:type="dxa"/>
            <w:tcBorders>
              <w:top w:val="nil"/>
              <w:bottom w:val="nil"/>
              <w:right w:val="single" w:sz="8" w:space="0" w:color="000000"/>
            </w:tcBorders>
          </w:tcPr>
          <w:p>
            <w:pPr>
              <w:pStyle w:val="TableParagraph"/>
              <w:spacing w:before="147"/>
              <w:ind w:right="50"/>
              <w:jc w:val="right"/>
              <w:rPr>
                <w:rFonts w:ascii="Arial"/>
                <w:sz w:val="18"/>
              </w:rPr>
            </w:pPr>
            <w:r>
              <w:rPr>
                <w:rFonts w:ascii="Arial"/>
                <w:sz w:val="18"/>
              </w:rPr>
              <w:t>1,759</w:t>
            </w:r>
          </w:p>
        </w:tc>
        <w:tc>
          <w:tcPr>
            <w:tcW w:w="965" w:type="dxa"/>
            <w:tcBorders>
              <w:top w:val="nil"/>
              <w:left w:val="single" w:sz="8" w:space="0" w:color="000000"/>
              <w:bottom w:val="nil"/>
              <w:right w:val="single" w:sz="8" w:space="0" w:color="000000"/>
            </w:tcBorders>
          </w:tcPr>
          <w:p>
            <w:pPr>
              <w:pStyle w:val="TableParagraph"/>
              <w:spacing w:before="147"/>
              <w:ind w:right="50"/>
              <w:jc w:val="right"/>
              <w:rPr>
                <w:rFonts w:ascii="Arial"/>
                <w:sz w:val="18"/>
              </w:rPr>
            </w:pPr>
            <w:r>
              <w:rPr>
                <w:rFonts w:ascii="Arial"/>
                <w:sz w:val="18"/>
              </w:rPr>
              <w:t>14,662</w:t>
            </w:r>
          </w:p>
        </w:tc>
        <w:tc>
          <w:tcPr>
            <w:tcW w:w="830" w:type="dxa"/>
            <w:tcBorders>
              <w:top w:val="nil"/>
              <w:left w:val="single" w:sz="8" w:space="0" w:color="000000"/>
              <w:bottom w:val="nil"/>
              <w:right w:val="single" w:sz="8" w:space="0" w:color="000000"/>
            </w:tcBorders>
          </w:tcPr>
          <w:p>
            <w:pPr>
              <w:pStyle w:val="TableParagraph"/>
              <w:spacing w:before="147"/>
              <w:ind w:right="50"/>
              <w:jc w:val="right"/>
              <w:rPr>
                <w:rFonts w:ascii="Arial"/>
                <w:sz w:val="18"/>
              </w:rPr>
            </w:pPr>
            <w:r>
              <w:rPr>
                <w:rFonts w:ascii="Arial"/>
                <w:sz w:val="18"/>
              </w:rPr>
              <w:t>46,393</w:t>
            </w:r>
          </w:p>
        </w:tc>
        <w:tc>
          <w:tcPr>
            <w:tcW w:w="735" w:type="dxa"/>
            <w:tcBorders>
              <w:top w:val="nil"/>
              <w:left w:val="single" w:sz="8" w:space="0" w:color="000000"/>
              <w:bottom w:val="nil"/>
              <w:right w:val="single" w:sz="8" w:space="0" w:color="000000"/>
            </w:tcBorders>
          </w:tcPr>
          <w:p>
            <w:pPr>
              <w:pStyle w:val="TableParagraph"/>
              <w:spacing w:before="147"/>
              <w:ind w:left="202"/>
              <w:rPr>
                <w:rFonts w:ascii="Arial"/>
                <w:sz w:val="18"/>
              </w:rPr>
            </w:pPr>
            <w:r>
              <w:rPr>
                <w:rFonts w:ascii="Arial"/>
                <w:sz w:val="18"/>
              </w:rPr>
              <w:t>1,759</w:t>
            </w:r>
          </w:p>
        </w:tc>
        <w:tc>
          <w:tcPr>
            <w:tcW w:w="994" w:type="dxa"/>
            <w:tcBorders>
              <w:top w:val="nil"/>
              <w:left w:val="single" w:sz="8" w:space="0" w:color="000000"/>
              <w:bottom w:val="nil"/>
              <w:right w:val="single" w:sz="8" w:space="0" w:color="000000"/>
            </w:tcBorders>
          </w:tcPr>
          <w:p>
            <w:pPr>
              <w:pStyle w:val="TableParagraph"/>
              <w:spacing w:before="147"/>
              <w:ind w:right="50"/>
              <w:jc w:val="right"/>
              <w:rPr>
                <w:rFonts w:ascii="Arial"/>
                <w:sz w:val="18"/>
              </w:rPr>
            </w:pPr>
            <w:r>
              <w:rPr>
                <w:rFonts w:ascii="Arial"/>
                <w:sz w:val="18"/>
              </w:rPr>
              <w:t>14,662</w:t>
            </w:r>
          </w:p>
        </w:tc>
        <w:tc>
          <w:tcPr>
            <w:tcW w:w="874" w:type="dxa"/>
            <w:tcBorders>
              <w:top w:val="nil"/>
              <w:left w:val="single" w:sz="8" w:space="0" w:color="000000"/>
              <w:bottom w:val="nil"/>
              <w:right w:val="single" w:sz="8" w:space="0" w:color="000000"/>
            </w:tcBorders>
          </w:tcPr>
          <w:p>
            <w:pPr>
              <w:pStyle w:val="TableParagraph"/>
              <w:spacing w:before="147"/>
              <w:ind w:right="50"/>
              <w:jc w:val="right"/>
              <w:rPr>
                <w:rFonts w:ascii="Arial"/>
                <w:sz w:val="18"/>
              </w:rPr>
            </w:pPr>
            <w:r>
              <w:rPr>
                <w:rFonts w:ascii="Arial"/>
                <w:sz w:val="18"/>
              </w:rPr>
              <w:t>46,393</w:t>
            </w:r>
          </w:p>
        </w:tc>
        <w:tc>
          <w:tcPr>
            <w:tcW w:w="826" w:type="dxa"/>
            <w:tcBorders>
              <w:top w:val="nil"/>
              <w:left w:val="single" w:sz="8" w:space="0" w:color="000000"/>
              <w:bottom w:val="nil"/>
              <w:right w:val="single" w:sz="8" w:space="0" w:color="000000"/>
            </w:tcBorders>
          </w:tcPr>
          <w:p>
            <w:pPr>
              <w:pStyle w:val="TableParagraph"/>
              <w:spacing w:before="147"/>
              <w:ind w:right="45"/>
              <w:jc w:val="right"/>
              <w:rPr>
                <w:rFonts w:ascii="Arial"/>
                <w:sz w:val="18"/>
              </w:rPr>
            </w:pPr>
            <w:r>
              <w:rPr>
                <w:rFonts w:ascii="Arial"/>
                <w:sz w:val="18"/>
              </w:rPr>
              <w:t>2,250</w:t>
            </w:r>
          </w:p>
        </w:tc>
        <w:tc>
          <w:tcPr>
            <w:tcW w:w="984" w:type="dxa"/>
            <w:tcBorders>
              <w:top w:val="nil"/>
              <w:left w:val="single" w:sz="8" w:space="0" w:color="000000"/>
              <w:bottom w:val="nil"/>
              <w:right w:val="single" w:sz="8" w:space="0" w:color="000000"/>
            </w:tcBorders>
          </w:tcPr>
          <w:p>
            <w:pPr>
              <w:pStyle w:val="TableParagraph"/>
              <w:spacing w:before="147"/>
              <w:ind w:right="50"/>
              <w:jc w:val="right"/>
              <w:rPr>
                <w:rFonts w:ascii="Arial"/>
                <w:sz w:val="18"/>
              </w:rPr>
            </w:pPr>
            <w:r>
              <w:rPr>
                <w:rFonts w:ascii="Arial"/>
                <w:sz w:val="18"/>
              </w:rPr>
              <w:t>18,749</w:t>
            </w:r>
          </w:p>
        </w:tc>
        <w:tc>
          <w:tcPr>
            <w:tcW w:w="889" w:type="dxa"/>
            <w:tcBorders>
              <w:top w:val="nil"/>
              <w:left w:val="single" w:sz="8" w:space="0" w:color="000000"/>
              <w:bottom w:val="nil"/>
            </w:tcBorders>
          </w:tcPr>
          <w:p>
            <w:pPr>
              <w:pStyle w:val="TableParagraph"/>
              <w:spacing w:before="147"/>
              <w:ind w:right="56"/>
              <w:jc w:val="right"/>
              <w:rPr>
                <w:rFonts w:ascii="Arial"/>
                <w:sz w:val="18"/>
              </w:rPr>
            </w:pPr>
            <w:r>
              <w:rPr>
                <w:rFonts w:ascii="Arial"/>
                <w:sz w:val="18"/>
              </w:rPr>
              <w:t>44,739</w:t>
            </w:r>
          </w:p>
        </w:tc>
      </w:tr>
      <w:tr>
        <w:trPr>
          <w:trHeight w:val="545" w:hRule="exact"/>
        </w:trPr>
        <w:tc>
          <w:tcPr>
            <w:tcW w:w="720" w:type="dxa"/>
            <w:tcBorders>
              <w:top w:val="nil"/>
              <w:left w:val="single" w:sz="16" w:space="0" w:color="000000"/>
              <w:bottom w:val="nil"/>
            </w:tcBorders>
          </w:tcPr>
          <w:p>
            <w:pPr>
              <w:pStyle w:val="TableParagraph"/>
              <w:spacing w:before="147"/>
              <w:ind w:left="67"/>
              <w:rPr>
                <w:rFonts w:ascii="Arial"/>
                <w:sz w:val="18"/>
              </w:rPr>
            </w:pPr>
            <w:r>
              <w:rPr>
                <w:rFonts w:ascii="Arial"/>
                <w:w w:val="101"/>
                <w:sz w:val="18"/>
              </w:rPr>
              <w:t>3</w:t>
            </w:r>
          </w:p>
        </w:tc>
        <w:tc>
          <w:tcPr>
            <w:tcW w:w="768" w:type="dxa"/>
            <w:tcBorders>
              <w:top w:val="nil"/>
              <w:bottom w:val="nil"/>
              <w:right w:val="single" w:sz="8" w:space="0" w:color="000000"/>
            </w:tcBorders>
          </w:tcPr>
          <w:p>
            <w:pPr>
              <w:pStyle w:val="TableParagraph"/>
              <w:spacing w:before="147"/>
              <w:ind w:right="50"/>
              <w:jc w:val="right"/>
              <w:rPr>
                <w:rFonts w:ascii="Arial"/>
                <w:sz w:val="18"/>
              </w:rPr>
            </w:pPr>
            <w:r>
              <w:rPr>
                <w:rFonts w:ascii="Arial"/>
                <w:sz w:val="18"/>
              </w:rPr>
              <w:t>1,278</w:t>
            </w:r>
          </w:p>
        </w:tc>
        <w:tc>
          <w:tcPr>
            <w:tcW w:w="965" w:type="dxa"/>
            <w:tcBorders>
              <w:top w:val="nil"/>
              <w:left w:val="single" w:sz="8" w:space="0" w:color="000000"/>
              <w:bottom w:val="nil"/>
              <w:right w:val="single" w:sz="8" w:space="0" w:color="000000"/>
            </w:tcBorders>
          </w:tcPr>
          <w:p>
            <w:pPr>
              <w:pStyle w:val="TableParagraph"/>
              <w:spacing w:before="147"/>
              <w:ind w:right="50"/>
              <w:jc w:val="right"/>
              <w:rPr>
                <w:rFonts w:ascii="Arial"/>
                <w:sz w:val="18"/>
              </w:rPr>
            </w:pPr>
            <w:r>
              <w:rPr>
                <w:rFonts w:ascii="Arial"/>
                <w:sz w:val="18"/>
              </w:rPr>
              <w:t>10,647</w:t>
            </w:r>
          </w:p>
        </w:tc>
        <w:tc>
          <w:tcPr>
            <w:tcW w:w="830" w:type="dxa"/>
            <w:tcBorders>
              <w:top w:val="nil"/>
              <w:left w:val="single" w:sz="8" w:space="0" w:color="000000"/>
              <w:bottom w:val="nil"/>
              <w:right w:val="single" w:sz="8" w:space="0" w:color="000000"/>
            </w:tcBorders>
          </w:tcPr>
          <w:p>
            <w:pPr>
              <w:pStyle w:val="TableParagraph"/>
              <w:spacing w:before="147"/>
              <w:ind w:right="50"/>
              <w:jc w:val="right"/>
              <w:rPr>
                <w:rFonts w:ascii="Arial"/>
                <w:sz w:val="18"/>
              </w:rPr>
            </w:pPr>
            <w:r>
              <w:rPr>
                <w:rFonts w:ascii="Arial"/>
                <w:sz w:val="18"/>
              </w:rPr>
              <w:t>57,040</w:t>
            </w:r>
          </w:p>
        </w:tc>
        <w:tc>
          <w:tcPr>
            <w:tcW w:w="735" w:type="dxa"/>
            <w:tcBorders>
              <w:top w:val="nil"/>
              <w:left w:val="single" w:sz="8" w:space="0" w:color="000000"/>
              <w:bottom w:val="nil"/>
              <w:right w:val="single" w:sz="8" w:space="0" w:color="000000"/>
            </w:tcBorders>
          </w:tcPr>
          <w:p>
            <w:pPr>
              <w:pStyle w:val="TableParagraph"/>
              <w:spacing w:before="147"/>
              <w:ind w:left="202"/>
              <w:rPr>
                <w:rFonts w:ascii="Arial"/>
                <w:sz w:val="18"/>
              </w:rPr>
            </w:pPr>
            <w:r>
              <w:rPr>
                <w:rFonts w:ascii="Arial"/>
                <w:sz w:val="18"/>
              </w:rPr>
              <w:t>1,278</w:t>
            </w:r>
          </w:p>
        </w:tc>
        <w:tc>
          <w:tcPr>
            <w:tcW w:w="994" w:type="dxa"/>
            <w:tcBorders>
              <w:top w:val="nil"/>
              <w:left w:val="single" w:sz="8" w:space="0" w:color="000000"/>
              <w:bottom w:val="nil"/>
              <w:right w:val="single" w:sz="8" w:space="0" w:color="000000"/>
            </w:tcBorders>
          </w:tcPr>
          <w:p>
            <w:pPr>
              <w:pStyle w:val="TableParagraph"/>
              <w:spacing w:before="147"/>
              <w:ind w:right="50"/>
              <w:jc w:val="right"/>
              <w:rPr>
                <w:rFonts w:ascii="Arial"/>
                <w:sz w:val="18"/>
              </w:rPr>
            </w:pPr>
            <w:r>
              <w:rPr>
                <w:rFonts w:ascii="Arial"/>
                <w:sz w:val="18"/>
              </w:rPr>
              <w:t>10,647</w:t>
            </w:r>
          </w:p>
        </w:tc>
        <w:tc>
          <w:tcPr>
            <w:tcW w:w="874" w:type="dxa"/>
            <w:tcBorders>
              <w:top w:val="nil"/>
              <w:left w:val="single" w:sz="8" w:space="0" w:color="000000"/>
              <w:bottom w:val="nil"/>
              <w:right w:val="single" w:sz="8" w:space="0" w:color="000000"/>
            </w:tcBorders>
          </w:tcPr>
          <w:p>
            <w:pPr>
              <w:pStyle w:val="TableParagraph"/>
              <w:spacing w:before="147"/>
              <w:ind w:right="50"/>
              <w:jc w:val="right"/>
              <w:rPr>
                <w:rFonts w:ascii="Arial"/>
                <w:sz w:val="18"/>
              </w:rPr>
            </w:pPr>
            <w:r>
              <w:rPr>
                <w:rFonts w:ascii="Arial"/>
                <w:sz w:val="18"/>
              </w:rPr>
              <w:t>57,040</w:t>
            </w:r>
          </w:p>
        </w:tc>
        <w:tc>
          <w:tcPr>
            <w:tcW w:w="826" w:type="dxa"/>
            <w:tcBorders>
              <w:top w:val="nil"/>
              <w:left w:val="single" w:sz="8" w:space="0" w:color="000000"/>
              <w:bottom w:val="nil"/>
              <w:right w:val="single" w:sz="8" w:space="0" w:color="000000"/>
            </w:tcBorders>
          </w:tcPr>
          <w:p>
            <w:pPr>
              <w:pStyle w:val="TableParagraph"/>
              <w:spacing w:before="147"/>
              <w:ind w:right="45"/>
              <w:jc w:val="right"/>
              <w:rPr>
                <w:rFonts w:ascii="Arial"/>
                <w:sz w:val="18"/>
              </w:rPr>
            </w:pPr>
            <w:r>
              <w:rPr>
                <w:rFonts w:ascii="Arial"/>
                <w:sz w:val="18"/>
              </w:rPr>
              <w:t>1,476</w:t>
            </w:r>
          </w:p>
        </w:tc>
        <w:tc>
          <w:tcPr>
            <w:tcW w:w="984" w:type="dxa"/>
            <w:tcBorders>
              <w:top w:val="nil"/>
              <w:left w:val="single" w:sz="8" w:space="0" w:color="000000"/>
              <w:bottom w:val="nil"/>
              <w:right w:val="single" w:sz="8" w:space="0" w:color="000000"/>
            </w:tcBorders>
          </w:tcPr>
          <w:p>
            <w:pPr>
              <w:pStyle w:val="TableParagraph"/>
              <w:spacing w:before="147"/>
              <w:ind w:right="50"/>
              <w:jc w:val="right"/>
              <w:rPr>
                <w:rFonts w:ascii="Arial"/>
                <w:sz w:val="18"/>
              </w:rPr>
            </w:pPr>
            <w:r>
              <w:rPr>
                <w:rFonts w:ascii="Arial"/>
                <w:sz w:val="18"/>
              </w:rPr>
              <w:t>12,301</w:t>
            </w:r>
          </w:p>
        </w:tc>
        <w:tc>
          <w:tcPr>
            <w:tcW w:w="889" w:type="dxa"/>
            <w:tcBorders>
              <w:top w:val="nil"/>
              <w:left w:val="single" w:sz="8" w:space="0" w:color="000000"/>
              <w:bottom w:val="nil"/>
            </w:tcBorders>
          </w:tcPr>
          <w:p>
            <w:pPr>
              <w:pStyle w:val="TableParagraph"/>
              <w:spacing w:before="147"/>
              <w:ind w:right="56"/>
              <w:jc w:val="right"/>
              <w:rPr>
                <w:rFonts w:ascii="Arial"/>
                <w:sz w:val="18"/>
              </w:rPr>
            </w:pPr>
            <w:r>
              <w:rPr>
                <w:rFonts w:ascii="Arial"/>
                <w:sz w:val="18"/>
              </w:rPr>
              <w:t>57,040</w:t>
            </w:r>
          </w:p>
        </w:tc>
      </w:tr>
      <w:tr>
        <w:trPr>
          <w:trHeight w:val="591" w:hRule="exact"/>
        </w:trPr>
        <w:tc>
          <w:tcPr>
            <w:tcW w:w="720" w:type="dxa"/>
            <w:tcBorders>
              <w:top w:val="nil"/>
              <w:left w:val="single" w:sz="16" w:space="0" w:color="000000"/>
              <w:bottom w:val="nil"/>
            </w:tcBorders>
          </w:tcPr>
          <w:p>
            <w:pPr>
              <w:pStyle w:val="TableParagraph"/>
              <w:spacing w:before="1"/>
              <w:rPr>
                <w:sz w:val="15"/>
              </w:rPr>
            </w:pPr>
          </w:p>
          <w:p>
            <w:pPr>
              <w:pStyle w:val="TableParagraph"/>
              <w:ind w:left="67"/>
              <w:rPr>
                <w:rFonts w:ascii="Arial"/>
                <w:sz w:val="18"/>
              </w:rPr>
            </w:pPr>
            <w:r>
              <w:rPr>
                <w:rFonts w:ascii="Arial"/>
                <w:w w:val="101"/>
                <w:sz w:val="18"/>
              </w:rPr>
              <w:t>4</w:t>
            </w:r>
          </w:p>
        </w:tc>
        <w:tc>
          <w:tcPr>
            <w:tcW w:w="768" w:type="dxa"/>
            <w:tcBorders>
              <w:top w:val="nil"/>
              <w:bottom w:val="nil"/>
              <w:right w:val="single" w:sz="8" w:space="0" w:color="000000"/>
            </w:tcBorders>
          </w:tcPr>
          <w:p>
            <w:pPr>
              <w:pStyle w:val="TableParagraph"/>
              <w:spacing w:before="1"/>
              <w:rPr>
                <w:sz w:val="15"/>
              </w:rPr>
            </w:pPr>
          </w:p>
          <w:p>
            <w:pPr>
              <w:pStyle w:val="TableParagraph"/>
              <w:ind w:right="50"/>
              <w:jc w:val="right"/>
              <w:rPr>
                <w:rFonts w:ascii="Arial"/>
                <w:sz w:val="18"/>
              </w:rPr>
            </w:pPr>
            <w:r>
              <w:rPr>
                <w:rFonts w:ascii="Arial"/>
                <w:sz w:val="18"/>
              </w:rPr>
              <w:t>,982</w:t>
            </w:r>
          </w:p>
        </w:tc>
        <w:tc>
          <w:tcPr>
            <w:tcW w:w="965" w:type="dxa"/>
            <w:tcBorders>
              <w:top w:val="nil"/>
              <w:left w:val="single" w:sz="8" w:space="0" w:color="000000"/>
              <w:bottom w:val="nil"/>
              <w:right w:val="single" w:sz="8" w:space="0" w:color="000000"/>
            </w:tcBorders>
          </w:tcPr>
          <w:p>
            <w:pPr>
              <w:pStyle w:val="TableParagraph"/>
              <w:spacing w:before="1"/>
              <w:rPr>
                <w:sz w:val="15"/>
              </w:rPr>
            </w:pPr>
          </w:p>
          <w:p>
            <w:pPr>
              <w:pStyle w:val="TableParagraph"/>
              <w:ind w:right="50"/>
              <w:jc w:val="right"/>
              <w:rPr>
                <w:rFonts w:ascii="Arial"/>
                <w:sz w:val="18"/>
              </w:rPr>
            </w:pPr>
            <w:r>
              <w:rPr>
                <w:rFonts w:ascii="Arial"/>
                <w:sz w:val="18"/>
              </w:rPr>
              <w:t>8,186</w:t>
            </w:r>
          </w:p>
        </w:tc>
        <w:tc>
          <w:tcPr>
            <w:tcW w:w="830" w:type="dxa"/>
            <w:tcBorders>
              <w:top w:val="nil"/>
              <w:left w:val="single" w:sz="8" w:space="0" w:color="000000"/>
              <w:bottom w:val="nil"/>
              <w:right w:val="single" w:sz="8" w:space="0" w:color="000000"/>
            </w:tcBorders>
          </w:tcPr>
          <w:p>
            <w:pPr>
              <w:pStyle w:val="TableParagraph"/>
              <w:spacing w:before="1"/>
              <w:rPr>
                <w:sz w:val="15"/>
              </w:rPr>
            </w:pPr>
          </w:p>
          <w:p>
            <w:pPr>
              <w:pStyle w:val="TableParagraph"/>
              <w:ind w:right="50"/>
              <w:jc w:val="right"/>
              <w:rPr>
                <w:rFonts w:ascii="Arial"/>
                <w:sz w:val="18"/>
              </w:rPr>
            </w:pPr>
            <w:r>
              <w:rPr>
                <w:rFonts w:ascii="Arial"/>
                <w:sz w:val="18"/>
              </w:rPr>
              <w:t>65,226</w:t>
            </w:r>
          </w:p>
        </w:tc>
        <w:tc>
          <w:tcPr>
            <w:tcW w:w="735" w:type="dxa"/>
            <w:tcBorders>
              <w:top w:val="nil"/>
              <w:left w:val="single" w:sz="8" w:space="0" w:color="000000"/>
              <w:bottom w:val="nil"/>
              <w:right w:val="single" w:sz="8" w:space="0" w:color="000000"/>
            </w:tcBorders>
          </w:tcPr>
          <w:p>
            <w:pPr/>
          </w:p>
        </w:tc>
        <w:tc>
          <w:tcPr>
            <w:tcW w:w="994" w:type="dxa"/>
            <w:tcBorders>
              <w:top w:val="nil"/>
              <w:left w:val="single" w:sz="8" w:space="0" w:color="000000"/>
              <w:bottom w:val="nil"/>
              <w:right w:val="single" w:sz="8" w:space="0" w:color="000000"/>
            </w:tcBorders>
          </w:tcPr>
          <w:p>
            <w:pPr/>
          </w:p>
        </w:tc>
        <w:tc>
          <w:tcPr>
            <w:tcW w:w="874" w:type="dxa"/>
            <w:tcBorders>
              <w:top w:val="nil"/>
              <w:left w:val="single" w:sz="8" w:space="0" w:color="000000"/>
              <w:bottom w:val="nil"/>
              <w:right w:val="single" w:sz="8" w:space="0" w:color="000000"/>
            </w:tcBorders>
          </w:tcPr>
          <w:p>
            <w:pPr/>
          </w:p>
        </w:tc>
        <w:tc>
          <w:tcPr>
            <w:tcW w:w="826" w:type="dxa"/>
            <w:tcBorders>
              <w:top w:val="nil"/>
              <w:left w:val="single" w:sz="8" w:space="0" w:color="000000"/>
              <w:bottom w:val="nil"/>
              <w:right w:val="single" w:sz="8" w:space="0" w:color="000000"/>
            </w:tcBorders>
          </w:tcPr>
          <w:p>
            <w:pPr/>
          </w:p>
        </w:tc>
        <w:tc>
          <w:tcPr>
            <w:tcW w:w="984" w:type="dxa"/>
            <w:tcBorders>
              <w:top w:val="nil"/>
              <w:left w:val="single" w:sz="8" w:space="0" w:color="000000"/>
              <w:bottom w:val="nil"/>
              <w:right w:val="single" w:sz="8" w:space="0" w:color="000000"/>
            </w:tcBorders>
          </w:tcPr>
          <w:p>
            <w:pPr/>
          </w:p>
        </w:tc>
        <w:tc>
          <w:tcPr>
            <w:tcW w:w="889" w:type="dxa"/>
            <w:tcBorders>
              <w:top w:val="nil"/>
              <w:left w:val="single" w:sz="8" w:space="0" w:color="000000"/>
              <w:bottom w:val="nil"/>
            </w:tcBorders>
          </w:tcPr>
          <w:p>
            <w:pPr/>
          </w:p>
        </w:tc>
      </w:tr>
      <w:tr>
        <w:trPr>
          <w:trHeight w:val="612" w:hRule="exact"/>
        </w:trPr>
        <w:tc>
          <w:tcPr>
            <w:tcW w:w="720" w:type="dxa"/>
            <w:tcBorders>
              <w:top w:val="nil"/>
              <w:left w:val="single" w:sz="16" w:space="0" w:color="000000"/>
              <w:bottom w:val="nil"/>
            </w:tcBorders>
          </w:tcPr>
          <w:p>
            <w:pPr>
              <w:pStyle w:val="TableParagraph"/>
              <w:spacing w:before="8"/>
              <w:rPr>
                <w:sz w:val="16"/>
              </w:rPr>
            </w:pPr>
          </w:p>
          <w:p>
            <w:pPr>
              <w:pStyle w:val="TableParagraph"/>
              <w:ind w:left="67"/>
              <w:rPr>
                <w:rFonts w:ascii="Arial"/>
                <w:sz w:val="18"/>
              </w:rPr>
            </w:pPr>
            <w:r>
              <w:rPr>
                <w:rFonts w:ascii="Arial"/>
                <w:w w:val="101"/>
                <w:sz w:val="18"/>
              </w:rPr>
              <w:t>5</w:t>
            </w:r>
          </w:p>
        </w:tc>
        <w:tc>
          <w:tcPr>
            <w:tcW w:w="768" w:type="dxa"/>
            <w:tcBorders>
              <w:top w:val="nil"/>
              <w:bottom w:val="nil"/>
              <w:right w:val="single" w:sz="8" w:space="0" w:color="000000"/>
            </w:tcBorders>
          </w:tcPr>
          <w:p>
            <w:pPr>
              <w:pStyle w:val="TableParagraph"/>
              <w:spacing w:before="8"/>
              <w:rPr>
                <w:sz w:val="16"/>
              </w:rPr>
            </w:pPr>
          </w:p>
          <w:p>
            <w:pPr>
              <w:pStyle w:val="TableParagraph"/>
              <w:ind w:right="50"/>
              <w:jc w:val="right"/>
              <w:rPr>
                <w:rFonts w:ascii="Arial"/>
                <w:sz w:val="18"/>
              </w:rPr>
            </w:pPr>
            <w:r>
              <w:rPr>
                <w:rFonts w:ascii="Arial"/>
                <w:sz w:val="18"/>
              </w:rPr>
              <w:t>,932</w:t>
            </w:r>
          </w:p>
        </w:tc>
        <w:tc>
          <w:tcPr>
            <w:tcW w:w="965" w:type="dxa"/>
            <w:tcBorders>
              <w:top w:val="nil"/>
              <w:left w:val="single" w:sz="8" w:space="0" w:color="000000"/>
              <w:bottom w:val="nil"/>
              <w:right w:val="single" w:sz="8" w:space="0" w:color="000000"/>
            </w:tcBorders>
          </w:tcPr>
          <w:p>
            <w:pPr>
              <w:pStyle w:val="TableParagraph"/>
              <w:spacing w:before="8"/>
              <w:rPr>
                <w:sz w:val="16"/>
              </w:rPr>
            </w:pPr>
          </w:p>
          <w:p>
            <w:pPr>
              <w:pStyle w:val="TableParagraph"/>
              <w:ind w:right="50"/>
              <w:jc w:val="right"/>
              <w:rPr>
                <w:rFonts w:ascii="Arial"/>
                <w:sz w:val="18"/>
              </w:rPr>
            </w:pPr>
            <w:r>
              <w:rPr>
                <w:rFonts w:ascii="Arial"/>
                <w:sz w:val="18"/>
              </w:rPr>
              <w:t>7,768</w:t>
            </w:r>
          </w:p>
        </w:tc>
        <w:tc>
          <w:tcPr>
            <w:tcW w:w="830" w:type="dxa"/>
            <w:tcBorders>
              <w:top w:val="nil"/>
              <w:left w:val="single" w:sz="8" w:space="0" w:color="000000"/>
              <w:bottom w:val="nil"/>
              <w:right w:val="single" w:sz="8" w:space="0" w:color="000000"/>
            </w:tcBorders>
          </w:tcPr>
          <w:p>
            <w:pPr>
              <w:pStyle w:val="TableParagraph"/>
              <w:spacing w:before="8"/>
              <w:rPr>
                <w:sz w:val="16"/>
              </w:rPr>
            </w:pPr>
          </w:p>
          <w:p>
            <w:pPr>
              <w:pStyle w:val="TableParagraph"/>
              <w:ind w:right="50"/>
              <w:jc w:val="right"/>
              <w:rPr>
                <w:rFonts w:ascii="Arial"/>
                <w:sz w:val="18"/>
              </w:rPr>
            </w:pPr>
            <w:r>
              <w:rPr>
                <w:rFonts w:ascii="Arial"/>
                <w:sz w:val="18"/>
              </w:rPr>
              <w:t>72,994</w:t>
            </w:r>
          </w:p>
        </w:tc>
        <w:tc>
          <w:tcPr>
            <w:tcW w:w="735" w:type="dxa"/>
            <w:tcBorders>
              <w:top w:val="nil"/>
              <w:left w:val="single" w:sz="8" w:space="0" w:color="000000"/>
              <w:bottom w:val="nil"/>
              <w:right w:val="single" w:sz="8" w:space="0" w:color="000000"/>
            </w:tcBorders>
          </w:tcPr>
          <w:p>
            <w:pPr/>
          </w:p>
        </w:tc>
        <w:tc>
          <w:tcPr>
            <w:tcW w:w="994" w:type="dxa"/>
            <w:tcBorders>
              <w:top w:val="nil"/>
              <w:left w:val="single" w:sz="8" w:space="0" w:color="000000"/>
              <w:bottom w:val="nil"/>
              <w:right w:val="single" w:sz="8" w:space="0" w:color="000000"/>
            </w:tcBorders>
          </w:tcPr>
          <w:p>
            <w:pPr/>
          </w:p>
        </w:tc>
        <w:tc>
          <w:tcPr>
            <w:tcW w:w="874" w:type="dxa"/>
            <w:tcBorders>
              <w:top w:val="nil"/>
              <w:left w:val="single" w:sz="8" w:space="0" w:color="000000"/>
              <w:bottom w:val="nil"/>
              <w:right w:val="single" w:sz="8" w:space="0" w:color="000000"/>
            </w:tcBorders>
          </w:tcPr>
          <w:p>
            <w:pPr/>
          </w:p>
        </w:tc>
        <w:tc>
          <w:tcPr>
            <w:tcW w:w="826" w:type="dxa"/>
            <w:tcBorders>
              <w:top w:val="nil"/>
              <w:left w:val="single" w:sz="8" w:space="0" w:color="000000"/>
              <w:bottom w:val="nil"/>
              <w:right w:val="single" w:sz="8" w:space="0" w:color="000000"/>
            </w:tcBorders>
          </w:tcPr>
          <w:p>
            <w:pPr/>
          </w:p>
        </w:tc>
        <w:tc>
          <w:tcPr>
            <w:tcW w:w="984" w:type="dxa"/>
            <w:tcBorders>
              <w:top w:val="nil"/>
              <w:left w:val="single" w:sz="8" w:space="0" w:color="000000"/>
              <w:bottom w:val="nil"/>
              <w:right w:val="single" w:sz="8" w:space="0" w:color="000000"/>
            </w:tcBorders>
          </w:tcPr>
          <w:p>
            <w:pPr/>
          </w:p>
        </w:tc>
        <w:tc>
          <w:tcPr>
            <w:tcW w:w="889" w:type="dxa"/>
            <w:tcBorders>
              <w:top w:val="nil"/>
              <w:left w:val="single" w:sz="8" w:space="0" w:color="000000"/>
              <w:bottom w:val="nil"/>
            </w:tcBorders>
          </w:tcPr>
          <w:p>
            <w:pPr/>
          </w:p>
        </w:tc>
      </w:tr>
      <w:tr>
        <w:trPr>
          <w:trHeight w:val="615" w:hRule="exact"/>
        </w:trPr>
        <w:tc>
          <w:tcPr>
            <w:tcW w:w="720" w:type="dxa"/>
            <w:tcBorders>
              <w:top w:val="nil"/>
              <w:left w:val="single" w:sz="16" w:space="0" w:color="000000"/>
              <w:bottom w:val="nil"/>
            </w:tcBorders>
          </w:tcPr>
          <w:p>
            <w:pPr>
              <w:pStyle w:val="TableParagraph"/>
              <w:spacing w:before="10"/>
              <w:rPr>
                <w:sz w:val="16"/>
              </w:rPr>
            </w:pPr>
          </w:p>
          <w:p>
            <w:pPr>
              <w:pStyle w:val="TableParagraph"/>
              <w:spacing w:before="1"/>
              <w:ind w:left="67"/>
              <w:rPr>
                <w:rFonts w:ascii="Arial"/>
                <w:sz w:val="18"/>
              </w:rPr>
            </w:pPr>
            <w:r>
              <w:rPr>
                <w:rFonts w:ascii="Arial"/>
                <w:w w:val="101"/>
                <w:sz w:val="18"/>
              </w:rPr>
              <w:t>6</w:t>
            </w:r>
          </w:p>
        </w:tc>
        <w:tc>
          <w:tcPr>
            <w:tcW w:w="768" w:type="dxa"/>
            <w:tcBorders>
              <w:top w:val="nil"/>
              <w:bottom w:val="nil"/>
              <w:right w:val="single" w:sz="8" w:space="0" w:color="000000"/>
            </w:tcBorders>
          </w:tcPr>
          <w:p>
            <w:pPr>
              <w:pStyle w:val="TableParagraph"/>
              <w:spacing w:before="10"/>
              <w:rPr>
                <w:sz w:val="16"/>
              </w:rPr>
            </w:pPr>
          </w:p>
          <w:p>
            <w:pPr>
              <w:pStyle w:val="TableParagraph"/>
              <w:spacing w:before="1"/>
              <w:ind w:right="50"/>
              <w:jc w:val="right"/>
              <w:rPr>
                <w:rFonts w:ascii="Arial"/>
                <w:sz w:val="18"/>
              </w:rPr>
            </w:pPr>
            <w:r>
              <w:rPr>
                <w:rFonts w:ascii="Arial"/>
                <w:sz w:val="18"/>
              </w:rPr>
              <w:t>,789</w:t>
            </w:r>
          </w:p>
        </w:tc>
        <w:tc>
          <w:tcPr>
            <w:tcW w:w="965" w:type="dxa"/>
            <w:tcBorders>
              <w:top w:val="nil"/>
              <w:left w:val="single" w:sz="8" w:space="0" w:color="000000"/>
              <w:bottom w:val="nil"/>
              <w:right w:val="single" w:sz="8" w:space="0" w:color="000000"/>
            </w:tcBorders>
          </w:tcPr>
          <w:p>
            <w:pPr>
              <w:pStyle w:val="TableParagraph"/>
              <w:spacing w:before="10"/>
              <w:rPr>
                <w:sz w:val="16"/>
              </w:rPr>
            </w:pPr>
          </w:p>
          <w:p>
            <w:pPr>
              <w:pStyle w:val="TableParagraph"/>
              <w:spacing w:before="1"/>
              <w:ind w:right="50"/>
              <w:jc w:val="right"/>
              <w:rPr>
                <w:rFonts w:ascii="Arial"/>
                <w:sz w:val="18"/>
              </w:rPr>
            </w:pPr>
            <w:r>
              <w:rPr>
                <w:rFonts w:ascii="Arial"/>
                <w:sz w:val="18"/>
              </w:rPr>
              <w:t>6,577</w:t>
            </w:r>
          </w:p>
        </w:tc>
        <w:tc>
          <w:tcPr>
            <w:tcW w:w="830" w:type="dxa"/>
            <w:tcBorders>
              <w:top w:val="nil"/>
              <w:left w:val="single" w:sz="8" w:space="0" w:color="000000"/>
              <w:bottom w:val="nil"/>
              <w:right w:val="single" w:sz="8" w:space="0" w:color="000000"/>
            </w:tcBorders>
          </w:tcPr>
          <w:p>
            <w:pPr>
              <w:pStyle w:val="TableParagraph"/>
              <w:spacing w:before="10"/>
              <w:rPr>
                <w:sz w:val="16"/>
              </w:rPr>
            </w:pPr>
          </w:p>
          <w:p>
            <w:pPr>
              <w:pStyle w:val="TableParagraph"/>
              <w:spacing w:before="1"/>
              <w:ind w:right="50"/>
              <w:jc w:val="right"/>
              <w:rPr>
                <w:rFonts w:ascii="Arial"/>
                <w:sz w:val="18"/>
              </w:rPr>
            </w:pPr>
            <w:r>
              <w:rPr>
                <w:rFonts w:ascii="Arial"/>
                <w:sz w:val="18"/>
              </w:rPr>
              <w:t>79,571</w:t>
            </w:r>
          </w:p>
        </w:tc>
        <w:tc>
          <w:tcPr>
            <w:tcW w:w="735" w:type="dxa"/>
            <w:tcBorders>
              <w:top w:val="nil"/>
              <w:left w:val="single" w:sz="8" w:space="0" w:color="000000"/>
              <w:bottom w:val="nil"/>
              <w:right w:val="single" w:sz="8" w:space="0" w:color="000000"/>
            </w:tcBorders>
          </w:tcPr>
          <w:p>
            <w:pPr/>
          </w:p>
        </w:tc>
        <w:tc>
          <w:tcPr>
            <w:tcW w:w="994" w:type="dxa"/>
            <w:tcBorders>
              <w:top w:val="nil"/>
              <w:left w:val="single" w:sz="8" w:space="0" w:color="000000"/>
              <w:bottom w:val="nil"/>
              <w:right w:val="single" w:sz="8" w:space="0" w:color="000000"/>
            </w:tcBorders>
          </w:tcPr>
          <w:p>
            <w:pPr/>
          </w:p>
        </w:tc>
        <w:tc>
          <w:tcPr>
            <w:tcW w:w="874" w:type="dxa"/>
            <w:tcBorders>
              <w:top w:val="nil"/>
              <w:left w:val="single" w:sz="8" w:space="0" w:color="000000"/>
              <w:bottom w:val="nil"/>
              <w:right w:val="single" w:sz="8" w:space="0" w:color="000000"/>
            </w:tcBorders>
          </w:tcPr>
          <w:p>
            <w:pPr/>
          </w:p>
        </w:tc>
        <w:tc>
          <w:tcPr>
            <w:tcW w:w="826" w:type="dxa"/>
            <w:tcBorders>
              <w:top w:val="nil"/>
              <w:left w:val="single" w:sz="8" w:space="0" w:color="000000"/>
              <w:bottom w:val="nil"/>
              <w:right w:val="single" w:sz="8" w:space="0" w:color="000000"/>
            </w:tcBorders>
          </w:tcPr>
          <w:p>
            <w:pPr/>
          </w:p>
        </w:tc>
        <w:tc>
          <w:tcPr>
            <w:tcW w:w="984" w:type="dxa"/>
            <w:tcBorders>
              <w:top w:val="nil"/>
              <w:left w:val="single" w:sz="8" w:space="0" w:color="000000"/>
              <w:bottom w:val="nil"/>
              <w:right w:val="single" w:sz="8" w:space="0" w:color="000000"/>
            </w:tcBorders>
          </w:tcPr>
          <w:p>
            <w:pPr/>
          </w:p>
        </w:tc>
        <w:tc>
          <w:tcPr>
            <w:tcW w:w="889" w:type="dxa"/>
            <w:tcBorders>
              <w:top w:val="nil"/>
              <w:left w:val="single" w:sz="8" w:space="0" w:color="000000"/>
              <w:bottom w:val="nil"/>
            </w:tcBorders>
          </w:tcPr>
          <w:p>
            <w:pPr/>
          </w:p>
        </w:tc>
      </w:tr>
      <w:tr>
        <w:trPr>
          <w:trHeight w:val="615" w:hRule="exact"/>
        </w:trPr>
        <w:tc>
          <w:tcPr>
            <w:tcW w:w="720" w:type="dxa"/>
            <w:tcBorders>
              <w:top w:val="nil"/>
              <w:left w:val="single" w:sz="16" w:space="0" w:color="000000"/>
              <w:bottom w:val="nil"/>
            </w:tcBorders>
          </w:tcPr>
          <w:p>
            <w:pPr>
              <w:pStyle w:val="TableParagraph"/>
              <w:spacing w:before="11"/>
              <w:rPr>
                <w:sz w:val="16"/>
              </w:rPr>
            </w:pPr>
          </w:p>
          <w:p>
            <w:pPr>
              <w:pStyle w:val="TableParagraph"/>
              <w:ind w:left="67"/>
              <w:rPr>
                <w:rFonts w:ascii="Arial"/>
                <w:sz w:val="18"/>
              </w:rPr>
            </w:pPr>
            <w:r>
              <w:rPr>
                <w:rFonts w:ascii="Arial"/>
                <w:w w:val="101"/>
                <w:sz w:val="18"/>
              </w:rPr>
              <w:t>7</w:t>
            </w:r>
          </w:p>
        </w:tc>
        <w:tc>
          <w:tcPr>
            <w:tcW w:w="768" w:type="dxa"/>
            <w:tcBorders>
              <w:top w:val="nil"/>
              <w:bottom w:val="nil"/>
              <w:right w:val="single" w:sz="8" w:space="0" w:color="000000"/>
            </w:tcBorders>
          </w:tcPr>
          <w:p>
            <w:pPr>
              <w:pStyle w:val="TableParagraph"/>
              <w:spacing w:before="11"/>
              <w:rPr>
                <w:sz w:val="16"/>
              </w:rPr>
            </w:pPr>
          </w:p>
          <w:p>
            <w:pPr>
              <w:pStyle w:val="TableParagraph"/>
              <w:ind w:right="50"/>
              <w:jc w:val="right"/>
              <w:rPr>
                <w:rFonts w:ascii="Arial"/>
                <w:sz w:val="18"/>
              </w:rPr>
            </w:pPr>
            <w:r>
              <w:rPr>
                <w:rFonts w:ascii="Arial"/>
                <w:sz w:val="18"/>
              </w:rPr>
              <w:t>,725</w:t>
            </w:r>
          </w:p>
        </w:tc>
        <w:tc>
          <w:tcPr>
            <w:tcW w:w="965" w:type="dxa"/>
            <w:tcBorders>
              <w:top w:val="nil"/>
              <w:left w:val="single" w:sz="8" w:space="0" w:color="000000"/>
              <w:bottom w:val="nil"/>
              <w:right w:val="single" w:sz="8" w:space="0" w:color="000000"/>
            </w:tcBorders>
          </w:tcPr>
          <w:p>
            <w:pPr>
              <w:pStyle w:val="TableParagraph"/>
              <w:spacing w:before="11"/>
              <w:rPr>
                <w:sz w:val="16"/>
              </w:rPr>
            </w:pPr>
          </w:p>
          <w:p>
            <w:pPr>
              <w:pStyle w:val="TableParagraph"/>
              <w:ind w:right="50"/>
              <w:jc w:val="right"/>
              <w:rPr>
                <w:rFonts w:ascii="Arial"/>
                <w:sz w:val="18"/>
              </w:rPr>
            </w:pPr>
            <w:r>
              <w:rPr>
                <w:rFonts w:ascii="Arial"/>
                <w:sz w:val="18"/>
              </w:rPr>
              <w:t>6,044</w:t>
            </w:r>
          </w:p>
        </w:tc>
        <w:tc>
          <w:tcPr>
            <w:tcW w:w="830" w:type="dxa"/>
            <w:tcBorders>
              <w:top w:val="nil"/>
              <w:left w:val="single" w:sz="8" w:space="0" w:color="000000"/>
              <w:bottom w:val="nil"/>
              <w:right w:val="single" w:sz="8" w:space="0" w:color="000000"/>
            </w:tcBorders>
          </w:tcPr>
          <w:p>
            <w:pPr>
              <w:pStyle w:val="TableParagraph"/>
              <w:spacing w:before="11"/>
              <w:rPr>
                <w:sz w:val="16"/>
              </w:rPr>
            </w:pPr>
          </w:p>
          <w:p>
            <w:pPr>
              <w:pStyle w:val="TableParagraph"/>
              <w:ind w:right="50"/>
              <w:jc w:val="right"/>
              <w:rPr>
                <w:rFonts w:ascii="Arial"/>
                <w:sz w:val="18"/>
              </w:rPr>
            </w:pPr>
            <w:r>
              <w:rPr>
                <w:rFonts w:ascii="Arial"/>
                <w:sz w:val="18"/>
              </w:rPr>
              <w:t>85,615</w:t>
            </w:r>
          </w:p>
        </w:tc>
        <w:tc>
          <w:tcPr>
            <w:tcW w:w="735" w:type="dxa"/>
            <w:tcBorders>
              <w:top w:val="nil"/>
              <w:left w:val="single" w:sz="8" w:space="0" w:color="000000"/>
              <w:bottom w:val="nil"/>
              <w:right w:val="single" w:sz="8" w:space="0" w:color="000000"/>
            </w:tcBorders>
          </w:tcPr>
          <w:p>
            <w:pPr/>
          </w:p>
        </w:tc>
        <w:tc>
          <w:tcPr>
            <w:tcW w:w="994" w:type="dxa"/>
            <w:tcBorders>
              <w:top w:val="nil"/>
              <w:left w:val="single" w:sz="8" w:space="0" w:color="000000"/>
              <w:bottom w:val="nil"/>
              <w:right w:val="single" w:sz="8" w:space="0" w:color="000000"/>
            </w:tcBorders>
          </w:tcPr>
          <w:p>
            <w:pPr/>
          </w:p>
        </w:tc>
        <w:tc>
          <w:tcPr>
            <w:tcW w:w="874" w:type="dxa"/>
            <w:tcBorders>
              <w:top w:val="nil"/>
              <w:left w:val="single" w:sz="8" w:space="0" w:color="000000"/>
              <w:bottom w:val="nil"/>
              <w:right w:val="single" w:sz="8" w:space="0" w:color="000000"/>
            </w:tcBorders>
          </w:tcPr>
          <w:p>
            <w:pPr/>
          </w:p>
        </w:tc>
        <w:tc>
          <w:tcPr>
            <w:tcW w:w="826" w:type="dxa"/>
            <w:tcBorders>
              <w:top w:val="nil"/>
              <w:left w:val="single" w:sz="8" w:space="0" w:color="000000"/>
              <w:bottom w:val="nil"/>
              <w:right w:val="single" w:sz="8" w:space="0" w:color="000000"/>
            </w:tcBorders>
          </w:tcPr>
          <w:p>
            <w:pPr/>
          </w:p>
        </w:tc>
        <w:tc>
          <w:tcPr>
            <w:tcW w:w="984" w:type="dxa"/>
            <w:tcBorders>
              <w:top w:val="nil"/>
              <w:left w:val="single" w:sz="8" w:space="0" w:color="000000"/>
              <w:bottom w:val="nil"/>
              <w:right w:val="single" w:sz="8" w:space="0" w:color="000000"/>
            </w:tcBorders>
          </w:tcPr>
          <w:p>
            <w:pPr/>
          </w:p>
        </w:tc>
        <w:tc>
          <w:tcPr>
            <w:tcW w:w="889" w:type="dxa"/>
            <w:tcBorders>
              <w:top w:val="nil"/>
              <w:left w:val="single" w:sz="8" w:space="0" w:color="000000"/>
              <w:bottom w:val="nil"/>
            </w:tcBorders>
          </w:tcPr>
          <w:p>
            <w:pPr/>
          </w:p>
        </w:tc>
      </w:tr>
      <w:tr>
        <w:trPr>
          <w:trHeight w:val="614" w:hRule="exact"/>
        </w:trPr>
        <w:tc>
          <w:tcPr>
            <w:tcW w:w="720" w:type="dxa"/>
            <w:tcBorders>
              <w:top w:val="nil"/>
              <w:left w:val="single" w:sz="16" w:space="0" w:color="000000"/>
              <w:bottom w:val="nil"/>
            </w:tcBorders>
          </w:tcPr>
          <w:p>
            <w:pPr>
              <w:pStyle w:val="TableParagraph"/>
              <w:spacing w:before="10"/>
              <w:rPr>
                <w:sz w:val="16"/>
              </w:rPr>
            </w:pPr>
          </w:p>
          <w:p>
            <w:pPr>
              <w:pStyle w:val="TableParagraph"/>
              <w:spacing w:before="1"/>
              <w:ind w:left="67"/>
              <w:rPr>
                <w:rFonts w:ascii="Arial"/>
                <w:sz w:val="18"/>
              </w:rPr>
            </w:pPr>
            <w:r>
              <w:rPr>
                <w:rFonts w:ascii="Arial"/>
                <w:w w:val="101"/>
                <w:sz w:val="18"/>
              </w:rPr>
              <w:t>8</w:t>
            </w:r>
          </w:p>
        </w:tc>
        <w:tc>
          <w:tcPr>
            <w:tcW w:w="768" w:type="dxa"/>
            <w:tcBorders>
              <w:top w:val="nil"/>
              <w:bottom w:val="nil"/>
              <w:right w:val="single" w:sz="8" w:space="0" w:color="000000"/>
            </w:tcBorders>
          </w:tcPr>
          <w:p>
            <w:pPr>
              <w:pStyle w:val="TableParagraph"/>
              <w:spacing w:before="10"/>
              <w:rPr>
                <w:sz w:val="16"/>
              </w:rPr>
            </w:pPr>
          </w:p>
          <w:p>
            <w:pPr>
              <w:pStyle w:val="TableParagraph"/>
              <w:spacing w:before="1"/>
              <w:ind w:right="50"/>
              <w:jc w:val="right"/>
              <w:rPr>
                <w:rFonts w:ascii="Arial"/>
                <w:sz w:val="18"/>
              </w:rPr>
            </w:pPr>
            <w:r>
              <w:rPr>
                <w:rFonts w:ascii="Arial"/>
                <w:sz w:val="18"/>
              </w:rPr>
              <w:t>,552</w:t>
            </w:r>
          </w:p>
        </w:tc>
        <w:tc>
          <w:tcPr>
            <w:tcW w:w="965" w:type="dxa"/>
            <w:tcBorders>
              <w:top w:val="nil"/>
              <w:left w:val="single" w:sz="8" w:space="0" w:color="000000"/>
              <w:bottom w:val="nil"/>
              <w:right w:val="single" w:sz="8" w:space="0" w:color="000000"/>
            </w:tcBorders>
          </w:tcPr>
          <w:p>
            <w:pPr>
              <w:pStyle w:val="TableParagraph"/>
              <w:spacing w:before="10"/>
              <w:rPr>
                <w:sz w:val="16"/>
              </w:rPr>
            </w:pPr>
          </w:p>
          <w:p>
            <w:pPr>
              <w:pStyle w:val="TableParagraph"/>
              <w:spacing w:before="1"/>
              <w:ind w:right="50"/>
              <w:jc w:val="right"/>
              <w:rPr>
                <w:rFonts w:ascii="Arial"/>
                <w:sz w:val="18"/>
              </w:rPr>
            </w:pPr>
            <w:r>
              <w:rPr>
                <w:rFonts w:ascii="Arial"/>
                <w:sz w:val="18"/>
              </w:rPr>
              <w:t>4,601</w:t>
            </w:r>
          </w:p>
        </w:tc>
        <w:tc>
          <w:tcPr>
            <w:tcW w:w="830" w:type="dxa"/>
            <w:tcBorders>
              <w:top w:val="nil"/>
              <w:left w:val="single" w:sz="8" w:space="0" w:color="000000"/>
              <w:bottom w:val="nil"/>
              <w:right w:val="single" w:sz="8" w:space="0" w:color="000000"/>
            </w:tcBorders>
          </w:tcPr>
          <w:p>
            <w:pPr>
              <w:pStyle w:val="TableParagraph"/>
              <w:spacing w:before="10"/>
              <w:rPr>
                <w:sz w:val="16"/>
              </w:rPr>
            </w:pPr>
          </w:p>
          <w:p>
            <w:pPr>
              <w:pStyle w:val="TableParagraph"/>
              <w:spacing w:before="1"/>
              <w:ind w:right="50"/>
              <w:jc w:val="right"/>
              <w:rPr>
                <w:rFonts w:ascii="Arial"/>
                <w:sz w:val="18"/>
              </w:rPr>
            </w:pPr>
            <w:r>
              <w:rPr>
                <w:rFonts w:ascii="Arial"/>
                <w:sz w:val="18"/>
              </w:rPr>
              <w:t>90,215</w:t>
            </w:r>
          </w:p>
        </w:tc>
        <w:tc>
          <w:tcPr>
            <w:tcW w:w="735" w:type="dxa"/>
            <w:tcBorders>
              <w:top w:val="nil"/>
              <w:left w:val="single" w:sz="8" w:space="0" w:color="000000"/>
              <w:bottom w:val="nil"/>
              <w:right w:val="single" w:sz="8" w:space="0" w:color="000000"/>
            </w:tcBorders>
          </w:tcPr>
          <w:p>
            <w:pPr/>
          </w:p>
        </w:tc>
        <w:tc>
          <w:tcPr>
            <w:tcW w:w="994" w:type="dxa"/>
            <w:tcBorders>
              <w:top w:val="nil"/>
              <w:left w:val="single" w:sz="8" w:space="0" w:color="000000"/>
              <w:bottom w:val="nil"/>
              <w:right w:val="single" w:sz="8" w:space="0" w:color="000000"/>
            </w:tcBorders>
          </w:tcPr>
          <w:p>
            <w:pPr/>
          </w:p>
        </w:tc>
        <w:tc>
          <w:tcPr>
            <w:tcW w:w="874" w:type="dxa"/>
            <w:tcBorders>
              <w:top w:val="nil"/>
              <w:left w:val="single" w:sz="8" w:space="0" w:color="000000"/>
              <w:bottom w:val="nil"/>
              <w:right w:val="single" w:sz="8" w:space="0" w:color="000000"/>
            </w:tcBorders>
          </w:tcPr>
          <w:p>
            <w:pPr/>
          </w:p>
        </w:tc>
        <w:tc>
          <w:tcPr>
            <w:tcW w:w="826" w:type="dxa"/>
            <w:tcBorders>
              <w:top w:val="nil"/>
              <w:left w:val="single" w:sz="8" w:space="0" w:color="000000"/>
              <w:bottom w:val="nil"/>
              <w:right w:val="single" w:sz="8" w:space="0" w:color="000000"/>
            </w:tcBorders>
          </w:tcPr>
          <w:p>
            <w:pPr/>
          </w:p>
        </w:tc>
        <w:tc>
          <w:tcPr>
            <w:tcW w:w="984" w:type="dxa"/>
            <w:tcBorders>
              <w:top w:val="nil"/>
              <w:left w:val="single" w:sz="8" w:space="0" w:color="000000"/>
              <w:bottom w:val="nil"/>
              <w:right w:val="single" w:sz="8" w:space="0" w:color="000000"/>
            </w:tcBorders>
          </w:tcPr>
          <w:p>
            <w:pPr/>
          </w:p>
        </w:tc>
        <w:tc>
          <w:tcPr>
            <w:tcW w:w="889" w:type="dxa"/>
            <w:tcBorders>
              <w:top w:val="nil"/>
              <w:left w:val="single" w:sz="8" w:space="0" w:color="000000"/>
              <w:bottom w:val="nil"/>
            </w:tcBorders>
          </w:tcPr>
          <w:p>
            <w:pPr/>
          </w:p>
        </w:tc>
      </w:tr>
      <w:tr>
        <w:trPr>
          <w:trHeight w:val="615" w:hRule="exact"/>
        </w:trPr>
        <w:tc>
          <w:tcPr>
            <w:tcW w:w="720" w:type="dxa"/>
            <w:tcBorders>
              <w:top w:val="nil"/>
              <w:left w:val="single" w:sz="16" w:space="0" w:color="000000"/>
              <w:bottom w:val="nil"/>
            </w:tcBorders>
          </w:tcPr>
          <w:p>
            <w:pPr>
              <w:pStyle w:val="TableParagraph"/>
              <w:spacing w:before="10"/>
              <w:rPr>
                <w:sz w:val="16"/>
              </w:rPr>
            </w:pPr>
          </w:p>
          <w:p>
            <w:pPr>
              <w:pStyle w:val="TableParagraph"/>
              <w:spacing w:before="1"/>
              <w:ind w:left="67"/>
              <w:rPr>
                <w:rFonts w:ascii="Arial"/>
                <w:sz w:val="18"/>
              </w:rPr>
            </w:pPr>
            <w:r>
              <w:rPr>
                <w:rFonts w:ascii="Arial"/>
                <w:w w:val="101"/>
                <w:sz w:val="18"/>
              </w:rPr>
              <w:t>9</w:t>
            </w:r>
          </w:p>
        </w:tc>
        <w:tc>
          <w:tcPr>
            <w:tcW w:w="768" w:type="dxa"/>
            <w:tcBorders>
              <w:top w:val="nil"/>
              <w:bottom w:val="nil"/>
              <w:right w:val="single" w:sz="8" w:space="0" w:color="000000"/>
            </w:tcBorders>
          </w:tcPr>
          <w:p>
            <w:pPr>
              <w:pStyle w:val="TableParagraph"/>
              <w:spacing w:before="10"/>
              <w:rPr>
                <w:sz w:val="16"/>
              </w:rPr>
            </w:pPr>
          </w:p>
          <w:p>
            <w:pPr>
              <w:pStyle w:val="TableParagraph"/>
              <w:spacing w:before="1"/>
              <w:ind w:right="50"/>
              <w:jc w:val="right"/>
              <w:rPr>
                <w:rFonts w:ascii="Arial"/>
                <w:sz w:val="18"/>
              </w:rPr>
            </w:pPr>
            <w:r>
              <w:rPr>
                <w:rFonts w:ascii="Arial"/>
                <w:sz w:val="18"/>
              </w:rPr>
              <w:t>,348</w:t>
            </w:r>
          </w:p>
        </w:tc>
        <w:tc>
          <w:tcPr>
            <w:tcW w:w="965" w:type="dxa"/>
            <w:tcBorders>
              <w:top w:val="nil"/>
              <w:left w:val="single" w:sz="8" w:space="0" w:color="000000"/>
              <w:bottom w:val="nil"/>
              <w:right w:val="single" w:sz="8" w:space="0" w:color="000000"/>
            </w:tcBorders>
          </w:tcPr>
          <w:p>
            <w:pPr>
              <w:pStyle w:val="TableParagraph"/>
              <w:spacing w:before="10"/>
              <w:rPr>
                <w:sz w:val="16"/>
              </w:rPr>
            </w:pPr>
          </w:p>
          <w:p>
            <w:pPr>
              <w:pStyle w:val="TableParagraph"/>
              <w:spacing w:before="1"/>
              <w:ind w:right="50"/>
              <w:jc w:val="right"/>
              <w:rPr>
                <w:rFonts w:ascii="Arial"/>
                <w:sz w:val="18"/>
              </w:rPr>
            </w:pPr>
            <w:r>
              <w:rPr>
                <w:rFonts w:ascii="Arial"/>
                <w:sz w:val="18"/>
              </w:rPr>
              <w:t>2,898</w:t>
            </w:r>
          </w:p>
        </w:tc>
        <w:tc>
          <w:tcPr>
            <w:tcW w:w="830" w:type="dxa"/>
            <w:tcBorders>
              <w:top w:val="nil"/>
              <w:left w:val="single" w:sz="8" w:space="0" w:color="000000"/>
              <w:bottom w:val="nil"/>
              <w:right w:val="single" w:sz="8" w:space="0" w:color="000000"/>
            </w:tcBorders>
          </w:tcPr>
          <w:p>
            <w:pPr>
              <w:pStyle w:val="TableParagraph"/>
              <w:spacing w:before="10"/>
              <w:rPr>
                <w:sz w:val="16"/>
              </w:rPr>
            </w:pPr>
          </w:p>
          <w:p>
            <w:pPr>
              <w:pStyle w:val="TableParagraph"/>
              <w:spacing w:before="1"/>
              <w:ind w:right="50"/>
              <w:jc w:val="right"/>
              <w:rPr>
                <w:rFonts w:ascii="Arial"/>
                <w:sz w:val="18"/>
              </w:rPr>
            </w:pPr>
            <w:r>
              <w:rPr>
                <w:rFonts w:ascii="Arial"/>
                <w:sz w:val="18"/>
              </w:rPr>
              <w:t>93,113</w:t>
            </w:r>
          </w:p>
        </w:tc>
        <w:tc>
          <w:tcPr>
            <w:tcW w:w="735" w:type="dxa"/>
            <w:tcBorders>
              <w:top w:val="nil"/>
              <w:left w:val="single" w:sz="8" w:space="0" w:color="000000"/>
              <w:bottom w:val="nil"/>
              <w:right w:val="single" w:sz="8" w:space="0" w:color="000000"/>
            </w:tcBorders>
          </w:tcPr>
          <w:p>
            <w:pPr/>
          </w:p>
        </w:tc>
        <w:tc>
          <w:tcPr>
            <w:tcW w:w="994" w:type="dxa"/>
            <w:tcBorders>
              <w:top w:val="nil"/>
              <w:left w:val="single" w:sz="8" w:space="0" w:color="000000"/>
              <w:bottom w:val="nil"/>
              <w:right w:val="single" w:sz="8" w:space="0" w:color="000000"/>
            </w:tcBorders>
          </w:tcPr>
          <w:p>
            <w:pPr/>
          </w:p>
        </w:tc>
        <w:tc>
          <w:tcPr>
            <w:tcW w:w="874" w:type="dxa"/>
            <w:tcBorders>
              <w:top w:val="nil"/>
              <w:left w:val="single" w:sz="8" w:space="0" w:color="000000"/>
              <w:bottom w:val="nil"/>
              <w:right w:val="single" w:sz="8" w:space="0" w:color="000000"/>
            </w:tcBorders>
          </w:tcPr>
          <w:p>
            <w:pPr/>
          </w:p>
        </w:tc>
        <w:tc>
          <w:tcPr>
            <w:tcW w:w="826" w:type="dxa"/>
            <w:tcBorders>
              <w:top w:val="nil"/>
              <w:left w:val="single" w:sz="8" w:space="0" w:color="000000"/>
              <w:bottom w:val="nil"/>
              <w:right w:val="single" w:sz="8" w:space="0" w:color="000000"/>
            </w:tcBorders>
          </w:tcPr>
          <w:p>
            <w:pPr/>
          </w:p>
        </w:tc>
        <w:tc>
          <w:tcPr>
            <w:tcW w:w="984" w:type="dxa"/>
            <w:tcBorders>
              <w:top w:val="nil"/>
              <w:left w:val="single" w:sz="8" w:space="0" w:color="000000"/>
              <w:bottom w:val="nil"/>
              <w:right w:val="single" w:sz="8" w:space="0" w:color="000000"/>
            </w:tcBorders>
          </w:tcPr>
          <w:p>
            <w:pPr/>
          </w:p>
        </w:tc>
        <w:tc>
          <w:tcPr>
            <w:tcW w:w="889" w:type="dxa"/>
            <w:tcBorders>
              <w:top w:val="nil"/>
              <w:left w:val="single" w:sz="8" w:space="0" w:color="000000"/>
              <w:bottom w:val="nil"/>
            </w:tcBorders>
          </w:tcPr>
          <w:p>
            <w:pPr/>
          </w:p>
        </w:tc>
      </w:tr>
      <w:tr>
        <w:trPr>
          <w:trHeight w:val="615" w:hRule="exact"/>
        </w:trPr>
        <w:tc>
          <w:tcPr>
            <w:tcW w:w="720" w:type="dxa"/>
            <w:tcBorders>
              <w:top w:val="nil"/>
              <w:left w:val="single" w:sz="16" w:space="0" w:color="000000"/>
              <w:bottom w:val="nil"/>
            </w:tcBorders>
          </w:tcPr>
          <w:p>
            <w:pPr>
              <w:pStyle w:val="TableParagraph"/>
              <w:spacing w:before="11"/>
              <w:rPr>
                <w:sz w:val="16"/>
              </w:rPr>
            </w:pPr>
          </w:p>
          <w:p>
            <w:pPr>
              <w:pStyle w:val="TableParagraph"/>
              <w:ind w:left="67" w:right="44"/>
              <w:rPr>
                <w:rFonts w:ascii="Arial"/>
                <w:sz w:val="18"/>
              </w:rPr>
            </w:pPr>
            <w:r>
              <w:rPr>
                <w:rFonts w:ascii="Arial"/>
                <w:sz w:val="18"/>
              </w:rPr>
              <w:t>10</w:t>
            </w:r>
          </w:p>
        </w:tc>
        <w:tc>
          <w:tcPr>
            <w:tcW w:w="768" w:type="dxa"/>
            <w:tcBorders>
              <w:top w:val="nil"/>
              <w:bottom w:val="nil"/>
              <w:right w:val="single" w:sz="8" w:space="0" w:color="000000"/>
            </w:tcBorders>
          </w:tcPr>
          <w:p>
            <w:pPr>
              <w:pStyle w:val="TableParagraph"/>
              <w:spacing w:before="11"/>
              <w:rPr>
                <w:sz w:val="16"/>
              </w:rPr>
            </w:pPr>
          </w:p>
          <w:p>
            <w:pPr>
              <w:pStyle w:val="TableParagraph"/>
              <w:ind w:right="50"/>
              <w:jc w:val="right"/>
              <w:rPr>
                <w:rFonts w:ascii="Arial"/>
                <w:sz w:val="18"/>
              </w:rPr>
            </w:pPr>
            <w:r>
              <w:rPr>
                <w:rFonts w:ascii="Arial"/>
                <w:sz w:val="18"/>
              </w:rPr>
              <w:t>,337</w:t>
            </w:r>
          </w:p>
        </w:tc>
        <w:tc>
          <w:tcPr>
            <w:tcW w:w="965" w:type="dxa"/>
            <w:tcBorders>
              <w:top w:val="nil"/>
              <w:left w:val="single" w:sz="8" w:space="0" w:color="000000"/>
              <w:bottom w:val="nil"/>
              <w:right w:val="single" w:sz="8" w:space="0" w:color="000000"/>
            </w:tcBorders>
          </w:tcPr>
          <w:p>
            <w:pPr>
              <w:pStyle w:val="TableParagraph"/>
              <w:spacing w:before="11"/>
              <w:rPr>
                <w:sz w:val="16"/>
              </w:rPr>
            </w:pPr>
          </w:p>
          <w:p>
            <w:pPr>
              <w:pStyle w:val="TableParagraph"/>
              <w:ind w:right="50"/>
              <w:jc w:val="right"/>
              <w:rPr>
                <w:rFonts w:ascii="Arial"/>
                <w:sz w:val="18"/>
              </w:rPr>
            </w:pPr>
            <w:r>
              <w:rPr>
                <w:rFonts w:ascii="Arial"/>
                <w:sz w:val="18"/>
              </w:rPr>
              <w:t>2,809</w:t>
            </w:r>
          </w:p>
        </w:tc>
        <w:tc>
          <w:tcPr>
            <w:tcW w:w="830" w:type="dxa"/>
            <w:tcBorders>
              <w:top w:val="nil"/>
              <w:left w:val="single" w:sz="8" w:space="0" w:color="000000"/>
              <w:bottom w:val="nil"/>
              <w:right w:val="single" w:sz="8" w:space="0" w:color="000000"/>
            </w:tcBorders>
          </w:tcPr>
          <w:p>
            <w:pPr>
              <w:pStyle w:val="TableParagraph"/>
              <w:spacing w:before="11"/>
              <w:rPr>
                <w:sz w:val="16"/>
              </w:rPr>
            </w:pPr>
          </w:p>
          <w:p>
            <w:pPr>
              <w:pStyle w:val="TableParagraph"/>
              <w:ind w:right="50"/>
              <w:jc w:val="right"/>
              <w:rPr>
                <w:rFonts w:ascii="Arial"/>
                <w:sz w:val="18"/>
              </w:rPr>
            </w:pPr>
            <w:r>
              <w:rPr>
                <w:rFonts w:ascii="Arial"/>
                <w:sz w:val="18"/>
              </w:rPr>
              <w:t>95,922</w:t>
            </w:r>
          </w:p>
        </w:tc>
        <w:tc>
          <w:tcPr>
            <w:tcW w:w="735" w:type="dxa"/>
            <w:tcBorders>
              <w:top w:val="nil"/>
              <w:left w:val="single" w:sz="8" w:space="0" w:color="000000"/>
              <w:bottom w:val="nil"/>
              <w:right w:val="single" w:sz="8" w:space="0" w:color="000000"/>
            </w:tcBorders>
          </w:tcPr>
          <w:p>
            <w:pPr/>
          </w:p>
        </w:tc>
        <w:tc>
          <w:tcPr>
            <w:tcW w:w="994" w:type="dxa"/>
            <w:tcBorders>
              <w:top w:val="nil"/>
              <w:left w:val="single" w:sz="8" w:space="0" w:color="000000"/>
              <w:bottom w:val="nil"/>
              <w:right w:val="single" w:sz="8" w:space="0" w:color="000000"/>
            </w:tcBorders>
          </w:tcPr>
          <w:p>
            <w:pPr/>
          </w:p>
        </w:tc>
        <w:tc>
          <w:tcPr>
            <w:tcW w:w="874" w:type="dxa"/>
            <w:tcBorders>
              <w:top w:val="nil"/>
              <w:left w:val="single" w:sz="8" w:space="0" w:color="000000"/>
              <w:bottom w:val="nil"/>
              <w:right w:val="single" w:sz="8" w:space="0" w:color="000000"/>
            </w:tcBorders>
          </w:tcPr>
          <w:p>
            <w:pPr/>
          </w:p>
        </w:tc>
        <w:tc>
          <w:tcPr>
            <w:tcW w:w="826" w:type="dxa"/>
            <w:tcBorders>
              <w:top w:val="nil"/>
              <w:left w:val="single" w:sz="8" w:space="0" w:color="000000"/>
              <w:bottom w:val="nil"/>
              <w:right w:val="single" w:sz="8" w:space="0" w:color="000000"/>
            </w:tcBorders>
          </w:tcPr>
          <w:p>
            <w:pPr/>
          </w:p>
        </w:tc>
        <w:tc>
          <w:tcPr>
            <w:tcW w:w="984" w:type="dxa"/>
            <w:tcBorders>
              <w:top w:val="nil"/>
              <w:left w:val="single" w:sz="8" w:space="0" w:color="000000"/>
              <w:bottom w:val="nil"/>
              <w:right w:val="single" w:sz="8" w:space="0" w:color="000000"/>
            </w:tcBorders>
          </w:tcPr>
          <w:p>
            <w:pPr/>
          </w:p>
        </w:tc>
        <w:tc>
          <w:tcPr>
            <w:tcW w:w="889" w:type="dxa"/>
            <w:tcBorders>
              <w:top w:val="nil"/>
              <w:left w:val="single" w:sz="8" w:space="0" w:color="000000"/>
              <w:bottom w:val="nil"/>
            </w:tcBorders>
          </w:tcPr>
          <w:p>
            <w:pPr/>
          </w:p>
        </w:tc>
      </w:tr>
      <w:tr>
        <w:trPr>
          <w:trHeight w:val="614" w:hRule="exact"/>
        </w:trPr>
        <w:tc>
          <w:tcPr>
            <w:tcW w:w="720" w:type="dxa"/>
            <w:tcBorders>
              <w:top w:val="nil"/>
              <w:left w:val="single" w:sz="16" w:space="0" w:color="000000"/>
              <w:bottom w:val="nil"/>
            </w:tcBorders>
          </w:tcPr>
          <w:p>
            <w:pPr>
              <w:pStyle w:val="TableParagraph"/>
              <w:spacing w:before="10"/>
              <w:rPr>
                <w:sz w:val="16"/>
              </w:rPr>
            </w:pPr>
          </w:p>
          <w:p>
            <w:pPr>
              <w:pStyle w:val="TableParagraph"/>
              <w:spacing w:before="1"/>
              <w:ind w:left="67" w:right="44"/>
              <w:rPr>
                <w:rFonts w:ascii="Arial"/>
                <w:sz w:val="18"/>
              </w:rPr>
            </w:pPr>
            <w:r>
              <w:rPr>
                <w:rFonts w:ascii="Arial"/>
                <w:sz w:val="18"/>
              </w:rPr>
              <w:t>11</w:t>
            </w:r>
          </w:p>
        </w:tc>
        <w:tc>
          <w:tcPr>
            <w:tcW w:w="768" w:type="dxa"/>
            <w:tcBorders>
              <w:top w:val="nil"/>
              <w:bottom w:val="nil"/>
              <w:right w:val="single" w:sz="8" w:space="0" w:color="000000"/>
            </w:tcBorders>
          </w:tcPr>
          <w:p>
            <w:pPr>
              <w:pStyle w:val="TableParagraph"/>
              <w:spacing w:before="10"/>
              <w:rPr>
                <w:sz w:val="16"/>
              </w:rPr>
            </w:pPr>
          </w:p>
          <w:p>
            <w:pPr>
              <w:pStyle w:val="TableParagraph"/>
              <w:spacing w:before="1"/>
              <w:ind w:right="50"/>
              <w:jc w:val="right"/>
              <w:rPr>
                <w:rFonts w:ascii="Arial"/>
                <w:sz w:val="18"/>
              </w:rPr>
            </w:pPr>
            <w:r>
              <w:rPr>
                <w:rFonts w:ascii="Arial"/>
                <w:sz w:val="18"/>
              </w:rPr>
              <w:t>,273</w:t>
            </w:r>
          </w:p>
        </w:tc>
        <w:tc>
          <w:tcPr>
            <w:tcW w:w="965" w:type="dxa"/>
            <w:tcBorders>
              <w:top w:val="nil"/>
              <w:left w:val="single" w:sz="8" w:space="0" w:color="000000"/>
              <w:bottom w:val="nil"/>
              <w:right w:val="single" w:sz="8" w:space="0" w:color="000000"/>
            </w:tcBorders>
          </w:tcPr>
          <w:p>
            <w:pPr>
              <w:pStyle w:val="TableParagraph"/>
              <w:spacing w:before="10"/>
              <w:rPr>
                <w:sz w:val="16"/>
              </w:rPr>
            </w:pPr>
          </w:p>
          <w:p>
            <w:pPr>
              <w:pStyle w:val="TableParagraph"/>
              <w:spacing w:before="1"/>
              <w:ind w:right="50"/>
              <w:jc w:val="right"/>
              <w:rPr>
                <w:rFonts w:ascii="Arial"/>
                <w:sz w:val="18"/>
              </w:rPr>
            </w:pPr>
            <w:r>
              <w:rPr>
                <w:rFonts w:ascii="Arial"/>
                <w:sz w:val="18"/>
              </w:rPr>
              <w:t>2,278</w:t>
            </w:r>
          </w:p>
        </w:tc>
        <w:tc>
          <w:tcPr>
            <w:tcW w:w="830" w:type="dxa"/>
            <w:tcBorders>
              <w:top w:val="nil"/>
              <w:left w:val="single" w:sz="8" w:space="0" w:color="000000"/>
              <w:bottom w:val="nil"/>
              <w:right w:val="single" w:sz="8" w:space="0" w:color="000000"/>
            </w:tcBorders>
          </w:tcPr>
          <w:p>
            <w:pPr>
              <w:pStyle w:val="TableParagraph"/>
              <w:spacing w:before="10"/>
              <w:rPr>
                <w:sz w:val="16"/>
              </w:rPr>
            </w:pPr>
          </w:p>
          <w:p>
            <w:pPr>
              <w:pStyle w:val="TableParagraph"/>
              <w:spacing w:before="1"/>
              <w:ind w:right="50"/>
              <w:jc w:val="right"/>
              <w:rPr>
                <w:rFonts w:ascii="Arial"/>
                <w:sz w:val="18"/>
              </w:rPr>
            </w:pPr>
            <w:r>
              <w:rPr>
                <w:rFonts w:ascii="Arial"/>
                <w:sz w:val="18"/>
              </w:rPr>
              <w:t>98,200</w:t>
            </w:r>
          </w:p>
        </w:tc>
        <w:tc>
          <w:tcPr>
            <w:tcW w:w="735" w:type="dxa"/>
            <w:tcBorders>
              <w:top w:val="nil"/>
              <w:left w:val="single" w:sz="8" w:space="0" w:color="000000"/>
              <w:bottom w:val="nil"/>
              <w:right w:val="single" w:sz="8" w:space="0" w:color="000000"/>
            </w:tcBorders>
          </w:tcPr>
          <w:p>
            <w:pPr/>
          </w:p>
        </w:tc>
        <w:tc>
          <w:tcPr>
            <w:tcW w:w="994" w:type="dxa"/>
            <w:tcBorders>
              <w:top w:val="nil"/>
              <w:left w:val="single" w:sz="8" w:space="0" w:color="000000"/>
              <w:bottom w:val="nil"/>
              <w:right w:val="single" w:sz="8" w:space="0" w:color="000000"/>
            </w:tcBorders>
          </w:tcPr>
          <w:p>
            <w:pPr/>
          </w:p>
        </w:tc>
        <w:tc>
          <w:tcPr>
            <w:tcW w:w="874" w:type="dxa"/>
            <w:tcBorders>
              <w:top w:val="nil"/>
              <w:left w:val="single" w:sz="8" w:space="0" w:color="000000"/>
              <w:bottom w:val="nil"/>
              <w:right w:val="single" w:sz="8" w:space="0" w:color="000000"/>
            </w:tcBorders>
          </w:tcPr>
          <w:p>
            <w:pPr/>
          </w:p>
        </w:tc>
        <w:tc>
          <w:tcPr>
            <w:tcW w:w="826" w:type="dxa"/>
            <w:tcBorders>
              <w:top w:val="nil"/>
              <w:left w:val="single" w:sz="8" w:space="0" w:color="000000"/>
              <w:bottom w:val="nil"/>
              <w:right w:val="single" w:sz="8" w:space="0" w:color="000000"/>
            </w:tcBorders>
          </w:tcPr>
          <w:p>
            <w:pPr/>
          </w:p>
        </w:tc>
        <w:tc>
          <w:tcPr>
            <w:tcW w:w="984" w:type="dxa"/>
            <w:tcBorders>
              <w:top w:val="nil"/>
              <w:left w:val="single" w:sz="8" w:space="0" w:color="000000"/>
              <w:bottom w:val="nil"/>
              <w:right w:val="single" w:sz="8" w:space="0" w:color="000000"/>
            </w:tcBorders>
          </w:tcPr>
          <w:p>
            <w:pPr/>
          </w:p>
        </w:tc>
        <w:tc>
          <w:tcPr>
            <w:tcW w:w="889" w:type="dxa"/>
            <w:tcBorders>
              <w:top w:val="nil"/>
              <w:left w:val="single" w:sz="8" w:space="0" w:color="000000"/>
              <w:bottom w:val="nil"/>
            </w:tcBorders>
          </w:tcPr>
          <w:p>
            <w:pPr/>
          </w:p>
        </w:tc>
      </w:tr>
      <w:tr>
        <w:trPr>
          <w:trHeight w:val="676" w:hRule="exact"/>
        </w:trPr>
        <w:tc>
          <w:tcPr>
            <w:tcW w:w="720" w:type="dxa"/>
            <w:tcBorders>
              <w:top w:val="nil"/>
              <w:left w:val="single" w:sz="16" w:space="0" w:color="000000"/>
            </w:tcBorders>
          </w:tcPr>
          <w:p>
            <w:pPr>
              <w:pStyle w:val="TableParagraph"/>
              <w:spacing w:before="10"/>
              <w:rPr>
                <w:sz w:val="16"/>
              </w:rPr>
            </w:pPr>
          </w:p>
          <w:p>
            <w:pPr>
              <w:pStyle w:val="TableParagraph"/>
              <w:spacing w:before="1"/>
              <w:ind w:left="67" w:right="44"/>
              <w:rPr>
                <w:rFonts w:ascii="Arial"/>
                <w:sz w:val="18"/>
              </w:rPr>
            </w:pPr>
            <w:r>
              <w:rPr>
                <w:rFonts w:ascii="Arial"/>
                <w:sz w:val="18"/>
              </w:rPr>
              <w:t>12</w:t>
            </w:r>
          </w:p>
        </w:tc>
        <w:tc>
          <w:tcPr>
            <w:tcW w:w="768" w:type="dxa"/>
            <w:tcBorders>
              <w:top w:val="nil"/>
              <w:right w:val="single" w:sz="8" w:space="0" w:color="000000"/>
            </w:tcBorders>
          </w:tcPr>
          <w:p>
            <w:pPr>
              <w:pStyle w:val="TableParagraph"/>
              <w:spacing w:before="10"/>
              <w:rPr>
                <w:sz w:val="16"/>
              </w:rPr>
            </w:pPr>
          </w:p>
          <w:p>
            <w:pPr>
              <w:pStyle w:val="TableParagraph"/>
              <w:spacing w:before="1"/>
              <w:ind w:right="50"/>
              <w:jc w:val="right"/>
              <w:rPr>
                <w:rFonts w:ascii="Arial"/>
                <w:sz w:val="18"/>
              </w:rPr>
            </w:pPr>
            <w:r>
              <w:rPr>
                <w:rFonts w:ascii="Arial"/>
                <w:sz w:val="18"/>
              </w:rPr>
              <w:t>,216</w:t>
            </w:r>
          </w:p>
        </w:tc>
        <w:tc>
          <w:tcPr>
            <w:tcW w:w="965" w:type="dxa"/>
            <w:tcBorders>
              <w:top w:val="nil"/>
              <w:left w:val="single" w:sz="8" w:space="0" w:color="000000"/>
              <w:right w:val="single" w:sz="8" w:space="0" w:color="000000"/>
            </w:tcBorders>
          </w:tcPr>
          <w:p>
            <w:pPr>
              <w:pStyle w:val="TableParagraph"/>
              <w:spacing w:before="10"/>
              <w:rPr>
                <w:sz w:val="16"/>
              </w:rPr>
            </w:pPr>
          </w:p>
          <w:p>
            <w:pPr>
              <w:pStyle w:val="TableParagraph"/>
              <w:spacing w:before="1"/>
              <w:ind w:right="50"/>
              <w:jc w:val="right"/>
              <w:rPr>
                <w:rFonts w:ascii="Arial"/>
                <w:sz w:val="18"/>
              </w:rPr>
            </w:pPr>
            <w:r>
              <w:rPr>
                <w:rFonts w:ascii="Arial"/>
                <w:sz w:val="18"/>
              </w:rPr>
              <w:t>1,800</w:t>
            </w:r>
          </w:p>
        </w:tc>
        <w:tc>
          <w:tcPr>
            <w:tcW w:w="830" w:type="dxa"/>
            <w:tcBorders>
              <w:top w:val="nil"/>
              <w:left w:val="single" w:sz="8" w:space="0" w:color="000000"/>
              <w:right w:val="single" w:sz="8" w:space="0" w:color="000000"/>
            </w:tcBorders>
          </w:tcPr>
          <w:p>
            <w:pPr>
              <w:pStyle w:val="TableParagraph"/>
              <w:spacing w:before="10"/>
              <w:rPr>
                <w:sz w:val="16"/>
              </w:rPr>
            </w:pPr>
          </w:p>
          <w:p>
            <w:pPr>
              <w:pStyle w:val="TableParagraph"/>
              <w:spacing w:before="1"/>
              <w:ind w:right="50"/>
              <w:jc w:val="right"/>
              <w:rPr>
                <w:rFonts w:ascii="Arial"/>
                <w:sz w:val="18"/>
              </w:rPr>
            </w:pPr>
            <w:r>
              <w:rPr>
                <w:rFonts w:ascii="Arial"/>
                <w:sz w:val="18"/>
              </w:rPr>
              <w:t>100,000</w:t>
            </w:r>
          </w:p>
        </w:tc>
        <w:tc>
          <w:tcPr>
            <w:tcW w:w="735" w:type="dxa"/>
            <w:tcBorders>
              <w:top w:val="nil"/>
              <w:left w:val="single" w:sz="8" w:space="0" w:color="000000"/>
              <w:right w:val="single" w:sz="8" w:space="0" w:color="000000"/>
            </w:tcBorders>
          </w:tcPr>
          <w:p>
            <w:pPr/>
          </w:p>
        </w:tc>
        <w:tc>
          <w:tcPr>
            <w:tcW w:w="994" w:type="dxa"/>
            <w:tcBorders>
              <w:top w:val="nil"/>
              <w:left w:val="single" w:sz="8" w:space="0" w:color="000000"/>
              <w:right w:val="single" w:sz="8" w:space="0" w:color="000000"/>
            </w:tcBorders>
          </w:tcPr>
          <w:p>
            <w:pPr/>
          </w:p>
        </w:tc>
        <w:tc>
          <w:tcPr>
            <w:tcW w:w="874" w:type="dxa"/>
            <w:tcBorders>
              <w:top w:val="nil"/>
              <w:left w:val="single" w:sz="8" w:space="0" w:color="000000"/>
              <w:right w:val="single" w:sz="8" w:space="0" w:color="000000"/>
            </w:tcBorders>
          </w:tcPr>
          <w:p>
            <w:pPr/>
          </w:p>
        </w:tc>
        <w:tc>
          <w:tcPr>
            <w:tcW w:w="826" w:type="dxa"/>
            <w:tcBorders>
              <w:top w:val="nil"/>
              <w:left w:val="single" w:sz="8" w:space="0" w:color="000000"/>
              <w:right w:val="single" w:sz="8" w:space="0" w:color="000000"/>
            </w:tcBorders>
          </w:tcPr>
          <w:p>
            <w:pPr/>
          </w:p>
        </w:tc>
        <w:tc>
          <w:tcPr>
            <w:tcW w:w="984" w:type="dxa"/>
            <w:tcBorders>
              <w:top w:val="nil"/>
              <w:left w:val="single" w:sz="8" w:space="0" w:color="000000"/>
              <w:right w:val="single" w:sz="8" w:space="0" w:color="000000"/>
            </w:tcBorders>
          </w:tcPr>
          <w:p>
            <w:pPr/>
          </w:p>
        </w:tc>
        <w:tc>
          <w:tcPr>
            <w:tcW w:w="889" w:type="dxa"/>
            <w:tcBorders>
              <w:top w:val="nil"/>
              <w:left w:val="single" w:sz="8" w:space="0" w:color="000000"/>
            </w:tcBorders>
          </w:tcPr>
          <w:p>
            <w:pPr/>
          </w:p>
        </w:tc>
      </w:tr>
    </w:tbl>
    <w:p>
      <w:pPr>
        <w:pStyle w:val="BodyText"/>
        <w:spacing w:before="8"/>
        <w:rPr>
          <w:sz w:val="28"/>
        </w:rPr>
      </w:pPr>
    </w:p>
    <w:p>
      <w:pPr>
        <w:pStyle w:val="BodyText"/>
        <w:spacing w:line="360" w:lineRule="auto" w:before="70"/>
        <w:ind w:left="120" w:right="237"/>
        <w:jc w:val="both"/>
      </w:pPr>
      <w:r>
        <w:rPr/>
        <w:t>Con el criterio de Kaiser, se obtuvieron tres componentes de los 12 posibles, solo tres tenían un valor mayor a uno, como los auto-valores extraídos están ordenados decrecientemente, el primer componente es que explica más porcentaje de varianza.   El</w:t>
      </w:r>
    </w:p>
    <w:p>
      <w:pPr>
        <w:spacing w:after="0" w:line="360" w:lineRule="auto"/>
        <w:jc w:val="both"/>
        <w:sectPr>
          <w:pgSz w:w="11910" w:h="16840"/>
          <w:pgMar w:header="0" w:footer="975" w:top="1340" w:bottom="1220" w:left="1580" w:right="1460"/>
        </w:sectPr>
      </w:pPr>
    </w:p>
    <w:p>
      <w:pPr>
        <w:pStyle w:val="BodyText"/>
        <w:spacing w:line="360" w:lineRule="auto" w:before="50"/>
        <w:ind w:left="120" w:right="125"/>
      </w:pPr>
      <w:r>
        <w:rPr/>
        <w:pict>
          <v:rect style="position:absolute;margin-left:357.019989pt;margin-top:271.029968pt;width:17.544pt;height:15.84pt;mso-position-horizontal-relative:page;mso-position-vertical-relative:page;z-index:-158896" filled="true" fillcolor="#00ff00" stroked="false">
            <v:fill type="solid"/>
            <w10:wrap type="none"/>
          </v:rect>
        </w:pict>
      </w:r>
      <w:r>
        <w:rPr/>
        <w:pict>
          <v:rect style="position:absolute;margin-left:357.019989pt;margin-top:313.03598pt;width:17.544pt;height:15.864pt;mso-position-horizontal-relative:page;mso-position-vertical-relative:page;z-index:-158872" filled="true" fillcolor="#00ff00" stroked="false">
            <v:fill type="solid"/>
            <w10:wrap type="none"/>
          </v:rect>
        </w:pict>
      </w:r>
      <w:r>
        <w:rPr/>
        <w:pict>
          <v:rect style="position:absolute;margin-left:407.690002pt;margin-top:355.059998pt;width:17.544pt;height:15.84pt;mso-position-horizontal-relative:page;mso-position-vertical-relative:page;z-index:-158848" filled="true" fillcolor="#00ff00" stroked="false">
            <v:fill type="solid"/>
            <w10:wrap type="none"/>
          </v:rect>
        </w:pict>
      </w:r>
      <w:r>
        <w:rPr/>
        <w:pict>
          <v:rect style="position:absolute;margin-left:410.329987pt;margin-top:397.055969pt;width:14.904pt;height:15.864pt;mso-position-horizontal-relative:page;mso-position-vertical-relative:page;z-index:-158824" filled="true" fillcolor="#00ff00" stroked="false">
            <v:fill type="solid"/>
            <w10:wrap type="none"/>
          </v:rect>
        </w:pict>
      </w:r>
      <w:r>
        <w:rPr/>
        <w:pict>
          <v:rect style="position:absolute;margin-left:407.690002pt;margin-top:439.079987pt;width:17.544pt;height:15.84pt;mso-position-horizontal-relative:page;mso-position-vertical-relative:page;z-index:-158800" filled="true" fillcolor="#00ff00" stroked="false">
            <v:fill type="solid"/>
            <w10:wrap type="none"/>
          </v:rect>
        </w:pict>
      </w:r>
      <w:r>
        <w:rPr/>
        <w:pict>
          <v:rect style="position:absolute;margin-left:357.019989pt;margin-top:481.075989pt;width:17.544pt;height:15.864pt;mso-position-horizontal-relative:page;mso-position-vertical-relative:page;z-index:-158776" filled="true" fillcolor="#00ff00" stroked="false">
            <v:fill type="solid"/>
            <w10:wrap type="none"/>
          </v:rect>
        </w:pict>
      </w:r>
      <w:r>
        <w:rPr/>
        <w:pict>
          <v:rect style="position:absolute;margin-left:457.869995pt;margin-top:523.099976pt;width:17.52pt;height:15.84pt;mso-position-horizontal-relative:page;mso-position-vertical-relative:page;z-index:-158752" filled="true" fillcolor="#00ff00" stroked="false">
            <v:fill type="solid"/>
            <w10:wrap type="none"/>
          </v:rect>
        </w:pict>
      </w:r>
      <w:r>
        <w:rPr/>
        <w:pict>
          <v:rect style="position:absolute;margin-left:407.690002pt;margin-top:565.099976pt;width:17.544pt;height:15.84pt;mso-position-horizontal-relative:page;mso-position-vertical-relative:page;z-index:-158728" filled="true" fillcolor="#00ff00" stroked="false">
            <v:fill type="solid"/>
            <w10:wrap type="none"/>
          </v:rect>
        </w:pict>
      </w:r>
      <w:r>
        <w:rPr/>
        <w:t>total de los tres componentes explican el .57.040 de la varianza total. (Landero &amp; González, 2006)</w:t>
      </w:r>
    </w:p>
    <w:p>
      <w:pPr>
        <w:pStyle w:val="BodyText"/>
        <w:spacing w:before="205"/>
        <w:ind w:left="182" w:right="125"/>
      </w:pPr>
      <w:r>
        <w:rPr/>
        <w:t>Matriz de Componentes Rotados</w:t>
      </w:r>
    </w:p>
    <w:p>
      <w:pPr>
        <w:pStyle w:val="BodyText"/>
        <w:rPr>
          <w:sz w:val="20"/>
        </w:rPr>
      </w:pPr>
    </w:p>
    <w:p>
      <w:pPr>
        <w:pStyle w:val="BodyText"/>
        <w:spacing w:before="2"/>
        <w:rPr>
          <w:sz w:val="10"/>
        </w:rPr>
      </w:pPr>
    </w:p>
    <w:tbl>
      <w:tblPr>
        <w:tblW w:w="0" w:type="auto"/>
        <w:jc w:val="left"/>
        <w:tblInd w:w="100" w:type="dxa"/>
        <w:tblBorders>
          <w:top w:val="single" w:sz="15" w:space="0" w:color="000000"/>
          <w:left w:val="single" w:sz="15" w:space="0" w:color="000000"/>
          <w:bottom w:val="single" w:sz="15" w:space="0" w:color="000000"/>
          <w:right w:val="single" w:sz="15" w:space="0" w:color="000000"/>
          <w:insideH w:val="single" w:sz="15" w:space="0" w:color="000000"/>
          <w:insideV w:val="single" w:sz="15" w:space="0" w:color="000000"/>
        </w:tblBorders>
        <w:tblLayout w:type="fixed"/>
        <w:tblCellMar>
          <w:top w:w="0" w:type="dxa"/>
          <w:left w:w="0" w:type="dxa"/>
          <w:bottom w:w="0" w:type="dxa"/>
          <w:right w:w="0" w:type="dxa"/>
        </w:tblCellMar>
        <w:tblLook w:val="01E0"/>
      </w:tblPr>
      <w:tblGrid>
        <w:gridCol w:w="4850"/>
        <w:gridCol w:w="1013"/>
        <w:gridCol w:w="1008"/>
        <w:gridCol w:w="1013"/>
      </w:tblGrid>
      <w:tr>
        <w:trPr>
          <w:trHeight w:val="552" w:hRule="exact"/>
        </w:trPr>
        <w:tc>
          <w:tcPr>
            <w:tcW w:w="4850" w:type="dxa"/>
            <w:vMerge w:val="restart"/>
            <w:tcBorders>
              <w:left w:val="single" w:sz="16" w:space="0" w:color="000000"/>
            </w:tcBorders>
          </w:tcPr>
          <w:p>
            <w:pPr/>
          </w:p>
        </w:tc>
        <w:tc>
          <w:tcPr>
            <w:tcW w:w="3035" w:type="dxa"/>
            <w:gridSpan w:val="3"/>
            <w:tcBorders>
              <w:bottom w:val="single" w:sz="8" w:space="0" w:color="000000"/>
            </w:tcBorders>
          </w:tcPr>
          <w:p>
            <w:pPr>
              <w:pStyle w:val="TableParagraph"/>
              <w:spacing w:before="109"/>
              <w:ind w:left="984"/>
              <w:rPr>
                <w:rFonts w:ascii="Arial"/>
                <w:sz w:val="18"/>
              </w:rPr>
            </w:pPr>
            <w:r>
              <w:rPr>
                <w:rFonts w:ascii="Arial"/>
                <w:sz w:val="18"/>
              </w:rPr>
              <w:t>Componente</w:t>
            </w:r>
          </w:p>
        </w:tc>
      </w:tr>
      <w:tr>
        <w:trPr>
          <w:trHeight w:val="571" w:hRule="exact"/>
        </w:trPr>
        <w:tc>
          <w:tcPr>
            <w:tcW w:w="4850" w:type="dxa"/>
            <w:vMerge/>
            <w:tcBorders>
              <w:left w:val="single" w:sz="16" w:space="0" w:color="000000"/>
            </w:tcBorders>
          </w:tcPr>
          <w:p>
            <w:pPr/>
          </w:p>
        </w:tc>
        <w:tc>
          <w:tcPr>
            <w:tcW w:w="1013" w:type="dxa"/>
            <w:tcBorders>
              <w:top w:val="single" w:sz="8" w:space="0" w:color="000000"/>
              <w:right w:val="single" w:sz="8" w:space="0" w:color="000000"/>
            </w:tcBorders>
          </w:tcPr>
          <w:p>
            <w:pPr>
              <w:pStyle w:val="TableParagraph"/>
              <w:spacing w:before="124"/>
              <w:jc w:val="center"/>
              <w:rPr>
                <w:rFonts w:ascii="Arial"/>
                <w:sz w:val="18"/>
              </w:rPr>
            </w:pPr>
            <w:r>
              <w:rPr>
                <w:rFonts w:ascii="Arial"/>
                <w:w w:val="101"/>
                <w:sz w:val="18"/>
              </w:rPr>
              <w:t>1</w:t>
            </w:r>
          </w:p>
        </w:tc>
        <w:tc>
          <w:tcPr>
            <w:tcW w:w="1008" w:type="dxa"/>
            <w:tcBorders>
              <w:top w:val="single" w:sz="8" w:space="0" w:color="000000"/>
              <w:left w:val="single" w:sz="8" w:space="0" w:color="000000"/>
              <w:right w:val="single" w:sz="8" w:space="0" w:color="000000"/>
            </w:tcBorders>
          </w:tcPr>
          <w:p>
            <w:pPr>
              <w:pStyle w:val="TableParagraph"/>
              <w:spacing w:before="124"/>
              <w:ind w:left="5"/>
              <w:jc w:val="center"/>
              <w:rPr>
                <w:rFonts w:ascii="Arial"/>
                <w:sz w:val="18"/>
              </w:rPr>
            </w:pPr>
            <w:r>
              <w:rPr>
                <w:rFonts w:ascii="Arial"/>
                <w:w w:val="101"/>
                <w:sz w:val="18"/>
              </w:rPr>
              <w:t>2</w:t>
            </w:r>
          </w:p>
        </w:tc>
        <w:tc>
          <w:tcPr>
            <w:tcW w:w="1013" w:type="dxa"/>
            <w:tcBorders>
              <w:top w:val="single" w:sz="8" w:space="0" w:color="000000"/>
              <w:left w:val="single" w:sz="8" w:space="0" w:color="000000"/>
            </w:tcBorders>
          </w:tcPr>
          <w:p>
            <w:pPr>
              <w:pStyle w:val="TableParagraph"/>
              <w:spacing w:before="124"/>
              <w:ind w:left="9"/>
              <w:jc w:val="center"/>
              <w:rPr>
                <w:rFonts w:ascii="Arial"/>
                <w:sz w:val="18"/>
              </w:rPr>
            </w:pPr>
            <w:r>
              <w:rPr>
                <w:rFonts w:ascii="Arial"/>
                <w:w w:val="101"/>
                <w:sz w:val="18"/>
              </w:rPr>
              <w:t>3</w:t>
            </w:r>
          </w:p>
        </w:tc>
      </w:tr>
      <w:tr>
        <w:trPr>
          <w:trHeight w:val="496" w:hRule="exact"/>
        </w:trPr>
        <w:tc>
          <w:tcPr>
            <w:tcW w:w="4850" w:type="dxa"/>
            <w:tcBorders>
              <w:left w:val="single" w:sz="16" w:space="0" w:color="000000"/>
              <w:bottom w:val="nil"/>
            </w:tcBorders>
          </w:tcPr>
          <w:p>
            <w:pPr>
              <w:pStyle w:val="TableParagraph"/>
              <w:spacing w:before="105"/>
              <w:ind w:left="67" w:right="52"/>
              <w:rPr>
                <w:rFonts w:ascii="Arial" w:hAnsi="Arial"/>
                <w:sz w:val="18"/>
              </w:rPr>
            </w:pPr>
            <w:r>
              <w:rPr>
                <w:rFonts w:ascii="Arial" w:hAnsi="Arial"/>
                <w:sz w:val="18"/>
              </w:rPr>
              <w:t>1) ¿Cómo definiría Ud. su situación laboral actual?</w:t>
            </w:r>
          </w:p>
        </w:tc>
        <w:tc>
          <w:tcPr>
            <w:tcW w:w="1013" w:type="dxa"/>
            <w:tcBorders>
              <w:bottom w:val="nil"/>
              <w:right w:val="single" w:sz="8" w:space="0" w:color="000000"/>
            </w:tcBorders>
          </w:tcPr>
          <w:p>
            <w:pPr>
              <w:pStyle w:val="TableParagraph"/>
              <w:spacing w:before="105"/>
              <w:ind w:right="55"/>
              <w:jc w:val="right"/>
              <w:rPr>
                <w:rFonts w:ascii="Arial"/>
                <w:sz w:val="18"/>
              </w:rPr>
            </w:pPr>
            <w:r>
              <w:rPr>
                <w:rFonts w:ascii="Arial"/>
                <w:sz w:val="18"/>
                <w:shd w:fill="00FF00" w:color="auto" w:val="clear"/>
              </w:rPr>
              <w:t>,673</w:t>
            </w:r>
          </w:p>
        </w:tc>
        <w:tc>
          <w:tcPr>
            <w:tcW w:w="1008" w:type="dxa"/>
            <w:tcBorders>
              <w:left w:val="single" w:sz="8" w:space="0" w:color="000000"/>
              <w:bottom w:val="nil"/>
              <w:right w:val="single" w:sz="8" w:space="0" w:color="000000"/>
            </w:tcBorders>
          </w:tcPr>
          <w:p>
            <w:pPr>
              <w:pStyle w:val="TableParagraph"/>
              <w:spacing w:before="105"/>
              <w:ind w:right="50"/>
              <w:jc w:val="right"/>
              <w:rPr>
                <w:rFonts w:ascii="Arial"/>
                <w:sz w:val="18"/>
              </w:rPr>
            </w:pPr>
            <w:r>
              <w:rPr>
                <w:rFonts w:ascii="Arial"/>
                <w:sz w:val="18"/>
              </w:rPr>
              <w:t>-,094</w:t>
            </w:r>
          </w:p>
        </w:tc>
        <w:tc>
          <w:tcPr>
            <w:tcW w:w="1013" w:type="dxa"/>
            <w:tcBorders>
              <w:left w:val="single" w:sz="8" w:space="0" w:color="000000"/>
              <w:bottom w:val="nil"/>
            </w:tcBorders>
          </w:tcPr>
          <w:p>
            <w:pPr>
              <w:pStyle w:val="TableParagraph"/>
              <w:spacing w:before="105"/>
              <w:ind w:right="50"/>
              <w:jc w:val="right"/>
              <w:rPr>
                <w:rFonts w:ascii="Arial"/>
                <w:sz w:val="18"/>
              </w:rPr>
            </w:pPr>
            <w:r>
              <w:rPr>
                <w:rFonts w:ascii="Arial"/>
                <w:sz w:val="18"/>
              </w:rPr>
              <w:t>,365</w:t>
            </w:r>
          </w:p>
        </w:tc>
      </w:tr>
      <w:tr>
        <w:trPr>
          <w:trHeight w:val="521" w:hRule="exact"/>
        </w:trPr>
        <w:tc>
          <w:tcPr>
            <w:tcW w:w="4850" w:type="dxa"/>
            <w:tcBorders>
              <w:top w:val="nil"/>
              <w:left w:val="single" w:sz="16" w:space="0" w:color="000000"/>
              <w:bottom w:val="nil"/>
            </w:tcBorders>
          </w:tcPr>
          <w:p>
            <w:pPr>
              <w:pStyle w:val="TableParagraph"/>
              <w:spacing w:before="147"/>
              <w:ind w:left="67" w:right="52"/>
              <w:rPr>
                <w:rFonts w:ascii="Arial" w:hAnsi="Arial"/>
                <w:sz w:val="18"/>
              </w:rPr>
            </w:pPr>
            <w:r>
              <w:rPr>
                <w:rFonts w:ascii="Arial" w:hAnsi="Arial"/>
                <w:sz w:val="18"/>
              </w:rPr>
              <w:t>2) ¿Le preocupa la posibilidad de ser despedido?</w:t>
            </w:r>
          </w:p>
        </w:tc>
        <w:tc>
          <w:tcPr>
            <w:tcW w:w="1013" w:type="dxa"/>
            <w:tcBorders>
              <w:top w:val="nil"/>
              <w:bottom w:val="nil"/>
              <w:right w:val="single" w:sz="8" w:space="0" w:color="000000"/>
            </w:tcBorders>
          </w:tcPr>
          <w:p>
            <w:pPr>
              <w:pStyle w:val="TableParagraph"/>
              <w:spacing w:before="147"/>
              <w:ind w:right="55"/>
              <w:jc w:val="right"/>
              <w:rPr>
                <w:rFonts w:ascii="Arial"/>
                <w:sz w:val="18"/>
              </w:rPr>
            </w:pPr>
            <w:r>
              <w:rPr>
                <w:rFonts w:ascii="Arial"/>
                <w:sz w:val="18"/>
              </w:rPr>
              <w:t>,187</w:t>
            </w:r>
          </w:p>
        </w:tc>
        <w:tc>
          <w:tcPr>
            <w:tcW w:w="1008" w:type="dxa"/>
            <w:tcBorders>
              <w:top w:val="nil"/>
              <w:left w:val="single" w:sz="8" w:space="0" w:color="000000"/>
              <w:bottom w:val="nil"/>
              <w:right w:val="single" w:sz="8" w:space="0" w:color="000000"/>
            </w:tcBorders>
          </w:tcPr>
          <w:p>
            <w:pPr>
              <w:pStyle w:val="TableParagraph"/>
              <w:spacing w:before="147"/>
              <w:ind w:right="50"/>
              <w:jc w:val="right"/>
              <w:rPr>
                <w:rFonts w:ascii="Arial"/>
                <w:sz w:val="18"/>
              </w:rPr>
            </w:pPr>
            <w:r>
              <w:rPr>
                <w:rFonts w:ascii="Arial"/>
                <w:sz w:val="18"/>
              </w:rPr>
              <w:t>-,186</w:t>
            </w:r>
          </w:p>
        </w:tc>
        <w:tc>
          <w:tcPr>
            <w:tcW w:w="1013" w:type="dxa"/>
            <w:tcBorders>
              <w:top w:val="nil"/>
              <w:left w:val="single" w:sz="8" w:space="0" w:color="000000"/>
              <w:bottom w:val="nil"/>
            </w:tcBorders>
          </w:tcPr>
          <w:p>
            <w:pPr>
              <w:pStyle w:val="TableParagraph"/>
              <w:spacing w:before="147"/>
              <w:ind w:right="51"/>
              <w:jc w:val="right"/>
              <w:rPr>
                <w:rFonts w:ascii="Arial"/>
                <w:sz w:val="18"/>
              </w:rPr>
            </w:pPr>
            <w:r>
              <w:rPr>
                <w:rFonts w:ascii="Arial"/>
                <w:sz w:val="18"/>
                <w:shd w:fill="00FF00" w:color="auto" w:val="clear"/>
              </w:rPr>
              <w:t>-,809</w:t>
            </w:r>
          </w:p>
        </w:tc>
      </w:tr>
      <w:tr>
        <w:trPr>
          <w:trHeight w:val="840" w:hRule="exact"/>
        </w:trPr>
        <w:tc>
          <w:tcPr>
            <w:tcW w:w="4850" w:type="dxa"/>
            <w:tcBorders>
              <w:top w:val="nil"/>
              <w:left w:val="single" w:sz="16" w:space="0" w:color="000000"/>
              <w:bottom w:val="nil"/>
            </w:tcBorders>
          </w:tcPr>
          <w:p>
            <w:pPr>
              <w:pStyle w:val="TableParagraph"/>
              <w:spacing w:line="367" w:lineRule="auto" w:before="149"/>
              <w:ind w:left="67" w:right="52"/>
              <w:rPr>
                <w:rFonts w:ascii="Arial" w:hAnsi="Arial"/>
                <w:sz w:val="18"/>
              </w:rPr>
            </w:pPr>
            <w:r>
              <w:rPr>
                <w:rFonts w:ascii="Arial" w:hAnsi="Arial"/>
                <w:sz w:val="18"/>
              </w:rPr>
              <w:t>4) ¿Se siente identificado con los objetivos de la institución?</w:t>
            </w:r>
          </w:p>
        </w:tc>
        <w:tc>
          <w:tcPr>
            <w:tcW w:w="1013" w:type="dxa"/>
            <w:tcBorders>
              <w:top w:val="nil"/>
              <w:bottom w:val="nil"/>
              <w:right w:val="single" w:sz="8" w:space="0" w:color="000000"/>
            </w:tcBorders>
          </w:tcPr>
          <w:p>
            <w:pPr>
              <w:pStyle w:val="TableParagraph"/>
              <w:spacing w:before="8"/>
              <w:rPr>
                <w:sz w:val="26"/>
              </w:rPr>
            </w:pPr>
          </w:p>
          <w:p>
            <w:pPr>
              <w:pStyle w:val="TableParagraph"/>
              <w:ind w:right="55"/>
              <w:jc w:val="right"/>
              <w:rPr>
                <w:rFonts w:ascii="Arial"/>
                <w:sz w:val="18"/>
              </w:rPr>
            </w:pPr>
            <w:r>
              <w:rPr>
                <w:rFonts w:ascii="Arial"/>
                <w:sz w:val="18"/>
              </w:rPr>
              <w:t>,786</w:t>
            </w:r>
          </w:p>
        </w:tc>
        <w:tc>
          <w:tcPr>
            <w:tcW w:w="1008" w:type="dxa"/>
            <w:tcBorders>
              <w:top w:val="nil"/>
              <w:left w:val="single" w:sz="8" w:space="0" w:color="000000"/>
              <w:bottom w:val="nil"/>
              <w:right w:val="single" w:sz="8" w:space="0" w:color="000000"/>
            </w:tcBorders>
          </w:tcPr>
          <w:p>
            <w:pPr>
              <w:pStyle w:val="TableParagraph"/>
              <w:spacing w:before="8"/>
              <w:rPr>
                <w:sz w:val="26"/>
              </w:rPr>
            </w:pPr>
          </w:p>
          <w:p>
            <w:pPr>
              <w:pStyle w:val="TableParagraph"/>
              <w:ind w:right="50"/>
              <w:jc w:val="right"/>
              <w:rPr>
                <w:rFonts w:ascii="Arial"/>
                <w:sz w:val="18"/>
              </w:rPr>
            </w:pPr>
            <w:r>
              <w:rPr>
                <w:rFonts w:ascii="Arial"/>
                <w:sz w:val="18"/>
              </w:rPr>
              <w:t>,051</w:t>
            </w:r>
          </w:p>
        </w:tc>
        <w:tc>
          <w:tcPr>
            <w:tcW w:w="1013" w:type="dxa"/>
            <w:tcBorders>
              <w:top w:val="nil"/>
              <w:left w:val="single" w:sz="8" w:space="0" w:color="000000"/>
              <w:bottom w:val="nil"/>
            </w:tcBorders>
          </w:tcPr>
          <w:p>
            <w:pPr>
              <w:pStyle w:val="TableParagraph"/>
              <w:spacing w:before="8"/>
              <w:rPr>
                <w:sz w:val="26"/>
              </w:rPr>
            </w:pPr>
          </w:p>
          <w:p>
            <w:pPr>
              <w:pStyle w:val="TableParagraph"/>
              <w:ind w:right="50"/>
              <w:jc w:val="right"/>
              <w:rPr>
                <w:rFonts w:ascii="Arial"/>
                <w:sz w:val="18"/>
              </w:rPr>
            </w:pPr>
            <w:r>
              <w:rPr>
                <w:rFonts w:ascii="Arial"/>
                <w:sz w:val="18"/>
              </w:rPr>
              <w:t>,001</w:t>
            </w:r>
          </w:p>
        </w:tc>
      </w:tr>
      <w:tr>
        <w:trPr>
          <w:trHeight w:val="840" w:hRule="exact"/>
        </w:trPr>
        <w:tc>
          <w:tcPr>
            <w:tcW w:w="4850" w:type="dxa"/>
            <w:tcBorders>
              <w:top w:val="nil"/>
              <w:left w:val="single" w:sz="16" w:space="0" w:color="000000"/>
              <w:bottom w:val="nil"/>
            </w:tcBorders>
          </w:tcPr>
          <w:p>
            <w:pPr>
              <w:pStyle w:val="TableParagraph"/>
              <w:spacing w:line="367" w:lineRule="auto" w:before="149"/>
              <w:ind w:left="67" w:right="52"/>
              <w:rPr>
                <w:rFonts w:ascii="Arial" w:hAnsi="Arial"/>
                <w:sz w:val="18"/>
              </w:rPr>
            </w:pPr>
            <w:r>
              <w:rPr>
                <w:rFonts w:ascii="Arial" w:hAnsi="Arial"/>
                <w:sz w:val="18"/>
              </w:rPr>
              <w:t>5) ¿Percibe si la retribución económica es adecuada a sus esfuerzos y preparación?</w:t>
            </w:r>
          </w:p>
        </w:tc>
        <w:tc>
          <w:tcPr>
            <w:tcW w:w="1013" w:type="dxa"/>
            <w:tcBorders>
              <w:top w:val="nil"/>
              <w:bottom w:val="nil"/>
              <w:right w:val="single" w:sz="8" w:space="0" w:color="000000"/>
            </w:tcBorders>
          </w:tcPr>
          <w:p>
            <w:pPr>
              <w:pStyle w:val="TableParagraph"/>
              <w:spacing w:before="9"/>
              <w:rPr>
                <w:sz w:val="26"/>
              </w:rPr>
            </w:pPr>
          </w:p>
          <w:p>
            <w:pPr>
              <w:pStyle w:val="TableParagraph"/>
              <w:ind w:right="55"/>
              <w:jc w:val="right"/>
              <w:rPr>
                <w:rFonts w:ascii="Arial"/>
                <w:sz w:val="18"/>
              </w:rPr>
            </w:pPr>
            <w:r>
              <w:rPr>
                <w:rFonts w:ascii="Arial"/>
                <w:sz w:val="18"/>
              </w:rPr>
              <w:t>,474</w:t>
            </w:r>
          </w:p>
        </w:tc>
        <w:tc>
          <w:tcPr>
            <w:tcW w:w="1008" w:type="dxa"/>
            <w:tcBorders>
              <w:top w:val="nil"/>
              <w:left w:val="single" w:sz="8" w:space="0" w:color="000000"/>
              <w:bottom w:val="nil"/>
              <w:right w:val="single" w:sz="8" w:space="0" w:color="000000"/>
            </w:tcBorders>
          </w:tcPr>
          <w:p>
            <w:pPr>
              <w:pStyle w:val="TableParagraph"/>
              <w:spacing w:before="9"/>
              <w:rPr>
                <w:sz w:val="26"/>
              </w:rPr>
            </w:pPr>
          </w:p>
          <w:p>
            <w:pPr>
              <w:pStyle w:val="TableParagraph"/>
              <w:ind w:right="50"/>
              <w:jc w:val="right"/>
              <w:rPr>
                <w:rFonts w:ascii="Arial"/>
                <w:sz w:val="18"/>
              </w:rPr>
            </w:pPr>
            <w:r>
              <w:rPr>
                <w:rFonts w:ascii="Arial"/>
                <w:sz w:val="18"/>
              </w:rPr>
              <w:t>,212</w:t>
            </w:r>
          </w:p>
        </w:tc>
        <w:tc>
          <w:tcPr>
            <w:tcW w:w="1013" w:type="dxa"/>
            <w:tcBorders>
              <w:top w:val="nil"/>
              <w:left w:val="single" w:sz="8" w:space="0" w:color="000000"/>
              <w:bottom w:val="nil"/>
            </w:tcBorders>
          </w:tcPr>
          <w:p>
            <w:pPr>
              <w:pStyle w:val="TableParagraph"/>
              <w:spacing w:before="9"/>
              <w:rPr>
                <w:sz w:val="26"/>
              </w:rPr>
            </w:pPr>
          </w:p>
          <w:p>
            <w:pPr>
              <w:pStyle w:val="TableParagraph"/>
              <w:ind w:right="51"/>
              <w:jc w:val="right"/>
              <w:rPr>
                <w:rFonts w:ascii="Arial"/>
                <w:sz w:val="18"/>
              </w:rPr>
            </w:pPr>
            <w:r>
              <w:rPr>
                <w:rFonts w:ascii="Arial"/>
                <w:sz w:val="18"/>
              </w:rPr>
              <w:t>-,146</w:t>
            </w:r>
          </w:p>
        </w:tc>
      </w:tr>
      <w:tr>
        <w:trPr>
          <w:trHeight w:val="840" w:hRule="exact"/>
        </w:trPr>
        <w:tc>
          <w:tcPr>
            <w:tcW w:w="4850" w:type="dxa"/>
            <w:tcBorders>
              <w:top w:val="nil"/>
              <w:left w:val="single" w:sz="16" w:space="0" w:color="000000"/>
              <w:bottom w:val="nil"/>
            </w:tcBorders>
          </w:tcPr>
          <w:p>
            <w:pPr>
              <w:pStyle w:val="TableParagraph"/>
              <w:spacing w:line="367" w:lineRule="auto" w:before="149"/>
              <w:ind w:left="67" w:right="52"/>
              <w:rPr>
                <w:rFonts w:ascii="Arial" w:hAnsi="Arial"/>
                <w:sz w:val="18"/>
              </w:rPr>
            </w:pPr>
            <w:r>
              <w:rPr>
                <w:rFonts w:ascii="Arial" w:hAnsi="Arial"/>
                <w:sz w:val="18"/>
              </w:rPr>
              <w:t>6) ¿Cómo considera su relación con la familia, pareja y amigos?</w:t>
            </w:r>
          </w:p>
        </w:tc>
        <w:tc>
          <w:tcPr>
            <w:tcW w:w="1013" w:type="dxa"/>
            <w:tcBorders>
              <w:top w:val="nil"/>
              <w:bottom w:val="nil"/>
              <w:right w:val="single" w:sz="8" w:space="0" w:color="000000"/>
            </w:tcBorders>
          </w:tcPr>
          <w:p>
            <w:pPr>
              <w:pStyle w:val="TableParagraph"/>
              <w:spacing w:before="8"/>
              <w:rPr>
                <w:sz w:val="26"/>
              </w:rPr>
            </w:pPr>
          </w:p>
          <w:p>
            <w:pPr>
              <w:pStyle w:val="TableParagraph"/>
              <w:ind w:right="55"/>
              <w:jc w:val="right"/>
              <w:rPr>
                <w:rFonts w:ascii="Arial"/>
                <w:sz w:val="18"/>
              </w:rPr>
            </w:pPr>
            <w:r>
              <w:rPr>
                <w:rFonts w:ascii="Arial"/>
                <w:sz w:val="18"/>
              </w:rPr>
              <w:t>,269</w:t>
            </w:r>
          </w:p>
        </w:tc>
        <w:tc>
          <w:tcPr>
            <w:tcW w:w="1008" w:type="dxa"/>
            <w:tcBorders>
              <w:top w:val="nil"/>
              <w:left w:val="single" w:sz="8" w:space="0" w:color="000000"/>
              <w:bottom w:val="nil"/>
              <w:right w:val="single" w:sz="8" w:space="0" w:color="000000"/>
            </w:tcBorders>
          </w:tcPr>
          <w:p>
            <w:pPr>
              <w:pStyle w:val="TableParagraph"/>
              <w:spacing w:before="8"/>
              <w:rPr>
                <w:sz w:val="26"/>
              </w:rPr>
            </w:pPr>
          </w:p>
          <w:p>
            <w:pPr>
              <w:pStyle w:val="TableParagraph"/>
              <w:ind w:right="50"/>
              <w:jc w:val="right"/>
              <w:rPr>
                <w:rFonts w:ascii="Arial"/>
                <w:sz w:val="18"/>
              </w:rPr>
            </w:pPr>
            <w:r>
              <w:rPr>
                <w:rFonts w:ascii="Arial"/>
                <w:sz w:val="18"/>
              </w:rPr>
              <w:t>,605</w:t>
            </w:r>
          </w:p>
        </w:tc>
        <w:tc>
          <w:tcPr>
            <w:tcW w:w="1013" w:type="dxa"/>
            <w:tcBorders>
              <w:top w:val="nil"/>
              <w:left w:val="single" w:sz="8" w:space="0" w:color="000000"/>
              <w:bottom w:val="nil"/>
            </w:tcBorders>
          </w:tcPr>
          <w:p>
            <w:pPr>
              <w:pStyle w:val="TableParagraph"/>
              <w:spacing w:before="8"/>
              <w:rPr>
                <w:sz w:val="26"/>
              </w:rPr>
            </w:pPr>
          </w:p>
          <w:p>
            <w:pPr>
              <w:pStyle w:val="TableParagraph"/>
              <w:ind w:right="50"/>
              <w:jc w:val="right"/>
              <w:rPr>
                <w:rFonts w:ascii="Arial"/>
                <w:sz w:val="18"/>
              </w:rPr>
            </w:pPr>
            <w:r>
              <w:rPr>
                <w:rFonts w:ascii="Arial"/>
                <w:sz w:val="18"/>
              </w:rPr>
              <w:t>,171</w:t>
            </w:r>
          </w:p>
        </w:tc>
      </w:tr>
      <w:tr>
        <w:trPr>
          <w:trHeight w:val="840" w:hRule="exact"/>
        </w:trPr>
        <w:tc>
          <w:tcPr>
            <w:tcW w:w="4850" w:type="dxa"/>
            <w:tcBorders>
              <w:top w:val="nil"/>
              <w:left w:val="single" w:sz="16" w:space="0" w:color="000000"/>
              <w:bottom w:val="nil"/>
            </w:tcBorders>
          </w:tcPr>
          <w:p>
            <w:pPr>
              <w:pStyle w:val="TableParagraph"/>
              <w:spacing w:line="367" w:lineRule="auto" w:before="149"/>
              <w:ind w:left="67" w:right="52"/>
              <w:rPr>
                <w:rFonts w:ascii="Arial" w:hAnsi="Arial"/>
                <w:sz w:val="18"/>
              </w:rPr>
            </w:pPr>
            <w:r>
              <w:rPr>
                <w:rFonts w:ascii="Arial" w:hAnsi="Arial"/>
                <w:sz w:val="18"/>
              </w:rPr>
              <w:t>7) ¿Considera que su trabajo le permite realizar otras actividades recreativas?</w:t>
            </w:r>
          </w:p>
        </w:tc>
        <w:tc>
          <w:tcPr>
            <w:tcW w:w="1013" w:type="dxa"/>
            <w:tcBorders>
              <w:top w:val="nil"/>
              <w:bottom w:val="nil"/>
              <w:right w:val="single" w:sz="8" w:space="0" w:color="000000"/>
            </w:tcBorders>
          </w:tcPr>
          <w:p>
            <w:pPr>
              <w:pStyle w:val="TableParagraph"/>
              <w:spacing w:before="9"/>
              <w:rPr>
                <w:sz w:val="26"/>
              </w:rPr>
            </w:pPr>
          </w:p>
          <w:p>
            <w:pPr>
              <w:pStyle w:val="TableParagraph"/>
              <w:ind w:right="55"/>
              <w:jc w:val="right"/>
              <w:rPr>
                <w:rFonts w:ascii="Arial"/>
                <w:sz w:val="18"/>
              </w:rPr>
            </w:pPr>
            <w:r>
              <w:rPr>
                <w:rFonts w:ascii="Arial"/>
                <w:sz w:val="18"/>
              </w:rPr>
              <w:t>,113</w:t>
            </w:r>
          </w:p>
        </w:tc>
        <w:tc>
          <w:tcPr>
            <w:tcW w:w="1008" w:type="dxa"/>
            <w:tcBorders>
              <w:top w:val="nil"/>
              <w:left w:val="single" w:sz="8" w:space="0" w:color="000000"/>
              <w:bottom w:val="nil"/>
              <w:right w:val="single" w:sz="8" w:space="0" w:color="000000"/>
            </w:tcBorders>
          </w:tcPr>
          <w:p>
            <w:pPr>
              <w:pStyle w:val="TableParagraph"/>
              <w:spacing w:before="9"/>
              <w:rPr>
                <w:sz w:val="26"/>
              </w:rPr>
            </w:pPr>
          </w:p>
          <w:p>
            <w:pPr>
              <w:pStyle w:val="TableParagraph"/>
              <w:ind w:right="51"/>
              <w:jc w:val="right"/>
              <w:rPr>
                <w:rFonts w:ascii="Arial"/>
                <w:sz w:val="18"/>
              </w:rPr>
            </w:pPr>
            <w:r>
              <w:rPr>
                <w:rFonts w:ascii="Arial"/>
                <w:sz w:val="18"/>
              </w:rPr>
              <w:t>,831</w:t>
            </w:r>
          </w:p>
        </w:tc>
        <w:tc>
          <w:tcPr>
            <w:tcW w:w="1013" w:type="dxa"/>
            <w:tcBorders>
              <w:top w:val="nil"/>
              <w:left w:val="single" w:sz="8" w:space="0" w:color="000000"/>
              <w:bottom w:val="nil"/>
            </w:tcBorders>
          </w:tcPr>
          <w:p>
            <w:pPr>
              <w:pStyle w:val="TableParagraph"/>
              <w:spacing w:before="9"/>
              <w:rPr>
                <w:sz w:val="26"/>
              </w:rPr>
            </w:pPr>
          </w:p>
          <w:p>
            <w:pPr>
              <w:pStyle w:val="TableParagraph"/>
              <w:ind w:right="50"/>
              <w:jc w:val="right"/>
              <w:rPr>
                <w:rFonts w:ascii="Arial"/>
                <w:sz w:val="18"/>
              </w:rPr>
            </w:pPr>
            <w:r>
              <w:rPr>
                <w:rFonts w:ascii="Arial"/>
                <w:sz w:val="18"/>
              </w:rPr>
              <w:t>,103</w:t>
            </w:r>
          </w:p>
        </w:tc>
      </w:tr>
      <w:tr>
        <w:trPr>
          <w:trHeight w:val="840" w:hRule="exact"/>
        </w:trPr>
        <w:tc>
          <w:tcPr>
            <w:tcW w:w="4850" w:type="dxa"/>
            <w:tcBorders>
              <w:top w:val="nil"/>
              <w:left w:val="single" w:sz="16" w:space="0" w:color="000000"/>
              <w:bottom w:val="nil"/>
            </w:tcBorders>
          </w:tcPr>
          <w:p>
            <w:pPr>
              <w:pStyle w:val="TableParagraph"/>
              <w:spacing w:line="367" w:lineRule="auto" w:before="149"/>
              <w:ind w:left="67" w:right="52"/>
              <w:rPr>
                <w:rFonts w:ascii="Arial" w:hAnsi="Arial"/>
                <w:sz w:val="18"/>
              </w:rPr>
            </w:pPr>
            <w:r>
              <w:rPr>
                <w:rFonts w:ascii="Arial" w:hAnsi="Arial"/>
                <w:sz w:val="18"/>
              </w:rPr>
              <w:t>8) ¿Considera que su actividad profesional permite desarrollar sus todas sus capacidades?</w:t>
            </w:r>
          </w:p>
        </w:tc>
        <w:tc>
          <w:tcPr>
            <w:tcW w:w="1013" w:type="dxa"/>
            <w:tcBorders>
              <w:top w:val="nil"/>
              <w:bottom w:val="nil"/>
              <w:right w:val="single" w:sz="8" w:space="0" w:color="000000"/>
            </w:tcBorders>
          </w:tcPr>
          <w:p>
            <w:pPr>
              <w:pStyle w:val="TableParagraph"/>
              <w:spacing w:before="8"/>
              <w:rPr>
                <w:sz w:val="26"/>
              </w:rPr>
            </w:pPr>
          </w:p>
          <w:p>
            <w:pPr>
              <w:pStyle w:val="TableParagraph"/>
              <w:ind w:right="55"/>
              <w:jc w:val="right"/>
              <w:rPr>
                <w:rFonts w:ascii="Arial"/>
                <w:sz w:val="18"/>
              </w:rPr>
            </w:pPr>
            <w:r>
              <w:rPr>
                <w:rFonts w:ascii="Arial"/>
                <w:sz w:val="18"/>
              </w:rPr>
              <w:t>,447</w:t>
            </w:r>
          </w:p>
        </w:tc>
        <w:tc>
          <w:tcPr>
            <w:tcW w:w="1008" w:type="dxa"/>
            <w:tcBorders>
              <w:top w:val="nil"/>
              <w:left w:val="single" w:sz="8" w:space="0" w:color="000000"/>
              <w:bottom w:val="nil"/>
              <w:right w:val="single" w:sz="8" w:space="0" w:color="000000"/>
            </w:tcBorders>
          </w:tcPr>
          <w:p>
            <w:pPr>
              <w:pStyle w:val="TableParagraph"/>
              <w:spacing w:before="8"/>
              <w:rPr>
                <w:sz w:val="26"/>
              </w:rPr>
            </w:pPr>
          </w:p>
          <w:p>
            <w:pPr>
              <w:pStyle w:val="TableParagraph"/>
              <w:ind w:right="50"/>
              <w:jc w:val="right"/>
              <w:rPr>
                <w:rFonts w:ascii="Arial"/>
                <w:sz w:val="18"/>
              </w:rPr>
            </w:pPr>
            <w:r>
              <w:rPr>
                <w:rFonts w:ascii="Arial"/>
                <w:sz w:val="18"/>
              </w:rPr>
              <w:t>,528</w:t>
            </w:r>
          </w:p>
        </w:tc>
        <w:tc>
          <w:tcPr>
            <w:tcW w:w="1013" w:type="dxa"/>
            <w:tcBorders>
              <w:top w:val="nil"/>
              <w:left w:val="single" w:sz="8" w:space="0" w:color="000000"/>
              <w:bottom w:val="nil"/>
            </w:tcBorders>
          </w:tcPr>
          <w:p>
            <w:pPr>
              <w:pStyle w:val="TableParagraph"/>
              <w:spacing w:before="8"/>
              <w:rPr>
                <w:sz w:val="26"/>
              </w:rPr>
            </w:pPr>
          </w:p>
          <w:p>
            <w:pPr>
              <w:pStyle w:val="TableParagraph"/>
              <w:ind w:right="51"/>
              <w:jc w:val="right"/>
              <w:rPr>
                <w:rFonts w:ascii="Arial"/>
                <w:sz w:val="18"/>
              </w:rPr>
            </w:pPr>
            <w:r>
              <w:rPr>
                <w:rFonts w:ascii="Arial"/>
                <w:sz w:val="18"/>
              </w:rPr>
              <w:t>-,271</w:t>
            </w:r>
          </w:p>
        </w:tc>
      </w:tr>
      <w:tr>
        <w:trPr>
          <w:trHeight w:val="840" w:hRule="exact"/>
        </w:trPr>
        <w:tc>
          <w:tcPr>
            <w:tcW w:w="4850" w:type="dxa"/>
            <w:tcBorders>
              <w:top w:val="nil"/>
              <w:left w:val="single" w:sz="16" w:space="0" w:color="000000"/>
              <w:bottom w:val="nil"/>
            </w:tcBorders>
          </w:tcPr>
          <w:p>
            <w:pPr>
              <w:pStyle w:val="TableParagraph"/>
              <w:spacing w:line="367" w:lineRule="auto" w:before="149"/>
              <w:ind w:left="67" w:right="52"/>
              <w:rPr>
                <w:rFonts w:ascii="Arial" w:hAnsi="Arial"/>
                <w:sz w:val="18"/>
              </w:rPr>
            </w:pPr>
            <w:r>
              <w:rPr>
                <w:rFonts w:ascii="Arial" w:hAnsi="Arial"/>
                <w:sz w:val="18"/>
              </w:rPr>
              <w:t>9) ¿Se siente personalmente realizado con el ejercicio de su profesión?</w:t>
            </w:r>
          </w:p>
        </w:tc>
        <w:tc>
          <w:tcPr>
            <w:tcW w:w="1013" w:type="dxa"/>
            <w:tcBorders>
              <w:top w:val="nil"/>
              <w:bottom w:val="nil"/>
              <w:right w:val="single" w:sz="8" w:space="0" w:color="000000"/>
            </w:tcBorders>
          </w:tcPr>
          <w:p>
            <w:pPr>
              <w:pStyle w:val="TableParagraph"/>
              <w:spacing w:before="9"/>
              <w:rPr>
                <w:sz w:val="26"/>
              </w:rPr>
            </w:pPr>
          </w:p>
          <w:p>
            <w:pPr>
              <w:pStyle w:val="TableParagraph"/>
              <w:ind w:right="55"/>
              <w:jc w:val="right"/>
              <w:rPr>
                <w:rFonts w:ascii="Arial"/>
                <w:sz w:val="18"/>
              </w:rPr>
            </w:pPr>
            <w:r>
              <w:rPr>
                <w:rFonts w:ascii="Arial"/>
                <w:sz w:val="18"/>
              </w:rPr>
              <w:t>,706</w:t>
            </w:r>
          </w:p>
        </w:tc>
        <w:tc>
          <w:tcPr>
            <w:tcW w:w="1008" w:type="dxa"/>
            <w:tcBorders>
              <w:top w:val="nil"/>
              <w:left w:val="single" w:sz="8" w:space="0" w:color="000000"/>
              <w:bottom w:val="nil"/>
              <w:right w:val="single" w:sz="8" w:space="0" w:color="000000"/>
            </w:tcBorders>
          </w:tcPr>
          <w:p>
            <w:pPr>
              <w:pStyle w:val="TableParagraph"/>
              <w:spacing w:before="9"/>
              <w:rPr>
                <w:sz w:val="26"/>
              </w:rPr>
            </w:pPr>
          </w:p>
          <w:p>
            <w:pPr>
              <w:pStyle w:val="TableParagraph"/>
              <w:ind w:right="50"/>
              <w:jc w:val="right"/>
              <w:rPr>
                <w:rFonts w:ascii="Arial"/>
                <w:sz w:val="18"/>
              </w:rPr>
            </w:pPr>
            <w:r>
              <w:rPr>
                <w:rFonts w:ascii="Arial"/>
                <w:sz w:val="18"/>
              </w:rPr>
              <w:t>,352</w:t>
            </w:r>
          </w:p>
        </w:tc>
        <w:tc>
          <w:tcPr>
            <w:tcW w:w="1013" w:type="dxa"/>
            <w:tcBorders>
              <w:top w:val="nil"/>
              <w:left w:val="single" w:sz="8" w:space="0" w:color="000000"/>
              <w:bottom w:val="nil"/>
            </w:tcBorders>
          </w:tcPr>
          <w:p>
            <w:pPr>
              <w:pStyle w:val="TableParagraph"/>
              <w:spacing w:before="9"/>
              <w:rPr>
                <w:sz w:val="26"/>
              </w:rPr>
            </w:pPr>
          </w:p>
          <w:p>
            <w:pPr>
              <w:pStyle w:val="TableParagraph"/>
              <w:ind w:right="50"/>
              <w:jc w:val="right"/>
              <w:rPr>
                <w:rFonts w:ascii="Arial"/>
                <w:sz w:val="18"/>
              </w:rPr>
            </w:pPr>
            <w:r>
              <w:rPr>
                <w:rFonts w:ascii="Arial"/>
                <w:sz w:val="18"/>
              </w:rPr>
              <w:t>,314</w:t>
            </w:r>
          </w:p>
        </w:tc>
      </w:tr>
      <w:tr>
        <w:trPr>
          <w:trHeight w:val="840" w:hRule="exact"/>
        </w:trPr>
        <w:tc>
          <w:tcPr>
            <w:tcW w:w="4850" w:type="dxa"/>
            <w:tcBorders>
              <w:top w:val="nil"/>
              <w:left w:val="single" w:sz="16" w:space="0" w:color="000000"/>
              <w:bottom w:val="nil"/>
            </w:tcBorders>
          </w:tcPr>
          <w:p>
            <w:pPr>
              <w:pStyle w:val="TableParagraph"/>
              <w:spacing w:line="367" w:lineRule="auto" w:before="149"/>
              <w:ind w:left="67" w:right="52"/>
              <w:rPr>
                <w:rFonts w:ascii="Arial" w:hAnsi="Arial"/>
                <w:sz w:val="18"/>
              </w:rPr>
            </w:pPr>
            <w:r>
              <w:rPr>
                <w:rFonts w:ascii="Arial" w:hAnsi="Arial"/>
                <w:sz w:val="18"/>
              </w:rPr>
              <w:t>10) ¿Cómo piensa usted que será su situación laboral en diez años con respecto a la actual?</w:t>
            </w:r>
          </w:p>
        </w:tc>
        <w:tc>
          <w:tcPr>
            <w:tcW w:w="1013" w:type="dxa"/>
            <w:tcBorders>
              <w:top w:val="nil"/>
              <w:bottom w:val="nil"/>
              <w:right w:val="single" w:sz="8" w:space="0" w:color="000000"/>
            </w:tcBorders>
          </w:tcPr>
          <w:p>
            <w:pPr>
              <w:pStyle w:val="TableParagraph"/>
              <w:spacing w:before="8"/>
              <w:rPr>
                <w:sz w:val="26"/>
              </w:rPr>
            </w:pPr>
          </w:p>
          <w:p>
            <w:pPr>
              <w:pStyle w:val="TableParagraph"/>
              <w:ind w:right="55"/>
              <w:jc w:val="right"/>
              <w:rPr>
                <w:rFonts w:ascii="Arial"/>
                <w:sz w:val="18"/>
              </w:rPr>
            </w:pPr>
            <w:r>
              <w:rPr>
                <w:rFonts w:ascii="Arial"/>
                <w:sz w:val="18"/>
              </w:rPr>
              <w:t>,361</w:t>
            </w:r>
          </w:p>
        </w:tc>
        <w:tc>
          <w:tcPr>
            <w:tcW w:w="1008" w:type="dxa"/>
            <w:tcBorders>
              <w:top w:val="nil"/>
              <w:left w:val="single" w:sz="8" w:space="0" w:color="000000"/>
              <w:bottom w:val="nil"/>
              <w:right w:val="single" w:sz="8" w:space="0" w:color="000000"/>
            </w:tcBorders>
          </w:tcPr>
          <w:p>
            <w:pPr>
              <w:pStyle w:val="TableParagraph"/>
              <w:spacing w:before="8"/>
              <w:rPr>
                <w:sz w:val="26"/>
              </w:rPr>
            </w:pPr>
          </w:p>
          <w:p>
            <w:pPr>
              <w:pStyle w:val="TableParagraph"/>
              <w:ind w:right="50"/>
              <w:jc w:val="right"/>
              <w:rPr>
                <w:rFonts w:ascii="Arial"/>
                <w:sz w:val="18"/>
              </w:rPr>
            </w:pPr>
            <w:r>
              <w:rPr>
                <w:rFonts w:ascii="Arial"/>
                <w:sz w:val="18"/>
              </w:rPr>
              <w:t>-,225</w:t>
            </w:r>
          </w:p>
        </w:tc>
        <w:tc>
          <w:tcPr>
            <w:tcW w:w="1013" w:type="dxa"/>
            <w:tcBorders>
              <w:top w:val="nil"/>
              <w:left w:val="single" w:sz="8" w:space="0" w:color="000000"/>
              <w:bottom w:val="nil"/>
            </w:tcBorders>
          </w:tcPr>
          <w:p>
            <w:pPr>
              <w:pStyle w:val="TableParagraph"/>
              <w:spacing w:before="8"/>
              <w:rPr>
                <w:sz w:val="26"/>
              </w:rPr>
            </w:pPr>
          </w:p>
          <w:p>
            <w:pPr>
              <w:pStyle w:val="TableParagraph"/>
              <w:ind w:right="50"/>
              <w:jc w:val="right"/>
              <w:rPr>
                <w:rFonts w:ascii="Arial"/>
                <w:sz w:val="18"/>
              </w:rPr>
            </w:pPr>
            <w:r>
              <w:rPr>
                <w:rFonts w:ascii="Arial"/>
                <w:sz w:val="18"/>
              </w:rPr>
              <w:t>,649</w:t>
            </w:r>
          </w:p>
        </w:tc>
      </w:tr>
      <w:tr>
        <w:trPr>
          <w:trHeight w:val="841" w:hRule="exact"/>
        </w:trPr>
        <w:tc>
          <w:tcPr>
            <w:tcW w:w="4850" w:type="dxa"/>
            <w:tcBorders>
              <w:top w:val="nil"/>
              <w:left w:val="single" w:sz="16" w:space="0" w:color="000000"/>
              <w:bottom w:val="nil"/>
            </w:tcBorders>
          </w:tcPr>
          <w:p>
            <w:pPr>
              <w:pStyle w:val="TableParagraph"/>
              <w:spacing w:line="367" w:lineRule="auto" w:before="149"/>
              <w:ind w:left="67" w:right="52"/>
              <w:rPr>
                <w:rFonts w:ascii="Arial" w:hAnsi="Arial"/>
                <w:sz w:val="18"/>
              </w:rPr>
            </w:pPr>
            <w:r>
              <w:rPr>
                <w:rFonts w:ascii="Arial" w:hAnsi="Arial"/>
                <w:sz w:val="18"/>
              </w:rPr>
              <w:t>11) Pensando en futuro, ¿Ud. cree que podría retirarse de su profesión?</w:t>
            </w:r>
          </w:p>
        </w:tc>
        <w:tc>
          <w:tcPr>
            <w:tcW w:w="1013" w:type="dxa"/>
            <w:tcBorders>
              <w:top w:val="nil"/>
              <w:bottom w:val="nil"/>
              <w:right w:val="single" w:sz="8" w:space="0" w:color="000000"/>
            </w:tcBorders>
          </w:tcPr>
          <w:p>
            <w:pPr>
              <w:pStyle w:val="TableParagraph"/>
              <w:spacing w:before="8"/>
              <w:rPr>
                <w:sz w:val="26"/>
              </w:rPr>
            </w:pPr>
          </w:p>
          <w:p>
            <w:pPr>
              <w:pStyle w:val="TableParagraph"/>
              <w:ind w:right="55"/>
              <w:jc w:val="right"/>
              <w:rPr>
                <w:rFonts w:ascii="Arial"/>
                <w:sz w:val="18"/>
              </w:rPr>
            </w:pPr>
            <w:r>
              <w:rPr>
                <w:rFonts w:ascii="Arial"/>
                <w:sz w:val="18"/>
              </w:rPr>
              <w:t>,006</w:t>
            </w:r>
          </w:p>
        </w:tc>
        <w:tc>
          <w:tcPr>
            <w:tcW w:w="1008" w:type="dxa"/>
            <w:tcBorders>
              <w:top w:val="nil"/>
              <w:left w:val="single" w:sz="8" w:space="0" w:color="000000"/>
              <w:bottom w:val="nil"/>
              <w:right w:val="single" w:sz="8" w:space="0" w:color="000000"/>
            </w:tcBorders>
          </w:tcPr>
          <w:p>
            <w:pPr>
              <w:pStyle w:val="TableParagraph"/>
              <w:spacing w:before="8"/>
              <w:rPr>
                <w:sz w:val="26"/>
              </w:rPr>
            </w:pPr>
          </w:p>
          <w:p>
            <w:pPr>
              <w:pStyle w:val="TableParagraph"/>
              <w:ind w:right="50"/>
              <w:jc w:val="right"/>
              <w:rPr>
                <w:rFonts w:ascii="Arial"/>
                <w:sz w:val="18"/>
              </w:rPr>
            </w:pPr>
            <w:r>
              <w:rPr>
                <w:rFonts w:ascii="Arial"/>
                <w:sz w:val="18"/>
              </w:rPr>
              <w:t>,724</w:t>
            </w:r>
          </w:p>
        </w:tc>
        <w:tc>
          <w:tcPr>
            <w:tcW w:w="1013" w:type="dxa"/>
            <w:tcBorders>
              <w:top w:val="nil"/>
              <w:left w:val="single" w:sz="8" w:space="0" w:color="000000"/>
              <w:bottom w:val="nil"/>
            </w:tcBorders>
          </w:tcPr>
          <w:p>
            <w:pPr>
              <w:pStyle w:val="TableParagraph"/>
              <w:spacing w:before="8"/>
              <w:rPr>
                <w:sz w:val="26"/>
              </w:rPr>
            </w:pPr>
          </w:p>
          <w:p>
            <w:pPr>
              <w:pStyle w:val="TableParagraph"/>
              <w:ind w:right="51"/>
              <w:jc w:val="right"/>
              <w:rPr>
                <w:rFonts w:ascii="Arial"/>
                <w:sz w:val="18"/>
              </w:rPr>
            </w:pPr>
            <w:r>
              <w:rPr>
                <w:rFonts w:ascii="Arial"/>
                <w:sz w:val="18"/>
              </w:rPr>
              <w:t>-,156</w:t>
            </w:r>
          </w:p>
        </w:tc>
      </w:tr>
      <w:tr>
        <w:trPr>
          <w:trHeight w:val="840" w:hRule="exact"/>
        </w:trPr>
        <w:tc>
          <w:tcPr>
            <w:tcW w:w="4850" w:type="dxa"/>
            <w:tcBorders>
              <w:top w:val="nil"/>
              <w:left w:val="single" w:sz="16" w:space="0" w:color="000000"/>
              <w:bottom w:val="nil"/>
            </w:tcBorders>
          </w:tcPr>
          <w:p>
            <w:pPr>
              <w:pStyle w:val="TableParagraph"/>
              <w:spacing w:line="367" w:lineRule="auto" w:before="149"/>
              <w:ind w:left="67" w:right="52"/>
              <w:rPr>
                <w:rFonts w:ascii="Arial" w:hAnsi="Arial"/>
                <w:sz w:val="18"/>
              </w:rPr>
            </w:pPr>
            <w:r>
              <w:rPr>
                <w:rFonts w:ascii="Arial" w:hAnsi="Arial"/>
                <w:sz w:val="18"/>
              </w:rPr>
              <w:t>12) ¿Volvería a aceptar el compromiso de estudiar Contaduría?</w:t>
            </w:r>
          </w:p>
        </w:tc>
        <w:tc>
          <w:tcPr>
            <w:tcW w:w="1013" w:type="dxa"/>
            <w:tcBorders>
              <w:top w:val="nil"/>
              <w:bottom w:val="nil"/>
              <w:right w:val="single" w:sz="8" w:space="0" w:color="000000"/>
            </w:tcBorders>
          </w:tcPr>
          <w:p>
            <w:pPr>
              <w:pStyle w:val="TableParagraph"/>
              <w:spacing w:before="8"/>
              <w:rPr>
                <w:sz w:val="26"/>
              </w:rPr>
            </w:pPr>
          </w:p>
          <w:p>
            <w:pPr>
              <w:pStyle w:val="TableParagraph"/>
              <w:ind w:right="55"/>
              <w:jc w:val="right"/>
              <w:rPr>
                <w:rFonts w:ascii="Arial"/>
                <w:sz w:val="18"/>
              </w:rPr>
            </w:pPr>
            <w:r>
              <w:rPr>
                <w:rFonts w:ascii="Arial"/>
                <w:sz w:val="18"/>
              </w:rPr>
              <w:t>-,735</w:t>
            </w:r>
          </w:p>
        </w:tc>
        <w:tc>
          <w:tcPr>
            <w:tcW w:w="1008" w:type="dxa"/>
            <w:tcBorders>
              <w:top w:val="nil"/>
              <w:left w:val="single" w:sz="8" w:space="0" w:color="000000"/>
              <w:bottom w:val="nil"/>
              <w:right w:val="single" w:sz="8" w:space="0" w:color="000000"/>
            </w:tcBorders>
          </w:tcPr>
          <w:p>
            <w:pPr>
              <w:pStyle w:val="TableParagraph"/>
              <w:spacing w:before="8"/>
              <w:rPr>
                <w:sz w:val="26"/>
              </w:rPr>
            </w:pPr>
          </w:p>
          <w:p>
            <w:pPr>
              <w:pStyle w:val="TableParagraph"/>
              <w:ind w:right="50"/>
              <w:jc w:val="right"/>
              <w:rPr>
                <w:rFonts w:ascii="Arial"/>
                <w:sz w:val="18"/>
              </w:rPr>
            </w:pPr>
            <w:r>
              <w:rPr>
                <w:rFonts w:ascii="Arial"/>
                <w:sz w:val="18"/>
              </w:rPr>
              <w:t>-,105</w:t>
            </w:r>
          </w:p>
        </w:tc>
        <w:tc>
          <w:tcPr>
            <w:tcW w:w="1013" w:type="dxa"/>
            <w:tcBorders>
              <w:top w:val="nil"/>
              <w:left w:val="single" w:sz="8" w:space="0" w:color="000000"/>
              <w:bottom w:val="nil"/>
            </w:tcBorders>
          </w:tcPr>
          <w:p>
            <w:pPr>
              <w:pStyle w:val="TableParagraph"/>
              <w:spacing w:before="8"/>
              <w:rPr>
                <w:sz w:val="26"/>
              </w:rPr>
            </w:pPr>
          </w:p>
          <w:p>
            <w:pPr>
              <w:pStyle w:val="TableParagraph"/>
              <w:ind w:right="50"/>
              <w:jc w:val="right"/>
              <w:rPr>
                <w:rFonts w:ascii="Arial"/>
                <w:sz w:val="18"/>
              </w:rPr>
            </w:pPr>
            <w:r>
              <w:rPr>
                <w:rFonts w:ascii="Arial"/>
                <w:sz w:val="18"/>
              </w:rPr>
              <w:t>,065</w:t>
            </w:r>
          </w:p>
        </w:tc>
      </w:tr>
      <w:tr>
        <w:trPr>
          <w:trHeight w:val="904" w:hRule="exact"/>
        </w:trPr>
        <w:tc>
          <w:tcPr>
            <w:tcW w:w="4850" w:type="dxa"/>
            <w:tcBorders>
              <w:top w:val="nil"/>
              <w:left w:val="single" w:sz="16" w:space="0" w:color="000000"/>
            </w:tcBorders>
          </w:tcPr>
          <w:p>
            <w:pPr>
              <w:pStyle w:val="TableParagraph"/>
              <w:spacing w:line="367" w:lineRule="auto" w:before="149"/>
              <w:ind w:left="67" w:right="52"/>
              <w:rPr>
                <w:rFonts w:ascii="Arial" w:hAnsi="Arial"/>
                <w:sz w:val="18"/>
              </w:rPr>
            </w:pPr>
            <w:r>
              <w:rPr>
                <w:rFonts w:ascii="Arial" w:hAnsi="Arial"/>
                <w:sz w:val="18"/>
              </w:rPr>
              <w:t>13) ¿Esta dispuesto a seguir preparándose en el área contable?</w:t>
            </w:r>
          </w:p>
        </w:tc>
        <w:tc>
          <w:tcPr>
            <w:tcW w:w="1013" w:type="dxa"/>
            <w:tcBorders>
              <w:top w:val="nil"/>
              <w:right w:val="single" w:sz="8" w:space="0" w:color="000000"/>
            </w:tcBorders>
          </w:tcPr>
          <w:p>
            <w:pPr>
              <w:pStyle w:val="TableParagraph"/>
              <w:spacing w:before="8"/>
              <w:rPr>
                <w:sz w:val="26"/>
              </w:rPr>
            </w:pPr>
          </w:p>
          <w:p>
            <w:pPr>
              <w:pStyle w:val="TableParagraph"/>
              <w:ind w:right="55"/>
              <w:jc w:val="right"/>
              <w:rPr>
                <w:rFonts w:ascii="Arial"/>
                <w:sz w:val="18"/>
              </w:rPr>
            </w:pPr>
            <w:r>
              <w:rPr>
                <w:rFonts w:ascii="Arial"/>
                <w:sz w:val="18"/>
              </w:rPr>
              <w:t>-,579</w:t>
            </w:r>
          </w:p>
        </w:tc>
        <w:tc>
          <w:tcPr>
            <w:tcW w:w="1008" w:type="dxa"/>
            <w:tcBorders>
              <w:top w:val="nil"/>
              <w:left w:val="single" w:sz="8" w:space="0" w:color="000000"/>
              <w:right w:val="single" w:sz="8" w:space="0" w:color="000000"/>
            </w:tcBorders>
          </w:tcPr>
          <w:p>
            <w:pPr>
              <w:pStyle w:val="TableParagraph"/>
              <w:spacing w:before="8"/>
              <w:rPr>
                <w:sz w:val="26"/>
              </w:rPr>
            </w:pPr>
          </w:p>
          <w:p>
            <w:pPr>
              <w:pStyle w:val="TableParagraph"/>
              <w:ind w:right="50"/>
              <w:jc w:val="right"/>
              <w:rPr>
                <w:rFonts w:ascii="Arial"/>
                <w:sz w:val="18"/>
              </w:rPr>
            </w:pPr>
            <w:r>
              <w:rPr>
                <w:rFonts w:ascii="Arial"/>
                <w:sz w:val="18"/>
              </w:rPr>
              <w:t>-,338</w:t>
            </w:r>
          </w:p>
        </w:tc>
        <w:tc>
          <w:tcPr>
            <w:tcW w:w="1013" w:type="dxa"/>
            <w:tcBorders>
              <w:top w:val="nil"/>
              <w:left w:val="single" w:sz="8" w:space="0" w:color="000000"/>
            </w:tcBorders>
          </w:tcPr>
          <w:p>
            <w:pPr>
              <w:pStyle w:val="TableParagraph"/>
              <w:spacing w:before="8"/>
              <w:rPr>
                <w:sz w:val="26"/>
              </w:rPr>
            </w:pPr>
          </w:p>
          <w:p>
            <w:pPr>
              <w:pStyle w:val="TableParagraph"/>
              <w:ind w:right="51"/>
              <w:jc w:val="right"/>
              <w:rPr>
                <w:rFonts w:ascii="Arial"/>
                <w:sz w:val="18"/>
              </w:rPr>
            </w:pPr>
            <w:r>
              <w:rPr>
                <w:rFonts w:ascii="Arial"/>
                <w:sz w:val="18"/>
              </w:rPr>
              <w:t>-,071</w:t>
            </w:r>
          </w:p>
        </w:tc>
      </w:tr>
    </w:tbl>
    <w:p>
      <w:pPr>
        <w:pStyle w:val="BodyText"/>
        <w:spacing w:line="360" w:lineRule="auto"/>
        <w:ind w:left="120" w:right="115" w:firstLine="57"/>
        <w:jc w:val="both"/>
      </w:pPr>
      <w:r>
        <w:rPr/>
        <w:pict>
          <v:rect style="position:absolute;margin-left:354.140015pt;margin-top:-77.616875pt;width:20.424pt;height:15.84pt;mso-position-horizontal-relative:page;mso-position-vertical-relative:paragraph;z-index:-158704" filled="true" fillcolor="#00ff00" stroked="false">
            <v:fill type="solid"/>
            <w10:wrap type="none"/>
          </v:rect>
        </w:pict>
      </w:r>
      <w:r>
        <w:rPr/>
        <w:pict>
          <v:rect style="position:absolute;margin-left:354.140015pt;margin-top:-35.616875pt;width:20.424pt;height:15.84pt;mso-position-horizontal-relative:page;mso-position-vertical-relative:paragraph;z-index:-158680" filled="true" fillcolor="#00ff00" stroked="false">
            <v:fill type="solid"/>
            <w10:wrap type="none"/>
          </v:rect>
        </w:pict>
      </w:r>
      <w:r>
        <w:rPr/>
        <w:t>Ésta </w:t>
      </w:r>
      <w:r>
        <w:rPr>
          <w:spacing w:val="-3"/>
        </w:rPr>
        <w:t>matriz </w:t>
      </w:r>
      <w:r>
        <w:rPr/>
        <w:t>ubica a cada elemento en donde presenta </w:t>
      </w:r>
      <w:r>
        <w:rPr>
          <w:spacing w:val="-3"/>
        </w:rPr>
        <w:t>mayor </w:t>
      </w:r>
      <w:r>
        <w:rPr/>
        <w:t>saturación  (mayor a .40)  así es como se determina en que dimensión o componente se sitúa cada pregunta, y </w:t>
      </w:r>
      <w:r>
        <w:rPr>
          <w:spacing w:val="4"/>
        </w:rPr>
        <w:t>en </w:t>
      </w:r>
      <w:r>
        <w:rPr/>
        <w:t>nuestro caso se usó </w:t>
      </w:r>
      <w:r>
        <w:rPr>
          <w:spacing w:val="-5"/>
        </w:rPr>
        <w:t>la </w:t>
      </w:r>
      <w:r>
        <w:rPr/>
        <w:t>matriz de componentes rotados al </w:t>
      </w:r>
      <w:r>
        <w:rPr>
          <w:spacing w:val="-3"/>
        </w:rPr>
        <w:t>no </w:t>
      </w:r>
      <w:r>
        <w:rPr/>
        <w:t>ser muy clara </w:t>
      </w:r>
      <w:r>
        <w:rPr>
          <w:spacing w:val="-5"/>
        </w:rPr>
        <w:t>la </w:t>
      </w:r>
      <w:r>
        <w:rPr/>
        <w:t>matriz inicial y también se usó el método </w:t>
      </w:r>
      <w:r>
        <w:rPr>
          <w:spacing w:val="-3"/>
        </w:rPr>
        <w:t>Varimax. </w:t>
      </w:r>
      <w:r>
        <w:rPr/>
        <w:t>(Landero &amp; González,</w:t>
      </w:r>
      <w:r>
        <w:rPr>
          <w:spacing w:val="-2"/>
        </w:rPr>
        <w:t> </w:t>
      </w:r>
      <w:r>
        <w:rPr/>
        <w:t>2006)</w:t>
      </w:r>
    </w:p>
    <w:p>
      <w:pPr>
        <w:spacing w:after="0" w:line="360" w:lineRule="auto"/>
        <w:jc w:val="both"/>
        <w:sectPr>
          <w:pgSz w:w="11910" w:h="16840"/>
          <w:pgMar w:header="0" w:footer="975" w:top="1340" w:bottom="1220" w:left="1580" w:right="1580"/>
        </w:sectPr>
      </w:pPr>
    </w:p>
    <w:p>
      <w:pPr>
        <w:pStyle w:val="BodyText"/>
        <w:spacing w:before="50"/>
        <w:ind w:left="100"/>
        <w:jc w:val="both"/>
      </w:pPr>
      <w:r>
        <w:rPr/>
        <w:t>Como se observa en la tabla 15,  la dimensión uno abarca las preguntas: 1, 4, 5, 9, 12   y</w:t>
      </w:r>
    </w:p>
    <w:p>
      <w:pPr>
        <w:pStyle w:val="BodyText"/>
        <w:spacing w:line="355" w:lineRule="auto" w:before="141"/>
        <w:ind w:left="100" w:right="119"/>
        <w:jc w:val="both"/>
      </w:pPr>
      <w:r>
        <w:rPr/>
        <w:t>la 13, la dimensión dos está integrada por las preguntas 6, 7, 8 y 11 y la dimensión 3 quedó con las preguntas 2 y 10.</w:t>
      </w:r>
    </w:p>
    <w:p>
      <w:pPr>
        <w:pStyle w:val="BodyText"/>
      </w:pPr>
    </w:p>
    <w:p>
      <w:pPr>
        <w:pStyle w:val="BodyText"/>
      </w:pPr>
    </w:p>
    <w:p>
      <w:pPr>
        <w:pStyle w:val="BodyText"/>
        <w:spacing w:before="2"/>
      </w:pPr>
    </w:p>
    <w:p>
      <w:pPr>
        <w:pStyle w:val="Heading3"/>
        <w:numPr>
          <w:ilvl w:val="2"/>
          <w:numId w:val="50"/>
        </w:numPr>
        <w:tabs>
          <w:tab w:pos="806" w:val="left" w:leader="none"/>
        </w:tabs>
        <w:spacing w:line="240" w:lineRule="auto" w:before="0" w:after="0"/>
        <w:ind w:left="805" w:right="0" w:hanging="705"/>
        <w:jc w:val="both"/>
      </w:pPr>
      <w:bookmarkStart w:name="_bookmark91" w:id="141"/>
      <w:bookmarkEnd w:id="141"/>
      <w:r>
        <w:rPr>
          <w:b w:val="0"/>
        </w:rPr>
      </w:r>
      <w:bookmarkStart w:name="_bookmark91" w:id="142"/>
      <w:bookmarkEnd w:id="142"/>
      <w:r>
        <w:rPr/>
        <w:t>P</w:t>
      </w:r>
      <w:r>
        <w:rPr/>
        <w:t>rocesamiento de </w:t>
      </w:r>
      <w:r>
        <w:rPr>
          <w:spacing w:val="-3"/>
        </w:rPr>
        <w:t>la</w:t>
      </w:r>
      <w:r>
        <w:rPr>
          <w:spacing w:val="-14"/>
        </w:rPr>
        <w:t> </w:t>
      </w:r>
      <w:r>
        <w:rPr/>
        <w:t>información</w:t>
      </w:r>
    </w:p>
    <w:p>
      <w:pPr>
        <w:spacing w:line="360" w:lineRule="auto" w:before="131"/>
        <w:ind w:left="100" w:right="119" w:firstLine="0"/>
        <w:jc w:val="both"/>
        <w:rPr>
          <w:sz w:val="24"/>
        </w:rPr>
      </w:pPr>
      <w:r>
        <w:rPr>
          <w:sz w:val="23"/>
        </w:rPr>
        <w:t>Una vez aplicado el cuestionario, se procedió a construir la base de datos en software SPSS versión 20, </w:t>
      </w:r>
      <w:r>
        <w:rPr>
          <w:sz w:val="24"/>
        </w:rPr>
        <w:t>para realizar las pruebas estadísticas y dar respuesta a la pregunta de investigación y  confirmar o desechar las hipótesis.</w:t>
      </w:r>
    </w:p>
    <w:p>
      <w:pPr>
        <w:spacing w:after="0" w:line="360" w:lineRule="auto"/>
        <w:jc w:val="both"/>
        <w:rPr>
          <w:sz w:val="24"/>
        </w:rPr>
        <w:sectPr>
          <w:pgSz w:w="11910" w:h="16840"/>
          <w:pgMar w:header="0" w:footer="975" w:top="1340" w:bottom="1220" w:left="1600" w:right="1580"/>
        </w:sectPr>
      </w:pPr>
    </w:p>
    <w:p>
      <w:pPr>
        <w:pStyle w:val="Heading1"/>
        <w:ind w:left="3432"/>
        <w:jc w:val="left"/>
      </w:pPr>
      <w:bookmarkStart w:name="_bookmark92" w:id="143"/>
      <w:bookmarkEnd w:id="143"/>
      <w:r>
        <w:rPr>
          <w:b w:val="0"/>
        </w:rPr>
      </w:r>
      <w:r>
        <w:rPr/>
        <w:t>CAPITULO  V</w:t>
      </w:r>
    </w:p>
    <w:p>
      <w:pPr>
        <w:pStyle w:val="BodyText"/>
        <w:rPr>
          <w:b/>
          <w:sz w:val="32"/>
        </w:rPr>
      </w:pPr>
    </w:p>
    <w:p>
      <w:pPr>
        <w:pStyle w:val="BodyText"/>
        <w:spacing w:before="9"/>
        <w:rPr>
          <w:b/>
          <w:sz w:val="25"/>
        </w:rPr>
      </w:pPr>
    </w:p>
    <w:p>
      <w:pPr>
        <w:pStyle w:val="Heading1"/>
        <w:spacing w:before="0"/>
        <w:ind w:left="1228"/>
        <w:jc w:val="left"/>
      </w:pPr>
      <w:bookmarkStart w:name="_bookmark93" w:id="144"/>
      <w:bookmarkEnd w:id="144"/>
      <w:r>
        <w:rPr>
          <w:b w:val="0"/>
        </w:rPr>
      </w:r>
      <w:r>
        <w:rPr/>
        <w:t>DIAGNÓSTICO Y ANÁLISIS ESTADÍSTICO</w:t>
      </w:r>
    </w:p>
    <w:p>
      <w:pPr>
        <w:pStyle w:val="BodyText"/>
        <w:spacing w:before="4"/>
        <w:rPr>
          <w:b/>
          <w:sz w:val="33"/>
        </w:rPr>
      </w:pPr>
    </w:p>
    <w:p>
      <w:pPr>
        <w:pStyle w:val="Heading3"/>
        <w:numPr>
          <w:ilvl w:val="1"/>
          <w:numId w:val="51"/>
        </w:numPr>
        <w:tabs>
          <w:tab w:pos="2342" w:val="left" w:leader="none"/>
          <w:tab w:pos="2343" w:val="left" w:leader="none"/>
        </w:tabs>
        <w:spacing w:line="240" w:lineRule="auto" w:before="0" w:after="0"/>
        <w:ind w:left="2342" w:right="0" w:hanging="706"/>
        <w:jc w:val="left"/>
      </w:pPr>
      <w:bookmarkStart w:name="_bookmark94" w:id="145"/>
      <w:bookmarkEnd w:id="145"/>
      <w:r>
        <w:rPr>
          <w:b w:val="0"/>
        </w:rPr>
      </w:r>
      <w:bookmarkStart w:name="_bookmark94" w:id="146"/>
      <w:bookmarkEnd w:id="146"/>
      <w:r>
        <w:rPr/>
        <w:t>Ca</w:t>
      </w:r>
      <w:r>
        <w:rPr/>
        <w:t>racterización de </w:t>
      </w:r>
      <w:r>
        <w:rPr>
          <w:spacing w:val="-3"/>
        </w:rPr>
        <w:t>la</w:t>
      </w:r>
      <w:r>
        <w:rPr>
          <w:spacing w:val="-9"/>
        </w:rPr>
        <w:t> </w:t>
      </w:r>
      <w:r>
        <w:rPr/>
        <w:t>muestra</w:t>
      </w:r>
    </w:p>
    <w:p>
      <w:pPr>
        <w:spacing w:line="360" w:lineRule="auto" w:before="131"/>
        <w:ind w:left="220" w:right="252" w:firstLine="0"/>
        <w:jc w:val="both"/>
        <w:rPr>
          <w:sz w:val="24"/>
        </w:rPr>
      </w:pPr>
      <w:r>
        <w:rPr>
          <w:sz w:val="23"/>
        </w:rPr>
        <w:t>El instrumento se aplicó 3 Instituciones de </w:t>
      </w:r>
      <w:r>
        <w:rPr>
          <w:spacing w:val="-4"/>
          <w:sz w:val="23"/>
        </w:rPr>
        <w:t>la </w:t>
      </w:r>
      <w:r>
        <w:rPr>
          <w:sz w:val="23"/>
        </w:rPr>
        <w:t>Ciudad de Toluca, con una muestra total de </w:t>
      </w:r>
      <w:r>
        <w:rPr>
          <w:spacing w:val="4"/>
          <w:sz w:val="23"/>
        </w:rPr>
        <w:t>61 </w:t>
      </w:r>
      <w:r>
        <w:rPr>
          <w:sz w:val="23"/>
        </w:rPr>
        <w:t>personas. La aplicación de </w:t>
      </w:r>
      <w:r>
        <w:rPr>
          <w:spacing w:val="-3"/>
          <w:sz w:val="23"/>
        </w:rPr>
        <w:t>los </w:t>
      </w:r>
      <w:r>
        <w:rPr>
          <w:sz w:val="23"/>
        </w:rPr>
        <w:t>cuestionarios fue de </w:t>
      </w:r>
      <w:r>
        <w:rPr>
          <w:spacing w:val="-4"/>
          <w:sz w:val="23"/>
        </w:rPr>
        <w:t>la </w:t>
      </w:r>
      <w:r>
        <w:rPr>
          <w:sz w:val="23"/>
        </w:rPr>
        <w:t>siguiente, manera: 39 fueron aplicados en el Colegio de Contadores Públicos del Valle de Toluca, 11 en </w:t>
      </w:r>
      <w:r>
        <w:rPr>
          <w:spacing w:val="-4"/>
          <w:sz w:val="23"/>
        </w:rPr>
        <w:t>la </w:t>
      </w:r>
      <w:r>
        <w:rPr>
          <w:sz w:val="23"/>
        </w:rPr>
        <w:t>Delegación Fiscal Toluca, 11 más se aplicaron en la Facultad de Contaduría y Administración de la  UAEMEX. </w:t>
      </w:r>
      <w:r>
        <w:rPr>
          <w:sz w:val="24"/>
        </w:rPr>
        <w:t>La unidad de análisis corresponde a contadores de acuerdo al estatus laboral (empresas públicas, privadas y</w:t>
      </w:r>
      <w:r>
        <w:rPr>
          <w:spacing w:val="-14"/>
          <w:sz w:val="24"/>
        </w:rPr>
        <w:t> </w:t>
      </w:r>
      <w:r>
        <w:rPr>
          <w:sz w:val="24"/>
        </w:rPr>
        <w:t>docentes).</w:t>
      </w:r>
    </w:p>
    <w:p>
      <w:pPr>
        <w:pStyle w:val="BodyText"/>
        <w:spacing w:before="211"/>
        <w:ind w:left="1636"/>
      </w:pPr>
      <w:bookmarkStart w:name="_bookmark95" w:id="147"/>
      <w:bookmarkEnd w:id="147"/>
      <w:r>
        <w:rPr/>
      </w:r>
      <w:r>
        <w:rPr>
          <w:b/>
        </w:rPr>
        <w:t>Tabla 15</w:t>
      </w:r>
      <w:r>
        <w:rPr/>
        <w:t>: Caracterización de la muestra (n=61)</w:t>
      </w:r>
    </w:p>
    <w:p>
      <w:pPr>
        <w:pStyle w:val="BodyText"/>
        <w:rPr>
          <w:sz w:val="18"/>
        </w:rPr>
      </w:pPr>
    </w:p>
    <w:tbl>
      <w:tblPr>
        <w:tblW w:w="0" w:type="auto"/>
        <w:jc w:val="left"/>
        <w:tblInd w:w="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71"/>
        <w:gridCol w:w="2127"/>
        <w:gridCol w:w="1416"/>
        <w:gridCol w:w="850"/>
        <w:gridCol w:w="1263"/>
        <w:gridCol w:w="1431"/>
      </w:tblGrid>
      <w:tr>
        <w:trPr>
          <w:trHeight w:val="427" w:hRule="exact"/>
        </w:trPr>
        <w:tc>
          <w:tcPr>
            <w:tcW w:w="1671" w:type="dxa"/>
            <w:vMerge w:val="restart"/>
          </w:tcPr>
          <w:p>
            <w:pPr>
              <w:pStyle w:val="TableParagraph"/>
              <w:spacing w:line="268" w:lineRule="exact"/>
              <w:ind w:left="912"/>
              <w:rPr>
                <w:sz w:val="24"/>
              </w:rPr>
            </w:pPr>
            <w:r>
              <w:rPr>
                <w:sz w:val="24"/>
              </w:rPr>
              <w:t>Factor</w:t>
            </w:r>
          </w:p>
        </w:tc>
        <w:tc>
          <w:tcPr>
            <w:tcW w:w="2127" w:type="dxa"/>
            <w:vMerge w:val="restart"/>
          </w:tcPr>
          <w:p>
            <w:pPr>
              <w:pStyle w:val="TableParagraph"/>
              <w:spacing w:line="268" w:lineRule="exact"/>
              <w:ind w:left="595"/>
              <w:rPr>
                <w:sz w:val="24"/>
              </w:rPr>
            </w:pPr>
            <w:r>
              <w:rPr>
                <w:sz w:val="24"/>
              </w:rPr>
              <w:t>Categoría</w:t>
            </w:r>
          </w:p>
        </w:tc>
        <w:tc>
          <w:tcPr>
            <w:tcW w:w="1416" w:type="dxa"/>
            <w:vMerge w:val="restart"/>
          </w:tcPr>
          <w:p>
            <w:pPr>
              <w:pStyle w:val="TableParagraph"/>
              <w:spacing w:line="268" w:lineRule="exact"/>
              <w:ind w:left="177"/>
              <w:rPr>
                <w:sz w:val="24"/>
              </w:rPr>
            </w:pPr>
            <w:r>
              <w:rPr>
                <w:sz w:val="24"/>
              </w:rPr>
              <w:t>Frecuencia</w:t>
            </w:r>
          </w:p>
        </w:tc>
        <w:tc>
          <w:tcPr>
            <w:tcW w:w="850" w:type="dxa"/>
            <w:vMerge w:val="restart"/>
          </w:tcPr>
          <w:p>
            <w:pPr>
              <w:pStyle w:val="TableParagraph"/>
              <w:spacing w:line="268" w:lineRule="exact"/>
              <w:ind w:left="2"/>
              <w:jc w:val="center"/>
              <w:rPr>
                <w:sz w:val="24"/>
              </w:rPr>
            </w:pPr>
            <w:r>
              <w:rPr>
                <w:w w:val="99"/>
                <w:sz w:val="24"/>
              </w:rPr>
              <w:t>%</w:t>
            </w:r>
          </w:p>
        </w:tc>
        <w:tc>
          <w:tcPr>
            <w:tcW w:w="2694" w:type="dxa"/>
            <w:gridSpan w:val="2"/>
          </w:tcPr>
          <w:p>
            <w:pPr>
              <w:pStyle w:val="TableParagraph"/>
              <w:spacing w:line="268" w:lineRule="exact"/>
              <w:ind w:left="967" w:right="970"/>
              <w:jc w:val="center"/>
              <w:rPr>
                <w:sz w:val="24"/>
              </w:rPr>
            </w:pPr>
            <w:r>
              <w:rPr>
                <w:sz w:val="24"/>
              </w:rPr>
              <w:t>Genero</w:t>
            </w:r>
          </w:p>
        </w:tc>
      </w:tr>
      <w:tr>
        <w:trPr>
          <w:trHeight w:val="422" w:hRule="exact"/>
        </w:trPr>
        <w:tc>
          <w:tcPr>
            <w:tcW w:w="1671" w:type="dxa"/>
            <w:vMerge/>
          </w:tcPr>
          <w:p>
            <w:pPr/>
          </w:p>
        </w:tc>
        <w:tc>
          <w:tcPr>
            <w:tcW w:w="2127" w:type="dxa"/>
            <w:vMerge/>
          </w:tcPr>
          <w:p>
            <w:pPr/>
          </w:p>
        </w:tc>
        <w:tc>
          <w:tcPr>
            <w:tcW w:w="1416" w:type="dxa"/>
            <w:vMerge/>
          </w:tcPr>
          <w:p>
            <w:pPr/>
          </w:p>
        </w:tc>
        <w:tc>
          <w:tcPr>
            <w:tcW w:w="850" w:type="dxa"/>
            <w:vMerge/>
          </w:tcPr>
          <w:p>
            <w:pPr/>
          </w:p>
        </w:tc>
        <w:tc>
          <w:tcPr>
            <w:tcW w:w="1263" w:type="dxa"/>
          </w:tcPr>
          <w:p>
            <w:pPr>
              <w:pStyle w:val="TableParagraph"/>
              <w:spacing w:line="268" w:lineRule="exact"/>
              <w:ind w:left="128" w:right="125"/>
              <w:jc w:val="center"/>
              <w:rPr>
                <w:sz w:val="24"/>
              </w:rPr>
            </w:pPr>
            <w:r>
              <w:rPr>
                <w:sz w:val="24"/>
              </w:rPr>
              <w:t>Femenino</w:t>
            </w:r>
          </w:p>
        </w:tc>
        <w:tc>
          <w:tcPr>
            <w:tcW w:w="1431" w:type="dxa"/>
          </w:tcPr>
          <w:p>
            <w:pPr>
              <w:pStyle w:val="TableParagraph"/>
              <w:spacing w:line="268" w:lineRule="exact"/>
              <w:ind w:left="190" w:right="177"/>
              <w:jc w:val="center"/>
              <w:rPr>
                <w:sz w:val="24"/>
              </w:rPr>
            </w:pPr>
            <w:r>
              <w:rPr>
                <w:sz w:val="24"/>
              </w:rPr>
              <w:t>Masculino</w:t>
            </w:r>
          </w:p>
        </w:tc>
      </w:tr>
      <w:tr>
        <w:trPr>
          <w:trHeight w:val="422" w:hRule="exact"/>
        </w:trPr>
        <w:tc>
          <w:tcPr>
            <w:tcW w:w="1671" w:type="dxa"/>
            <w:vMerge w:val="restart"/>
          </w:tcPr>
          <w:p>
            <w:pPr>
              <w:pStyle w:val="TableParagraph"/>
              <w:spacing w:line="268" w:lineRule="exact"/>
              <w:ind w:left="106"/>
              <w:rPr>
                <w:sz w:val="24"/>
              </w:rPr>
            </w:pPr>
            <w:r>
              <w:rPr>
                <w:sz w:val="24"/>
              </w:rPr>
              <w:t>Genero</w:t>
            </w:r>
          </w:p>
        </w:tc>
        <w:tc>
          <w:tcPr>
            <w:tcW w:w="2127" w:type="dxa"/>
          </w:tcPr>
          <w:p>
            <w:pPr>
              <w:pStyle w:val="TableParagraph"/>
              <w:spacing w:line="268" w:lineRule="exact"/>
              <w:ind w:left="105"/>
              <w:rPr>
                <w:sz w:val="24"/>
              </w:rPr>
            </w:pPr>
            <w:r>
              <w:rPr>
                <w:sz w:val="24"/>
              </w:rPr>
              <w:t>Femenino</w:t>
            </w:r>
          </w:p>
        </w:tc>
        <w:tc>
          <w:tcPr>
            <w:tcW w:w="1416" w:type="dxa"/>
          </w:tcPr>
          <w:p>
            <w:pPr>
              <w:pStyle w:val="TableParagraph"/>
              <w:spacing w:line="268" w:lineRule="exact"/>
              <w:ind w:left="585"/>
              <w:rPr>
                <w:sz w:val="24"/>
              </w:rPr>
            </w:pPr>
            <w:r>
              <w:rPr>
                <w:sz w:val="24"/>
              </w:rPr>
              <w:t>32</w:t>
            </w:r>
          </w:p>
        </w:tc>
        <w:tc>
          <w:tcPr>
            <w:tcW w:w="850" w:type="dxa"/>
          </w:tcPr>
          <w:p>
            <w:pPr>
              <w:pStyle w:val="TableParagraph"/>
              <w:spacing w:line="268" w:lineRule="exact"/>
              <w:ind w:right="94"/>
              <w:jc w:val="right"/>
              <w:rPr>
                <w:sz w:val="24"/>
              </w:rPr>
            </w:pPr>
            <w:r>
              <w:rPr>
                <w:sz w:val="24"/>
              </w:rPr>
              <w:t>52.5</w:t>
            </w:r>
          </w:p>
        </w:tc>
        <w:tc>
          <w:tcPr>
            <w:tcW w:w="2694" w:type="dxa"/>
            <w:gridSpan w:val="2"/>
            <w:vMerge w:val="restart"/>
          </w:tcPr>
          <w:p>
            <w:pPr/>
          </w:p>
        </w:tc>
      </w:tr>
      <w:tr>
        <w:trPr>
          <w:trHeight w:val="428" w:hRule="exact"/>
        </w:trPr>
        <w:tc>
          <w:tcPr>
            <w:tcW w:w="1671" w:type="dxa"/>
            <w:vMerge/>
          </w:tcPr>
          <w:p>
            <w:pPr/>
          </w:p>
        </w:tc>
        <w:tc>
          <w:tcPr>
            <w:tcW w:w="2127" w:type="dxa"/>
          </w:tcPr>
          <w:p>
            <w:pPr>
              <w:pStyle w:val="TableParagraph"/>
              <w:spacing w:line="268" w:lineRule="exact"/>
              <w:ind w:left="105"/>
              <w:rPr>
                <w:sz w:val="24"/>
              </w:rPr>
            </w:pPr>
            <w:r>
              <w:rPr>
                <w:sz w:val="24"/>
              </w:rPr>
              <w:t>Masculino</w:t>
            </w:r>
          </w:p>
        </w:tc>
        <w:tc>
          <w:tcPr>
            <w:tcW w:w="1416" w:type="dxa"/>
          </w:tcPr>
          <w:p>
            <w:pPr>
              <w:pStyle w:val="TableParagraph"/>
              <w:spacing w:line="268" w:lineRule="exact"/>
              <w:ind w:left="585"/>
              <w:rPr>
                <w:sz w:val="24"/>
              </w:rPr>
            </w:pPr>
            <w:r>
              <w:rPr>
                <w:sz w:val="24"/>
              </w:rPr>
              <w:t>29</w:t>
            </w:r>
          </w:p>
        </w:tc>
        <w:tc>
          <w:tcPr>
            <w:tcW w:w="850" w:type="dxa"/>
          </w:tcPr>
          <w:p>
            <w:pPr>
              <w:pStyle w:val="TableParagraph"/>
              <w:spacing w:line="268" w:lineRule="exact"/>
              <w:ind w:right="94"/>
              <w:jc w:val="right"/>
              <w:rPr>
                <w:sz w:val="24"/>
              </w:rPr>
            </w:pPr>
            <w:r>
              <w:rPr>
                <w:sz w:val="24"/>
              </w:rPr>
              <w:t>47.5</w:t>
            </w:r>
          </w:p>
        </w:tc>
        <w:tc>
          <w:tcPr>
            <w:tcW w:w="2694" w:type="dxa"/>
            <w:gridSpan w:val="2"/>
            <w:vMerge/>
          </w:tcPr>
          <w:p>
            <w:pPr/>
          </w:p>
        </w:tc>
      </w:tr>
      <w:tr>
        <w:trPr>
          <w:trHeight w:val="422" w:hRule="exact"/>
        </w:trPr>
        <w:tc>
          <w:tcPr>
            <w:tcW w:w="1671" w:type="dxa"/>
            <w:vMerge/>
          </w:tcPr>
          <w:p>
            <w:pPr/>
          </w:p>
        </w:tc>
        <w:tc>
          <w:tcPr>
            <w:tcW w:w="2127" w:type="dxa"/>
          </w:tcPr>
          <w:p>
            <w:pPr>
              <w:pStyle w:val="TableParagraph"/>
              <w:spacing w:line="268" w:lineRule="exact"/>
              <w:ind w:left="105"/>
              <w:rPr>
                <w:sz w:val="24"/>
              </w:rPr>
            </w:pPr>
            <w:r>
              <w:rPr>
                <w:sz w:val="24"/>
              </w:rPr>
              <w:t>Total</w:t>
            </w:r>
          </w:p>
        </w:tc>
        <w:tc>
          <w:tcPr>
            <w:tcW w:w="1416" w:type="dxa"/>
          </w:tcPr>
          <w:p>
            <w:pPr>
              <w:pStyle w:val="TableParagraph"/>
              <w:spacing w:line="268" w:lineRule="exact"/>
              <w:ind w:left="585"/>
              <w:rPr>
                <w:sz w:val="24"/>
              </w:rPr>
            </w:pPr>
            <w:r>
              <w:rPr>
                <w:sz w:val="24"/>
              </w:rPr>
              <w:t>61</w:t>
            </w:r>
          </w:p>
        </w:tc>
        <w:tc>
          <w:tcPr>
            <w:tcW w:w="850" w:type="dxa"/>
          </w:tcPr>
          <w:p>
            <w:pPr>
              <w:pStyle w:val="TableParagraph"/>
              <w:spacing w:line="268" w:lineRule="exact"/>
              <w:ind w:right="94"/>
              <w:jc w:val="right"/>
              <w:rPr>
                <w:sz w:val="24"/>
              </w:rPr>
            </w:pPr>
            <w:r>
              <w:rPr>
                <w:sz w:val="24"/>
              </w:rPr>
              <w:t>100.0</w:t>
            </w:r>
          </w:p>
        </w:tc>
        <w:tc>
          <w:tcPr>
            <w:tcW w:w="2694" w:type="dxa"/>
            <w:gridSpan w:val="2"/>
            <w:vMerge/>
          </w:tcPr>
          <w:p>
            <w:pPr/>
          </w:p>
        </w:tc>
      </w:tr>
      <w:tr>
        <w:trPr>
          <w:trHeight w:val="422" w:hRule="exact"/>
        </w:trPr>
        <w:tc>
          <w:tcPr>
            <w:tcW w:w="1671" w:type="dxa"/>
            <w:vMerge w:val="restart"/>
          </w:tcPr>
          <w:p>
            <w:pPr>
              <w:pStyle w:val="TableParagraph"/>
              <w:spacing w:line="268" w:lineRule="exact"/>
              <w:ind w:left="106"/>
              <w:rPr>
                <w:sz w:val="24"/>
              </w:rPr>
            </w:pPr>
            <w:r>
              <w:rPr>
                <w:sz w:val="24"/>
              </w:rPr>
              <w:t>Edad</w:t>
            </w:r>
          </w:p>
        </w:tc>
        <w:tc>
          <w:tcPr>
            <w:tcW w:w="2127" w:type="dxa"/>
          </w:tcPr>
          <w:p>
            <w:pPr>
              <w:pStyle w:val="TableParagraph"/>
              <w:spacing w:line="268" w:lineRule="exact"/>
              <w:ind w:left="105"/>
              <w:rPr>
                <w:sz w:val="24"/>
              </w:rPr>
            </w:pPr>
            <w:r>
              <w:rPr>
                <w:sz w:val="24"/>
              </w:rPr>
              <w:t>Menos de 30</w:t>
            </w:r>
          </w:p>
        </w:tc>
        <w:tc>
          <w:tcPr>
            <w:tcW w:w="1416" w:type="dxa"/>
          </w:tcPr>
          <w:p>
            <w:pPr>
              <w:pStyle w:val="TableParagraph"/>
              <w:spacing w:line="268" w:lineRule="exact"/>
              <w:ind w:left="585"/>
              <w:rPr>
                <w:sz w:val="24"/>
              </w:rPr>
            </w:pPr>
            <w:r>
              <w:rPr>
                <w:sz w:val="24"/>
              </w:rPr>
              <w:t>14</w:t>
            </w:r>
          </w:p>
        </w:tc>
        <w:tc>
          <w:tcPr>
            <w:tcW w:w="850" w:type="dxa"/>
          </w:tcPr>
          <w:p>
            <w:pPr>
              <w:pStyle w:val="TableParagraph"/>
              <w:spacing w:line="268" w:lineRule="exact"/>
              <w:ind w:right="94"/>
              <w:jc w:val="right"/>
              <w:rPr>
                <w:sz w:val="24"/>
              </w:rPr>
            </w:pPr>
            <w:r>
              <w:rPr>
                <w:sz w:val="24"/>
              </w:rPr>
              <w:t>23.0</w:t>
            </w:r>
          </w:p>
        </w:tc>
        <w:tc>
          <w:tcPr>
            <w:tcW w:w="1263" w:type="dxa"/>
          </w:tcPr>
          <w:p>
            <w:pPr>
              <w:pStyle w:val="TableParagraph"/>
              <w:spacing w:line="268" w:lineRule="exact"/>
              <w:ind w:right="8"/>
              <w:jc w:val="center"/>
              <w:rPr>
                <w:sz w:val="24"/>
              </w:rPr>
            </w:pPr>
            <w:r>
              <w:rPr>
                <w:sz w:val="24"/>
              </w:rPr>
              <w:t>8</w:t>
            </w:r>
          </w:p>
        </w:tc>
        <w:tc>
          <w:tcPr>
            <w:tcW w:w="1431" w:type="dxa"/>
          </w:tcPr>
          <w:p>
            <w:pPr>
              <w:pStyle w:val="TableParagraph"/>
              <w:spacing w:line="268" w:lineRule="exact"/>
              <w:ind w:right="11"/>
              <w:jc w:val="center"/>
              <w:rPr>
                <w:sz w:val="24"/>
              </w:rPr>
            </w:pPr>
            <w:r>
              <w:rPr>
                <w:sz w:val="24"/>
              </w:rPr>
              <w:t>6</w:t>
            </w:r>
          </w:p>
        </w:tc>
      </w:tr>
      <w:tr>
        <w:trPr>
          <w:trHeight w:val="427" w:hRule="exact"/>
        </w:trPr>
        <w:tc>
          <w:tcPr>
            <w:tcW w:w="1671" w:type="dxa"/>
            <w:vMerge/>
          </w:tcPr>
          <w:p>
            <w:pPr/>
          </w:p>
        </w:tc>
        <w:tc>
          <w:tcPr>
            <w:tcW w:w="2127" w:type="dxa"/>
          </w:tcPr>
          <w:p>
            <w:pPr>
              <w:pStyle w:val="TableParagraph"/>
              <w:spacing w:line="268" w:lineRule="exact"/>
              <w:ind w:left="105"/>
              <w:rPr>
                <w:sz w:val="24"/>
              </w:rPr>
            </w:pPr>
            <w:r>
              <w:rPr>
                <w:sz w:val="24"/>
              </w:rPr>
              <w:t>De 31 a 40</w:t>
            </w:r>
          </w:p>
        </w:tc>
        <w:tc>
          <w:tcPr>
            <w:tcW w:w="1416" w:type="dxa"/>
          </w:tcPr>
          <w:p>
            <w:pPr>
              <w:pStyle w:val="TableParagraph"/>
              <w:spacing w:line="268" w:lineRule="exact"/>
              <w:ind w:left="585"/>
              <w:rPr>
                <w:sz w:val="24"/>
              </w:rPr>
            </w:pPr>
            <w:r>
              <w:rPr>
                <w:sz w:val="24"/>
              </w:rPr>
              <w:t>14</w:t>
            </w:r>
          </w:p>
        </w:tc>
        <w:tc>
          <w:tcPr>
            <w:tcW w:w="850" w:type="dxa"/>
          </w:tcPr>
          <w:p>
            <w:pPr>
              <w:pStyle w:val="TableParagraph"/>
              <w:spacing w:line="268" w:lineRule="exact"/>
              <w:ind w:right="94"/>
              <w:jc w:val="right"/>
              <w:rPr>
                <w:sz w:val="24"/>
              </w:rPr>
            </w:pPr>
            <w:r>
              <w:rPr>
                <w:sz w:val="24"/>
              </w:rPr>
              <w:t>23.0</w:t>
            </w:r>
          </w:p>
        </w:tc>
        <w:tc>
          <w:tcPr>
            <w:tcW w:w="1263" w:type="dxa"/>
          </w:tcPr>
          <w:p>
            <w:pPr>
              <w:pStyle w:val="TableParagraph"/>
              <w:spacing w:line="268" w:lineRule="exact"/>
              <w:ind w:right="8"/>
              <w:jc w:val="center"/>
              <w:rPr>
                <w:sz w:val="24"/>
              </w:rPr>
            </w:pPr>
            <w:r>
              <w:rPr>
                <w:sz w:val="24"/>
              </w:rPr>
              <w:t>7</w:t>
            </w:r>
          </w:p>
        </w:tc>
        <w:tc>
          <w:tcPr>
            <w:tcW w:w="1431" w:type="dxa"/>
          </w:tcPr>
          <w:p>
            <w:pPr>
              <w:pStyle w:val="TableParagraph"/>
              <w:spacing w:line="268" w:lineRule="exact"/>
              <w:ind w:right="11"/>
              <w:jc w:val="center"/>
              <w:rPr>
                <w:sz w:val="24"/>
              </w:rPr>
            </w:pPr>
            <w:r>
              <w:rPr>
                <w:sz w:val="24"/>
              </w:rPr>
              <w:t>7</w:t>
            </w:r>
          </w:p>
        </w:tc>
      </w:tr>
      <w:tr>
        <w:trPr>
          <w:trHeight w:val="423" w:hRule="exact"/>
        </w:trPr>
        <w:tc>
          <w:tcPr>
            <w:tcW w:w="1671" w:type="dxa"/>
            <w:vMerge/>
          </w:tcPr>
          <w:p>
            <w:pPr/>
          </w:p>
        </w:tc>
        <w:tc>
          <w:tcPr>
            <w:tcW w:w="2127" w:type="dxa"/>
          </w:tcPr>
          <w:p>
            <w:pPr>
              <w:pStyle w:val="TableParagraph"/>
              <w:spacing w:line="268" w:lineRule="exact"/>
              <w:ind w:left="105"/>
              <w:rPr>
                <w:sz w:val="24"/>
              </w:rPr>
            </w:pPr>
            <w:r>
              <w:rPr>
                <w:sz w:val="24"/>
              </w:rPr>
              <w:t>De 41 a 50</w:t>
            </w:r>
          </w:p>
        </w:tc>
        <w:tc>
          <w:tcPr>
            <w:tcW w:w="1416" w:type="dxa"/>
          </w:tcPr>
          <w:p>
            <w:pPr>
              <w:pStyle w:val="TableParagraph"/>
              <w:spacing w:line="268" w:lineRule="exact"/>
              <w:ind w:left="585"/>
              <w:rPr>
                <w:sz w:val="24"/>
              </w:rPr>
            </w:pPr>
            <w:r>
              <w:rPr>
                <w:sz w:val="24"/>
              </w:rPr>
              <w:t>18</w:t>
            </w:r>
          </w:p>
        </w:tc>
        <w:tc>
          <w:tcPr>
            <w:tcW w:w="850" w:type="dxa"/>
          </w:tcPr>
          <w:p>
            <w:pPr>
              <w:pStyle w:val="TableParagraph"/>
              <w:spacing w:line="268" w:lineRule="exact"/>
              <w:ind w:right="94"/>
              <w:jc w:val="right"/>
              <w:rPr>
                <w:sz w:val="24"/>
              </w:rPr>
            </w:pPr>
            <w:r>
              <w:rPr>
                <w:sz w:val="24"/>
              </w:rPr>
              <w:t>30.0</w:t>
            </w:r>
          </w:p>
        </w:tc>
        <w:tc>
          <w:tcPr>
            <w:tcW w:w="1263" w:type="dxa"/>
          </w:tcPr>
          <w:p>
            <w:pPr>
              <w:pStyle w:val="TableParagraph"/>
              <w:spacing w:line="268" w:lineRule="exact"/>
              <w:ind w:left="113" w:right="125"/>
              <w:jc w:val="center"/>
              <w:rPr>
                <w:sz w:val="24"/>
              </w:rPr>
            </w:pPr>
            <w:r>
              <w:rPr>
                <w:sz w:val="24"/>
              </w:rPr>
              <w:t>13</w:t>
            </w:r>
          </w:p>
        </w:tc>
        <w:tc>
          <w:tcPr>
            <w:tcW w:w="1431" w:type="dxa"/>
          </w:tcPr>
          <w:p>
            <w:pPr>
              <w:pStyle w:val="TableParagraph"/>
              <w:spacing w:line="268" w:lineRule="exact"/>
              <w:ind w:right="11"/>
              <w:jc w:val="center"/>
              <w:rPr>
                <w:sz w:val="24"/>
              </w:rPr>
            </w:pPr>
            <w:r>
              <w:rPr>
                <w:sz w:val="24"/>
              </w:rPr>
              <w:t>5</w:t>
            </w:r>
          </w:p>
        </w:tc>
      </w:tr>
      <w:tr>
        <w:trPr>
          <w:trHeight w:val="422" w:hRule="exact"/>
        </w:trPr>
        <w:tc>
          <w:tcPr>
            <w:tcW w:w="1671" w:type="dxa"/>
            <w:vMerge/>
          </w:tcPr>
          <w:p>
            <w:pPr/>
          </w:p>
        </w:tc>
        <w:tc>
          <w:tcPr>
            <w:tcW w:w="2127" w:type="dxa"/>
          </w:tcPr>
          <w:p>
            <w:pPr>
              <w:pStyle w:val="TableParagraph"/>
              <w:spacing w:line="268" w:lineRule="exact"/>
              <w:ind w:left="105"/>
              <w:rPr>
                <w:sz w:val="24"/>
              </w:rPr>
            </w:pPr>
            <w:r>
              <w:rPr>
                <w:sz w:val="24"/>
              </w:rPr>
              <w:t>De 51 a 60</w:t>
            </w:r>
          </w:p>
        </w:tc>
        <w:tc>
          <w:tcPr>
            <w:tcW w:w="1416" w:type="dxa"/>
          </w:tcPr>
          <w:p>
            <w:pPr>
              <w:pStyle w:val="TableParagraph"/>
              <w:spacing w:line="268" w:lineRule="exact"/>
              <w:ind w:left="585"/>
              <w:rPr>
                <w:sz w:val="24"/>
              </w:rPr>
            </w:pPr>
            <w:r>
              <w:rPr>
                <w:sz w:val="24"/>
              </w:rPr>
              <w:t>10</w:t>
            </w:r>
          </w:p>
        </w:tc>
        <w:tc>
          <w:tcPr>
            <w:tcW w:w="850" w:type="dxa"/>
          </w:tcPr>
          <w:p>
            <w:pPr>
              <w:pStyle w:val="TableParagraph"/>
              <w:spacing w:line="268" w:lineRule="exact"/>
              <w:ind w:right="94"/>
              <w:jc w:val="right"/>
              <w:rPr>
                <w:sz w:val="24"/>
              </w:rPr>
            </w:pPr>
            <w:r>
              <w:rPr>
                <w:sz w:val="24"/>
              </w:rPr>
              <w:t>16.0</w:t>
            </w:r>
          </w:p>
        </w:tc>
        <w:tc>
          <w:tcPr>
            <w:tcW w:w="1263" w:type="dxa"/>
          </w:tcPr>
          <w:p>
            <w:pPr>
              <w:pStyle w:val="TableParagraph"/>
              <w:spacing w:line="268" w:lineRule="exact"/>
              <w:ind w:right="8"/>
              <w:jc w:val="center"/>
              <w:rPr>
                <w:sz w:val="24"/>
              </w:rPr>
            </w:pPr>
            <w:r>
              <w:rPr>
                <w:sz w:val="24"/>
              </w:rPr>
              <w:t>2</w:t>
            </w:r>
          </w:p>
        </w:tc>
        <w:tc>
          <w:tcPr>
            <w:tcW w:w="1431" w:type="dxa"/>
          </w:tcPr>
          <w:p>
            <w:pPr>
              <w:pStyle w:val="TableParagraph"/>
              <w:spacing w:line="268" w:lineRule="exact"/>
              <w:ind w:right="11"/>
              <w:jc w:val="center"/>
              <w:rPr>
                <w:sz w:val="24"/>
              </w:rPr>
            </w:pPr>
            <w:r>
              <w:rPr>
                <w:sz w:val="24"/>
              </w:rPr>
              <w:t>8</w:t>
            </w:r>
          </w:p>
        </w:tc>
      </w:tr>
      <w:tr>
        <w:trPr>
          <w:trHeight w:val="422" w:hRule="exact"/>
        </w:trPr>
        <w:tc>
          <w:tcPr>
            <w:tcW w:w="1671" w:type="dxa"/>
            <w:vMerge/>
          </w:tcPr>
          <w:p>
            <w:pPr/>
          </w:p>
        </w:tc>
        <w:tc>
          <w:tcPr>
            <w:tcW w:w="2127" w:type="dxa"/>
          </w:tcPr>
          <w:p>
            <w:pPr>
              <w:pStyle w:val="TableParagraph"/>
              <w:spacing w:line="268" w:lineRule="exact"/>
              <w:ind w:left="105"/>
              <w:rPr>
                <w:sz w:val="24"/>
              </w:rPr>
            </w:pPr>
            <w:r>
              <w:rPr>
                <w:sz w:val="24"/>
              </w:rPr>
              <w:t>Más de 60</w:t>
            </w:r>
          </w:p>
        </w:tc>
        <w:tc>
          <w:tcPr>
            <w:tcW w:w="1416" w:type="dxa"/>
          </w:tcPr>
          <w:p>
            <w:pPr>
              <w:pStyle w:val="TableParagraph"/>
              <w:spacing w:line="268" w:lineRule="exact"/>
              <w:ind w:left="643"/>
              <w:rPr>
                <w:sz w:val="24"/>
              </w:rPr>
            </w:pPr>
            <w:r>
              <w:rPr>
                <w:sz w:val="24"/>
              </w:rPr>
              <w:t>5</w:t>
            </w:r>
          </w:p>
        </w:tc>
        <w:tc>
          <w:tcPr>
            <w:tcW w:w="850" w:type="dxa"/>
          </w:tcPr>
          <w:p>
            <w:pPr>
              <w:pStyle w:val="TableParagraph"/>
              <w:spacing w:line="268" w:lineRule="exact"/>
              <w:ind w:right="94"/>
              <w:jc w:val="right"/>
              <w:rPr>
                <w:sz w:val="24"/>
              </w:rPr>
            </w:pPr>
            <w:r>
              <w:rPr>
                <w:sz w:val="24"/>
              </w:rPr>
              <w:t>8.0</w:t>
            </w:r>
          </w:p>
        </w:tc>
        <w:tc>
          <w:tcPr>
            <w:tcW w:w="1263" w:type="dxa"/>
          </w:tcPr>
          <w:p>
            <w:pPr>
              <w:pStyle w:val="TableParagraph"/>
              <w:spacing w:line="268" w:lineRule="exact"/>
              <w:ind w:right="8"/>
              <w:jc w:val="center"/>
              <w:rPr>
                <w:sz w:val="24"/>
              </w:rPr>
            </w:pPr>
            <w:r>
              <w:rPr>
                <w:sz w:val="24"/>
              </w:rPr>
              <w:t>2</w:t>
            </w:r>
          </w:p>
        </w:tc>
        <w:tc>
          <w:tcPr>
            <w:tcW w:w="1431" w:type="dxa"/>
          </w:tcPr>
          <w:p>
            <w:pPr>
              <w:pStyle w:val="TableParagraph"/>
              <w:spacing w:line="268" w:lineRule="exact"/>
              <w:ind w:right="11"/>
              <w:jc w:val="center"/>
              <w:rPr>
                <w:sz w:val="24"/>
              </w:rPr>
            </w:pPr>
            <w:r>
              <w:rPr>
                <w:sz w:val="24"/>
              </w:rPr>
              <w:t>3</w:t>
            </w:r>
          </w:p>
        </w:tc>
      </w:tr>
      <w:tr>
        <w:trPr>
          <w:trHeight w:val="427" w:hRule="exact"/>
        </w:trPr>
        <w:tc>
          <w:tcPr>
            <w:tcW w:w="1671" w:type="dxa"/>
            <w:vMerge/>
          </w:tcPr>
          <w:p>
            <w:pPr/>
          </w:p>
        </w:tc>
        <w:tc>
          <w:tcPr>
            <w:tcW w:w="2127" w:type="dxa"/>
          </w:tcPr>
          <w:p>
            <w:pPr>
              <w:pStyle w:val="TableParagraph"/>
              <w:spacing w:line="273" w:lineRule="exact"/>
              <w:ind w:left="105"/>
              <w:rPr>
                <w:sz w:val="24"/>
              </w:rPr>
            </w:pPr>
            <w:r>
              <w:rPr>
                <w:sz w:val="24"/>
              </w:rPr>
              <w:t>Total</w:t>
            </w:r>
          </w:p>
        </w:tc>
        <w:tc>
          <w:tcPr>
            <w:tcW w:w="1416" w:type="dxa"/>
          </w:tcPr>
          <w:p>
            <w:pPr>
              <w:pStyle w:val="TableParagraph"/>
              <w:spacing w:line="273" w:lineRule="exact"/>
              <w:ind w:left="585"/>
              <w:rPr>
                <w:sz w:val="24"/>
              </w:rPr>
            </w:pPr>
            <w:r>
              <w:rPr>
                <w:sz w:val="24"/>
              </w:rPr>
              <w:t>61</w:t>
            </w:r>
          </w:p>
        </w:tc>
        <w:tc>
          <w:tcPr>
            <w:tcW w:w="850" w:type="dxa"/>
          </w:tcPr>
          <w:p>
            <w:pPr>
              <w:pStyle w:val="TableParagraph"/>
              <w:spacing w:line="273" w:lineRule="exact"/>
              <w:ind w:right="94"/>
              <w:jc w:val="right"/>
              <w:rPr>
                <w:sz w:val="24"/>
              </w:rPr>
            </w:pPr>
            <w:r>
              <w:rPr>
                <w:sz w:val="24"/>
              </w:rPr>
              <w:t>100.0</w:t>
            </w:r>
          </w:p>
        </w:tc>
        <w:tc>
          <w:tcPr>
            <w:tcW w:w="1263" w:type="dxa"/>
          </w:tcPr>
          <w:p>
            <w:pPr>
              <w:pStyle w:val="TableParagraph"/>
              <w:spacing w:line="273" w:lineRule="exact"/>
              <w:ind w:left="113" w:right="125"/>
              <w:jc w:val="center"/>
              <w:rPr>
                <w:sz w:val="24"/>
              </w:rPr>
            </w:pPr>
            <w:r>
              <w:rPr>
                <w:sz w:val="24"/>
              </w:rPr>
              <w:t>32</w:t>
            </w:r>
          </w:p>
        </w:tc>
        <w:tc>
          <w:tcPr>
            <w:tcW w:w="1431" w:type="dxa"/>
          </w:tcPr>
          <w:p>
            <w:pPr>
              <w:pStyle w:val="TableParagraph"/>
              <w:spacing w:line="273" w:lineRule="exact"/>
              <w:ind w:left="169" w:right="177"/>
              <w:jc w:val="center"/>
              <w:rPr>
                <w:sz w:val="24"/>
              </w:rPr>
            </w:pPr>
            <w:r>
              <w:rPr>
                <w:sz w:val="24"/>
              </w:rPr>
              <w:t>29</w:t>
            </w:r>
          </w:p>
        </w:tc>
      </w:tr>
      <w:tr>
        <w:trPr>
          <w:trHeight w:val="423" w:hRule="exact"/>
        </w:trPr>
        <w:tc>
          <w:tcPr>
            <w:tcW w:w="1671" w:type="dxa"/>
            <w:vMerge w:val="restart"/>
          </w:tcPr>
          <w:p>
            <w:pPr>
              <w:pStyle w:val="TableParagraph"/>
              <w:spacing w:line="268" w:lineRule="exact"/>
              <w:ind w:left="106"/>
              <w:rPr>
                <w:sz w:val="24"/>
              </w:rPr>
            </w:pPr>
            <w:r>
              <w:rPr>
                <w:sz w:val="24"/>
              </w:rPr>
              <w:t>Titulado</w:t>
            </w:r>
          </w:p>
        </w:tc>
        <w:tc>
          <w:tcPr>
            <w:tcW w:w="2127" w:type="dxa"/>
          </w:tcPr>
          <w:p>
            <w:pPr>
              <w:pStyle w:val="TableParagraph"/>
              <w:spacing w:line="268" w:lineRule="exact"/>
              <w:ind w:left="105"/>
              <w:rPr>
                <w:sz w:val="24"/>
              </w:rPr>
            </w:pPr>
            <w:r>
              <w:rPr>
                <w:sz w:val="24"/>
              </w:rPr>
              <w:t>Si</w:t>
            </w:r>
          </w:p>
        </w:tc>
        <w:tc>
          <w:tcPr>
            <w:tcW w:w="1416" w:type="dxa"/>
          </w:tcPr>
          <w:p>
            <w:pPr>
              <w:pStyle w:val="TableParagraph"/>
              <w:spacing w:line="268" w:lineRule="exact"/>
              <w:ind w:left="585"/>
              <w:rPr>
                <w:sz w:val="24"/>
              </w:rPr>
            </w:pPr>
            <w:r>
              <w:rPr>
                <w:sz w:val="24"/>
              </w:rPr>
              <w:t>49</w:t>
            </w:r>
          </w:p>
        </w:tc>
        <w:tc>
          <w:tcPr>
            <w:tcW w:w="850" w:type="dxa"/>
          </w:tcPr>
          <w:p>
            <w:pPr>
              <w:pStyle w:val="TableParagraph"/>
              <w:spacing w:line="268" w:lineRule="exact"/>
              <w:ind w:right="94"/>
              <w:jc w:val="right"/>
              <w:rPr>
                <w:sz w:val="24"/>
              </w:rPr>
            </w:pPr>
            <w:r>
              <w:rPr>
                <w:sz w:val="24"/>
              </w:rPr>
              <w:t>80.3</w:t>
            </w:r>
          </w:p>
        </w:tc>
        <w:tc>
          <w:tcPr>
            <w:tcW w:w="1263" w:type="dxa"/>
          </w:tcPr>
          <w:p>
            <w:pPr>
              <w:pStyle w:val="TableParagraph"/>
              <w:spacing w:line="268" w:lineRule="exact"/>
              <w:ind w:left="128" w:right="115"/>
              <w:jc w:val="center"/>
              <w:rPr>
                <w:sz w:val="24"/>
              </w:rPr>
            </w:pPr>
            <w:r>
              <w:rPr>
                <w:sz w:val="24"/>
              </w:rPr>
              <w:t>28</w:t>
            </w:r>
          </w:p>
        </w:tc>
        <w:tc>
          <w:tcPr>
            <w:tcW w:w="1431" w:type="dxa"/>
          </w:tcPr>
          <w:p>
            <w:pPr>
              <w:pStyle w:val="TableParagraph"/>
              <w:spacing w:line="268" w:lineRule="exact"/>
              <w:ind w:left="190" w:right="172"/>
              <w:jc w:val="center"/>
              <w:rPr>
                <w:sz w:val="24"/>
              </w:rPr>
            </w:pPr>
            <w:r>
              <w:rPr>
                <w:sz w:val="24"/>
              </w:rPr>
              <w:t>21</w:t>
            </w:r>
          </w:p>
        </w:tc>
      </w:tr>
      <w:tr>
        <w:trPr>
          <w:trHeight w:val="422" w:hRule="exact"/>
        </w:trPr>
        <w:tc>
          <w:tcPr>
            <w:tcW w:w="1671" w:type="dxa"/>
            <w:vMerge/>
          </w:tcPr>
          <w:p>
            <w:pPr/>
          </w:p>
        </w:tc>
        <w:tc>
          <w:tcPr>
            <w:tcW w:w="2127" w:type="dxa"/>
          </w:tcPr>
          <w:p>
            <w:pPr>
              <w:pStyle w:val="TableParagraph"/>
              <w:spacing w:line="268" w:lineRule="exact"/>
              <w:ind w:left="105"/>
              <w:rPr>
                <w:sz w:val="24"/>
              </w:rPr>
            </w:pPr>
            <w:r>
              <w:rPr>
                <w:sz w:val="24"/>
              </w:rPr>
              <w:t>No</w:t>
            </w:r>
          </w:p>
        </w:tc>
        <w:tc>
          <w:tcPr>
            <w:tcW w:w="1416" w:type="dxa"/>
          </w:tcPr>
          <w:p>
            <w:pPr>
              <w:pStyle w:val="TableParagraph"/>
              <w:spacing w:line="268" w:lineRule="exact"/>
              <w:ind w:left="585"/>
              <w:rPr>
                <w:sz w:val="24"/>
              </w:rPr>
            </w:pPr>
            <w:r>
              <w:rPr>
                <w:sz w:val="24"/>
              </w:rPr>
              <w:t>12</w:t>
            </w:r>
          </w:p>
        </w:tc>
        <w:tc>
          <w:tcPr>
            <w:tcW w:w="850" w:type="dxa"/>
          </w:tcPr>
          <w:p>
            <w:pPr>
              <w:pStyle w:val="TableParagraph"/>
              <w:spacing w:line="268" w:lineRule="exact"/>
              <w:ind w:right="94"/>
              <w:jc w:val="right"/>
              <w:rPr>
                <w:sz w:val="24"/>
              </w:rPr>
            </w:pPr>
            <w:r>
              <w:rPr>
                <w:sz w:val="24"/>
              </w:rPr>
              <w:t>19.7</w:t>
            </w:r>
          </w:p>
        </w:tc>
        <w:tc>
          <w:tcPr>
            <w:tcW w:w="1263" w:type="dxa"/>
          </w:tcPr>
          <w:p>
            <w:pPr>
              <w:pStyle w:val="TableParagraph"/>
              <w:spacing w:line="268" w:lineRule="exact"/>
              <w:ind w:right="8"/>
              <w:jc w:val="center"/>
              <w:rPr>
                <w:sz w:val="24"/>
              </w:rPr>
            </w:pPr>
            <w:r>
              <w:rPr>
                <w:sz w:val="24"/>
              </w:rPr>
              <w:t>4</w:t>
            </w:r>
          </w:p>
        </w:tc>
        <w:tc>
          <w:tcPr>
            <w:tcW w:w="1431" w:type="dxa"/>
          </w:tcPr>
          <w:p>
            <w:pPr>
              <w:pStyle w:val="TableParagraph"/>
              <w:spacing w:line="268" w:lineRule="exact"/>
              <w:ind w:right="11"/>
              <w:jc w:val="center"/>
              <w:rPr>
                <w:sz w:val="24"/>
              </w:rPr>
            </w:pPr>
            <w:r>
              <w:rPr>
                <w:sz w:val="24"/>
              </w:rPr>
              <w:t>8</w:t>
            </w:r>
          </w:p>
        </w:tc>
      </w:tr>
      <w:tr>
        <w:trPr>
          <w:trHeight w:val="427" w:hRule="exact"/>
        </w:trPr>
        <w:tc>
          <w:tcPr>
            <w:tcW w:w="1671" w:type="dxa"/>
            <w:vMerge/>
          </w:tcPr>
          <w:p>
            <w:pPr/>
          </w:p>
        </w:tc>
        <w:tc>
          <w:tcPr>
            <w:tcW w:w="2127" w:type="dxa"/>
          </w:tcPr>
          <w:p>
            <w:pPr>
              <w:pStyle w:val="TableParagraph"/>
              <w:spacing w:line="273" w:lineRule="exact"/>
              <w:ind w:left="105"/>
              <w:rPr>
                <w:sz w:val="24"/>
              </w:rPr>
            </w:pPr>
            <w:r>
              <w:rPr>
                <w:sz w:val="24"/>
              </w:rPr>
              <w:t>Total</w:t>
            </w:r>
          </w:p>
        </w:tc>
        <w:tc>
          <w:tcPr>
            <w:tcW w:w="1416" w:type="dxa"/>
          </w:tcPr>
          <w:p>
            <w:pPr>
              <w:pStyle w:val="TableParagraph"/>
              <w:spacing w:line="273" w:lineRule="exact"/>
              <w:ind w:left="585"/>
              <w:rPr>
                <w:sz w:val="24"/>
              </w:rPr>
            </w:pPr>
            <w:r>
              <w:rPr>
                <w:sz w:val="24"/>
              </w:rPr>
              <w:t>61</w:t>
            </w:r>
          </w:p>
        </w:tc>
        <w:tc>
          <w:tcPr>
            <w:tcW w:w="850" w:type="dxa"/>
          </w:tcPr>
          <w:p>
            <w:pPr>
              <w:pStyle w:val="TableParagraph"/>
              <w:spacing w:line="273" w:lineRule="exact"/>
              <w:ind w:right="94"/>
              <w:jc w:val="right"/>
              <w:rPr>
                <w:sz w:val="24"/>
              </w:rPr>
            </w:pPr>
            <w:r>
              <w:rPr>
                <w:sz w:val="24"/>
              </w:rPr>
              <w:t>100.0</w:t>
            </w:r>
          </w:p>
        </w:tc>
        <w:tc>
          <w:tcPr>
            <w:tcW w:w="1263" w:type="dxa"/>
          </w:tcPr>
          <w:p>
            <w:pPr>
              <w:pStyle w:val="TableParagraph"/>
              <w:spacing w:line="273" w:lineRule="exact"/>
              <w:ind w:left="113" w:right="125"/>
              <w:jc w:val="center"/>
              <w:rPr>
                <w:sz w:val="24"/>
              </w:rPr>
            </w:pPr>
            <w:r>
              <w:rPr>
                <w:sz w:val="24"/>
              </w:rPr>
              <w:t>32</w:t>
            </w:r>
          </w:p>
        </w:tc>
        <w:tc>
          <w:tcPr>
            <w:tcW w:w="1431" w:type="dxa"/>
          </w:tcPr>
          <w:p>
            <w:pPr>
              <w:pStyle w:val="TableParagraph"/>
              <w:spacing w:line="273" w:lineRule="exact"/>
              <w:ind w:left="169" w:right="177"/>
              <w:jc w:val="center"/>
              <w:rPr>
                <w:sz w:val="24"/>
              </w:rPr>
            </w:pPr>
            <w:r>
              <w:rPr>
                <w:sz w:val="24"/>
              </w:rPr>
              <w:t>29</w:t>
            </w:r>
          </w:p>
        </w:tc>
      </w:tr>
      <w:tr>
        <w:trPr>
          <w:trHeight w:val="422" w:hRule="exact"/>
        </w:trPr>
        <w:tc>
          <w:tcPr>
            <w:tcW w:w="1671" w:type="dxa"/>
            <w:vMerge w:val="restart"/>
          </w:tcPr>
          <w:p>
            <w:pPr>
              <w:pStyle w:val="TableParagraph"/>
              <w:tabs>
                <w:tab w:pos="1330" w:val="left" w:leader="none"/>
              </w:tabs>
              <w:spacing w:line="360" w:lineRule="auto"/>
              <w:ind w:left="106" w:right="103"/>
              <w:rPr>
                <w:sz w:val="24"/>
              </w:rPr>
            </w:pPr>
            <w:r>
              <w:rPr>
                <w:sz w:val="24"/>
              </w:rPr>
              <w:t>Años</w:t>
              <w:tab/>
              <w:t>de Graduado</w:t>
            </w:r>
          </w:p>
        </w:tc>
        <w:tc>
          <w:tcPr>
            <w:tcW w:w="2127" w:type="dxa"/>
          </w:tcPr>
          <w:p>
            <w:pPr>
              <w:pStyle w:val="TableParagraph"/>
              <w:spacing w:line="268" w:lineRule="exact"/>
              <w:ind w:left="105"/>
              <w:rPr>
                <w:sz w:val="24"/>
              </w:rPr>
            </w:pPr>
            <w:r>
              <w:rPr>
                <w:sz w:val="24"/>
              </w:rPr>
              <w:t>Menos de 5</w:t>
            </w:r>
          </w:p>
        </w:tc>
        <w:tc>
          <w:tcPr>
            <w:tcW w:w="1416" w:type="dxa"/>
          </w:tcPr>
          <w:p>
            <w:pPr>
              <w:pStyle w:val="TableParagraph"/>
              <w:spacing w:line="268" w:lineRule="exact"/>
              <w:ind w:left="585"/>
              <w:rPr>
                <w:sz w:val="24"/>
              </w:rPr>
            </w:pPr>
            <w:r>
              <w:rPr>
                <w:sz w:val="24"/>
              </w:rPr>
              <w:t>14</w:t>
            </w:r>
          </w:p>
        </w:tc>
        <w:tc>
          <w:tcPr>
            <w:tcW w:w="850" w:type="dxa"/>
          </w:tcPr>
          <w:p>
            <w:pPr>
              <w:pStyle w:val="TableParagraph"/>
              <w:spacing w:line="268" w:lineRule="exact"/>
              <w:ind w:right="94"/>
              <w:jc w:val="right"/>
              <w:rPr>
                <w:sz w:val="24"/>
              </w:rPr>
            </w:pPr>
            <w:r>
              <w:rPr>
                <w:sz w:val="24"/>
              </w:rPr>
              <w:t>23.0</w:t>
            </w:r>
          </w:p>
        </w:tc>
        <w:tc>
          <w:tcPr>
            <w:tcW w:w="1263" w:type="dxa"/>
          </w:tcPr>
          <w:p>
            <w:pPr>
              <w:pStyle w:val="TableParagraph"/>
              <w:spacing w:line="268" w:lineRule="exact"/>
              <w:ind w:right="8"/>
              <w:jc w:val="center"/>
              <w:rPr>
                <w:sz w:val="24"/>
              </w:rPr>
            </w:pPr>
            <w:r>
              <w:rPr>
                <w:sz w:val="24"/>
              </w:rPr>
              <w:t>8</w:t>
            </w:r>
          </w:p>
        </w:tc>
        <w:tc>
          <w:tcPr>
            <w:tcW w:w="1431" w:type="dxa"/>
          </w:tcPr>
          <w:p>
            <w:pPr>
              <w:pStyle w:val="TableParagraph"/>
              <w:spacing w:line="268" w:lineRule="exact"/>
              <w:ind w:right="11"/>
              <w:jc w:val="center"/>
              <w:rPr>
                <w:sz w:val="24"/>
              </w:rPr>
            </w:pPr>
            <w:r>
              <w:rPr>
                <w:sz w:val="24"/>
              </w:rPr>
              <w:t>6</w:t>
            </w:r>
          </w:p>
        </w:tc>
      </w:tr>
      <w:tr>
        <w:trPr>
          <w:trHeight w:val="423" w:hRule="exact"/>
        </w:trPr>
        <w:tc>
          <w:tcPr>
            <w:tcW w:w="1671" w:type="dxa"/>
            <w:vMerge/>
          </w:tcPr>
          <w:p>
            <w:pPr/>
          </w:p>
        </w:tc>
        <w:tc>
          <w:tcPr>
            <w:tcW w:w="2127" w:type="dxa"/>
          </w:tcPr>
          <w:p>
            <w:pPr>
              <w:pStyle w:val="TableParagraph"/>
              <w:spacing w:line="268" w:lineRule="exact"/>
              <w:ind w:left="105"/>
              <w:rPr>
                <w:sz w:val="24"/>
              </w:rPr>
            </w:pPr>
            <w:r>
              <w:rPr>
                <w:sz w:val="24"/>
              </w:rPr>
              <w:t>De 5 a 15</w:t>
            </w:r>
          </w:p>
        </w:tc>
        <w:tc>
          <w:tcPr>
            <w:tcW w:w="1416" w:type="dxa"/>
          </w:tcPr>
          <w:p>
            <w:pPr>
              <w:pStyle w:val="TableParagraph"/>
              <w:spacing w:line="268" w:lineRule="exact"/>
              <w:ind w:left="585"/>
              <w:rPr>
                <w:sz w:val="24"/>
              </w:rPr>
            </w:pPr>
            <w:r>
              <w:rPr>
                <w:sz w:val="24"/>
              </w:rPr>
              <w:t>18</w:t>
            </w:r>
          </w:p>
        </w:tc>
        <w:tc>
          <w:tcPr>
            <w:tcW w:w="850" w:type="dxa"/>
          </w:tcPr>
          <w:p>
            <w:pPr>
              <w:pStyle w:val="TableParagraph"/>
              <w:spacing w:line="268" w:lineRule="exact"/>
              <w:ind w:right="94"/>
              <w:jc w:val="right"/>
              <w:rPr>
                <w:sz w:val="24"/>
              </w:rPr>
            </w:pPr>
            <w:r>
              <w:rPr>
                <w:sz w:val="24"/>
              </w:rPr>
              <w:t>29.5</w:t>
            </w:r>
          </w:p>
        </w:tc>
        <w:tc>
          <w:tcPr>
            <w:tcW w:w="1263" w:type="dxa"/>
          </w:tcPr>
          <w:p>
            <w:pPr>
              <w:pStyle w:val="TableParagraph"/>
              <w:spacing w:line="268" w:lineRule="exact"/>
              <w:ind w:left="113" w:right="125"/>
              <w:jc w:val="center"/>
              <w:rPr>
                <w:sz w:val="24"/>
              </w:rPr>
            </w:pPr>
            <w:r>
              <w:rPr>
                <w:sz w:val="24"/>
              </w:rPr>
              <w:t>10</w:t>
            </w:r>
          </w:p>
        </w:tc>
        <w:tc>
          <w:tcPr>
            <w:tcW w:w="1431" w:type="dxa"/>
          </w:tcPr>
          <w:p>
            <w:pPr>
              <w:pStyle w:val="TableParagraph"/>
              <w:spacing w:line="268" w:lineRule="exact"/>
              <w:ind w:right="11"/>
              <w:jc w:val="center"/>
              <w:rPr>
                <w:sz w:val="24"/>
              </w:rPr>
            </w:pPr>
            <w:r>
              <w:rPr>
                <w:sz w:val="24"/>
              </w:rPr>
              <w:t>8</w:t>
            </w:r>
          </w:p>
        </w:tc>
      </w:tr>
      <w:tr>
        <w:trPr>
          <w:trHeight w:val="427" w:hRule="exact"/>
        </w:trPr>
        <w:tc>
          <w:tcPr>
            <w:tcW w:w="1671" w:type="dxa"/>
            <w:vMerge/>
          </w:tcPr>
          <w:p>
            <w:pPr/>
          </w:p>
        </w:tc>
        <w:tc>
          <w:tcPr>
            <w:tcW w:w="2127" w:type="dxa"/>
          </w:tcPr>
          <w:p>
            <w:pPr>
              <w:pStyle w:val="TableParagraph"/>
              <w:spacing w:line="273" w:lineRule="exact"/>
              <w:ind w:left="105"/>
              <w:rPr>
                <w:sz w:val="24"/>
              </w:rPr>
            </w:pPr>
            <w:r>
              <w:rPr>
                <w:sz w:val="24"/>
              </w:rPr>
              <w:t>De 16 a 25</w:t>
            </w:r>
          </w:p>
        </w:tc>
        <w:tc>
          <w:tcPr>
            <w:tcW w:w="1416" w:type="dxa"/>
          </w:tcPr>
          <w:p>
            <w:pPr>
              <w:pStyle w:val="TableParagraph"/>
              <w:spacing w:line="273" w:lineRule="exact"/>
              <w:ind w:left="585"/>
              <w:rPr>
                <w:sz w:val="24"/>
              </w:rPr>
            </w:pPr>
            <w:r>
              <w:rPr>
                <w:sz w:val="24"/>
              </w:rPr>
              <w:t>19</w:t>
            </w:r>
          </w:p>
        </w:tc>
        <w:tc>
          <w:tcPr>
            <w:tcW w:w="850" w:type="dxa"/>
          </w:tcPr>
          <w:p>
            <w:pPr>
              <w:pStyle w:val="TableParagraph"/>
              <w:spacing w:line="273" w:lineRule="exact"/>
              <w:ind w:right="94"/>
              <w:jc w:val="right"/>
              <w:rPr>
                <w:sz w:val="24"/>
              </w:rPr>
            </w:pPr>
            <w:r>
              <w:rPr>
                <w:sz w:val="24"/>
              </w:rPr>
              <w:t>31.1</w:t>
            </w:r>
          </w:p>
        </w:tc>
        <w:tc>
          <w:tcPr>
            <w:tcW w:w="1263" w:type="dxa"/>
          </w:tcPr>
          <w:p>
            <w:pPr>
              <w:pStyle w:val="TableParagraph"/>
              <w:spacing w:line="273" w:lineRule="exact"/>
              <w:ind w:right="8"/>
              <w:jc w:val="center"/>
              <w:rPr>
                <w:sz w:val="24"/>
              </w:rPr>
            </w:pPr>
            <w:r>
              <w:rPr>
                <w:sz w:val="24"/>
              </w:rPr>
              <w:t>8</w:t>
            </w:r>
          </w:p>
        </w:tc>
        <w:tc>
          <w:tcPr>
            <w:tcW w:w="1431" w:type="dxa"/>
          </w:tcPr>
          <w:p>
            <w:pPr>
              <w:pStyle w:val="TableParagraph"/>
              <w:spacing w:line="273" w:lineRule="exact"/>
              <w:ind w:left="169" w:right="177"/>
              <w:jc w:val="center"/>
              <w:rPr>
                <w:sz w:val="24"/>
              </w:rPr>
            </w:pPr>
            <w:r>
              <w:rPr>
                <w:sz w:val="24"/>
              </w:rPr>
              <w:t>11</w:t>
            </w:r>
          </w:p>
        </w:tc>
      </w:tr>
      <w:tr>
        <w:trPr>
          <w:trHeight w:val="422" w:hRule="exact"/>
        </w:trPr>
        <w:tc>
          <w:tcPr>
            <w:tcW w:w="1671" w:type="dxa"/>
            <w:vMerge/>
          </w:tcPr>
          <w:p>
            <w:pPr/>
          </w:p>
        </w:tc>
        <w:tc>
          <w:tcPr>
            <w:tcW w:w="2127" w:type="dxa"/>
          </w:tcPr>
          <w:p>
            <w:pPr>
              <w:pStyle w:val="TableParagraph"/>
              <w:spacing w:line="268" w:lineRule="exact"/>
              <w:ind w:left="105"/>
              <w:rPr>
                <w:sz w:val="24"/>
              </w:rPr>
            </w:pPr>
            <w:r>
              <w:rPr>
                <w:sz w:val="24"/>
              </w:rPr>
              <w:t>Más de 25</w:t>
            </w:r>
          </w:p>
        </w:tc>
        <w:tc>
          <w:tcPr>
            <w:tcW w:w="1416" w:type="dxa"/>
          </w:tcPr>
          <w:p>
            <w:pPr>
              <w:pStyle w:val="TableParagraph"/>
              <w:spacing w:line="268" w:lineRule="exact"/>
              <w:ind w:left="585"/>
              <w:rPr>
                <w:sz w:val="24"/>
              </w:rPr>
            </w:pPr>
            <w:r>
              <w:rPr>
                <w:sz w:val="24"/>
              </w:rPr>
              <w:t>10</w:t>
            </w:r>
          </w:p>
        </w:tc>
        <w:tc>
          <w:tcPr>
            <w:tcW w:w="850" w:type="dxa"/>
          </w:tcPr>
          <w:p>
            <w:pPr>
              <w:pStyle w:val="TableParagraph"/>
              <w:spacing w:line="268" w:lineRule="exact"/>
              <w:ind w:right="94"/>
              <w:jc w:val="right"/>
              <w:rPr>
                <w:sz w:val="24"/>
              </w:rPr>
            </w:pPr>
            <w:r>
              <w:rPr>
                <w:sz w:val="24"/>
              </w:rPr>
              <w:t>16.4</w:t>
            </w:r>
          </w:p>
        </w:tc>
        <w:tc>
          <w:tcPr>
            <w:tcW w:w="1263" w:type="dxa"/>
          </w:tcPr>
          <w:p>
            <w:pPr>
              <w:pStyle w:val="TableParagraph"/>
              <w:spacing w:line="268" w:lineRule="exact"/>
              <w:ind w:right="8"/>
              <w:jc w:val="center"/>
              <w:rPr>
                <w:sz w:val="24"/>
              </w:rPr>
            </w:pPr>
            <w:r>
              <w:rPr>
                <w:sz w:val="24"/>
              </w:rPr>
              <w:t>6</w:t>
            </w:r>
          </w:p>
        </w:tc>
        <w:tc>
          <w:tcPr>
            <w:tcW w:w="1431" w:type="dxa"/>
          </w:tcPr>
          <w:p>
            <w:pPr>
              <w:pStyle w:val="TableParagraph"/>
              <w:spacing w:line="268" w:lineRule="exact"/>
              <w:ind w:right="11"/>
              <w:jc w:val="center"/>
              <w:rPr>
                <w:sz w:val="24"/>
              </w:rPr>
            </w:pPr>
            <w:r>
              <w:rPr>
                <w:sz w:val="24"/>
              </w:rPr>
              <w:t>4</w:t>
            </w:r>
          </w:p>
        </w:tc>
      </w:tr>
      <w:tr>
        <w:trPr>
          <w:trHeight w:val="422" w:hRule="exact"/>
        </w:trPr>
        <w:tc>
          <w:tcPr>
            <w:tcW w:w="1671" w:type="dxa"/>
            <w:vMerge/>
          </w:tcPr>
          <w:p>
            <w:pPr/>
          </w:p>
        </w:tc>
        <w:tc>
          <w:tcPr>
            <w:tcW w:w="2127" w:type="dxa"/>
          </w:tcPr>
          <w:p>
            <w:pPr>
              <w:pStyle w:val="TableParagraph"/>
              <w:spacing w:line="268" w:lineRule="exact"/>
              <w:ind w:left="105"/>
              <w:rPr>
                <w:sz w:val="24"/>
              </w:rPr>
            </w:pPr>
            <w:r>
              <w:rPr>
                <w:sz w:val="24"/>
              </w:rPr>
              <w:t>Total</w:t>
            </w:r>
          </w:p>
        </w:tc>
        <w:tc>
          <w:tcPr>
            <w:tcW w:w="1416" w:type="dxa"/>
          </w:tcPr>
          <w:p>
            <w:pPr>
              <w:pStyle w:val="TableParagraph"/>
              <w:spacing w:line="268" w:lineRule="exact"/>
              <w:ind w:left="585"/>
              <w:rPr>
                <w:sz w:val="24"/>
              </w:rPr>
            </w:pPr>
            <w:r>
              <w:rPr>
                <w:sz w:val="24"/>
              </w:rPr>
              <w:t>61</w:t>
            </w:r>
          </w:p>
        </w:tc>
        <w:tc>
          <w:tcPr>
            <w:tcW w:w="850" w:type="dxa"/>
          </w:tcPr>
          <w:p>
            <w:pPr>
              <w:pStyle w:val="TableParagraph"/>
              <w:spacing w:line="268" w:lineRule="exact"/>
              <w:ind w:right="94"/>
              <w:jc w:val="right"/>
              <w:rPr>
                <w:sz w:val="24"/>
              </w:rPr>
            </w:pPr>
            <w:r>
              <w:rPr>
                <w:sz w:val="24"/>
              </w:rPr>
              <w:t>100.0</w:t>
            </w:r>
          </w:p>
        </w:tc>
        <w:tc>
          <w:tcPr>
            <w:tcW w:w="1263" w:type="dxa"/>
          </w:tcPr>
          <w:p>
            <w:pPr>
              <w:pStyle w:val="TableParagraph"/>
              <w:spacing w:line="268" w:lineRule="exact"/>
              <w:ind w:left="113" w:right="125"/>
              <w:jc w:val="center"/>
              <w:rPr>
                <w:sz w:val="24"/>
              </w:rPr>
            </w:pPr>
            <w:r>
              <w:rPr>
                <w:sz w:val="24"/>
              </w:rPr>
              <w:t>32</w:t>
            </w:r>
          </w:p>
        </w:tc>
        <w:tc>
          <w:tcPr>
            <w:tcW w:w="1431" w:type="dxa"/>
          </w:tcPr>
          <w:p>
            <w:pPr>
              <w:pStyle w:val="TableParagraph"/>
              <w:spacing w:line="268" w:lineRule="exact"/>
              <w:ind w:left="169" w:right="177"/>
              <w:jc w:val="center"/>
              <w:rPr>
                <w:sz w:val="24"/>
              </w:rPr>
            </w:pPr>
            <w:r>
              <w:rPr>
                <w:sz w:val="24"/>
              </w:rPr>
              <w:t>29</w:t>
            </w:r>
          </w:p>
        </w:tc>
      </w:tr>
      <w:tr>
        <w:trPr>
          <w:trHeight w:val="427" w:hRule="exact"/>
        </w:trPr>
        <w:tc>
          <w:tcPr>
            <w:tcW w:w="1671" w:type="dxa"/>
          </w:tcPr>
          <w:p>
            <w:pPr>
              <w:pStyle w:val="TableParagraph"/>
              <w:spacing w:line="268" w:lineRule="exact"/>
              <w:ind w:left="106"/>
              <w:rPr>
                <w:sz w:val="24"/>
              </w:rPr>
            </w:pPr>
            <w:r>
              <w:rPr>
                <w:sz w:val="24"/>
              </w:rPr>
              <w:t>Estado Civil</w:t>
            </w:r>
          </w:p>
        </w:tc>
        <w:tc>
          <w:tcPr>
            <w:tcW w:w="2127" w:type="dxa"/>
          </w:tcPr>
          <w:p>
            <w:pPr>
              <w:pStyle w:val="TableParagraph"/>
              <w:spacing w:line="268" w:lineRule="exact"/>
              <w:ind w:left="105"/>
              <w:rPr>
                <w:sz w:val="24"/>
              </w:rPr>
            </w:pPr>
            <w:r>
              <w:rPr>
                <w:sz w:val="24"/>
              </w:rPr>
              <w:t>Soltero</w:t>
            </w:r>
          </w:p>
        </w:tc>
        <w:tc>
          <w:tcPr>
            <w:tcW w:w="1416" w:type="dxa"/>
          </w:tcPr>
          <w:p>
            <w:pPr>
              <w:pStyle w:val="TableParagraph"/>
              <w:spacing w:line="268" w:lineRule="exact"/>
              <w:ind w:left="585"/>
              <w:rPr>
                <w:sz w:val="24"/>
              </w:rPr>
            </w:pPr>
            <w:r>
              <w:rPr>
                <w:sz w:val="24"/>
              </w:rPr>
              <w:t>24</w:t>
            </w:r>
          </w:p>
        </w:tc>
        <w:tc>
          <w:tcPr>
            <w:tcW w:w="850" w:type="dxa"/>
          </w:tcPr>
          <w:p>
            <w:pPr>
              <w:pStyle w:val="TableParagraph"/>
              <w:spacing w:line="268" w:lineRule="exact"/>
              <w:ind w:right="94"/>
              <w:jc w:val="right"/>
              <w:rPr>
                <w:sz w:val="24"/>
              </w:rPr>
            </w:pPr>
            <w:r>
              <w:rPr>
                <w:sz w:val="24"/>
              </w:rPr>
              <w:t>39.3</w:t>
            </w:r>
          </w:p>
        </w:tc>
        <w:tc>
          <w:tcPr>
            <w:tcW w:w="1263" w:type="dxa"/>
          </w:tcPr>
          <w:p>
            <w:pPr>
              <w:pStyle w:val="TableParagraph"/>
              <w:spacing w:line="268" w:lineRule="exact"/>
              <w:ind w:left="113" w:right="125"/>
              <w:jc w:val="center"/>
              <w:rPr>
                <w:sz w:val="24"/>
              </w:rPr>
            </w:pPr>
            <w:r>
              <w:rPr>
                <w:sz w:val="24"/>
              </w:rPr>
              <w:t>16</w:t>
            </w:r>
          </w:p>
        </w:tc>
        <w:tc>
          <w:tcPr>
            <w:tcW w:w="1431" w:type="dxa"/>
          </w:tcPr>
          <w:p>
            <w:pPr>
              <w:pStyle w:val="TableParagraph"/>
              <w:spacing w:line="268" w:lineRule="exact"/>
              <w:ind w:right="11"/>
              <w:jc w:val="center"/>
              <w:rPr>
                <w:sz w:val="24"/>
              </w:rPr>
            </w:pPr>
            <w:r>
              <w:rPr>
                <w:sz w:val="24"/>
              </w:rPr>
              <w:t>8</w:t>
            </w:r>
          </w:p>
        </w:tc>
      </w:tr>
    </w:tbl>
    <w:p>
      <w:pPr>
        <w:spacing w:after="0" w:line="268" w:lineRule="exact"/>
        <w:jc w:val="center"/>
        <w:rPr>
          <w:sz w:val="24"/>
        </w:rPr>
        <w:sectPr>
          <w:pgSz w:w="11910" w:h="16840"/>
          <w:pgMar w:header="0" w:footer="975" w:top="1360" w:bottom="1220" w:left="1480" w:right="1440"/>
        </w:sectPr>
      </w:pPr>
    </w:p>
    <w:tbl>
      <w:tblPr>
        <w:tblW w:w="0" w:type="auto"/>
        <w:jc w:val="left"/>
        <w:tblInd w:w="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71"/>
        <w:gridCol w:w="2127"/>
        <w:gridCol w:w="1416"/>
        <w:gridCol w:w="850"/>
        <w:gridCol w:w="1248"/>
        <w:gridCol w:w="1445"/>
      </w:tblGrid>
      <w:tr>
        <w:trPr>
          <w:trHeight w:val="427" w:hRule="exact"/>
        </w:trPr>
        <w:tc>
          <w:tcPr>
            <w:tcW w:w="1671" w:type="dxa"/>
            <w:vMerge w:val="restart"/>
          </w:tcPr>
          <w:p>
            <w:pPr/>
          </w:p>
        </w:tc>
        <w:tc>
          <w:tcPr>
            <w:tcW w:w="2127" w:type="dxa"/>
          </w:tcPr>
          <w:p>
            <w:pPr>
              <w:pStyle w:val="TableParagraph"/>
              <w:spacing w:line="266" w:lineRule="exact"/>
              <w:ind w:left="105"/>
              <w:rPr>
                <w:sz w:val="24"/>
              </w:rPr>
            </w:pPr>
            <w:r>
              <w:rPr>
                <w:sz w:val="24"/>
              </w:rPr>
              <w:t>Casado</w:t>
            </w:r>
          </w:p>
        </w:tc>
        <w:tc>
          <w:tcPr>
            <w:tcW w:w="1416" w:type="dxa"/>
          </w:tcPr>
          <w:p>
            <w:pPr>
              <w:pStyle w:val="TableParagraph"/>
              <w:spacing w:line="266" w:lineRule="exact"/>
              <w:ind w:left="585"/>
              <w:rPr>
                <w:sz w:val="24"/>
              </w:rPr>
            </w:pPr>
            <w:r>
              <w:rPr>
                <w:sz w:val="24"/>
              </w:rPr>
              <w:t>28</w:t>
            </w:r>
          </w:p>
        </w:tc>
        <w:tc>
          <w:tcPr>
            <w:tcW w:w="850" w:type="dxa"/>
          </w:tcPr>
          <w:p>
            <w:pPr>
              <w:pStyle w:val="TableParagraph"/>
              <w:spacing w:line="266" w:lineRule="exact"/>
              <w:ind w:right="94"/>
              <w:jc w:val="right"/>
              <w:rPr>
                <w:sz w:val="24"/>
              </w:rPr>
            </w:pPr>
            <w:r>
              <w:rPr>
                <w:sz w:val="24"/>
              </w:rPr>
              <w:t>45.9</w:t>
            </w:r>
          </w:p>
        </w:tc>
        <w:tc>
          <w:tcPr>
            <w:tcW w:w="1248" w:type="dxa"/>
          </w:tcPr>
          <w:p>
            <w:pPr>
              <w:pStyle w:val="TableParagraph"/>
              <w:spacing w:line="266" w:lineRule="exact"/>
              <w:ind w:right="497"/>
              <w:jc w:val="right"/>
              <w:rPr>
                <w:sz w:val="24"/>
              </w:rPr>
            </w:pPr>
            <w:r>
              <w:rPr>
                <w:sz w:val="24"/>
              </w:rPr>
              <w:t>11</w:t>
            </w:r>
          </w:p>
        </w:tc>
        <w:tc>
          <w:tcPr>
            <w:tcW w:w="1445" w:type="dxa"/>
          </w:tcPr>
          <w:p>
            <w:pPr>
              <w:pStyle w:val="TableParagraph"/>
              <w:spacing w:line="266" w:lineRule="exact"/>
              <w:ind w:left="579" w:right="575"/>
              <w:jc w:val="center"/>
              <w:rPr>
                <w:sz w:val="24"/>
              </w:rPr>
            </w:pPr>
            <w:r>
              <w:rPr>
                <w:sz w:val="24"/>
              </w:rPr>
              <w:t>17</w:t>
            </w:r>
          </w:p>
        </w:tc>
      </w:tr>
      <w:tr>
        <w:trPr>
          <w:trHeight w:val="422" w:hRule="exact"/>
        </w:trPr>
        <w:tc>
          <w:tcPr>
            <w:tcW w:w="1671" w:type="dxa"/>
            <w:vMerge/>
          </w:tcPr>
          <w:p>
            <w:pPr/>
          </w:p>
        </w:tc>
        <w:tc>
          <w:tcPr>
            <w:tcW w:w="2127" w:type="dxa"/>
          </w:tcPr>
          <w:p>
            <w:pPr>
              <w:pStyle w:val="TableParagraph"/>
              <w:spacing w:line="266" w:lineRule="exact"/>
              <w:ind w:left="105"/>
              <w:rPr>
                <w:sz w:val="24"/>
              </w:rPr>
            </w:pPr>
            <w:r>
              <w:rPr>
                <w:sz w:val="24"/>
              </w:rPr>
              <w:t>Divorciado</w:t>
            </w:r>
          </w:p>
        </w:tc>
        <w:tc>
          <w:tcPr>
            <w:tcW w:w="1416" w:type="dxa"/>
          </w:tcPr>
          <w:p>
            <w:pPr>
              <w:pStyle w:val="TableParagraph"/>
              <w:spacing w:line="266" w:lineRule="exact"/>
              <w:ind w:left="643"/>
              <w:rPr>
                <w:sz w:val="24"/>
              </w:rPr>
            </w:pPr>
            <w:r>
              <w:rPr>
                <w:sz w:val="24"/>
              </w:rPr>
              <w:t>6</w:t>
            </w:r>
          </w:p>
        </w:tc>
        <w:tc>
          <w:tcPr>
            <w:tcW w:w="850" w:type="dxa"/>
          </w:tcPr>
          <w:p>
            <w:pPr>
              <w:pStyle w:val="TableParagraph"/>
              <w:spacing w:line="266" w:lineRule="exact"/>
              <w:ind w:right="94"/>
              <w:jc w:val="right"/>
              <w:rPr>
                <w:sz w:val="24"/>
              </w:rPr>
            </w:pPr>
            <w:r>
              <w:rPr>
                <w:sz w:val="24"/>
              </w:rPr>
              <w:t>9.8</w:t>
            </w:r>
          </w:p>
        </w:tc>
        <w:tc>
          <w:tcPr>
            <w:tcW w:w="1248" w:type="dxa"/>
          </w:tcPr>
          <w:p>
            <w:pPr>
              <w:pStyle w:val="TableParagraph"/>
              <w:spacing w:line="266" w:lineRule="exact"/>
              <w:ind w:right="555"/>
              <w:jc w:val="right"/>
              <w:rPr>
                <w:sz w:val="24"/>
              </w:rPr>
            </w:pPr>
            <w:r>
              <w:rPr>
                <w:sz w:val="24"/>
              </w:rPr>
              <w:t>5</w:t>
            </w:r>
          </w:p>
        </w:tc>
        <w:tc>
          <w:tcPr>
            <w:tcW w:w="1445" w:type="dxa"/>
          </w:tcPr>
          <w:p>
            <w:pPr>
              <w:pStyle w:val="TableParagraph"/>
              <w:spacing w:line="266" w:lineRule="exact"/>
              <w:jc w:val="center"/>
              <w:rPr>
                <w:sz w:val="24"/>
              </w:rPr>
            </w:pPr>
            <w:r>
              <w:rPr>
                <w:sz w:val="24"/>
              </w:rPr>
              <w:t>1</w:t>
            </w:r>
          </w:p>
        </w:tc>
      </w:tr>
      <w:tr>
        <w:trPr>
          <w:trHeight w:val="423" w:hRule="exact"/>
        </w:trPr>
        <w:tc>
          <w:tcPr>
            <w:tcW w:w="1671" w:type="dxa"/>
            <w:vMerge/>
          </w:tcPr>
          <w:p>
            <w:pPr/>
          </w:p>
        </w:tc>
        <w:tc>
          <w:tcPr>
            <w:tcW w:w="2127" w:type="dxa"/>
          </w:tcPr>
          <w:p>
            <w:pPr>
              <w:pStyle w:val="TableParagraph"/>
              <w:spacing w:line="266" w:lineRule="exact"/>
              <w:ind w:left="105"/>
              <w:rPr>
                <w:sz w:val="24"/>
              </w:rPr>
            </w:pPr>
            <w:r>
              <w:rPr>
                <w:sz w:val="24"/>
              </w:rPr>
              <w:t>Otro</w:t>
            </w:r>
          </w:p>
        </w:tc>
        <w:tc>
          <w:tcPr>
            <w:tcW w:w="1416" w:type="dxa"/>
          </w:tcPr>
          <w:p>
            <w:pPr>
              <w:pStyle w:val="TableParagraph"/>
              <w:spacing w:line="266" w:lineRule="exact"/>
              <w:ind w:left="643"/>
              <w:rPr>
                <w:sz w:val="24"/>
              </w:rPr>
            </w:pPr>
            <w:r>
              <w:rPr>
                <w:sz w:val="24"/>
              </w:rPr>
              <w:t>3</w:t>
            </w:r>
          </w:p>
        </w:tc>
        <w:tc>
          <w:tcPr>
            <w:tcW w:w="850" w:type="dxa"/>
          </w:tcPr>
          <w:p>
            <w:pPr>
              <w:pStyle w:val="TableParagraph"/>
              <w:spacing w:line="266" w:lineRule="exact"/>
              <w:ind w:right="94"/>
              <w:jc w:val="right"/>
              <w:rPr>
                <w:sz w:val="24"/>
              </w:rPr>
            </w:pPr>
            <w:r>
              <w:rPr>
                <w:sz w:val="24"/>
              </w:rPr>
              <w:t>4.9</w:t>
            </w:r>
          </w:p>
        </w:tc>
        <w:tc>
          <w:tcPr>
            <w:tcW w:w="1248" w:type="dxa"/>
          </w:tcPr>
          <w:p>
            <w:pPr>
              <w:pStyle w:val="TableParagraph"/>
              <w:spacing w:line="266" w:lineRule="exact"/>
              <w:ind w:right="555"/>
              <w:jc w:val="right"/>
              <w:rPr>
                <w:sz w:val="24"/>
              </w:rPr>
            </w:pPr>
            <w:r>
              <w:rPr>
                <w:sz w:val="24"/>
              </w:rPr>
              <w:t>0</w:t>
            </w:r>
          </w:p>
        </w:tc>
        <w:tc>
          <w:tcPr>
            <w:tcW w:w="1445" w:type="dxa"/>
          </w:tcPr>
          <w:p>
            <w:pPr>
              <w:pStyle w:val="TableParagraph"/>
              <w:spacing w:line="266" w:lineRule="exact"/>
              <w:jc w:val="center"/>
              <w:rPr>
                <w:sz w:val="24"/>
              </w:rPr>
            </w:pPr>
            <w:r>
              <w:rPr>
                <w:sz w:val="24"/>
              </w:rPr>
              <w:t>3</w:t>
            </w:r>
          </w:p>
        </w:tc>
      </w:tr>
      <w:tr>
        <w:trPr>
          <w:trHeight w:val="427" w:hRule="exact"/>
        </w:trPr>
        <w:tc>
          <w:tcPr>
            <w:tcW w:w="1671" w:type="dxa"/>
            <w:vMerge/>
          </w:tcPr>
          <w:p>
            <w:pPr/>
          </w:p>
        </w:tc>
        <w:tc>
          <w:tcPr>
            <w:tcW w:w="2127" w:type="dxa"/>
          </w:tcPr>
          <w:p>
            <w:pPr>
              <w:pStyle w:val="TableParagraph"/>
              <w:spacing w:line="266" w:lineRule="exact"/>
              <w:ind w:left="105"/>
              <w:rPr>
                <w:sz w:val="24"/>
              </w:rPr>
            </w:pPr>
            <w:r>
              <w:rPr>
                <w:sz w:val="24"/>
              </w:rPr>
              <w:t>Total</w:t>
            </w:r>
          </w:p>
        </w:tc>
        <w:tc>
          <w:tcPr>
            <w:tcW w:w="1416" w:type="dxa"/>
          </w:tcPr>
          <w:p>
            <w:pPr>
              <w:pStyle w:val="TableParagraph"/>
              <w:spacing w:line="266" w:lineRule="exact"/>
              <w:ind w:left="585"/>
              <w:rPr>
                <w:sz w:val="24"/>
              </w:rPr>
            </w:pPr>
            <w:r>
              <w:rPr>
                <w:sz w:val="24"/>
              </w:rPr>
              <w:t>61</w:t>
            </w:r>
          </w:p>
        </w:tc>
        <w:tc>
          <w:tcPr>
            <w:tcW w:w="850" w:type="dxa"/>
          </w:tcPr>
          <w:p>
            <w:pPr>
              <w:pStyle w:val="TableParagraph"/>
              <w:spacing w:line="266" w:lineRule="exact"/>
              <w:ind w:right="94"/>
              <w:jc w:val="right"/>
              <w:rPr>
                <w:sz w:val="24"/>
              </w:rPr>
            </w:pPr>
            <w:r>
              <w:rPr>
                <w:sz w:val="24"/>
              </w:rPr>
              <w:t>100.0</w:t>
            </w:r>
          </w:p>
        </w:tc>
        <w:tc>
          <w:tcPr>
            <w:tcW w:w="1248" w:type="dxa"/>
          </w:tcPr>
          <w:p>
            <w:pPr>
              <w:pStyle w:val="TableParagraph"/>
              <w:spacing w:line="266" w:lineRule="exact"/>
              <w:ind w:right="497"/>
              <w:jc w:val="right"/>
              <w:rPr>
                <w:sz w:val="24"/>
              </w:rPr>
            </w:pPr>
            <w:r>
              <w:rPr>
                <w:sz w:val="24"/>
              </w:rPr>
              <w:t>32</w:t>
            </w:r>
          </w:p>
        </w:tc>
        <w:tc>
          <w:tcPr>
            <w:tcW w:w="1445" w:type="dxa"/>
          </w:tcPr>
          <w:p>
            <w:pPr>
              <w:pStyle w:val="TableParagraph"/>
              <w:spacing w:line="266" w:lineRule="exact"/>
              <w:ind w:left="579" w:right="575"/>
              <w:jc w:val="center"/>
              <w:rPr>
                <w:sz w:val="24"/>
              </w:rPr>
            </w:pPr>
            <w:r>
              <w:rPr>
                <w:sz w:val="24"/>
              </w:rPr>
              <w:t>29</w:t>
            </w:r>
          </w:p>
        </w:tc>
      </w:tr>
      <w:tr>
        <w:trPr>
          <w:trHeight w:val="422" w:hRule="exact"/>
        </w:trPr>
        <w:tc>
          <w:tcPr>
            <w:tcW w:w="1671" w:type="dxa"/>
            <w:vMerge w:val="restart"/>
          </w:tcPr>
          <w:p>
            <w:pPr>
              <w:pStyle w:val="TableParagraph"/>
              <w:spacing w:line="266" w:lineRule="exact"/>
              <w:ind w:left="106"/>
              <w:rPr>
                <w:sz w:val="24"/>
              </w:rPr>
            </w:pPr>
            <w:r>
              <w:rPr>
                <w:sz w:val="24"/>
              </w:rPr>
              <w:t>Tiene hijos</w:t>
            </w:r>
          </w:p>
        </w:tc>
        <w:tc>
          <w:tcPr>
            <w:tcW w:w="2127" w:type="dxa"/>
          </w:tcPr>
          <w:p>
            <w:pPr>
              <w:pStyle w:val="TableParagraph"/>
              <w:spacing w:line="266" w:lineRule="exact"/>
              <w:ind w:left="105"/>
              <w:rPr>
                <w:sz w:val="24"/>
              </w:rPr>
            </w:pPr>
            <w:r>
              <w:rPr>
                <w:sz w:val="24"/>
              </w:rPr>
              <w:t>Si</w:t>
            </w:r>
          </w:p>
        </w:tc>
        <w:tc>
          <w:tcPr>
            <w:tcW w:w="1416" w:type="dxa"/>
          </w:tcPr>
          <w:p>
            <w:pPr>
              <w:pStyle w:val="TableParagraph"/>
              <w:spacing w:line="266" w:lineRule="exact"/>
              <w:ind w:left="585"/>
              <w:rPr>
                <w:sz w:val="24"/>
              </w:rPr>
            </w:pPr>
            <w:r>
              <w:rPr>
                <w:sz w:val="24"/>
              </w:rPr>
              <w:t>38</w:t>
            </w:r>
          </w:p>
        </w:tc>
        <w:tc>
          <w:tcPr>
            <w:tcW w:w="850" w:type="dxa"/>
          </w:tcPr>
          <w:p>
            <w:pPr>
              <w:pStyle w:val="TableParagraph"/>
              <w:spacing w:line="266" w:lineRule="exact"/>
              <w:ind w:right="94"/>
              <w:jc w:val="right"/>
              <w:rPr>
                <w:sz w:val="24"/>
              </w:rPr>
            </w:pPr>
            <w:r>
              <w:rPr>
                <w:sz w:val="24"/>
              </w:rPr>
              <w:t>62.3</w:t>
            </w:r>
          </w:p>
        </w:tc>
        <w:tc>
          <w:tcPr>
            <w:tcW w:w="1248" w:type="dxa"/>
          </w:tcPr>
          <w:p>
            <w:pPr>
              <w:pStyle w:val="TableParagraph"/>
              <w:spacing w:line="266" w:lineRule="exact"/>
              <w:ind w:right="497"/>
              <w:jc w:val="right"/>
              <w:rPr>
                <w:sz w:val="24"/>
              </w:rPr>
            </w:pPr>
            <w:r>
              <w:rPr>
                <w:sz w:val="24"/>
              </w:rPr>
              <w:t>17</w:t>
            </w:r>
          </w:p>
        </w:tc>
        <w:tc>
          <w:tcPr>
            <w:tcW w:w="1445" w:type="dxa"/>
          </w:tcPr>
          <w:p>
            <w:pPr>
              <w:pStyle w:val="TableParagraph"/>
              <w:spacing w:line="266" w:lineRule="exact"/>
              <w:ind w:left="579" w:right="575"/>
              <w:jc w:val="center"/>
              <w:rPr>
                <w:sz w:val="24"/>
              </w:rPr>
            </w:pPr>
            <w:r>
              <w:rPr>
                <w:sz w:val="24"/>
              </w:rPr>
              <w:t>21</w:t>
            </w:r>
          </w:p>
        </w:tc>
      </w:tr>
      <w:tr>
        <w:trPr>
          <w:trHeight w:val="422" w:hRule="exact"/>
        </w:trPr>
        <w:tc>
          <w:tcPr>
            <w:tcW w:w="1671" w:type="dxa"/>
            <w:vMerge/>
          </w:tcPr>
          <w:p>
            <w:pPr/>
          </w:p>
        </w:tc>
        <w:tc>
          <w:tcPr>
            <w:tcW w:w="2127" w:type="dxa"/>
          </w:tcPr>
          <w:p>
            <w:pPr>
              <w:pStyle w:val="TableParagraph"/>
              <w:spacing w:line="266" w:lineRule="exact"/>
              <w:ind w:left="105"/>
              <w:rPr>
                <w:sz w:val="24"/>
              </w:rPr>
            </w:pPr>
            <w:r>
              <w:rPr>
                <w:sz w:val="24"/>
              </w:rPr>
              <w:t>No</w:t>
            </w:r>
          </w:p>
        </w:tc>
        <w:tc>
          <w:tcPr>
            <w:tcW w:w="1416" w:type="dxa"/>
          </w:tcPr>
          <w:p>
            <w:pPr>
              <w:pStyle w:val="TableParagraph"/>
              <w:spacing w:line="266" w:lineRule="exact"/>
              <w:ind w:left="585"/>
              <w:rPr>
                <w:sz w:val="24"/>
              </w:rPr>
            </w:pPr>
            <w:r>
              <w:rPr>
                <w:sz w:val="24"/>
              </w:rPr>
              <w:t>23</w:t>
            </w:r>
          </w:p>
        </w:tc>
        <w:tc>
          <w:tcPr>
            <w:tcW w:w="850" w:type="dxa"/>
          </w:tcPr>
          <w:p>
            <w:pPr>
              <w:pStyle w:val="TableParagraph"/>
              <w:spacing w:line="266" w:lineRule="exact"/>
              <w:ind w:right="94"/>
              <w:jc w:val="right"/>
              <w:rPr>
                <w:sz w:val="24"/>
              </w:rPr>
            </w:pPr>
            <w:r>
              <w:rPr>
                <w:sz w:val="24"/>
              </w:rPr>
              <w:t>37.7</w:t>
            </w:r>
          </w:p>
        </w:tc>
        <w:tc>
          <w:tcPr>
            <w:tcW w:w="1248" w:type="dxa"/>
          </w:tcPr>
          <w:p>
            <w:pPr>
              <w:pStyle w:val="TableParagraph"/>
              <w:spacing w:line="266" w:lineRule="exact"/>
              <w:ind w:right="497"/>
              <w:jc w:val="right"/>
              <w:rPr>
                <w:sz w:val="24"/>
              </w:rPr>
            </w:pPr>
            <w:r>
              <w:rPr>
                <w:sz w:val="24"/>
              </w:rPr>
              <w:t>15</w:t>
            </w:r>
          </w:p>
        </w:tc>
        <w:tc>
          <w:tcPr>
            <w:tcW w:w="1445" w:type="dxa"/>
          </w:tcPr>
          <w:p>
            <w:pPr>
              <w:pStyle w:val="TableParagraph"/>
              <w:spacing w:line="266" w:lineRule="exact"/>
              <w:jc w:val="center"/>
              <w:rPr>
                <w:sz w:val="24"/>
              </w:rPr>
            </w:pPr>
            <w:r>
              <w:rPr>
                <w:sz w:val="24"/>
              </w:rPr>
              <w:t>8</w:t>
            </w:r>
          </w:p>
        </w:tc>
      </w:tr>
      <w:tr>
        <w:trPr>
          <w:trHeight w:val="427" w:hRule="exact"/>
        </w:trPr>
        <w:tc>
          <w:tcPr>
            <w:tcW w:w="1671" w:type="dxa"/>
            <w:vMerge/>
          </w:tcPr>
          <w:p>
            <w:pPr/>
          </w:p>
        </w:tc>
        <w:tc>
          <w:tcPr>
            <w:tcW w:w="2127" w:type="dxa"/>
          </w:tcPr>
          <w:p>
            <w:pPr>
              <w:pStyle w:val="TableParagraph"/>
              <w:spacing w:line="266" w:lineRule="exact"/>
              <w:ind w:left="105"/>
              <w:rPr>
                <w:sz w:val="24"/>
              </w:rPr>
            </w:pPr>
            <w:r>
              <w:rPr>
                <w:sz w:val="24"/>
              </w:rPr>
              <w:t>Total</w:t>
            </w:r>
          </w:p>
        </w:tc>
        <w:tc>
          <w:tcPr>
            <w:tcW w:w="1416" w:type="dxa"/>
          </w:tcPr>
          <w:p>
            <w:pPr>
              <w:pStyle w:val="TableParagraph"/>
              <w:spacing w:line="266" w:lineRule="exact"/>
              <w:ind w:left="585"/>
              <w:rPr>
                <w:sz w:val="24"/>
              </w:rPr>
            </w:pPr>
            <w:r>
              <w:rPr>
                <w:sz w:val="24"/>
              </w:rPr>
              <w:t>61</w:t>
            </w:r>
          </w:p>
        </w:tc>
        <w:tc>
          <w:tcPr>
            <w:tcW w:w="850" w:type="dxa"/>
          </w:tcPr>
          <w:p>
            <w:pPr>
              <w:pStyle w:val="TableParagraph"/>
              <w:spacing w:line="266" w:lineRule="exact"/>
              <w:ind w:right="94"/>
              <w:jc w:val="right"/>
              <w:rPr>
                <w:sz w:val="24"/>
              </w:rPr>
            </w:pPr>
            <w:r>
              <w:rPr>
                <w:sz w:val="24"/>
              </w:rPr>
              <w:t>100.0</w:t>
            </w:r>
          </w:p>
        </w:tc>
        <w:tc>
          <w:tcPr>
            <w:tcW w:w="1248" w:type="dxa"/>
          </w:tcPr>
          <w:p>
            <w:pPr>
              <w:pStyle w:val="TableParagraph"/>
              <w:spacing w:line="266" w:lineRule="exact"/>
              <w:ind w:right="497"/>
              <w:jc w:val="right"/>
              <w:rPr>
                <w:sz w:val="24"/>
              </w:rPr>
            </w:pPr>
            <w:r>
              <w:rPr>
                <w:sz w:val="24"/>
              </w:rPr>
              <w:t>32</w:t>
            </w:r>
          </w:p>
        </w:tc>
        <w:tc>
          <w:tcPr>
            <w:tcW w:w="1445" w:type="dxa"/>
          </w:tcPr>
          <w:p>
            <w:pPr>
              <w:pStyle w:val="TableParagraph"/>
              <w:spacing w:line="266" w:lineRule="exact"/>
              <w:ind w:left="579" w:right="575"/>
              <w:jc w:val="center"/>
              <w:rPr>
                <w:sz w:val="24"/>
              </w:rPr>
            </w:pPr>
            <w:r>
              <w:rPr>
                <w:sz w:val="24"/>
              </w:rPr>
              <w:t>29</w:t>
            </w:r>
          </w:p>
        </w:tc>
      </w:tr>
      <w:tr>
        <w:trPr>
          <w:trHeight w:val="423" w:hRule="exact"/>
        </w:trPr>
        <w:tc>
          <w:tcPr>
            <w:tcW w:w="1671" w:type="dxa"/>
            <w:vMerge w:val="restart"/>
          </w:tcPr>
          <w:p>
            <w:pPr>
              <w:pStyle w:val="TableParagraph"/>
              <w:spacing w:line="360" w:lineRule="auto"/>
              <w:ind w:left="106"/>
              <w:rPr>
                <w:sz w:val="24"/>
              </w:rPr>
            </w:pPr>
            <w:r>
              <w:rPr>
                <w:sz w:val="24"/>
              </w:rPr>
              <w:t>Actividad deportiva</w:t>
            </w:r>
          </w:p>
        </w:tc>
        <w:tc>
          <w:tcPr>
            <w:tcW w:w="2127" w:type="dxa"/>
          </w:tcPr>
          <w:p>
            <w:pPr>
              <w:pStyle w:val="TableParagraph"/>
              <w:spacing w:line="266" w:lineRule="exact"/>
              <w:ind w:left="105"/>
              <w:rPr>
                <w:sz w:val="24"/>
              </w:rPr>
            </w:pPr>
            <w:r>
              <w:rPr>
                <w:sz w:val="24"/>
              </w:rPr>
              <w:t>Si</w:t>
            </w:r>
          </w:p>
        </w:tc>
        <w:tc>
          <w:tcPr>
            <w:tcW w:w="1416" w:type="dxa"/>
          </w:tcPr>
          <w:p>
            <w:pPr>
              <w:pStyle w:val="TableParagraph"/>
              <w:spacing w:line="266" w:lineRule="exact"/>
              <w:ind w:left="585"/>
              <w:rPr>
                <w:sz w:val="24"/>
              </w:rPr>
            </w:pPr>
            <w:r>
              <w:rPr>
                <w:sz w:val="24"/>
              </w:rPr>
              <w:t>37</w:t>
            </w:r>
          </w:p>
        </w:tc>
        <w:tc>
          <w:tcPr>
            <w:tcW w:w="850" w:type="dxa"/>
          </w:tcPr>
          <w:p>
            <w:pPr>
              <w:pStyle w:val="TableParagraph"/>
              <w:spacing w:line="266" w:lineRule="exact"/>
              <w:ind w:right="94"/>
              <w:jc w:val="right"/>
              <w:rPr>
                <w:sz w:val="24"/>
              </w:rPr>
            </w:pPr>
            <w:r>
              <w:rPr>
                <w:sz w:val="24"/>
              </w:rPr>
              <w:t>60.7</w:t>
            </w:r>
          </w:p>
        </w:tc>
        <w:tc>
          <w:tcPr>
            <w:tcW w:w="1248" w:type="dxa"/>
          </w:tcPr>
          <w:p>
            <w:pPr>
              <w:pStyle w:val="TableParagraph"/>
              <w:spacing w:line="266" w:lineRule="exact"/>
              <w:ind w:right="497"/>
              <w:jc w:val="right"/>
              <w:rPr>
                <w:sz w:val="24"/>
              </w:rPr>
            </w:pPr>
            <w:r>
              <w:rPr>
                <w:sz w:val="24"/>
              </w:rPr>
              <w:t>17</w:t>
            </w:r>
          </w:p>
        </w:tc>
        <w:tc>
          <w:tcPr>
            <w:tcW w:w="1445" w:type="dxa"/>
          </w:tcPr>
          <w:p>
            <w:pPr>
              <w:pStyle w:val="TableParagraph"/>
              <w:spacing w:line="266" w:lineRule="exact"/>
              <w:ind w:left="579" w:right="575"/>
              <w:jc w:val="center"/>
              <w:rPr>
                <w:sz w:val="24"/>
              </w:rPr>
            </w:pPr>
            <w:r>
              <w:rPr>
                <w:sz w:val="24"/>
              </w:rPr>
              <w:t>20</w:t>
            </w:r>
          </w:p>
        </w:tc>
      </w:tr>
      <w:tr>
        <w:trPr>
          <w:trHeight w:val="422" w:hRule="exact"/>
        </w:trPr>
        <w:tc>
          <w:tcPr>
            <w:tcW w:w="1671" w:type="dxa"/>
            <w:vMerge/>
          </w:tcPr>
          <w:p>
            <w:pPr/>
          </w:p>
        </w:tc>
        <w:tc>
          <w:tcPr>
            <w:tcW w:w="2127" w:type="dxa"/>
          </w:tcPr>
          <w:p>
            <w:pPr>
              <w:pStyle w:val="TableParagraph"/>
              <w:spacing w:line="266" w:lineRule="exact"/>
              <w:ind w:left="105"/>
              <w:rPr>
                <w:sz w:val="24"/>
              </w:rPr>
            </w:pPr>
            <w:r>
              <w:rPr>
                <w:sz w:val="24"/>
              </w:rPr>
              <w:t>No</w:t>
            </w:r>
          </w:p>
        </w:tc>
        <w:tc>
          <w:tcPr>
            <w:tcW w:w="1416" w:type="dxa"/>
          </w:tcPr>
          <w:p>
            <w:pPr>
              <w:pStyle w:val="TableParagraph"/>
              <w:spacing w:line="266" w:lineRule="exact"/>
              <w:ind w:left="585"/>
              <w:rPr>
                <w:sz w:val="24"/>
              </w:rPr>
            </w:pPr>
            <w:r>
              <w:rPr>
                <w:sz w:val="24"/>
              </w:rPr>
              <w:t>24</w:t>
            </w:r>
          </w:p>
        </w:tc>
        <w:tc>
          <w:tcPr>
            <w:tcW w:w="850" w:type="dxa"/>
          </w:tcPr>
          <w:p>
            <w:pPr>
              <w:pStyle w:val="TableParagraph"/>
              <w:spacing w:line="266" w:lineRule="exact"/>
              <w:ind w:right="94"/>
              <w:jc w:val="right"/>
              <w:rPr>
                <w:sz w:val="24"/>
              </w:rPr>
            </w:pPr>
            <w:r>
              <w:rPr>
                <w:sz w:val="24"/>
              </w:rPr>
              <w:t>39.3</w:t>
            </w:r>
          </w:p>
        </w:tc>
        <w:tc>
          <w:tcPr>
            <w:tcW w:w="1248" w:type="dxa"/>
          </w:tcPr>
          <w:p>
            <w:pPr>
              <w:pStyle w:val="TableParagraph"/>
              <w:spacing w:line="266" w:lineRule="exact"/>
              <w:ind w:right="497"/>
              <w:jc w:val="right"/>
              <w:rPr>
                <w:sz w:val="24"/>
              </w:rPr>
            </w:pPr>
            <w:r>
              <w:rPr>
                <w:sz w:val="24"/>
              </w:rPr>
              <w:t>15</w:t>
            </w:r>
          </w:p>
        </w:tc>
        <w:tc>
          <w:tcPr>
            <w:tcW w:w="1445" w:type="dxa"/>
          </w:tcPr>
          <w:p>
            <w:pPr>
              <w:pStyle w:val="TableParagraph"/>
              <w:spacing w:line="266" w:lineRule="exact"/>
              <w:jc w:val="center"/>
              <w:rPr>
                <w:sz w:val="24"/>
              </w:rPr>
            </w:pPr>
            <w:r>
              <w:rPr>
                <w:sz w:val="24"/>
              </w:rPr>
              <w:t>9</w:t>
            </w:r>
          </w:p>
        </w:tc>
      </w:tr>
      <w:tr>
        <w:trPr>
          <w:trHeight w:val="427" w:hRule="exact"/>
        </w:trPr>
        <w:tc>
          <w:tcPr>
            <w:tcW w:w="1671" w:type="dxa"/>
            <w:vMerge/>
          </w:tcPr>
          <w:p>
            <w:pPr/>
          </w:p>
        </w:tc>
        <w:tc>
          <w:tcPr>
            <w:tcW w:w="2127" w:type="dxa"/>
          </w:tcPr>
          <w:p>
            <w:pPr>
              <w:pStyle w:val="TableParagraph"/>
              <w:spacing w:line="266" w:lineRule="exact"/>
              <w:ind w:left="105"/>
              <w:rPr>
                <w:sz w:val="24"/>
              </w:rPr>
            </w:pPr>
            <w:r>
              <w:rPr>
                <w:sz w:val="24"/>
              </w:rPr>
              <w:t>Total</w:t>
            </w:r>
          </w:p>
        </w:tc>
        <w:tc>
          <w:tcPr>
            <w:tcW w:w="1416" w:type="dxa"/>
          </w:tcPr>
          <w:p>
            <w:pPr>
              <w:pStyle w:val="TableParagraph"/>
              <w:spacing w:line="266" w:lineRule="exact"/>
              <w:ind w:left="585"/>
              <w:rPr>
                <w:sz w:val="24"/>
              </w:rPr>
            </w:pPr>
            <w:r>
              <w:rPr>
                <w:sz w:val="24"/>
              </w:rPr>
              <w:t>61</w:t>
            </w:r>
          </w:p>
        </w:tc>
        <w:tc>
          <w:tcPr>
            <w:tcW w:w="850" w:type="dxa"/>
          </w:tcPr>
          <w:p>
            <w:pPr>
              <w:pStyle w:val="TableParagraph"/>
              <w:spacing w:line="266" w:lineRule="exact"/>
              <w:ind w:right="94"/>
              <w:jc w:val="right"/>
              <w:rPr>
                <w:sz w:val="24"/>
              </w:rPr>
            </w:pPr>
            <w:r>
              <w:rPr>
                <w:sz w:val="24"/>
              </w:rPr>
              <w:t>100.0</w:t>
            </w:r>
          </w:p>
        </w:tc>
        <w:tc>
          <w:tcPr>
            <w:tcW w:w="1248" w:type="dxa"/>
          </w:tcPr>
          <w:p>
            <w:pPr>
              <w:pStyle w:val="TableParagraph"/>
              <w:spacing w:line="266" w:lineRule="exact"/>
              <w:ind w:right="497"/>
              <w:jc w:val="right"/>
              <w:rPr>
                <w:sz w:val="24"/>
              </w:rPr>
            </w:pPr>
            <w:r>
              <w:rPr>
                <w:sz w:val="24"/>
              </w:rPr>
              <w:t>32</w:t>
            </w:r>
          </w:p>
        </w:tc>
        <w:tc>
          <w:tcPr>
            <w:tcW w:w="1445" w:type="dxa"/>
          </w:tcPr>
          <w:p>
            <w:pPr>
              <w:pStyle w:val="TableParagraph"/>
              <w:spacing w:line="266" w:lineRule="exact"/>
              <w:ind w:left="579" w:right="575"/>
              <w:jc w:val="center"/>
              <w:rPr>
                <w:sz w:val="24"/>
              </w:rPr>
            </w:pPr>
            <w:r>
              <w:rPr>
                <w:sz w:val="24"/>
              </w:rPr>
              <w:t>29</w:t>
            </w:r>
          </w:p>
        </w:tc>
      </w:tr>
      <w:tr>
        <w:trPr>
          <w:trHeight w:val="422" w:hRule="exact"/>
        </w:trPr>
        <w:tc>
          <w:tcPr>
            <w:tcW w:w="1671" w:type="dxa"/>
            <w:vMerge w:val="restart"/>
          </w:tcPr>
          <w:p>
            <w:pPr>
              <w:pStyle w:val="TableParagraph"/>
              <w:tabs>
                <w:tab w:pos="1334" w:val="left" w:leader="none"/>
              </w:tabs>
              <w:spacing w:line="360" w:lineRule="auto"/>
              <w:ind w:left="106" w:right="98"/>
              <w:rPr>
                <w:sz w:val="24"/>
              </w:rPr>
            </w:pPr>
            <w:r>
              <w:rPr>
                <w:sz w:val="24"/>
              </w:rPr>
              <w:t>Estado</w:t>
              <w:tab/>
              <w:t>de salud</w:t>
            </w:r>
          </w:p>
        </w:tc>
        <w:tc>
          <w:tcPr>
            <w:tcW w:w="2127" w:type="dxa"/>
          </w:tcPr>
          <w:p>
            <w:pPr>
              <w:pStyle w:val="TableParagraph"/>
              <w:spacing w:line="266" w:lineRule="exact"/>
              <w:ind w:left="105"/>
              <w:rPr>
                <w:sz w:val="24"/>
              </w:rPr>
            </w:pPr>
            <w:r>
              <w:rPr>
                <w:sz w:val="24"/>
              </w:rPr>
              <w:t>Excelente</w:t>
            </w:r>
          </w:p>
        </w:tc>
        <w:tc>
          <w:tcPr>
            <w:tcW w:w="1416" w:type="dxa"/>
          </w:tcPr>
          <w:p>
            <w:pPr>
              <w:pStyle w:val="TableParagraph"/>
              <w:spacing w:line="266" w:lineRule="exact"/>
              <w:ind w:left="585"/>
              <w:rPr>
                <w:sz w:val="24"/>
              </w:rPr>
            </w:pPr>
            <w:r>
              <w:rPr>
                <w:sz w:val="24"/>
              </w:rPr>
              <w:t>12</w:t>
            </w:r>
          </w:p>
        </w:tc>
        <w:tc>
          <w:tcPr>
            <w:tcW w:w="850" w:type="dxa"/>
          </w:tcPr>
          <w:p>
            <w:pPr>
              <w:pStyle w:val="TableParagraph"/>
              <w:spacing w:line="266" w:lineRule="exact"/>
              <w:ind w:right="94"/>
              <w:jc w:val="right"/>
              <w:rPr>
                <w:sz w:val="24"/>
              </w:rPr>
            </w:pPr>
            <w:r>
              <w:rPr>
                <w:sz w:val="24"/>
              </w:rPr>
              <w:t>19.7</w:t>
            </w:r>
          </w:p>
        </w:tc>
        <w:tc>
          <w:tcPr>
            <w:tcW w:w="1248" w:type="dxa"/>
          </w:tcPr>
          <w:p>
            <w:pPr>
              <w:pStyle w:val="TableParagraph"/>
              <w:spacing w:line="266" w:lineRule="exact"/>
              <w:ind w:right="555"/>
              <w:jc w:val="right"/>
              <w:rPr>
                <w:sz w:val="24"/>
              </w:rPr>
            </w:pPr>
            <w:r>
              <w:rPr>
                <w:sz w:val="24"/>
              </w:rPr>
              <w:t>7</w:t>
            </w:r>
          </w:p>
        </w:tc>
        <w:tc>
          <w:tcPr>
            <w:tcW w:w="1445" w:type="dxa"/>
          </w:tcPr>
          <w:p>
            <w:pPr>
              <w:pStyle w:val="TableParagraph"/>
              <w:spacing w:line="266" w:lineRule="exact"/>
              <w:jc w:val="center"/>
              <w:rPr>
                <w:sz w:val="24"/>
              </w:rPr>
            </w:pPr>
            <w:r>
              <w:rPr>
                <w:sz w:val="24"/>
              </w:rPr>
              <w:t>5</w:t>
            </w:r>
          </w:p>
        </w:tc>
      </w:tr>
      <w:tr>
        <w:trPr>
          <w:trHeight w:val="423" w:hRule="exact"/>
        </w:trPr>
        <w:tc>
          <w:tcPr>
            <w:tcW w:w="1671" w:type="dxa"/>
            <w:vMerge/>
          </w:tcPr>
          <w:p>
            <w:pPr/>
          </w:p>
        </w:tc>
        <w:tc>
          <w:tcPr>
            <w:tcW w:w="2127" w:type="dxa"/>
          </w:tcPr>
          <w:p>
            <w:pPr>
              <w:pStyle w:val="TableParagraph"/>
              <w:spacing w:line="267" w:lineRule="exact"/>
              <w:ind w:left="105"/>
              <w:rPr>
                <w:sz w:val="24"/>
              </w:rPr>
            </w:pPr>
            <w:r>
              <w:rPr>
                <w:sz w:val="24"/>
              </w:rPr>
              <w:t>Bueno</w:t>
            </w:r>
          </w:p>
        </w:tc>
        <w:tc>
          <w:tcPr>
            <w:tcW w:w="1416" w:type="dxa"/>
          </w:tcPr>
          <w:p>
            <w:pPr>
              <w:pStyle w:val="TableParagraph"/>
              <w:spacing w:line="267" w:lineRule="exact"/>
              <w:ind w:left="585"/>
              <w:rPr>
                <w:sz w:val="24"/>
              </w:rPr>
            </w:pPr>
            <w:r>
              <w:rPr>
                <w:sz w:val="24"/>
              </w:rPr>
              <w:t>40</w:t>
            </w:r>
          </w:p>
        </w:tc>
        <w:tc>
          <w:tcPr>
            <w:tcW w:w="850" w:type="dxa"/>
          </w:tcPr>
          <w:p>
            <w:pPr>
              <w:pStyle w:val="TableParagraph"/>
              <w:spacing w:line="267" w:lineRule="exact"/>
              <w:ind w:right="94"/>
              <w:jc w:val="right"/>
              <w:rPr>
                <w:sz w:val="24"/>
              </w:rPr>
            </w:pPr>
            <w:r>
              <w:rPr>
                <w:sz w:val="24"/>
              </w:rPr>
              <w:t>65.6</w:t>
            </w:r>
          </w:p>
        </w:tc>
        <w:tc>
          <w:tcPr>
            <w:tcW w:w="1248" w:type="dxa"/>
          </w:tcPr>
          <w:p>
            <w:pPr>
              <w:pStyle w:val="TableParagraph"/>
              <w:spacing w:line="267" w:lineRule="exact"/>
              <w:ind w:right="497"/>
              <w:jc w:val="right"/>
              <w:rPr>
                <w:sz w:val="24"/>
              </w:rPr>
            </w:pPr>
            <w:r>
              <w:rPr>
                <w:sz w:val="24"/>
              </w:rPr>
              <w:t>21</w:t>
            </w:r>
          </w:p>
        </w:tc>
        <w:tc>
          <w:tcPr>
            <w:tcW w:w="1445" w:type="dxa"/>
          </w:tcPr>
          <w:p>
            <w:pPr>
              <w:pStyle w:val="TableParagraph"/>
              <w:spacing w:line="267" w:lineRule="exact"/>
              <w:ind w:left="579" w:right="575"/>
              <w:jc w:val="center"/>
              <w:rPr>
                <w:sz w:val="24"/>
              </w:rPr>
            </w:pPr>
            <w:r>
              <w:rPr>
                <w:sz w:val="24"/>
              </w:rPr>
              <w:t>19</w:t>
            </w:r>
          </w:p>
        </w:tc>
      </w:tr>
      <w:tr>
        <w:trPr>
          <w:trHeight w:val="427" w:hRule="exact"/>
        </w:trPr>
        <w:tc>
          <w:tcPr>
            <w:tcW w:w="1671" w:type="dxa"/>
            <w:vMerge/>
          </w:tcPr>
          <w:p>
            <w:pPr/>
          </w:p>
        </w:tc>
        <w:tc>
          <w:tcPr>
            <w:tcW w:w="2127" w:type="dxa"/>
          </w:tcPr>
          <w:p>
            <w:pPr>
              <w:pStyle w:val="TableParagraph"/>
              <w:spacing w:line="266" w:lineRule="exact"/>
              <w:ind w:left="105"/>
              <w:rPr>
                <w:sz w:val="24"/>
              </w:rPr>
            </w:pPr>
            <w:r>
              <w:rPr>
                <w:sz w:val="24"/>
              </w:rPr>
              <w:t>Regular</w:t>
            </w:r>
          </w:p>
        </w:tc>
        <w:tc>
          <w:tcPr>
            <w:tcW w:w="1416" w:type="dxa"/>
          </w:tcPr>
          <w:p>
            <w:pPr>
              <w:pStyle w:val="TableParagraph"/>
              <w:spacing w:line="266" w:lineRule="exact"/>
              <w:ind w:left="643"/>
              <w:rPr>
                <w:sz w:val="24"/>
              </w:rPr>
            </w:pPr>
            <w:r>
              <w:rPr>
                <w:sz w:val="24"/>
              </w:rPr>
              <w:t>8</w:t>
            </w:r>
          </w:p>
        </w:tc>
        <w:tc>
          <w:tcPr>
            <w:tcW w:w="850" w:type="dxa"/>
          </w:tcPr>
          <w:p>
            <w:pPr>
              <w:pStyle w:val="TableParagraph"/>
              <w:spacing w:line="266" w:lineRule="exact"/>
              <w:ind w:right="94"/>
              <w:jc w:val="right"/>
              <w:rPr>
                <w:sz w:val="24"/>
              </w:rPr>
            </w:pPr>
            <w:r>
              <w:rPr>
                <w:sz w:val="24"/>
              </w:rPr>
              <w:t>13.1</w:t>
            </w:r>
          </w:p>
        </w:tc>
        <w:tc>
          <w:tcPr>
            <w:tcW w:w="1248" w:type="dxa"/>
          </w:tcPr>
          <w:p>
            <w:pPr>
              <w:pStyle w:val="TableParagraph"/>
              <w:spacing w:line="266" w:lineRule="exact"/>
              <w:ind w:right="555"/>
              <w:jc w:val="right"/>
              <w:rPr>
                <w:sz w:val="24"/>
              </w:rPr>
            </w:pPr>
            <w:r>
              <w:rPr>
                <w:sz w:val="24"/>
              </w:rPr>
              <w:t>4</w:t>
            </w:r>
          </w:p>
        </w:tc>
        <w:tc>
          <w:tcPr>
            <w:tcW w:w="1445" w:type="dxa"/>
          </w:tcPr>
          <w:p>
            <w:pPr>
              <w:pStyle w:val="TableParagraph"/>
              <w:spacing w:line="266" w:lineRule="exact"/>
              <w:jc w:val="center"/>
              <w:rPr>
                <w:sz w:val="24"/>
              </w:rPr>
            </w:pPr>
            <w:r>
              <w:rPr>
                <w:sz w:val="24"/>
              </w:rPr>
              <w:t>4</w:t>
            </w:r>
          </w:p>
        </w:tc>
      </w:tr>
      <w:tr>
        <w:trPr>
          <w:trHeight w:val="422" w:hRule="exact"/>
        </w:trPr>
        <w:tc>
          <w:tcPr>
            <w:tcW w:w="1671" w:type="dxa"/>
            <w:vMerge/>
          </w:tcPr>
          <w:p>
            <w:pPr/>
          </w:p>
        </w:tc>
        <w:tc>
          <w:tcPr>
            <w:tcW w:w="2127" w:type="dxa"/>
          </w:tcPr>
          <w:p>
            <w:pPr>
              <w:pStyle w:val="TableParagraph"/>
              <w:spacing w:line="266" w:lineRule="exact"/>
              <w:ind w:left="105"/>
              <w:rPr>
                <w:sz w:val="24"/>
              </w:rPr>
            </w:pPr>
            <w:r>
              <w:rPr>
                <w:sz w:val="24"/>
              </w:rPr>
              <w:t>Malo</w:t>
            </w:r>
          </w:p>
        </w:tc>
        <w:tc>
          <w:tcPr>
            <w:tcW w:w="1416" w:type="dxa"/>
          </w:tcPr>
          <w:p>
            <w:pPr>
              <w:pStyle w:val="TableParagraph"/>
              <w:spacing w:line="266" w:lineRule="exact"/>
              <w:ind w:left="643"/>
              <w:rPr>
                <w:sz w:val="24"/>
              </w:rPr>
            </w:pPr>
            <w:r>
              <w:rPr>
                <w:sz w:val="24"/>
              </w:rPr>
              <w:t>1</w:t>
            </w:r>
          </w:p>
        </w:tc>
        <w:tc>
          <w:tcPr>
            <w:tcW w:w="850" w:type="dxa"/>
          </w:tcPr>
          <w:p>
            <w:pPr>
              <w:pStyle w:val="TableParagraph"/>
              <w:spacing w:line="266" w:lineRule="exact"/>
              <w:ind w:right="94"/>
              <w:jc w:val="right"/>
              <w:rPr>
                <w:sz w:val="24"/>
              </w:rPr>
            </w:pPr>
            <w:r>
              <w:rPr>
                <w:sz w:val="24"/>
              </w:rPr>
              <w:t>1.6</w:t>
            </w:r>
          </w:p>
        </w:tc>
        <w:tc>
          <w:tcPr>
            <w:tcW w:w="1248" w:type="dxa"/>
          </w:tcPr>
          <w:p>
            <w:pPr>
              <w:pStyle w:val="TableParagraph"/>
              <w:spacing w:line="266" w:lineRule="exact"/>
              <w:ind w:right="555"/>
              <w:jc w:val="right"/>
              <w:rPr>
                <w:sz w:val="24"/>
              </w:rPr>
            </w:pPr>
            <w:r>
              <w:rPr>
                <w:sz w:val="24"/>
              </w:rPr>
              <w:t>0</w:t>
            </w:r>
          </w:p>
        </w:tc>
        <w:tc>
          <w:tcPr>
            <w:tcW w:w="1445" w:type="dxa"/>
          </w:tcPr>
          <w:p>
            <w:pPr>
              <w:pStyle w:val="TableParagraph"/>
              <w:spacing w:line="266" w:lineRule="exact"/>
              <w:jc w:val="center"/>
              <w:rPr>
                <w:sz w:val="24"/>
              </w:rPr>
            </w:pPr>
            <w:r>
              <w:rPr>
                <w:sz w:val="24"/>
              </w:rPr>
              <w:t>1</w:t>
            </w:r>
          </w:p>
        </w:tc>
      </w:tr>
      <w:tr>
        <w:trPr>
          <w:trHeight w:val="422" w:hRule="exact"/>
        </w:trPr>
        <w:tc>
          <w:tcPr>
            <w:tcW w:w="1671" w:type="dxa"/>
            <w:vMerge/>
          </w:tcPr>
          <w:p>
            <w:pPr/>
          </w:p>
        </w:tc>
        <w:tc>
          <w:tcPr>
            <w:tcW w:w="2127" w:type="dxa"/>
          </w:tcPr>
          <w:p>
            <w:pPr>
              <w:pStyle w:val="TableParagraph"/>
              <w:spacing w:line="266" w:lineRule="exact"/>
              <w:ind w:left="105"/>
              <w:rPr>
                <w:sz w:val="24"/>
              </w:rPr>
            </w:pPr>
            <w:r>
              <w:rPr>
                <w:sz w:val="24"/>
              </w:rPr>
              <w:t>Total</w:t>
            </w:r>
          </w:p>
        </w:tc>
        <w:tc>
          <w:tcPr>
            <w:tcW w:w="1416" w:type="dxa"/>
          </w:tcPr>
          <w:p>
            <w:pPr>
              <w:pStyle w:val="TableParagraph"/>
              <w:spacing w:line="266" w:lineRule="exact"/>
              <w:ind w:left="585"/>
              <w:rPr>
                <w:sz w:val="24"/>
              </w:rPr>
            </w:pPr>
            <w:r>
              <w:rPr>
                <w:sz w:val="24"/>
              </w:rPr>
              <w:t>61</w:t>
            </w:r>
          </w:p>
        </w:tc>
        <w:tc>
          <w:tcPr>
            <w:tcW w:w="850" w:type="dxa"/>
          </w:tcPr>
          <w:p>
            <w:pPr>
              <w:pStyle w:val="TableParagraph"/>
              <w:spacing w:line="266" w:lineRule="exact"/>
              <w:ind w:right="94"/>
              <w:jc w:val="right"/>
              <w:rPr>
                <w:sz w:val="24"/>
              </w:rPr>
            </w:pPr>
            <w:r>
              <w:rPr>
                <w:sz w:val="24"/>
              </w:rPr>
              <w:t>100.0</w:t>
            </w:r>
          </w:p>
        </w:tc>
        <w:tc>
          <w:tcPr>
            <w:tcW w:w="1248" w:type="dxa"/>
          </w:tcPr>
          <w:p>
            <w:pPr>
              <w:pStyle w:val="TableParagraph"/>
              <w:spacing w:line="266" w:lineRule="exact"/>
              <w:ind w:right="497"/>
              <w:jc w:val="right"/>
              <w:rPr>
                <w:sz w:val="24"/>
              </w:rPr>
            </w:pPr>
            <w:r>
              <w:rPr>
                <w:sz w:val="24"/>
              </w:rPr>
              <w:t>32</w:t>
            </w:r>
          </w:p>
        </w:tc>
        <w:tc>
          <w:tcPr>
            <w:tcW w:w="1445" w:type="dxa"/>
          </w:tcPr>
          <w:p>
            <w:pPr>
              <w:pStyle w:val="TableParagraph"/>
              <w:spacing w:line="266" w:lineRule="exact"/>
              <w:ind w:left="579" w:right="575"/>
              <w:jc w:val="center"/>
              <w:rPr>
                <w:sz w:val="24"/>
              </w:rPr>
            </w:pPr>
            <w:r>
              <w:rPr>
                <w:sz w:val="24"/>
              </w:rPr>
              <w:t>29</w:t>
            </w:r>
          </w:p>
        </w:tc>
      </w:tr>
      <w:tr>
        <w:trPr>
          <w:trHeight w:val="428" w:hRule="exact"/>
        </w:trPr>
        <w:tc>
          <w:tcPr>
            <w:tcW w:w="1671" w:type="dxa"/>
            <w:vMerge w:val="restart"/>
          </w:tcPr>
          <w:p>
            <w:pPr>
              <w:pStyle w:val="TableParagraph"/>
              <w:spacing w:line="362" w:lineRule="auto"/>
              <w:ind w:left="106" w:right="709"/>
              <w:rPr>
                <w:sz w:val="24"/>
              </w:rPr>
            </w:pPr>
            <w:r>
              <w:rPr>
                <w:sz w:val="24"/>
              </w:rPr>
              <w:t>Horario Semanal (Horas)</w:t>
            </w:r>
          </w:p>
        </w:tc>
        <w:tc>
          <w:tcPr>
            <w:tcW w:w="2127" w:type="dxa"/>
          </w:tcPr>
          <w:p>
            <w:pPr>
              <w:pStyle w:val="TableParagraph"/>
              <w:spacing w:line="266" w:lineRule="exact"/>
              <w:ind w:left="105"/>
              <w:rPr>
                <w:sz w:val="24"/>
              </w:rPr>
            </w:pPr>
            <w:r>
              <w:rPr>
                <w:sz w:val="24"/>
              </w:rPr>
              <w:t>Menos de 24</w:t>
            </w:r>
          </w:p>
        </w:tc>
        <w:tc>
          <w:tcPr>
            <w:tcW w:w="1416" w:type="dxa"/>
          </w:tcPr>
          <w:p>
            <w:pPr>
              <w:pStyle w:val="TableParagraph"/>
              <w:spacing w:line="266" w:lineRule="exact"/>
              <w:ind w:left="643"/>
              <w:rPr>
                <w:sz w:val="24"/>
              </w:rPr>
            </w:pPr>
            <w:r>
              <w:rPr>
                <w:sz w:val="24"/>
              </w:rPr>
              <w:t>5</w:t>
            </w:r>
          </w:p>
        </w:tc>
        <w:tc>
          <w:tcPr>
            <w:tcW w:w="850" w:type="dxa"/>
          </w:tcPr>
          <w:p>
            <w:pPr>
              <w:pStyle w:val="TableParagraph"/>
              <w:spacing w:line="266" w:lineRule="exact"/>
              <w:ind w:right="94"/>
              <w:jc w:val="right"/>
              <w:rPr>
                <w:sz w:val="24"/>
              </w:rPr>
            </w:pPr>
            <w:r>
              <w:rPr>
                <w:sz w:val="24"/>
              </w:rPr>
              <w:t>8.2</w:t>
            </w:r>
          </w:p>
        </w:tc>
        <w:tc>
          <w:tcPr>
            <w:tcW w:w="1248" w:type="dxa"/>
          </w:tcPr>
          <w:p>
            <w:pPr>
              <w:pStyle w:val="TableParagraph"/>
              <w:spacing w:line="266" w:lineRule="exact"/>
              <w:ind w:right="555"/>
              <w:jc w:val="right"/>
              <w:rPr>
                <w:sz w:val="24"/>
              </w:rPr>
            </w:pPr>
            <w:r>
              <w:rPr>
                <w:sz w:val="24"/>
              </w:rPr>
              <w:t>2</w:t>
            </w:r>
          </w:p>
        </w:tc>
        <w:tc>
          <w:tcPr>
            <w:tcW w:w="1445" w:type="dxa"/>
          </w:tcPr>
          <w:p>
            <w:pPr>
              <w:pStyle w:val="TableParagraph"/>
              <w:spacing w:line="266" w:lineRule="exact"/>
              <w:jc w:val="center"/>
              <w:rPr>
                <w:sz w:val="24"/>
              </w:rPr>
            </w:pPr>
            <w:r>
              <w:rPr>
                <w:sz w:val="24"/>
              </w:rPr>
              <w:t>3</w:t>
            </w:r>
          </w:p>
        </w:tc>
      </w:tr>
      <w:tr>
        <w:trPr>
          <w:trHeight w:val="422" w:hRule="exact"/>
        </w:trPr>
        <w:tc>
          <w:tcPr>
            <w:tcW w:w="1671" w:type="dxa"/>
            <w:vMerge/>
          </w:tcPr>
          <w:p>
            <w:pPr/>
          </w:p>
        </w:tc>
        <w:tc>
          <w:tcPr>
            <w:tcW w:w="2127" w:type="dxa"/>
          </w:tcPr>
          <w:p>
            <w:pPr>
              <w:pStyle w:val="TableParagraph"/>
              <w:spacing w:line="266" w:lineRule="exact"/>
              <w:ind w:left="105"/>
              <w:rPr>
                <w:sz w:val="24"/>
              </w:rPr>
            </w:pPr>
            <w:r>
              <w:rPr>
                <w:sz w:val="24"/>
              </w:rPr>
              <w:t>De 24 a 48</w:t>
            </w:r>
          </w:p>
        </w:tc>
        <w:tc>
          <w:tcPr>
            <w:tcW w:w="1416" w:type="dxa"/>
          </w:tcPr>
          <w:p>
            <w:pPr>
              <w:pStyle w:val="TableParagraph"/>
              <w:spacing w:line="266" w:lineRule="exact"/>
              <w:ind w:left="585"/>
              <w:rPr>
                <w:sz w:val="24"/>
              </w:rPr>
            </w:pPr>
            <w:r>
              <w:rPr>
                <w:sz w:val="24"/>
              </w:rPr>
              <w:t>20</w:t>
            </w:r>
          </w:p>
        </w:tc>
        <w:tc>
          <w:tcPr>
            <w:tcW w:w="850" w:type="dxa"/>
          </w:tcPr>
          <w:p>
            <w:pPr>
              <w:pStyle w:val="TableParagraph"/>
              <w:spacing w:line="266" w:lineRule="exact"/>
              <w:ind w:right="94"/>
              <w:jc w:val="right"/>
              <w:rPr>
                <w:sz w:val="24"/>
              </w:rPr>
            </w:pPr>
            <w:r>
              <w:rPr>
                <w:sz w:val="24"/>
              </w:rPr>
              <w:t>32.8</w:t>
            </w:r>
          </w:p>
        </w:tc>
        <w:tc>
          <w:tcPr>
            <w:tcW w:w="1248" w:type="dxa"/>
          </w:tcPr>
          <w:p>
            <w:pPr>
              <w:pStyle w:val="TableParagraph"/>
              <w:spacing w:line="266" w:lineRule="exact"/>
              <w:ind w:right="497"/>
              <w:jc w:val="right"/>
              <w:rPr>
                <w:sz w:val="24"/>
              </w:rPr>
            </w:pPr>
            <w:r>
              <w:rPr>
                <w:sz w:val="24"/>
              </w:rPr>
              <w:t>13</w:t>
            </w:r>
          </w:p>
        </w:tc>
        <w:tc>
          <w:tcPr>
            <w:tcW w:w="1445" w:type="dxa"/>
          </w:tcPr>
          <w:p>
            <w:pPr>
              <w:pStyle w:val="TableParagraph"/>
              <w:spacing w:line="266" w:lineRule="exact"/>
              <w:jc w:val="center"/>
              <w:rPr>
                <w:sz w:val="24"/>
              </w:rPr>
            </w:pPr>
            <w:r>
              <w:rPr>
                <w:sz w:val="24"/>
              </w:rPr>
              <w:t>7</w:t>
            </w:r>
          </w:p>
        </w:tc>
      </w:tr>
      <w:tr>
        <w:trPr>
          <w:trHeight w:val="422" w:hRule="exact"/>
        </w:trPr>
        <w:tc>
          <w:tcPr>
            <w:tcW w:w="1671" w:type="dxa"/>
            <w:vMerge/>
          </w:tcPr>
          <w:p>
            <w:pPr/>
          </w:p>
        </w:tc>
        <w:tc>
          <w:tcPr>
            <w:tcW w:w="2127" w:type="dxa"/>
          </w:tcPr>
          <w:p>
            <w:pPr>
              <w:pStyle w:val="TableParagraph"/>
              <w:spacing w:line="266" w:lineRule="exact"/>
              <w:ind w:left="105"/>
              <w:rPr>
                <w:sz w:val="24"/>
              </w:rPr>
            </w:pPr>
            <w:r>
              <w:rPr>
                <w:sz w:val="24"/>
              </w:rPr>
              <w:t>De 48 a 72</w:t>
            </w:r>
          </w:p>
        </w:tc>
        <w:tc>
          <w:tcPr>
            <w:tcW w:w="1416" w:type="dxa"/>
          </w:tcPr>
          <w:p>
            <w:pPr>
              <w:pStyle w:val="TableParagraph"/>
              <w:spacing w:line="266" w:lineRule="exact"/>
              <w:ind w:left="585"/>
              <w:rPr>
                <w:sz w:val="24"/>
              </w:rPr>
            </w:pPr>
            <w:r>
              <w:rPr>
                <w:sz w:val="24"/>
              </w:rPr>
              <w:t>26</w:t>
            </w:r>
          </w:p>
        </w:tc>
        <w:tc>
          <w:tcPr>
            <w:tcW w:w="850" w:type="dxa"/>
          </w:tcPr>
          <w:p>
            <w:pPr>
              <w:pStyle w:val="TableParagraph"/>
              <w:spacing w:line="266" w:lineRule="exact"/>
              <w:ind w:right="94"/>
              <w:jc w:val="right"/>
              <w:rPr>
                <w:sz w:val="24"/>
              </w:rPr>
            </w:pPr>
            <w:r>
              <w:rPr>
                <w:sz w:val="24"/>
              </w:rPr>
              <w:t>42.6</w:t>
            </w:r>
          </w:p>
        </w:tc>
        <w:tc>
          <w:tcPr>
            <w:tcW w:w="1248" w:type="dxa"/>
          </w:tcPr>
          <w:p>
            <w:pPr>
              <w:pStyle w:val="TableParagraph"/>
              <w:spacing w:line="266" w:lineRule="exact"/>
              <w:ind w:right="497"/>
              <w:jc w:val="right"/>
              <w:rPr>
                <w:sz w:val="24"/>
              </w:rPr>
            </w:pPr>
            <w:r>
              <w:rPr>
                <w:sz w:val="24"/>
              </w:rPr>
              <w:t>13</w:t>
            </w:r>
          </w:p>
        </w:tc>
        <w:tc>
          <w:tcPr>
            <w:tcW w:w="1445" w:type="dxa"/>
          </w:tcPr>
          <w:p>
            <w:pPr>
              <w:pStyle w:val="TableParagraph"/>
              <w:spacing w:line="266" w:lineRule="exact"/>
              <w:ind w:left="579" w:right="575"/>
              <w:jc w:val="center"/>
              <w:rPr>
                <w:sz w:val="24"/>
              </w:rPr>
            </w:pPr>
            <w:r>
              <w:rPr>
                <w:sz w:val="24"/>
              </w:rPr>
              <w:t>13</w:t>
            </w:r>
          </w:p>
        </w:tc>
      </w:tr>
      <w:tr>
        <w:trPr>
          <w:trHeight w:val="427" w:hRule="exact"/>
        </w:trPr>
        <w:tc>
          <w:tcPr>
            <w:tcW w:w="1671" w:type="dxa"/>
            <w:vMerge/>
          </w:tcPr>
          <w:p>
            <w:pPr/>
          </w:p>
        </w:tc>
        <w:tc>
          <w:tcPr>
            <w:tcW w:w="2127" w:type="dxa"/>
          </w:tcPr>
          <w:p>
            <w:pPr>
              <w:pStyle w:val="TableParagraph"/>
              <w:spacing w:line="266" w:lineRule="exact"/>
              <w:ind w:left="105"/>
              <w:rPr>
                <w:sz w:val="24"/>
              </w:rPr>
            </w:pPr>
            <w:r>
              <w:rPr>
                <w:sz w:val="24"/>
              </w:rPr>
              <w:t>Más de 72</w:t>
            </w:r>
          </w:p>
        </w:tc>
        <w:tc>
          <w:tcPr>
            <w:tcW w:w="1416" w:type="dxa"/>
          </w:tcPr>
          <w:p>
            <w:pPr>
              <w:pStyle w:val="TableParagraph"/>
              <w:spacing w:line="266" w:lineRule="exact"/>
              <w:ind w:left="585"/>
              <w:rPr>
                <w:sz w:val="24"/>
              </w:rPr>
            </w:pPr>
            <w:r>
              <w:rPr>
                <w:sz w:val="24"/>
              </w:rPr>
              <w:t>10</w:t>
            </w:r>
          </w:p>
        </w:tc>
        <w:tc>
          <w:tcPr>
            <w:tcW w:w="850" w:type="dxa"/>
          </w:tcPr>
          <w:p>
            <w:pPr>
              <w:pStyle w:val="TableParagraph"/>
              <w:spacing w:line="266" w:lineRule="exact"/>
              <w:ind w:right="94"/>
              <w:jc w:val="right"/>
              <w:rPr>
                <w:sz w:val="24"/>
              </w:rPr>
            </w:pPr>
            <w:r>
              <w:rPr>
                <w:sz w:val="24"/>
              </w:rPr>
              <w:t>16.4</w:t>
            </w:r>
          </w:p>
        </w:tc>
        <w:tc>
          <w:tcPr>
            <w:tcW w:w="1248" w:type="dxa"/>
          </w:tcPr>
          <w:p>
            <w:pPr>
              <w:pStyle w:val="TableParagraph"/>
              <w:spacing w:line="266" w:lineRule="exact"/>
              <w:ind w:right="555"/>
              <w:jc w:val="right"/>
              <w:rPr>
                <w:sz w:val="24"/>
              </w:rPr>
            </w:pPr>
            <w:r>
              <w:rPr>
                <w:sz w:val="24"/>
              </w:rPr>
              <w:t>4</w:t>
            </w:r>
          </w:p>
        </w:tc>
        <w:tc>
          <w:tcPr>
            <w:tcW w:w="1445" w:type="dxa"/>
          </w:tcPr>
          <w:p>
            <w:pPr>
              <w:pStyle w:val="TableParagraph"/>
              <w:spacing w:line="266" w:lineRule="exact"/>
              <w:jc w:val="center"/>
              <w:rPr>
                <w:sz w:val="24"/>
              </w:rPr>
            </w:pPr>
            <w:r>
              <w:rPr>
                <w:sz w:val="24"/>
              </w:rPr>
              <w:t>6</w:t>
            </w:r>
          </w:p>
        </w:tc>
      </w:tr>
      <w:tr>
        <w:trPr>
          <w:trHeight w:val="423" w:hRule="exact"/>
        </w:trPr>
        <w:tc>
          <w:tcPr>
            <w:tcW w:w="1671" w:type="dxa"/>
            <w:vMerge/>
          </w:tcPr>
          <w:p>
            <w:pPr/>
          </w:p>
        </w:tc>
        <w:tc>
          <w:tcPr>
            <w:tcW w:w="2127" w:type="dxa"/>
          </w:tcPr>
          <w:p>
            <w:pPr>
              <w:pStyle w:val="TableParagraph"/>
              <w:spacing w:line="266" w:lineRule="exact"/>
              <w:ind w:left="105"/>
              <w:rPr>
                <w:sz w:val="24"/>
              </w:rPr>
            </w:pPr>
            <w:r>
              <w:rPr>
                <w:sz w:val="24"/>
              </w:rPr>
              <w:t>Total</w:t>
            </w:r>
          </w:p>
        </w:tc>
        <w:tc>
          <w:tcPr>
            <w:tcW w:w="1416" w:type="dxa"/>
          </w:tcPr>
          <w:p>
            <w:pPr>
              <w:pStyle w:val="TableParagraph"/>
              <w:spacing w:line="266" w:lineRule="exact"/>
              <w:ind w:left="585"/>
              <w:rPr>
                <w:sz w:val="24"/>
              </w:rPr>
            </w:pPr>
            <w:r>
              <w:rPr>
                <w:sz w:val="24"/>
              </w:rPr>
              <w:t>61</w:t>
            </w:r>
          </w:p>
        </w:tc>
        <w:tc>
          <w:tcPr>
            <w:tcW w:w="850" w:type="dxa"/>
          </w:tcPr>
          <w:p>
            <w:pPr>
              <w:pStyle w:val="TableParagraph"/>
              <w:spacing w:line="266" w:lineRule="exact"/>
              <w:ind w:right="94"/>
              <w:jc w:val="right"/>
              <w:rPr>
                <w:sz w:val="24"/>
              </w:rPr>
            </w:pPr>
            <w:r>
              <w:rPr>
                <w:sz w:val="24"/>
              </w:rPr>
              <w:t>100.0</w:t>
            </w:r>
          </w:p>
        </w:tc>
        <w:tc>
          <w:tcPr>
            <w:tcW w:w="1248" w:type="dxa"/>
          </w:tcPr>
          <w:p>
            <w:pPr>
              <w:pStyle w:val="TableParagraph"/>
              <w:spacing w:line="266" w:lineRule="exact"/>
              <w:ind w:right="497"/>
              <w:jc w:val="right"/>
              <w:rPr>
                <w:sz w:val="24"/>
              </w:rPr>
            </w:pPr>
            <w:r>
              <w:rPr>
                <w:sz w:val="24"/>
              </w:rPr>
              <w:t>32</w:t>
            </w:r>
          </w:p>
        </w:tc>
        <w:tc>
          <w:tcPr>
            <w:tcW w:w="1445" w:type="dxa"/>
          </w:tcPr>
          <w:p>
            <w:pPr>
              <w:pStyle w:val="TableParagraph"/>
              <w:spacing w:line="266" w:lineRule="exact"/>
              <w:ind w:left="579" w:right="575"/>
              <w:jc w:val="center"/>
              <w:rPr>
                <w:sz w:val="24"/>
              </w:rPr>
            </w:pPr>
            <w:r>
              <w:rPr>
                <w:sz w:val="24"/>
              </w:rPr>
              <w:t>29</w:t>
            </w:r>
          </w:p>
        </w:tc>
      </w:tr>
      <w:tr>
        <w:trPr>
          <w:trHeight w:val="422" w:hRule="exact"/>
        </w:trPr>
        <w:tc>
          <w:tcPr>
            <w:tcW w:w="1671" w:type="dxa"/>
            <w:vMerge w:val="restart"/>
          </w:tcPr>
          <w:p>
            <w:pPr>
              <w:pStyle w:val="TableParagraph"/>
              <w:spacing w:line="360" w:lineRule="auto"/>
              <w:ind w:left="106" w:right="509"/>
              <w:rPr>
                <w:sz w:val="24"/>
              </w:rPr>
            </w:pPr>
            <w:r>
              <w:rPr>
                <w:sz w:val="24"/>
              </w:rPr>
              <w:t>Ingresos Mensuales (Pesos)</w:t>
            </w:r>
          </w:p>
        </w:tc>
        <w:tc>
          <w:tcPr>
            <w:tcW w:w="2127" w:type="dxa"/>
          </w:tcPr>
          <w:p>
            <w:pPr>
              <w:pStyle w:val="TableParagraph"/>
              <w:spacing w:line="266" w:lineRule="exact"/>
              <w:ind w:left="105"/>
              <w:rPr>
                <w:sz w:val="24"/>
              </w:rPr>
            </w:pPr>
            <w:r>
              <w:rPr>
                <w:sz w:val="24"/>
              </w:rPr>
              <w:t>Menos de</w:t>
            </w:r>
            <w:r>
              <w:rPr>
                <w:spacing w:val="58"/>
                <w:sz w:val="24"/>
              </w:rPr>
              <w:t> </w:t>
            </w:r>
            <w:r>
              <w:rPr>
                <w:sz w:val="24"/>
              </w:rPr>
              <w:t>10,000</w:t>
            </w:r>
          </w:p>
        </w:tc>
        <w:tc>
          <w:tcPr>
            <w:tcW w:w="1416" w:type="dxa"/>
          </w:tcPr>
          <w:p>
            <w:pPr>
              <w:pStyle w:val="TableParagraph"/>
              <w:spacing w:line="266" w:lineRule="exact"/>
              <w:ind w:left="585"/>
              <w:rPr>
                <w:sz w:val="24"/>
              </w:rPr>
            </w:pPr>
            <w:r>
              <w:rPr>
                <w:sz w:val="24"/>
              </w:rPr>
              <w:t>13</w:t>
            </w:r>
          </w:p>
        </w:tc>
        <w:tc>
          <w:tcPr>
            <w:tcW w:w="850" w:type="dxa"/>
          </w:tcPr>
          <w:p>
            <w:pPr>
              <w:pStyle w:val="TableParagraph"/>
              <w:spacing w:line="266" w:lineRule="exact"/>
              <w:ind w:right="94"/>
              <w:jc w:val="right"/>
              <w:rPr>
                <w:sz w:val="24"/>
              </w:rPr>
            </w:pPr>
            <w:r>
              <w:rPr>
                <w:sz w:val="24"/>
              </w:rPr>
              <w:t>21.3</w:t>
            </w:r>
          </w:p>
        </w:tc>
        <w:tc>
          <w:tcPr>
            <w:tcW w:w="1248" w:type="dxa"/>
          </w:tcPr>
          <w:p>
            <w:pPr>
              <w:pStyle w:val="TableParagraph"/>
              <w:spacing w:line="266" w:lineRule="exact"/>
              <w:ind w:right="555"/>
              <w:jc w:val="right"/>
              <w:rPr>
                <w:sz w:val="24"/>
              </w:rPr>
            </w:pPr>
            <w:r>
              <w:rPr>
                <w:sz w:val="24"/>
              </w:rPr>
              <w:t>8</w:t>
            </w:r>
          </w:p>
        </w:tc>
        <w:tc>
          <w:tcPr>
            <w:tcW w:w="1445" w:type="dxa"/>
          </w:tcPr>
          <w:p>
            <w:pPr>
              <w:pStyle w:val="TableParagraph"/>
              <w:spacing w:line="266" w:lineRule="exact"/>
              <w:jc w:val="center"/>
              <w:rPr>
                <w:sz w:val="24"/>
              </w:rPr>
            </w:pPr>
            <w:r>
              <w:rPr>
                <w:sz w:val="24"/>
              </w:rPr>
              <w:t>5</w:t>
            </w:r>
          </w:p>
        </w:tc>
      </w:tr>
      <w:tr>
        <w:trPr>
          <w:trHeight w:val="427" w:hRule="exact"/>
        </w:trPr>
        <w:tc>
          <w:tcPr>
            <w:tcW w:w="1671" w:type="dxa"/>
            <w:vMerge/>
          </w:tcPr>
          <w:p>
            <w:pPr/>
          </w:p>
        </w:tc>
        <w:tc>
          <w:tcPr>
            <w:tcW w:w="2127" w:type="dxa"/>
          </w:tcPr>
          <w:p>
            <w:pPr>
              <w:pStyle w:val="TableParagraph"/>
              <w:spacing w:line="266" w:lineRule="exact"/>
              <w:ind w:left="105"/>
              <w:rPr>
                <w:sz w:val="24"/>
              </w:rPr>
            </w:pPr>
            <w:r>
              <w:rPr>
                <w:sz w:val="24"/>
              </w:rPr>
              <w:t>De 10,000 a 20000</w:t>
            </w:r>
          </w:p>
        </w:tc>
        <w:tc>
          <w:tcPr>
            <w:tcW w:w="1416" w:type="dxa"/>
          </w:tcPr>
          <w:p>
            <w:pPr>
              <w:pStyle w:val="TableParagraph"/>
              <w:spacing w:line="266" w:lineRule="exact"/>
              <w:ind w:left="585"/>
              <w:rPr>
                <w:sz w:val="24"/>
              </w:rPr>
            </w:pPr>
            <w:r>
              <w:rPr>
                <w:sz w:val="24"/>
              </w:rPr>
              <w:t>25</w:t>
            </w:r>
          </w:p>
        </w:tc>
        <w:tc>
          <w:tcPr>
            <w:tcW w:w="850" w:type="dxa"/>
          </w:tcPr>
          <w:p>
            <w:pPr>
              <w:pStyle w:val="TableParagraph"/>
              <w:spacing w:line="266" w:lineRule="exact"/>
              <w:ind w:right="94"/>
              <w:jc w:val="right"/>
              <w:rPr>
                <w:sz w:val="24"/>
              </w:rPr>
            </w:pPr>
            <w:r>
              <w:rPr>
                <w:sz w:val="24"/>
              </w:rPr>
              <w:t>41.0</w:t>
            </w:r>
          </w:p>
        </w:tc>
        <w:tc>
          <w:tcPr>
            <w:tcW w:w="1248" w:type="dxa"/>
          </w:tcPr>
          <w:p>
            <w:pPr>
              <w:pStyle w:val="TableParagraph"/>
              <w:spacing w:line="266" w:lineRule="exact"/>
              <w:ind w:right="497"/>
              <w:jc w:val="right"/>
              <w:rPr>
                <w:sz w:val="24"/>
              </w:rPr>
            </w:pPr>
            <w:r>
              <w:rPr>
                <w:sz w:val="24"/>
              </w:rPr>
              <w:t>13</w:t>
            </w:r>
          </w:p>
        </w:tc>
        <w:tc>
          <w:tcPr>
            <w:tcW w:w="1445" w:type="dxa"/>
          </w:tcPr>
          <w:p>
            <w:pPr>
              <w:pStyle w:val="TableParagraph"/>
              <w:spacing w:line="266" w:lineRule="exact"/>
              <w:ind w:left="579" w:right="575"/>
              <w:jc w:val="center"/>
              <w:rPr>
                <w:sz w:val="24"/>
              </w:rPr>
            </w:pPr>
            <w:r>
              <w:rPr>
                <w:sz w:val="24"/>
              </w:rPr>
              <w:t>12</w:t>
            </w:r>
          </w:p>
        </w:tc>
      </w:tr>
      <w:tr>
        <w:trPr>
          <w:trHeight w:val="422" w:hRule="exact"/>
        </w:trPr>
        <w:tc>
          <w:tcPr>
            <w:tcW w:w="1671" w:type="dxa"/>
            <w:vMerge/>
          </w:tcPr>
          <w:p>
            <w:pPr/>
          </w:p>
        </w:tc>
        <w:tc>
          <w:tcPr>
            <w:tcW w:w="2127" w:type="dxa"/>
          </w:tcPr>
          <w:p>
            <w:pPr>
              <w:pStyle w:val="TableParagraph"/>
              <w:spacing w:line="266" w:lineRule="exact"/>
              <w:ind w:left="105"/>
              <w:rPr>
                <w:sz w:val="24"/>
              </w:rPr>
            </w:pPr>
            <w:r>
              <w:rPr>
                <w:sz w:val="24"/>
              </w:rPr>
              <w:t>De 20,000 a 30,000</w:t>
            </w:r>
          </w:p>
        </w:tc>
        <w:tc>
          <w:tcPr>
            <w:tcW w:w="1416" w:type="dxa"/>
          </w:tcPr>
          <w:p>
            <w:pPr>
              <w:pStyle w:val="TableParagraph"/>
              <w:spacing w:line="266" w:lineRule="exact"/>
              <w:ind w:left="585"/>
              <w:rPr>
                <w:sz w:val="24"/>
              </w:rPr>
            </w:pPr>
            <w:r>
              <w:rPr>
                <w:sz w:val="24"/>
              </w:rPr>
              <w:t>12</w:t>
            </w:r>
          </w:p>
        </w:tc>
        <w:tc>
          <w:tcPr>
            <w:tcW w:w="850" w:type="dxa"/>
          </w:tcPr>
          <w:p>
            <w:pPr>
              <w:pStyle w:val="TableParagraph"/>
              <w:spacing w:line="266" w:lineRule="exact"/>
              <w:ind w:right="94"/>
              <w:jc w:val="right"/>
              <w:rPr>
                <w:sz w:val="24"/>
              </w:rPr>
            </w:pPr>
            <w:r>
              <w:rPr>
                <w:sz w:val="24"/>
              </w:rPr>
              <w:t>19.7</w:t>
            </w:r>
          </w:p>
        </w:tc>
        <w:tc>
          <w:tcPr>
            <w:tcW w:w="1248" w:type="dxa"/>
          </w:tcPr>
          <w:p>
            <w:pPr>
              <w:pStyle w:val="TableParagraph"/>
              <w:spacing w:line="266" w:lineRule="exact"/>
              <w:ind w:right="555"/>
              <w:jc w:val="right"/>
              <w:rPr>
                <w:sz w:val="24"/>
              </w:rPr>
            </w:pPr>
            <w:r>
              <w:rPr>
                <w:sz w:val="24"/>
              </w:rPr>
              <w:t>6</w:t>
            </w:r>
          </w:p>
        </w:tc>
        <w:tc>
          <w:tcPr>
            <w:tcW w:w="1445" w:type="dxa"/>
          </w:tcPr>
          <w:p>
            <w:pPr>
              <w:pStyle w:val="TableParagraph"/>
              <w:spacing w:line="266" w:lineRule="exact"/>
              <w:jc w:val="center"/>
              <w:rPr>
                <w:sz w:val="24"/>
              </w:rPr>
            </w:pPr>
            <w:r>
              <w:rPr>
                <w:sz w:val="24"/>
              </w:rPr>
              <w:t>6</w:t>
            </w:r>
          </w:p>
        </w:tc>
      </w:tr>
      <w:tr>
        <w:trPr>
          <w:trHeight w:val="422" w:hRule="exact"/>
        </w:trPr>
        <w:tc>
          <w:tcPr>
            <w:tcW w:w="1671" w:type="dxa"/>
            <w:vMerge/>
          </w:tcPr>
          <w:p>
            <w:pPr/>
          </w:p>
        </w:tc>
        <w:tc>
          <w:tcPr>
            <w:tcW w:w="2127" w:type="dxa"/>
          </w:tcPr>
          <w:p>
            <w:pPr>
              <w:pStyle w:val="TableParagraph"/>
              <w:spacing w:line="266" w:lineRule="exact"/>
              <w:ind w:left="105"/>
              <w:rPr>
                <w:sz w:val="24"/>
              </w:rPr>
            </w:pPr>
            <w:r>
              <w:rPr>
                <w:sz w:val="24"/>
              </w:rPr>
              <w:t>Más de 30,000</w:t>
            </w:r>
          </w:p>
        </w:tc>
        <w:tc>
          <w:tcPr>
            <w:tcW w:w="1416" w:type="dxa"/>
          </w:tcPr>
          <w:p>
            <w:pPr>
              <w:pStyle w:val="TableParagraph"/>
              <w:spacing w:line="266" w:lineRule="exact"/>
              <w:ind w:left="585"/>
              <w:rPr>
                <w:sz w:val="24"/>
              </w:rPr>
            </w:pPr>
            <w:r>
              <w:rPr>
                <w:sz w:val="24"/>
              </w:rPr>
              <w:t>11</w:t>
            </w:r>
          </w:p>
        </w:tc>
        <w:tc>
          <w:tcPr>
            <w:tcW w:w="850" w:type="dxa"/>
          </w:tcPr>
          <w:p>
            <w:pPr>
              <w:pStyle w:val="TableParagraph"/>
              <w:spacing w:line="266" w:lineRule="exact"/>
              <w:ind w:right="94"/>
              <w:jc w:val="right"/>
              <w:rPr>
                <w:sz w:val="24"/>
              </w:rPr>
            </w:pPr>
            <w:r>
              <w:rPr>
                <w:sz w:val="24"/>
              </w:rPr>
              <w:t>18.0</w:t>
            </w:r>
          </w:p>
        </w:tc>
        <w:tc>
          <w:tcPr>
            <w:tcW w:w="1248" w:type="dxa"/>
          </w:tcPr>
          <w:p>
            <w:pPr>
              <w:pStyle w:val="TableParagraph"/>
              <w:spacing w:line="266" w:lineRule="exact"/>
              <w:ind w:right="555"/>
              <w:jc w:val="right"/>
              <w:rPr>
                <w:sz w:val="24"/>
              </w:rPr>
            </w:pPr>
            <w:r>
              <w:rPr>
                <w:sz w:val="24"/>
              </w:rPr>
              <w:t>5</w:t>
            </w:r>
          </w:p>
        </w:tc>
        <w:tc>
          <w:tcPr>
            <w:tcW w:w="1445" w:type="dxa"/>
          </w:tcPr>
          <w:p>
            <w:pPr>
              <w:pStyle w:val="TableParagraph"/>
              <w:spacing w:line="266" w:lineRule="exact"/>
              <w:jc w:val="center"/>
              <w:rPr>
                <w:sz w:val="24"/>
              </w:rPr>
            </w:pPr>
            <w:r>
              <w:rPr>
                <w:sz w:val="24"/>
              </w:rPr>
              <w:t>6</w:t>
            </w:r>
          </w:p>
        </w:tc>
      </w:tr>
      <w:tr>
        <w:trPr>
          <w:trHeight w:val="428" w:hRule="exact"/>
        </w:trPr>
        <w:tc>
          <w:tcPr>
            <w:tcW w:w="1671" w:type="dxa"/>
            <w:vMerge/>
          </w:tcPr>
          <w:p>
            <w:pPr/>
          </w:p>
        </w:tc>
        <w:tc>
          <w:tcPr>
            <w:tcW w:w="2127" w:type="dxa"/>
          </w:tcPr>
          <w:p>
            <w:pPr>
              <w:pStyle w:val="TableParagraph"/>
              <w:spacing w:line="267" w:lineRule="exact"/>
              <w:ind w:left="105"/>
              <w:rPr>
                <w:sz w:val="24"/>
              </w:rPr>
            </w:pPr>
            <w:r>
              <w:rPr>
                <w:sz w:val="24"/>
              </w:rPr>
              <w:t>Total</w:t>
            </w:r>
          </w:p>
        </w:tc>
        <w:tc>
          <w:tcPr>
            <w:tcW w:w="1416" w:type="dxa"/>
          </w:tcPr>
          <w:p>
            <w:pPr>
              <w:pStyle w:val="TableParagraph"/>
              <w:spacing w:line="267" w:lineRule="exact"/>
              <w:ind w:left="585"/>
              <w:rPr>
                <w:sz w:val="24"/>
              </w:rPr>
            </w:pPr>
            <w:r>
              <w:rPr>
                <w:sz w:val="24"/>
              </w:rPr>
              <w:t>61</w:t>
            </w:r>
          </w:p>
        </w:tc>
        <w:tc>
          <w:tcPr>
            <w:tcW w:w="850" w:type="dxa"/>
          </w:tcPr>
          <w:p>
            <w:pPr>
              <w:pStyle w:val="TableParagraph"/>
              <w:spacing w:line="267" w:lineRule="exact"/>
              <w:ind w:right="94"/>
              <w:jc w:val="right"/>
              <w:rPr>
                <w:sz w:val="24"/>
              </w:rPr>
            </w:pPr>
            <w:r>
              <w:rPr>
                <w:sz w:val="24"/>
              </w:rPr>
              <w:t>100.0</w:t>
            </w:r>
          </w:p>
        </w:tc>
        <w:tc>
          <w:tcPr>
            <w:tcW w:w="1248" w:type="dxa"/>
          </w:tcPr>
          <w:p>
            <w:pPr>
              <w:pStyle w:val="TableParagraph"/>
              <w:spacing w:line="267" w:lineRule="exact"/>
              <w:ind w:right="497"/>
              <w:jc w:val="right"/>
              <w:rPr>
                <w:sz w:val="24"/>
              </w:rPr>
            </w:pPr>
            <w:r>
              <w:rPr>
                <w:sz w:val="24"/>
              </w:rPr>
              <w:t>32</w:t>
            </w:r>
          </w:p>
        </w:tc>
        <w:tc>
          <w:tcPr>
            <w:tcW w:w="1445" w:type="dxa"/>
          </w:tcPr>
          <w:p>
            <w:pPr>
              <w:pStyle w:val="TableParagraph"/>
              <w:spacing w:line="267" w:lineRule="exact"/>
              <w:ind w:left="579" w:right="575"/>
              <w:jc w:val="center"/>
              <w:rPr>
                <w:sz w:val="24"/>
              </w:rPr>
            </w:pPr>
            <w:r>
              <w:rPr>
                <w:sz w:val="24"/>
              </w:rPr>
              <w:t>29</w:t>
            </w:r>
          </w:p>
        </w:tc>
      </w:tr>
      <w:tr>
        <w:trPr>
          <w:trHeight w:val="422" w:hRule="exact"/>
        </w:trPr>
        <w:tc>
          <w:tcPr>
            <w:tcW w:w="1671" w:type="dxa"/>
            <w:vMerge w:val="restart"/>
          </w:tcPr>
          <w:p>
            <w:pPr>
              <w:pStyle w:val="TableParagraph"/>
              <w:tabs>
                <w:tab w:pos="1324" w:val="left" w:leader="none"/>
              </w:tabs>
              <w:spacing w:line="360" w:lineRule="auto"/>
              <w:ind w:left="106" w:right="104"/>
              <w:rPr>
                <w:sz w:val="24"/>
              </w:rPr>
            </w:pPr>
            <w:r>
              <w:rPr>
                <w:sz w:val="24"/>
              </w:rPr>
              <w:t>Formas</w:t>
              <w:tab/>
              <w:t>de pago</w:t>
            </w:r>
          </w:p>
        </w:tc>
        <w:tc>
          <w:tcPr>
            <w:tcW w:w="2127" w:type="dxa"/>
          </w:tcPr>
          <w:p>
            <w:pPr>
              <w:pStyle w:val="TableParagraph"/>
              <w:spacing w:line="266" w:lineRule="exact"/>
              <w:ind w:left="105"/>
              <w:rPr>
                <w:sz w:val="24"/>
              </w:rPr>
            </w:pPr>
            <w:r>
              <w:rPr>
                <w:sz w:val="24"/>
              </w:rPr>
              <w:t>Salarios</w:t>
            </w:r>
          </w:p>
        </w:tc>
        <w:tc>
          <w:tcPr>
            <w:tcW w:w="1416" w:type="dxa"/>
          </w:tcPr>
          <w:p>
            <w:pPr>
              <w:pStyle w:val="TableParagraph"/>
              <w:spacing w:line="266" w:lineRule="exact"/>
              <w:ind w:left="585"/>
              <w:rPr>
                <w:sz w:val="24"/>
              </w:rPr>
            </w:pPr>
            <w:r>
              <w:rPr>
                <w:sz w:val="24"/>
              </w:rPr>
              <w:t>36</w:t>
            </w:r>
          </w:p>
        </w:tc>
        <w:tc>
          <w:tcPr>
            <w:tcW w:w="850" w:type="dxa"/>
          </w:tcPr>
          <w:p>
            <w:pPr>
              <w:pStyle w:val="TableParagraph"/>
              <w:spacing w:line="266" w:lineRule="exact"/>
              <w:ind w:right="94"/>
              <w:jc w:val="right"/>
              <w:rPr>
                <w:sz w:val="24"/>
              </w:rPr>
            </w:pPr>
            <w:r>
              <w:rPr>
                <w:sz w:val="24"/>
              </w:rPr>
              <w:t>59.0</w:t>
            </w:r>
          </w:p>
        </w:tc>
        <w:tc>
          <w:tcPr>
            <w:tcW w:w="1248" w:type="dxa"/>
          </w:tcPr>
          <w:p>
            <w:pPr>
              <w:pStyle w:val="TableParagraph"/>
              <w:spacing w:line="266" w:lineRule="exact"/>
              <w:ind w:right="497"/>
              <w:jc w:val="right"/>
              <w:rPr>
                <w:sz w:val="24"/>
              </w:rPr>
            </w:pPr>
            <w:r>
              <w:rPr>
                <w:sz w:val="24"/>
              </w:rPr>
              <w:t>21</w:t>
            </w:r>
          </w:p>
        </w:tc>
        <w:tc>
          <w:tcPr>
            <w:tcW w:w="1445" w:type="dxa"/>
          </w:tcPr>
          <w:p>
            <w:pPr>
              <w:pStyle w:val="TableParagraph"/>
              <w:spacing w:line="266" w:lineRule="exact"/>
              <w:ind w:left="579" w:right="575"/>
              <w:jc w:val="center"/>
              <w:rPr>
                <w:sz w:val="24"/>
              </w:rPr>
            </w:pPr>
            <w:r>
              <w:rPr>
                <w:sz w:val="24"/>
              </w:rPr>
              <w:t>15</w:t>
            </w:r>
          </w:p>
        </w:tc>
      </w:tr>
      <w:tr>
        <w:trPr>
          <w:trHeight w:val="422" w:hRule="exact"/>
        </w:trPr>
        <w:tc>
          <w:tcPr>
            <w:tcW w:w="1671" w:type="dxa"/>
            <w:vMerge/>
          </w:tcPr>
          <w:p>
            <w:pPr/>
          </w:p>
        </w:tc>
        <w:tc>
          <w:tcPr>
            <w:tcW w:w="2127" w:type="dxa"/>
          </w:tcPr>
          <w:p>
            <w:pPr>
              <w:pStyle w:val="TableParagraph"/>
              <w:spacing w:line="266" w:lineRule="exact"/>
              <w:ind w:left="105"/>
              <w:rPr>
                <w:sz w:val="24"/>
              </w:rPr>
            </w:pPr>
            <w:r>
              <w:rPr>
                <w:sz w:val="24"/>
              </w:rPr>
              <w:t>Honorarios</w:t>
            </w:r>
          </w:p>
        </w:tc>
        <w:tc>
          <w:tcPr>
            <w:tcW w:w="1416" w:type="dxa"/>
          </w:tcPr>
          <w:p>
            <w:pPr>
              <w:pStyle w:val="TableParagraph"/>
              <w:spacing w:line="266" w:lineRule="exact"/>
              <w:ind w:left="585"/>
              <w:rPr>
                <w:sz w:val="24"/>
              </w:rPr>
            </w:pPr>
            <w:r>
              <w:rPr>
                <w:sz w:val="24"/>
              </w:rPr>
              <w:t>17</w:t>
            </w:r>
          </w:p>
        </w:tc>
        <w:tc>
          <w:tcPr>
            <w:tcW w:w="850" w:type="dxa"/>
          </w:tcPr>
          <w:p>
            <w:pPr>
              <w:pStyle w:val="TableParagraph"/>
              <w:spacing w:line="266" w:lineRule="exact"/>
              <w:ind w:right="94"/>
              <w:jc w:val="right"/>
              <w:rPr>
                <w:sz w:val="24"/>
              </w:rPr>
            </w:pPr>
            <w:r>
              <w:rPr>
                <w:sz w:val="24"/>
              </w:rPr>
              <w:t>27.9</w:t>
            </w:r>
          </w:p>
        </w:tc>
        <w:tc>
          <w:tcPr>
            <w:tcW w:w="1248" w:type="dxa"/>
          </w:tcPr>
          <w:p>
            <w:pPr>
              <w:pStyle w:val="TableParagraph"/>
              <w:spacing w:line="266" w:lineRule="exact"/>
              <w:ind w:right="555"/>
              <w:jc w:val="right"/>
              <w:rPr>
                <w:sz w:val="24"/>
              </w:rPr>
            </w:pPr>
            <w:r>
              <w:rPr>
                <w:sz w:val="24"/>
              </w:rPr>
              <w:t>6</w:t>
            </w:r>
          </w:p>
        </w:tc>
        <w:tc>
          <w:tcPr>
            <w:tcW w:w="1445" w:type="dxa"/>
          </w:tcPr>
          <w:p>
            <w:pPr>
              <w:pStyle w:val="TableParagraph"/>
              <w:spacing w:line="266" w:lineRule="exact"/>
              <w:ind w:left="579" w:right="575"/>
              <w:jc w:val="center"/>
              <w:rPr>
                <w:sz w:val="24"/>
              </w:rPr>
            </w:pPr>
            <w:r>
              <w:rPr>
                <w:sz w:val="24"/>
              </w:rPr>
              <w:t>11</w:t>
            </w:r>
          </w:p>
        </w:tc>
      </w:tr>
      <w:tr>
        <w:trPr>
          <w:trHeight w:val="427" w:hRule="exact"/>
        </w:trPr>
        <w:tc>
          <w:tcPr>
            <w:tcW w:w="1671" w:type="dxa"/>
            <w:vMerge/>
          </w:tcPr>
          <w:p>
            <w:pPr/>
          </w:p>
        </w:tc>
        <w:tc>
          <w:tcPr>
            <w:tcW w:w="2127" w:type="dxa"/>
          </w:tcPr>
          <w:p>
            <w:pPr>
              <w:pStyle w:val="TableParagraph"/>
              <w:spacing w:line="266" w:lineRule="exact"/>
              <w:ind w:left="105"/>
              <w:rPr>
                <w:sz w:val="24"/>
              </w:rPr>
            </w:pPr>
            <w:r>
              <w:rPr>
                <w:sz w:val="24"/>
              </w:rPr>
              <w:t>Trabajo realizado</w:t>
            </w:r>
          </w:p>
        </w:tc>
        <w:tc>
          <w:tcPr>
            <w:tcW w:w="1416" w:type="dxa"/>
          </w:tcPr>
          <w:p>
            <w:pPr>
              <w:pStyle w:val="TableParagraph"/>
              <w:spacing w:line="266" w:lineRule="exact"/>
              <w:ind w:left="643"/>
              <w:rPr>
                <w:sz w:val="24"/>
              </w:rPr>
            </w:pPr>
            <w:r>
              <w:rPr>
                <w:sz w:val="24"/>
              </w:rPr>
              <w:t>2</w:t>
            </w:r>
          </w:p>
        </w:tc>
        <w:tc>
          <w:tcPr>
            <w:tcW w:w="850" w:type="dxa"/>
          </w:tcPr>
          <w:p>
            <w:pPr>
              <w:pStyle w:val="TableParagraph"/>
              <w:spacing w:line="266" w:lineRule="exact"/>
              <w:ind w:right="94"/>
              <w:jc w:val="right"/>
              <w:rPr>
                <w:sz w:val="24"/>
              </w:rPr>
            </w:pPr>
            <w:r>
              <w:rPr>
                <w:sz w:val="24"/>
              </w:rPr>
              <w:t>3.3</w:t>
            </w:r>
          </w:p>
        </w:tc>
        <w:tc>
          <w:tcPr>
            <w:tcW w:w="1248" w:type="dxa"/>
          </w:tcPr>
          <w:p>
            <w:pPr>
              <w:pStyle w:val="TableParagraph"/>
              <w:spacing w:line="266" w:lineRule="exact"/>
              <w:ind w:right="555"/>
              <w:jc w:val="right"/>
              <w:rPr>
                <w:sz w:val="24"/>
              </w:rPr>
            </w:pPr>
            <w:r>
              <w:rPr>
                <w:sz w:val="24"/>
              </w:rPr>
              <w:t>1</w:t>
            </w:r>
          </w:p>
        </w:tc>
        <w:tc>
          <w:tcPr>
            <w:tcW w:w="1445" w:type="dxa"/>
          </w:tcPr>
          <w:p>
            <w:pPr>
              <w:pStyle w:val="TableParagraph"/>
              <w:spacing w:line="266" w:lineRule="exact"/>
              <w:jc w:val="center"/>
              <w:rPr>
                <w:sz w:val="24"/>
              </w:rPr>
            </w:pPr>
            <w:r>
              <w:rPr>
                <w:sz w:val="24"/>
              </w:rPr>
              <w:t>1</w:t>
            </w:r>
          </w:p>
        </w:tc>
      </w:tr>
      <w:tr>
        <w:trPr>
          <w:trHeight w:val="423" w:hRule="exact"/>
        </w:trPr>
        <w:tc>
          <w:tcPr>
            <w:tcW w:w="1671" w:type="dxa"/>
            <w:vMerge/>
          </w:tcPr>
          <w:p>
            <w:pPr/>
          </w:p>
        </w:tc>
        <w:tc>
          <w:tcPr>
            <w:tcW w:w="2127" w:type="dxa"/>
          </w:tcPr>
          <w:p>
            <w:pPr>
              <w:pStyle w:val="TableParagraph"/>
              <w:spacing w:line="266" w:lineRule="exact"/>
              <w:ind w:left="105"/>
              <w:rPr>
                <w:sz w:val="24"/>
              </w:rPr>
            </w:pPr>
            <w:r>
              <w:rPr>
                <w:sz w:val="24"/>
              </w:rPr>
              <w:t>Horas Clase</w:t>
            </w:r>
          </w:p>
        </w:tc>
        <w:tc>
          <w:tcPr>
            <w:tcW w:w="1416" w:type="dxa"/>
          </w:tcPr>
          <w:p>
            <w:pPr>
              <w:pStyle w:val="TableParagraph"/>
              <w:spacing w:line="266" w:lineRule="exact"/>
              <w:ind w:left="643"/>
              <w:rPr>
                <w:sz w:val="24"/>
              </w:rPr>
            </w:pPr>
            <w:r>
              <w:rPr>
                <w:sz w:val="24"/>
              </w:rPr>
              <w:t>6</w:t>
            </w:r>
          </w:p>
        </w:tc>
        <w:tc>
          <w:tcPr>
            <w:tcW w:w="850" w:type="dxa"/>
          </w:tcPr>
          <w:p>
            <w:pPr>
              <w:pStyle w:val="TableParagraph"/>
              <w:spacing w:line="266" w:lineRule="exact"/>
              <w:ind w:right="94"/>
              <w:jc w:val="right"/>
              <w:rPr>
                <w:sz w:val="24"/>
              </w:rPr>
            </w:pPr>
            <w:r>
              <w:rPr>
                <w:sz w:val="24"/>
              </w:rPr>
              <w:t>9.8</w:t>
            </w:r>
          </w:p>
        </w:tc>
        <w:tc>
          <w:tcPr>
            <w:tcW w:w="1248" w:type="dxa"/>
          </w:tcPr>
          <w:p>
            <w:pPr>
              <w:pStyle w:val="TableParagraph"/>
              <w:spacing w:line="266" w:lineRule="exact"/>
              <w:ind w:right="555"/>
              <w:jc w:val="right"/>
              <w:rPr>
                <w:sz w:val="24"/>
              </w:rPr>
            </w:pPr>
            <w:r>
              <w:rPr>
                <w:sz w:val="24"/>
              </w:rPr>
              <w:t>4</w:t>
            </w:r>
          </w:p>
        </w:tc>
        <w:tc>
          <w:tcPr>
            <w:tcW w:w="1445" w:type="dxa"/>
          </w:tcPr>
          <w:p>
            <w:pPr>
              <w:pStyle w:val="TableParagraph"/>
              <w:spacing w:line="266" w:lineRule="exact"/>
              <w:jc w:val="center"/>
              <w:rPr>
                <w:sz w:val="24"/>
              </w:rPr>
            </w:pPr>
            <w:r>
              <w:rPr>
                <w:sz w:val="24"/>
              </w:rPr>
              <w:t>2</w:t>
            </w:r>
          </w:p>
        </w:tc>
      </w:tr>
      <w:tr>
        <w:trPr>
          <w:trHeight w:val="422" w:hRule="exact"/>
        </w:trPr>
        <w:tc>
          <w:tcPr>
            <w:tcW w:w="1671" w:type="dxa"/>
            <w:vMerge/>
          </w:tcPr>
          <w:p>
            <w:pPr/>
          </w:p>
        </w:tc>
        <w:tc>
          <w:tcPr>
            <w:tcW w:w="2127" w:type="dxa"/>
          </w:tcPr>
          <w:p>
            <w:pPr>
              <w:pStyle w:val="TableParagraph"/>
              <w:spacing w:line="266" w:lineRule="exact"/>
              <w:ind w:left="105"/>
              <w:rPr>
                <w:sz w:val="24"/>
              </w:rPr>
            </w:pPr>
            <w:r>
              <w:rPr>
                <w:sz w:val="24"/>
              </w:rPr>
              <w:t>Total</w:t>
            </w:r>
          </w:p>
        </w:tc>
        <w:tc>
          <w:tcPr>
            <w:tcW w:w="1416" w:type="dxa"/>
          </w:tcPr>
          <w:p>
            <w:pPr>
              <w:pStyle w:val="TableParagraph"/>
              <w:spacing w:line="266" w:lineRule="exact"/>
              <w:ind w:left="585"/>
              <w:rPr>
                <w:sz w:val="24"/>
              </w:rPr>
            </w:pPr>
            <w:r>
              <w:rPr>
                <w:sz w:val="24"/>
              </w:rPr>
              <w:t>61</w:t>
            </w:r>
          </w:p>
        </w:tc>
        <w:tc>
          <w:tcPr>
            <w:tcW w:w="850" w:type="dxa"/>
          </w:tcPr>
          <w:p>
            <w:pPr>
              <w:pStyle w:val="TableParagraph"/>
              <w:spacing w:line="266" w:lineRule="exact"/>
              <w:ind w:right="94"/>
              <w:jc w:val="right"/>
              <w:rPr>
                <w:sz w:val="24"/>
              </w:rPr>
            </w:pPr>
            <w:r>
              <w:rPr>
                <w:sz w:val="24"/>
              </w:rPr>
              <w:t>100.0</w:t>
            </w:r>
          </w:p>
        </w:tc>
        <w:tc>
          <w:tcPr>
            <w:tcW w:w="1248" w:type="dxa"/>
          </w:tcPr>
          <w:p>
            <w:pPr>
              <w:pStyle w:val="TableParagraph"/>
              <w:spacing w:line="266" w:lineRule="exact"/>
              <w:ind w:right="497"/>
              <w:jc w:val="right"/>
              <w:rPr>
                <w:sz w:val="24"/>
              </w:rPr>
            </w:pPr>
            <w:r>
              <w:rPr>
                <w:sz w:val="24"/>
              </w:rPr>
              <w:t>32</w:t>
            </w:r>
          </w:p>
        </w:tc>
        <w:tc>
          <w:tcPr>
            <w:tcW w:w="1445" w:type="dxa"/>
          </w:tcPr>
          <w:p>
            <w:pPr>
              <w:pStyle w:val="TableParagraph"/>
              <w:spacing w:line="266" w:lineRule="exact"/>
              <w:ind w:left="579" w:right="575"/>
              <w:jc w:val="center"/>
              <w:rPr>
                <w:sz w:val="24"/>
              </w:rPr>
            </w:pPr>
            <w:r>
              <w:rPr>
                <w:sz w:val="24"/>
              </w:rPr>
              <w:t>29</w:t>
            </w:r>
          </w:p>
        </w:tc>
      </w:tr>
      <w:tr>
        <w:trPr>
          <w:trHeight w:val="427" w:hRule="exact"/>
        </w:trPr>
        <w:tc>
          <w:tcPr>
            <w:tcW w:w="1671" w:type="dxa"/>
            <w:vMerge w:val="restart"/>
          </w:tcPr>
          <w:p>
            <w:pPr>
              <w:pStyle w:val="TableParagraph"/>
              <w:spacing w:line="362" w:lineRule="auto"/>
              <w:ind w:left="106" w:right="136"/>
              <w:rPr>
                <w:sz w:val="24"/>
              </w:rPr>
            </w:pPr>
            <w:r>
              <w:rPr>
                <w:sz w:val="24"/>
              </w:rPr>
              <w:t>Cargos desempeñados</w:t>
            </w:r>
          </w:p>
        </w:tc>
        <w:tc>
          <w:tcPr>
            <w:tcW w:w="2127" w:type="dxa"/>
          </w:tcPr>
          <w:p>
            <w:pPr>
              <w:pStyle w:val="TableParagraph"/>
              <w:spacing w:line="266" w:lineRule="exact"/>
              <w:ind w:left="105"/>
              <w:rPr>
                <w:sz w:val="24"/>
              </w:rPr>
            </w:pPr>
            <w:r>
              <w:rPr>
                <w:sz w:val="24"/>
              </w:rPr>
              <w:t>Asistente</w:t>
            </w:r>
          </w:p>
        </w:tc>
        <w:tc>
          <w:tcPr>
            <w:tcW w:w="1416" w:type="dxa"/>
          </w:tcPr>
          <w:p>
            <w:pPr>
              <w:pStyle w:val="TableParagraph"/>
              <w:spacing w:line="266" w:lineRule="exact"/>
              <w:ind w:left="585"/>
              <w:rPr>
                <w:sz w:val="24"/>
              </w:rPr>
            </w:pPr>
            <w:r>
              <w:rPr>
                <w:sz w:val="24"/>
              </w:rPr>
              <w:t>10</w:t>
            </w:r>
          </w:p>
        </w:tc>
        <w:tc>
          <w:tcPr>
            <w:tcW w:w="850" w:type="dxa"/>
          </w:tcPr>
          <w:p>
            <w:pPr>
              <w:pStyle w:val="TableParagraph"/>
              <w:spacing w:line="266" w:lineRule="exact"/>
              <w:ind w:right="94"/>
              <w:jc w:val="right"/>
              <w:rPr>
                <w:sz w:val="24"/>
              </w:rPr>
            </w:pPr>
            <w:r>
              <w:rPr>
                <w:sz w:val="24"/>
              </w:rPr>
              <w:t>16.4</w:t>
            </w:r>
          </w:p>
        </w:tc>
        <w:tc>
          <w:tcPr>
            <w:tcW w:w="1248" w:type="dxa"/>
          </w:tcPr>
          <w:p>
            <w:pPr>
              <w:pStyle w:val="TableParagraph"/>
              <w:spacing w:line="266" w:lineRule="exact"/>
              <w:ind w:right="555"/>
              <w:jc w:val="right"/>
              <w:rPr>
                <w:sz w:val="24"/>
              </w:rPr>
            </w:pPr>
            <w:r>
              <w:rPr>
                <w:sz w:val="24"/>
              </w:rPr>
              <w:t>4</w:t>
            </w:r>
          </w:p>
        </w:tc>
        <w:tc>
          <w:tcPr>
            <w:tcW w:w="1445" w:type="dxa"/>
          </w:tcPr>
          <w:p>
            <w:pPr>
              <w:pStyle w:val="TableParagraph"/>
              <w:spacing w:line="266" w:lineRule="exact"/>
              <w:jc w:val="center"/>
              <w:rPr>
                <w:sz w:val="24"/>
              </w:rPr>
            </w:pPr>
            <w:r>
              <w:rPr>
                <w:sz w:val="24"/>
              </w:rPr>
              <w:t>6</w:t>
            </w:r>
          </w:p>
        </w:tc>
      </w:tr>
      <w:tr>
        <w:trPr>
          <w:trHeight w:val="422" w:hRule="exact"/>
        </w:trPr>
        <w:tc>
          <w:tcPr>
            <w:tcW w:w="1671" w:type="dxa"/>
            <w:vMerge/>
          </w:tcPr>
          <w:p>
            <w:pPr/>
          </w:p>
        </w:tc>
        <w:tc>
          <w:tcPr>
            <w:tcW w:w="2127" w:type="dxa"/>
          </w:tcPr>
          <w:p>
            <w:pPr>
              <w:pStyle w:val="TableParagraph"/>
              <w:spacing w:line="266" w:lineRule="exact"/>
              <w:ind w:left="105"/>
              <w:rPr>
                <w:sz w:val="24"/>
              </w:rPr>
            </w:pPr>
            <w:r>
              <w:rPr>
                <w:sz w:val="24"/>
              </w:rPr>
              <w:t>Encargado</w:t>
            </w:r>
          </w:p>
        </w:tc>
        <w:tc>
          <w:tcPr>
            <w:tcW w:w="1416" w:type="dxa"/>
          </w:tcPr>
          <w:p>
            <w:pPr>
              <w:pStyle w:val="TableParagraph"/>
              <w:spacing w:line="266" w:lineRule="exact"/>
              <w:ind w:left="585"/>
              <w:rPr>
                <w:sz w:val="24"/>
              </w:rPr>
            </w:pPr>
            <w:r>
              <w:rPr>
                <w:sz w:val="24"/>
              </w:rPr>
              <w:t>11</w:t>
            </w:r>
          </w:p>
        </w:tc>
        <w:tc>
          <w:tcPr>
            <w:tcW w:w="850" w:type="dxa"/>
          </w:tcPr>
          <w:p>
            <w:pPr>
              <w:pStyle w:val="TableParagraph"/>
              <w:spacing w:line="266" w:lineRule="exact"/>
              <w:ind w:right="94"/>
              <w:jc w:val="right"/>
              <w:rPr>
                <w:sz w:val="24"/>
              </w:rPr>
            </w:pPr>
            <w:r>
              <w:rPr>
                <w:sz w:val="24"/>
              </w:rPr>
              <w:t>18.0</w:t>
            </w:r>
          </w:p>
        </w:tc>
        <w:tc>
          <w:tcPr>
            <w:tcW w:w="1248" w:type="dxa"/>
          </w:tcPr>
          <w:p>
            <w:pPr>
              <w:pStyle w:val="TableParagraph"/>
              <w:spacing w:line="266" w:lineRule="exact"/>
              <w:ind w:right="555"/>
              <w:jc w:val="right"/>
              <w:rPr>
                <w:sz w:val="24"/>
              </w:rPr>
            </w:pPr>
            <w:r>
              <w:rPr>
                <w:sz w:val="24"/>
              </w:rPr>
              <w:t>5</w:t>
            </w:r>
          </w:p>
        </w:tc>
        <w:tc>
          <w:tcPr>
            <w:tcW w:w="1445" w:type="dxa"/>
          </w:tcPr>
          <w:p>
            <w:pPr>
              <w:pStyle w:val="TableParagraph"/>
              <w:spacing w:line="266" w:lineRule="exact"/>
              <w:jc w:val="center"/>
              <w:rPr>
                <w:sz w:val="24"/>
              </w:rPr>
            </w:pPr>
            <w:r>
              <w:rPr>
                <w:sz w:val="24"/>
              </w:rPr>
              <w:t>6</w:t>
            </w:r>
          </w:p>
        </w:tc>
      </w:tr>
      <w:tr>
        <w:trPr>
          <w:trHeight w:val="423" w:hRule="exact"/>
        </w:trPr>
        <w:tc>
          <w:tcPr>
            <w:tcW w:w="1671" w:type="dxa"/>
            <w:vMerge/>
          </w:tcPr>
          <w:p>
            <w:pPr/>
          </w:p>
        </w:tc>
        <w:tc>
          <w:tcPr>
            <w:tcW w:w="2127" w:type="dxa"/>
          </w:tcPr>
          <w:p>
            <w:pPr>
              <w:pStyle w:val="TableParagraph"/>
              <w:spacing w:line="266" w:lineRule="exact"/>
              <w:ind w:left="105"/>
              <w:rPr>
                <w:sz w:val="24"/>
              </w:rPr>
            </w:pPr>
            <w:r>
              <w:rPr>
                <w:sz w:val="24"/>
              </w:rPr>
              <w:t>Jefe</w:t>
            </w:r>
          </w:p>
        </w:tc>
        <w:tc>
          <w:tcPr>
            <w:tcW w:w="1416" w:type="dxa"/>
          </w:tcPr>
          <w:p>
            <w:pPr>
              <w:pStyle w:val="TableParagraph"/>
              <w:spacing w:line="266" w:lineRule="exact"/>
              <w:ind w:left="585"/>
              <w:rPr>
                <w:sz w:val="24"/>
              </w:rPr>
            </w:pPr>
            <w:r>
              <w:rPr>
                <w:sz w:val="24"/>
              </w:rPr>
              <w:t>17</w:t>
            </w:r>
          </w:p>
        </w:tc>
        <w:tc>
          <w:tcPr>
            <w:tcW w:w="850" w:type="dxa"/>
          </w:tcPr>
          <w:p>
            <w:pPr>
              <w:pStyle w:val="TableParagraph"/>
              <w:spacing w:line="266" w:lineRule="exact"/>
              <w:ind w:right="94"/>
              <w:jc w:val="right"/>
              <w:rPr>
                <w:sz w:val="24"/>
              </w:rPr>
            </w:pPr>
            <w:r>
              <w:rPr>
                <w:sz w:val="24"/>
              </w:rPr>
              <w:t>27.9</w:t>
            </w:r>
          </w:p>
        </w:tc>
        <w:tc>
          <w:tcPr>
            <w:tcW w:w="1248" w:type="dxa"/>
          </w:tcPr>
          <w:p>
            <w:pPr>
              <w:pStyle w:val="TableParagraph"/>
              <w:spacing w:line="266" w:lineRule="exact"/>
              <w:ind w:right="497"/>
              <w:jc w:val="right"/>
              <w:rPr>
                <w:sz w:val="24"/>
              </w:rPr>
            </w:pPr>
            <w:r>
              <w:rPr>
                <w:sz w:val="24"/>
              </w:rPr>
              <w:t>11</w:t>
            </w:r>
          </w:p>
        </w:tc>
        <w:tc>
          <w:tcPr>
            <w:tcW w:w="1445" w:type="dxa"/>
          </w:tcPr>
          <w:p>
            <w:pPr>
              <w:pStyle w:val="TableParagraph"/>
              <w:spacing w:line="266" w:lineRule="exact"/>
              <w:jc w:val="center"/>
              <w:rPr>
                <w:sz w:val="24"/>
              </w:rPr>
            </w:pPr>
            <w:r>
              <w:rPr>
                <w:sz w:val="24"/>
              </w:rPr>
              <w:t>6</w:t>
            </w:r>
          </w:p>
        </w:tc>
      </w:tr>
    </w:tbl>
    <w:p>
      <w:pPr>
        <w:spacing w:after="0" w:line="266" w:lineRule="exact"/>
        <w:jc w:val="center"/>
        <w:rPr>
          <w:sz w:val="24"/>
        </w:rPr>
        <w:sectPr>
          <w:pgSz w:w="11910" w:h="16840"/>
          <w:pgMar w:header="0" w:footer="975" w:top="1400" w:bottom="1160" w:left="1480" w:right="1440"/>
        </w:sectPr>
      </w:pPr>
    </w:p>
    <w:tbl>
      <w:tblPr>
        <w:tblW w:w="0" w:type="auto"/>
        <w:jc w:val="left"/>
        <w:tblInd w:w="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71"/>
        <w:gridCol w:w="2127"/>
        <w:gridCol w:w="1416"/>
        <w:gridCol w:w="850"/>
        <w:gridCol w:w="1248"/>
        <w:gridCol w:w="1445"/>
      </w:tblGrid>
      <w:tr>
        <w:trPr>
          <w:trHeight w:val="427" w:hRule="exact"/>
        </w:trPr>
        <w:tc>
          <w:tcPr>
            <w:tcW w:w="1671" w:type="dxa"/>
            <w:vMerge w:val="restart"/>
          </w:tcPr>
          <w:p>
            <w:pPr/>
          </w:p>
        </w:tc>
        <w:tc>
          <w:tcPr>
            <w:tcW w:w="2127" w:type="dxa"/>
          </w:tcPr>
          <w:p>
            <w:pPr>
              <w:pStyle w:val="TableParagraph"/>
              <w:spacing w:line="266" w:lineRule="exact"/>
              <w:ind w:left="105"/>
              <w:rPr>
                <w:sz w:val="24"/>
              </w:rPr>
            </w:pPr>
            <w:r>
              <w:rPr>
                <w:sz w:val="24"/>
              </w:rPr>
              <w:t>Directivo</w:t>
            </w:r>
          </w:p>
        </w:tc>
        <w:tc>
          <w:tcPr>
            <w:tcW w:w="1416" w:type="dxa"/>
          </w:tcPr>
          <w:p>
            <w:pPr>
              <w:pStyle w:val="TableParagraph"/>
              <w:spacing w:line="266" w:lineRule="exact"/>
              <w:ind w:left="643"/>
              <w:rPr>
                <w:sz w:val="24"/>
              </w:rPr>
            </w:pPr>
            <w:r>
              <w:rPr>
                <w:sz w:val="24"/>
              </w:rPr>
              <w:t>8</w:t>
            </w:r>
          </w:p>
        </w:tc>
        <w:tc>
          <w:tcPr>
            <w:tcW w:w="850" w:type="dxa"/>
          </w:tcPr>
          <w:p>
            <w:pPr>
              <w:pStyle w:val="TableParagraph"/>
              <w:spacing w:line="266" w:lineRule="exact"/>
              <w:ind w:right="94"/>
              <w:jc w:val="right"/>
              <w:rPr>
                <w:sz w:val="24"/>
              </w:rPr>
            </w:pPr>
            <w:r>
              <w:rPr>
                <w:sz w:val="24"/>
              </w:rPr>
              <w:t>13.1</w:t>
            </w:r>
          </w:p>
        </w:tc>
        <w:tc>
          <w:tcPr>
            <w:tcW w:w="1248" w:type="dxa"/>
          </w:tcPr>
          <w:p>
            <w:pPr>
              <w:pStyle w:val="TableParagraph"/>
              <w:spacing w:line="266" w:lineRule="exact"/>
              <w:ind w:right="555"/>
              <w:jc w:val="right"/>
              <w:rPr>
                <w:sz w:val="24"/>
              </w:rPr>
            </w:pPr>
            <w:r>
              <w:rPr>
                <w:sz w:val="24"/>
              </w:rPr>
              <w:t>4</w:t>
            </w:r>
          </w:p>
        </w:tc>
        <w:tc>
          <w:tcPr>
            <w:tcW w:w="1445" w:type="dxa"/>
          </w:tcPr>
          <w:p>
            <w:pPr>
              <w:pStyle w:val="TableParagraph"/>
              <w:spacing w:line="266" w:lineRule="exact"/>
              <w:jc w:val="center"/>
              <w:rPr>
                <w:sz w:val="24"/>
              </w:rPr>
            </w:pPr>
            <w:r>
              <w:rPr>
                <w:sz w:val="24"/>
              </w:rPr>
              <w:t>4</w:t>
            </w:r>
          </w:p>
        </w:tc>
      </w:tr>
      <w:tr>
        <w:trPr>
          <w:trHeight w:val="422" w:hRule="exact"/>
        </w:trPr>
        <w:tc>
          <w:tcPr>
            <w:tcW w:w="1671" w:type="dxa"/>
            <w:vMerge/>
          </w:tcPr>
          <w:p>
            <w:pPr/>
          </w:p>
        </w:tc>
        <w:tc>
          <w:tcPr>
            <w:tcW w:w="2127" w:type="dxa"/>
          </w:tcPr>
          <w:p>
            <w:pPr>
              <w:pStyle w:val="TableParagraph"/>
              <w:spacing w:line="266" w:lineRule="exact"/>
              <w:ind w:left="105"/>
              <w:rPr>
                <w:sz w:val="24"/>
              </w:rPr>
            </w:pPr>
            <w:r>
              <w:rPr>
                <w:sz w:val="24"/>
              </w:rPr>
              <w:t>Docente</w:t>
            </w:r>
          </w:p>
        </w:tc>
        <w:tc>
          <w:tcPr>
            <w:tcW w:w="1416" w:type="dxa"/>
          </w:tcPr>
          <w:p>
            <w:pPr>
              <w:pStyle w:val="TableParagraph"/>
              <w:spacing w:line="266" w:lineRule="exact"/>
              <w:ind w:left="585"/>
              <w:rPr>
                <w:sz w:val="24"/>
              </w:rPr>
            </w:pPr>
            <w:r>
              <w:rPr>
                <w:sz w:val="24"/>
              </w:rPr>
              <w:t>15</w:t>
            </w:r>
          </w:p>
        </w:tc>
        <w:tc>
          <w:tcPr>
            <w:tcW w:w="850" w:type="dxa"/>
          </w:tcPr>
          <w:p>
            <w:pPr>
              <w:pStyle w:val="TableParagraph"/>
              <w:spacing w:line="266" w:lineRule="exact"/>
              <w:ind w:right="94"/>
              <w:jc w:val="right"/>
              <w:rPr>
                <w:sz w:val="24"/>
              </w:rPr>
            </w:pPr>
            <w:r>
              <w:rPr>
                <w:sz w:val="24"/>
              </w:rPr>
              <w:t>24.6</w:t>
            </w:r>
          </w:p>
        </w:tc>
        <w:tc>
          <w:tcPr>
            <w:tcW w:w="1248" w:type="dxa"/>
          </w:tcPr>
          <w:p>
            <w:pPr>
              <w:pStyle w:val="TableParagraph"/>
              <w:spacing w:line="266" w:lineRule="exact"/>
              <w:ind w:right="555"/>
              <w:jc w:val="right"/>
              <w:rPr>
                <w:sz w:val="24"/>
              </w:rPr>
            </w:pPr>
            <w:r>
              <w:rPr>
                <w:sz w:val="24"/>
              </w:rPr>
              <w:t>8</w:t>
            </w:r>
          </w:p>
        </w:tc>
        <w:tc>
          <w:tcPr>
            <w:tcW w:w="1445" w:type="dxa"/>
          </w:tcPr>
          <w:p>
            <w:pPr>
              <w:pStyle w:val="TableParagraph"/>
              <w:spacing w:line="266" w:lineRule="exact"/>
              <w:jc w:val="center"/>
              <w:rPr>
                <w:sz w:val="24"/>
              </w:rPr>
            </w:pPr>
            <w:r>
              <w:rPr>
                <w:sz w:val="24"/>
              </w:rPr>
              <w:t>7</w:t>
            </w:r>
          </w:p>
        </w:tc>
      </w:tr>
      <w:tr>
        <w:trPr>
          <w:trHeight w:val="423" w:hRule="exact"/>
        </w:trPr>
        <w:tc>
          <w:tcPr>
            <w:tcW w:w="1671" w:type="dxa"/>
            <w:vMerge/>
          </w:tcPr>
          <w:p>
            <w:pPr/>
          </w:p>
        </w:tc>
        <w:tc>
          <w:tcPr>
            <w:tcW w:w="2127" w:type="dxa"/>
          </w:tcPr>
          <w:p>
            <w:pPr>
              <w:pStyle w:val="TableParagraph"/>
              <w:spacing w:line="266" w:lineRule="exact"/>
              <w:ind w:left="105"/>
              <w:rPr>
                <w:sz w:val="24"/>
              </w:rPr>
            </w:pPr>
            <w:r>
              <w:rPr>
                <w:sz w:val="24"/>
              </w:rPr>
              <w:t>Total</w:t>
            </w:r>
          </w:p>
        </w:tc>
        <w:tc>
          <w:tcPr>
            <w:tcW w:w="1416" w:type="dxa"/>
          </w:tcPr>
          <w:p>
            <w:pPr>
              <w:pStyle w:val="TableParagraph"/>
              <w:spacing w:line="266" w:lineRule="exact"/>
              <w:ind w:left="585"/>
              <w:rPr>
                <w:sz w:val="24"/>
              </w:rPr>
            </w:pPr>
            <w:r>
              <w:rPr>
                <w:sz w:val="24"/>
              </w:rPr>
              <w:t>61</w:t>
            </w:r>
          </w:p>
        </w:tc>
        <w:tc>
          <w:tcPr>
            <w:tcW w:w="850" w:type="dxa"/>
          </w:tcPr>
          <w:p>
            <w:pPr>
              <w:pStyle w:val="TableParagraph"/>
              <w:spacing w:line="266" w:lineRule="exact"/>
              <w:ind w:right="94"/>
              <w:jc w:val="right"/>
              <w:rPr>
                <w:sz w:val="24"/>
              </w:rPr>
            </w:pPr>
            <w:r>
              <w:rPr>
                <w:sz w:val="24"/>
              </w:rPr>
              <w:t>100.0</w:t>
            </w:r>
          </w:p>
        </w:tc>
        <w:tc>
          <w:tcPr>
            <w:tcW w:w="1248" w:type="dxa"/>
          </w:tcPr>
          <w:p>
            <w:pPr>
              <w:pStyle w:val="TableParagraph"/>
              <w:spacing w:line="266" w:lineRule="exact"/>
              <w:ind w:right="497"/>
              <w:jc w:val="right"/>
              <w:rPr>
                <w:sz w:val="24"/>
              </w:rPr>
            </w:pPr>
            <w:r>
              <w:rPr>
                <w:sz w:val="24"/>
              </w:rPr>
              <w:t>32</w:t>
            </w:r>
          </w:p>
        </w:tc>
        <w:tc>
          <w:tcPr>
            <w:tcW w:w="1445" w:type="dxa"/>
          </w:tcPr>
          <w:p>
            <w:pPr>
              <w:pStyle w:val="TableParagraph"/>
              <w:spacing w:line="266" w:lineRule="exact"/>
              <w:ind w:left="579" w:right="575"/>
              <w:jc w:val="center"/>
              <w:rPr>
                <w:sz w:val="24"/>
              </w:rPr>
            </w:pPr>
            <w:r>
              <w:rPr>
                <w:sz w:val="24"/>
              </w:rPr>
              <w:t>29</w:t>
            </w:r>
          </w:p>
        </w:tc>
      </w:tr>
      <w:tr>
        <w:trPr>
          <w:trHeight w:val="427" w:hRule="exact"/>
        </w:trPr>
        <w:tc>
          <w:tcPr>
            <w:tcW w:w="1671" w:type="dxa"/>
            <w:vMerge w:val="restart"/>
          </w:tcPr>
          <w:p>
            <w:pPr>
              <w:pStyle w:val="TableParagraph"/>
              <w:tabs>
                <w:tab w:pos="1329" w:val="left" w:leader="none"/>
              </w:tabs>
              <w:spacing w:line="266" w:lineRule="exact"/>
              <w:ind w:left="106"/>
              <w:rPr>
                <w:sz w:val="24"/>
              </w:rPr>
            </w:pPr>
            <w:r>
              <w:rPr>
                <w:spacing w:val="-3"/>
                <w:sz w:val="24"/>
              </w:rPr>
              <w:t>Tipo</w:t>
              <w:tab/>
            </w:r>
            <w:r>
              <w:rPr>
                <w:sz w:val="24"/>
              </w:rPr>
              <w:t>de</w:t>
            </w:r>
          </w:p>
          <w:p>
            <w:pPr>
              <w:pStyle w:val="TableParagraph"/>
              <w:spacing w:before="141"/>
              <w:ind w:left="106"/>
              <w:rPr>
                <w:sz w:val="24"/>
              </w:rPr>
            </w:pPr>
            <w:r>
              <w:rPr>
                <w:sz w:val="24"/>
              </w:rPr>
              <w:t>Organización</w:t>
            </w:r>
          </w:p>
        </w:tc>
        <w:tc>
          <w:tcPr>
            <w:tcW w:w="2127" w:type="dxa"/>
          </w:tcPr>
          <w:p>
            <w:pPr>
              <w:pStyle w:val="TableParagraph"/>
              <w:spacing w:line="266" w:lineRule="exact"/>
              <w:ind w:left="105"/>
              <w:rPr>
                <w:sz w:val="24"/>
              </w:rPr>
            </w:pPr>
            <w:r>
              <w:rPr>
                <w:sz w:val="24"/>
              </w:rPr>
              <w:t>Pública</w:t>
            </w:r>
          </w:p>
        </w:tc>
        <w:tc>
          <w:tcPr>
            <w:tcW w:w="1416" w:type="dxa"/>
          </w:tcPr>
          <w:p>
            <w:pPr>
              <w:pStyle w:val="TableParagraph"/>
              <w:spacing w:line="266" w:lineRule="exact"/>
              <w:ind w:left="585"/>
              <w:rPr>
                <w:sz w:val="24"/>
              </w:rPr>
            </w:pPr>
            <w:r>
              <w:rPr>
                <w:sz w:val="24"/>
              </w:rPr>
              <w:t>28</w:t>
            </w:r>
          </w:p>
        </w:tc>
        <w:tc>
          <w:tcPr>
            <w:tcW w:w="850" w:type="dxa"/>
          </w:tcPr>
          <w:p>
            <w:pPr>
              <w:pStyle w:val="TableParagraph"/>
              <w:spacing w:line="266" w:lineRule="exact"/>
              <w:ind w:right="94"/>
              <w:jc w:val="right"/>
              <w:rPr>
                <w:sz w:val="24"/>
              </w:rPr>
            </w:pPr>
            <w:r>
              <w:rPr>
                <w:sz w:val="24"/>
              </w:rPr>
              <w:t>45.9</w:t>
            </w:r>
          </w:p>
        </w:tc>
        <w:tc>
          <w:tcPr>
            <w:tcW w:w="1248" w:type="dxa"/>
          </w:tcPr>
          <w:p>
            <w:pPr>
              <w:pStyle w:val="TableParagraph"/>
              <w:spacing w:line="266" w:lineRule="exact"/>
              <w:ind w:right="497"/>
              <w:jc w:val="right"/>
              <w:rPr>
                <w:sz w:val="24"/>
              </w:rPr>
            </w:pPr>
            <w:r>
              <w:rPr>
                <w:sz w:val="24"/>
              </w:rPr>
              <w:t>16</w:t>
            </w:r>
          </w:p>
        </w:tc>
        <w:tc>
          <w:tcPr>
            <w:tcW w:w="1445" w:type="dxa"/>
          </w:tcPr>
          <w:p>
            <w:pPr>
              <w:pStyle w:val="TableParagraph"/>
              <w:spacing w:line="266" w:lineRule="exact"/>
              <w:ind w:left="579" w:right="575"/>
              <w:jc w:val="center"/>
              <w:rPr>
                <w:sz w:val="24"/>
              </w:rPr>
            </w:pPr>
            <w:r>
              <w:rPr>
                <w:sz w:val="24"/>
              </w:rPr>
              <w:t>12</w:t>
            </w:r>
          </w:p>
        </w:tc>
      </w:tr>
      <w:tr>
        <w:trPr>
          <w:trHeight w:val="422" w:hRule="exact"/>
        </w:trPr>
        <w:tc>
          <w:tcPr>
            <w:tcW w:w="1671" w:type="dxa"/>
            <w:vMerge/>
          </w:tcPr>
          <w:p>
            <w:pPr/>
          </w:p>
        </w:tc>
        <w:tc>
          <w:tcPr>
            <w:tcW w:w="2127" w:type="dxa"/>
          </w:tcPr>
          <w:p>
            <w:pPr>
              <w:pStyle w:val="TableParagraph"/>
              <w:spacing w:line="266" w:lineRule="exact"/>
              <w:ind w:left="105"/>
              <w:rPr>
                <w:sz w:val="24"/>
              </w:rPr>
            </w:pPr>
            <w:r>
              <w:rPr>
                <w:sz w:val="24"/>
              </w:rPr>
              <w:t>Privada</w:t>
            </w:r>
          </w:p>
        </w:tc>
        <w:tc>
          <w:tcPr>
            <w:tcW w:w="1416" w:type="dxa"/>
          </w:tcPr>
          <w:p>
            <w:pPr>
              <w:pStyle w:val="TableParagraph"/>
              <w:spacing w:line="266" w:lineRule="exact"/>
              <w:ind w:left="585"/>
              <w:rPr>
                <w:sz w:val="24"/>
              </w:rPr>
            </w:pPr>
            <w:r>
              <w:rPr>
                <w:sz w:val="24"/>
              </w:rPr>
              <w:t>18</w:t>
            </w:r>
          </w:p>
        </w:tc>
        <w:tc>
          <w:tcPr>
            <w:tcW w:w="850" w:type="dxa"/>
          </w:tcPr>
          <w:p>
            <w:pPr>
              <w:pStyle w:val="TableParagraph"/>
              <w:spacing w:line="266" w:lineRule="exact"/>
              <w:ind w:right="94"/>
              <w:jc w:val="right"/>
              <w:rPr>
                <w:sz w:val="24"/>
              </w:rPr>
            </w:pPr>
            <w:r>
              <w:rPr>
                <w:sz w:val="24"/>
              </w:rPr>
              <w:t>29.5</w:t>
            </w:r>
          </w:p>
        </w:tc>
        <w:tc>
          <w:tcPr>
            <w:tcW w:w="1248" w:type="dxa"/>
          </w:tcPr>
          <w:p>
            <w:pPr>
              <w:pStyle w:val="TableParagraph"/>
              <w:spacing w:line="266" w:lineRule="exact"/>
              <w:ind w:right="555"/>
              <w:jc w:val="right"/>
              <w:rPr>
                <w:sz w:val="24"/>
              </w:rPr>
            </w:pPr>
            <w:r>
              <w:rPr>
                <w:sz w:val="24"/>
              </w:rPr>
              <w:t>8</w:t>
            </w:r>
          </w:p>
        </w:tc>
        <w:tc>
          <w:tcPr>
            <w:tcW w:w="1445" w:type="dxa"/>
          </w:tcPr>
          <w:p>
            <w:pPr>
              <w:pStyle w:val="TableParagraph"/>
              <w:spacing w:line="266" w:lineRule="exact"/>
              <w:ind w:left="579" w:right="575"/>
              <w:jc w:val="center"/>
              <w:rPr>
                <w:sz w:val="24"/>
              </w:rPr>
            </w:pPr>
            <w:r>
              <w:rPr>
                <w:sz w:val="24"/>
              </w:rPr>
              <w:t>10</w:t>
            </w:r>
          </w:p>
        </w:tc>
      </w:tr>
      <w:tr>
        <w:trPr>
          <w:trHeight w:val="840" w:hRule="exact"/>
        </w:trPr>
        <w:tc>
          <w:tcPr>
            <w:tcW w:w="1671" w:type="dxa"/>
            <w:vMerge/>
          </w:tcPr>
          <w:p>
            <w:pPr/>
          </w:p>
        </w:tc>
        <w:tc>
          <w:tcPr>
            <w:tcW w:w="2127" w:type="dxa"/>
          </w:tcPr>
          <w:p>
            <w:pPr>
              <w:pStyle w:val="TableParagraph"/>
              <w:tabs>
                <w:tab w:pos="1890" w:val="left" w:leader="none"/>
              </w:tabs>
              <w:spacing w:line="360" w:lineRule="auto"/>
              <w:ind w:left="105" w:right="104"/>
              <w:rPr>
                <w:sz w:val="24"/>
              </w:rPr>
            </w:pPr>
            <w:r>
              <w:rPr>
                <w:sz w:val="24"/>
              </w:rPr>
              <w:t>Universidad</w:t>
              <w:tab/>
              <w:t>o Escuela</w:t>
            </w:r>
          </w:p>
        </w:tc>
        <w:tc>
          <w:tcPr>
            <w:tcW w:w="1416" w:type="dxa"/>
          </w:tcPr>
          <w:p>
            <w:pPr>
              <w:pStyle w:val="TableParagraph"/>
              <w:spacing w:line="266" w:lineRule="exact"/>
              <w:ind w:left="585"/>
              <w:rPr>
                <w:sz w:val="24"/>
              </w:rPr>
            </w:pPr>
            <w:r>
              <w:rPr>
                <w:sz w:val="24"/>
              </w:rPr>
              <w:t>15</w:t>
            </w:r>
          </w:p>
        </w:tc>
        <w:tc>
          <w:tcPr>
            <w:tcW w:w="850" w:type="dxa"/>
          </w:tcPr>
          <w:p>
            <w:pPr>
              <w:pStyle w:val="TableParagraph"/>
              <w:spacing w:line="266" w:lineRule="exact"/>
              <w:ind w:right="94"/>
              <w:jc w:val="right"/>
              <w:rPr>
                <w:sz w:val="24"/>
              </w:rPr>
            </w:pPr>
            <w:r>
              <w:rPr>
                <w:sz w:val="24"/>
              </w:rPr>
              <w:t>24.6</w:t>
            </w:r>
          </w:p>
        </w:tc>
        <w:tc>
          <w:tcPr>
            <w:tcW w:w="1248" w:type="dxa"/>
          </w:tcPr>
          <w:p>
            <w:pPr>
              <w:pStyle w:val="TableParagraph"/>
              <w:spacing w:line="266" w:lineRule="exact"/>
              <w:ind w:right="555"/>
              <w:jc w:val="right"/>
              <w:rPr>
                <w:sz w:val="24"/>
              </w:rPr>
            </w:pPr>
            <w:r>
              <w:rPr>
                <w:sz w:val="24"/>
              </w:rPr>
              <w:t>8</w:t>
            </w:r>
          </w:p>
        </w:tc>
        <w:tc>
          <w:tcPr>
            <w:tcW w:w="1445" w:type="dxa"/>
          </w:tcPr>
          <w:p>
            <w:pPr>
              <w:pStyle w:val="TableParagraph"/>
              <w:spacing w:line="266" w:lineRule="exact"/>
              <w:jc w:val="center"/>
              <w:rPr>
                <w:sz w:val="24"/>
              </w:rPr>
            </w:pPr>
            <w:r>
              <w:rPr>
                <w:sz w:val="24"/>
              </w:rPr>
              <w:t>7</w:t>
            </w:r>
          </w:p>
        </w:tc>
      </w:tr>
      <w:tr>
        <w:trPr>
          <w:trHeight w:val="423" w:hRule="exact"/>
        </w:trPr>
        <w:tc>
          <w:tcPr>
            <w:tcW w:w="1671" w:type="dxa"/>
            <w:vMerge/>
          </w:tcPr>
          <w:p>
            <w:pPr/>
          </w:p>
        </w:tc>
        <w:tc>
          <w:tcPr>
            <w:tcW w:w="2127" w:type="dxa"/>
          </w:tcPr>
          <w:p>
            <w:pPr>
              <w:pStyle w:val="TableParagraph"/>
              <w:spacing w:line="266" w:lineRule="exact"/>
              <w:ind w:left="105"/>
              <w:rPr>
                <w:sz w:val="24"/>
              </w:rPr>
            </w:pPr>
            <w:r>
              <w:rPr>
                <w:sz w:val="24"/>
              </w:rPr>
              <w:t>Total</w:t>
            </w:r>
          </w:p>
        </w:tc>
        <w:tc>
          <w:tcPr>
            <w:tcW w:w="1416" w:type="dxa"/>
          </w:tcPr>
          <w:p>
            <w:pPr>
              <w:pStyle w:val="TableParagraph"/>
              <w:spacing w:line="266" w:lineRule="exact"/>
              <w:ind w:left="585"/>
              <w:rPr>
                <w:sz w:val="24"/>
              </w:rPr>
            </w:pPr>
            <w:r>
              <w:rPr>
                <w:sz w:val="24"/>
              </w:rPr>
              <w:t>61</w:t>
            </w:r>
          </w:p>
        </w:tc>
        <w:tc>
          <w:tcPr>
            <w:tcW w:w="850" w:type="dxa"/>
          </w:tcPr>
          <w:p>
            <w:pPr>
              <w:pStyle w:val="TableParagraph"/>
              <w:spacing w:line="266" w:lineRule="exact"/>
              <w:ind w:right="94"/>
              <w:jc w:val="right"/>
              <w:rPr>
                <w:sz w:val="24"/>
              </w:rPr>
            </w:pPr>
            <w:r>
              <w:rPr>
                <w:sz w:val="24"/>
              </w:rPr>
              <w:t>100.0</w:t>
            </w:r>
          </w:p>
        </w:tc>
        <w:tc>
          <w:tcPr>
            <w:tcW w:w="1248" w:type="dxa"/>
          </w:tcPr>
          <w:p>
            <w:pPr>
              <w:pStyle w:val="TableParagraph"/>
              <w:spacing w:line="266" w:lineRule="exact"/>
              <w:ind w:right="497"/>
              <w:jc w:val="right"/>
              <w:rPr>
                <w:sz w:val="24"/>
              </w:rPr>
            </w:pPr>
            <w:r>
              <w:rPr>
                <w:sz w:val="24"/>
              </w:rPr>
              <w:t>32</w:t>
            </w:r>
          </w:p>
        </w:tc>
        <w:tc>
          <w:tcPr>
            <w:tcW w:w="1445" w:type="dxa"/>
          </w:tcPr>
          <w:p>
            <w:pPr>
              <w:pStyle w:val="TableParagraph"/>
              <w:spacing w:line="266" w:lineRule="exact"/>
              <w:ind w:left="579" w:right="575"/>
              <w:jc w:val="center"/>
              <w:rPr>
                <w:sz w:val="24"/>
              </w:rPr>
            </w:pPr>
            <w:r>
              <w:rPr>
                <w:sz w:val="24"/>
              </w:rPr>
              <w:t>29</w:t>
            </w:r>
          </w:p>
        </w:tc>
      </w:tr>
    </w:tbl>
    <w:p>
      <w:pPr>
        <w:pStyle w:val="BodyText"/>
        <w:spacing w:line="261" w:lineRule="exact"/>
        <w:ind w:left="220"/>
        <w:jc w:val="both"/>
      </w:pPr>
      <w:r>
        <w:rPr/>
        <w:t>Fuente: Elaboración propia</w:t>
      </w:r>
    </w:p>
    <w:p>
      <w:pPr>
        <w:pStyle w:val="BodyText"/>
        <w:spacing w:before="9"/>
        <w:rPr>
          <w:sz w:val="29"/>
        </w:rPr>
      </w:pPr>
    </w:p>
    <w:p>
      <w:pPr>
        <w:pStyle w:val="BodyText"/>
        <w:spacing w:line="360" w:lineRule="auto"/>
        <w:ind w:left="220" w:right="255"/>
        <w:jc w:val="both"/>
      </w:pPr>
      <w:r>
        <w:rPr/>
        <w:t>De una muestra </w:t>
      </w:r>
      <w:r>
        <w:rPr>
          <w:spacing w:val="-3"/>
        </w:rPr>
        <w:t>no </w:t>
      </w:r>
      <w:r>
        <w:rPr/>
        <w:t>probabilística de 61 sujetos 52.5% son mujeres y 47.5% hombres. Respecto a </w:t>
      </w:r>
      <w:r>
        <w:rPr>
          <w:spacing w:val="-5"/>
        </w:rPr>
        <w:t>la </w:t>
      </w:r>
      <w:r>
        <w:rPr/>
        <w:t>edad el porcentaje más alto se encontró en el rango de 41 a 50 años, un dato importante es que a </w:t>
      </w:r>
      <w:r>
        <w:rPr>
          <w:spacing w:val="-3"/>
        </w:rPr>
        <w:t>mayor </w:t>
      </w:r>
      <w:r>
        <w:rPr/>
        <w:t>edad el número de mujeres disminuye. Los contadores titulados representan el 80.3% mientras que los no titulados son el 19.7%, se observa  que de éste porcentaje en su mayoría son del género masculino. En cuanto a los años de graduado, el rango </w:t>
      </w:r>
      <w:r>
        <w:rPr>
          <w:spacing w:val="-4"/>
        </w:rPr>
        <w:t>más </w:t>
      </w:r>
      <w:r>
        <w:rPr/>
        <w:t>alto fue de 16 a 25 años, que representa un alto nivel de experiencia. </w:t>
      </w:r>
      <w:r>
        <w:rPr>
          <w:spacing w:val="3"/>
        </w:rPr>
        <w:t>El </w:t>
      </w:r>
      <w:r>
        <w:rPr/>
        <w:t>estado civil que manifiestan mayormente es el de casados con un 45.9%, del cual se observa que son hombres en gran parte, sin embargo cabe destacar que las mujeres manifestaron estar solteras (50%) y no tener hijos (53% ), en </w:t>
      </w:r>
      <w:r>
        <w:rPr>
          <w:spacing w:val="-3"/>
        </w:rPr>
        <w:t>cambio </w:t>
      </w:r>
      <w:r>
        <w:rPr/>
        <w:t>los hombres declararon estar casados (59%) y tener hijos (72%). En relación a </w:t>
      </w:r>
      <w:r>
        <w:rPr>
          <w:spacing w:val="-3"/>
        </w:rPr>
        <w:t>la </w:t>
      </w:r>
      <w:r>
        <w:rPr/>
        <w:t>salud y </w:t>
      </w:r>
      <w:r>
        <w:rPr>
          <w:spacing w:val="4"/>
        </w:rPr>
        <w:t>el </w:t>
      </w:r>
      <w:r>
        <w:rPr/>
        <w:t>deporte, los hombres manifestaron hacer deporte (69%) y tener buena salud (66%), en </w:t>
      </w:r>
      <w:r>
        <w:rPr>
          <w:spacing w:val="-3"/>
        </w:rPr>
        <w:t>cambio </w:t>
      </w:r>
      <w:r>
        <w:rPr/>
        <w:t>el género </w:t>
      </w:r>
      <w:r>
        <w:rPr>
          <w:spacing w:val="-3"/>
        </w:rPr>
        <w:t>femenino </w:t>
      </w:r>
      <w:r>
        <w:rPr/>
        <w:t>declara </w:t>
      </w:r>
      <w:r>
        <w:rPr>
          <w:spacing w:val="-3"/>
        </w:rPr>
        <w:t>no </w:t>
      </w:r>
      <w:r>
        <w:rPr/>
        <w:t>practicar deporte (53%) y tener buena salud (66%). El rango del horario semanal de trabajo más alto es el de 48 a 72 horas, en éste renglón se puede observar que </w:t>
      </w:r>
      <w:r>
        <w:rPr>
          <w:spacing w:val="-3"/>
        </w:rPr>
        <w:t>no </w:t>
      </w:r>
      <w:r>
        <w:rPr/>
        <w:t>existe </w:t>
      </w:r>
      <w:r>
        <w:rPr>
          <w:spacing w:val="-3"/>
        </w:rPr>
        <w:t>mucha </w:t>
      </w:r>
      <w:r>
        <w:rPr/>
        <w:t>diferencia entre hombres y mujeres. En el nivel de ingresos tampoco existe una diferencia significativa entre géneros siendo </w:t>
      </w:r>
      <w:r>
        <w:rPr>
          <w:spacing w:val="4"/>
        </w:rPr>
        <w:t>el </w:t>
      </w:r>
      <w:r>
        <w:rPr/>
        <w:t>rango </w:t>
      </w:r>
      <w:r>
        <w:rPr>
          <w:spacing w:val="-3"/>
        </w:rPr>
        <w:t>más </w:t>
      </w:r>
      <w:r>
        <w:rPr/>
        <w:t>amplio el que </w:t>
      </w:r>
      <w:r>
        <w:rPr>
          <w:spacing w:val="-3"/>
        </w:rPr>
        <w:t>va </w:t>
      </w:r>
      <w:r>
        <w:rPr/>
        <w:t>de los $10,000.00 hasta los $20,000.00. </w:t>
      </w:r>
      <w:r>
        <w:rPr>
          <w:spacing w:val="3"/>
        </w:rPr>
        <w:t>El </w:t>
      </w:r>
      <w:r>
        <w:rPr/>
        <w:t>tipo de pago que más predomina son los salarios con un 59%, sin embargo se observa que el tipo de pago que </w:t>
      </w:r>
      <w:r>
        <w:rPr>
          <w:spacing w:val="-3"/>
        </w:rPr>
        <w:t>más </w:t>
      </w:r>
      <w:r>
        <w:rPr/>
        <w:t>predomina en el género masculino después del salario, son los honorarios. En relación al cargo que desempeñan, el nivel de jefe es el que predomina (27.9%). El tipo de organización en el que se desempeñan los contadores encuestados es mayormente en el sector público con un 45.9%, en el sector privado el 29.5% y en </w:t>
      </w:r>
      <w:r>
        <w:rPr>
          <w:spacing w:val="-3"/>
        </w:rPr>
        <w:t>la </w:t>
      </w:r>
      <w:r>
        <w:rPr/>
        <w:t>docencia  </w:t>
      </w:r>
      <w:r>
        <w:rPr>
          <w:spacing w:val="4"/>
        </w:rPr>
        <w:t>el  </w:t>
      </w:r>
      <w:r>
        <w:rPr/>
        <w:t>24.6%.</w:t>
      </w:r>
    </w:p>
    <w:p>
      <w:pPr>
        <w:spacing w:after="0" w:line="360" w:lineRule="auto"/>
        <w:jc w:val="both"/>
        <w:sectPr>
          <w:pgSz w:w="11910" w:h="16840"/>
          <w:pgMar w:header="0" w:footer="975" w:top="1400" w:bottom="1160" w:left="1480" w:right="1440"/>
        </w:sectPr>
      </w:pPr>
    </w:p>
    <w:p>
      <w:pPr>
        <w:pStyle w:val="Heading3"/>
        <w:numPr>
          <w:ilvl w:val="1"/>
          <w:numId w:val="51"/>
        </w:numPr>
        <w:tabs>
          <w:tab w:pos="1536" w:val="left" w:leader="none"/>
          <w:tab w:pos="1537" w:val="left" w:leader="none"/>
        </w:tabs>
        <w:spacing w:line="240" w:lineRule="auto" w:before="54" w:after="0"/>
        <w:ind w:left="1536" w:right="0" w:hanging="711"/>
        <w:jc w:val="left"/>
      </w:pPr>
      <w:bookmarkStart w:name="_bookmark96" w:id="148"/>
      <w:bookmarkEnd w:id="148"/>
      <w:r>
        <w:rPr>
          <w:b w:val="0"/>
        </w:rPr>
      </w:r>
      <w:bookmarkStart w:name="_bookmark96" w:id="149"/>
      <w:bookmarkEnd w:id="149"/>
      <w:r>
        <w:rPr/>
        <w:t>Diagnó</w:t>
      </w:r>
      <w:r>
        <w:rPr/>
        <w:t>stico</w:t>
      </w:r>
    </w:p>
    <w:p>
      <w:pPr>
        <w:pStyle w:val="BodyText"/>
        <w:spacing w:line="357" w:lineRule="auto" w:before="137"/>
        <w:ind w:left="120" w:right="120"/>
        <w:jc w:val="both"/>
      </w:pPr>
      <w:r>
        <w:rPr/>
        <w:t>Se evaluó </w:t>
      </w:r>
      <w:r>
        <w:rPr>
          <w:spacing w:val="-5"/>
        </w:rPr>
        <w:t>la </w:t>
      </w:r>
      <w:r>
        <w:rPr/>
        <w:t>calidad de vida laboral de los contadores obteniendo dos tipos de  resultados, uno por </w:t>
      </w:r>
      <w:r>
        <w:rPr>
          <w:spacing w:val="-5"/>
        </w:rPr>
        <w:t>la </w:t>
      </w:r>
      <w:r>
        <w:rPr/>
        <w:t>percepción general de los contadores independientemente de </w:t>
      </w:r>
      <w:r>
        <w:rPr>
          <w:spacing w:val="-3"/>
        </w:rPr>
        <w:t>la </w:t>
      </w:r>
      <w:r>
        <w:rPr/>
        <w:t>organización a </w:t>
      </w:r>
      <w:r>
        <w:rPr>
          <w:spacing w:val="-3"/>
        </w:rPr>
        <w:t>la </w:t>
      </w:r>
      <w:r>
        <w:rPr/>
        <w:t>que pertenecen y el segundo por los resultados obtenidos de </w:t>
      </w:r>
      <w:r>
        <w:rPr>
          <w:spacing w:val="-3"/>
        </w:rPr>
        <w:t>la </w:t>
      </w:r>
      <w:r>
        <w:rPr/>
        <w:t>percepción de los contadores, dependiendo de </w:t>
      </w:r>
      <w:r>
        <w:rPr>
          <w:spacing w:val="-3"/>
        </w:rPr>
        <w:t>la </w:t>
      </w:r>
      <w:r>
        <w:rPr/>
        <w:t>organización en </w:t>
      </w:r>
      <w:r>
        <w:rPr>
          <w:spacing w:val="-3"/>
        </w:rPr>
        <w:t>la </w:t>
      </w:r>
      <w:r>
        <w:rPr/>
        <w:t>que se</w:t>
      </w:r>
      <w:r>
        <w:rPr>
          <w:spacing w:val="-19"/>
        </w:rPr>
        <w:t> </w:t>
      </w:r>
      <w:r>
        <w:rPr/>
        <w:t>desempeñan.</w:t>
      </w:r>
    </w:p>
    <w:p>
      <w:pPr>
        <w:pStyle w:val="BodyText"/>
        <w:spacing w:line="360" w:lineRule="auto" w:before="213"/>
        <w:ind w:left="120" w:right="120"/>
        <w:jc w:val="both"/>
      </w:pPr>
      <w:r>
        <w:rPr/>
        <w:t>Para iniciar con el diagnóstico general, se muestra una tabla con los descriptivos obtenidos por pregunta.</w:t>
      </w:r>
    </w:p>
    <w:p>
      <w:pPr>
        <w:pStyle w:val="Heading3"/>
        <w:numPr>
          <w:ilvl w:val="2"/>
          <w:numId w:val="52"/>
        </w:numPr>
        <w:tabs>
          <w:tab w:pos="826" w:val="left" w:leader="none"/>
        </w:tabs>
        <w:spacing w:line="240" w:lineRule="auto" w:before="210" w:after="0"/>
        <w:ind w:left="825" w:right="0" w:hanging="705"/>
        <w:jc w:val="both"/>
      </w:pPr>
      <w:bookmarkStart w:name="_bookmark97" w:id="150"/>
      <w:bookmarkEnd w:id="150"/>
      <w:r>
        <w:rPr>
          <w:b w:val="0"/>
        </w:rPr>
      </w:r>
      <w:bookmarkStart w:name="_bookmark97" w:id="151"/>
      <w:bookmarkEnd w:id="151"/>
      <w:r>
        <w:rPr/>
        <w:t>P</w:t>
      </w:r>
      <w:r>
        <w:rPr/>
        <w:t>ercepción General por</w:t>
      </w:r>
      <w:r>
        <w:rPr>
          <w:spacing w:val="-13"/>
        </w:rPr>
        <w:t> </w:t>
      </w:r>
      <w:r>
        <w:rPr/>
        <w:t>pregunta</w:t>
      </w:r>
    </w:p>
    <w:p>
      <w:pPr>
        <w:spacing w:before="137"/>
        <w:ind w:left="1536" w:right="125" w:firstLine="0"/>
        <w:jc w:val="left"/>
        <w:rPr>
          <w:sz w:val="24"/>
        </w:rPr>
      </w:pPr>
      <w:bookmarkStart w:name="_bookmark98" w:id="152"/>
      <w:bookmarkEnd w:id="152"/>
      <w:r>
        <w:rPr/>
      </w:r>
      <w:r>
        <w:rPr>
          <w:b/>
          <w:sz w:val="24"/>
        </w:rPr>
        <w:t>Tabla 16: </w:t>
      </w:r>
      <w:r>
        <w:rPr>
          <w:sz w:val="24"/>
        </w:rPr>
        <w:t>Estadísticos descriptivos por pregunta</w:t>
      </w:r>
    </w:p>
    <w:p>
      <w:pPr>
        <w:pStyle w:val="BodyText"/>
        <w:rPr>
          <w:sz w:val="18"/>
        </w:rPr>
      </w:pPr>
    </w:p>
    <w:tbl>
      <w:tblPr>
        <w:tblW w:w="0" w:type="auto"/>
        <w:jc w:val="left"/>
        <w:tblInd w:w="100" w:type="dxa"/>
        <w:tblBorders>
          <w:top w:val="single" w:sz="15" w:space="0" w:color="000000"/>
          <w:left w:val="single" w:sz="15" w:space="0" w:color="000000"/>
          <w:bottom w:val="single" w:sz="15" w:space="0" w:color="000000"/>
          <w:right w:val="single" w:sz="15" w:space="0" w:color="000000"/>
          <w:insideH w:val="single" w:sz="15" w:space="0" w:color="000000"/>
          <w:insideV w:val="single" w:sz="15" w:space="0" w:color="000000"/>
        </w:tblBorders>
        <w:tblLayout w:type="fixed"/>
        <w:tblCellMar>
          <w:top w:w="0" w:type="dxa"/>
          <w:left w:w="0" w:type="dxa"/>
          <w:bottom w:w="0" w:type="dxa"/>
          <w:right w:w="0" w:type="dxa"/>
        </w:tblCellMar>
        <w:tblLook w:val="01E0"/>
      </w:tblPr>
      <w:tblGrid>
        <w:gridCol w:w="2036"/>
        <w:gridCol w:w="999"/>
        <w:gridCol w:w="999"/>
        <w:gridCol w:w="1004"/>
        <w:gridCol w:w="999"/>
        <w:gridCol w:w="1032"/>
      </w:tblGrid>
      <w:tr>
        <w:trPr>
          <w:trHeight w:val="360" w:hRule="exact"/>
        </w:trPr>
        <w:tc>
          <w:tcPr>
            <w:tcW w:w="2036" w:type="dxa"/>
            <w:tcBorders>
              <w:left w:val="single" w:sz="16" w:space="0" w:color="000000"/>
            </w:tcBorders>
          </w:tcPr>
          <w:p>
            <w:pPr/>
          </w:p>
        </w:tc>
        <w:tc>
          <w:tcPr>
            <w:tcW w:w="999" w:type="dxa"/>
            <w:tcBorders>
              <w:right w:val="single" w:sz="8" w:space="0" w:color="000000"/>
            </w:tcBorders>
          </w:tcPr>
          <w:p>
            <w:pPr>
              <w:pStyle w:val="TableParagraph"/>
              <w:spacing w:before="104"/>
              <w:ind w:left="7"/>
              <w:jc w:val="center"/>
              <w:rPr>
                <w:rFonts w:ascii="Arial"/>
                <w:sz w:val="18"/>
              </w:rPr>
            </w:pPr>
            <w:r>
              <w:rPr>
                <w:rFonts w:ascii="Arial"/>
                <w:w w:val="101"/>
                <w:sz w:val="18"/>
              </w:rPr>
              <w:t>N</w:t>
            </w:r>
          </w:p>
        </w:tc>
        <w:tc>
          <w:tcPr>
            <w:tcW w:w="999" w:type="dxa"/>
            <w:tcBorders>
              <w:left w:val="single" w:sz="8" w:space="0" w:color="000000"/>
              <w:right w:val="single" w:sz="8" w:space="0" w:color="000000"/>
            </w:tcBorders>
          </w:tcPr>
          <w:p>
            <w:pPr>
              <w:pStyle w:val="TableParagraph"/>
              <w:spacing w:before="104"/>
              <w:ind w:left="201"/>
              <w:rPr>
                <w:rFonts w:ascii="Arial" w:hAnsi="Arial"/>
                <w:sz w:val="18"/>
              </w:rPr>
            </w:pPr>
            <w:r>
              <w:rPr>
                <w:rFonts w:ascii="Arial" w:hAnsi="Arial"/>
                <w:sz w:val="18"/>
              </w:rPr>
              <w:t>Mínimo</w:t>
            </w:r>
          </w:p>
        </w:tc>
        <w:tc>
          <w:tcPr>
            <w:tcW w:w="1004" w:type="dxa"/>
            <w:tcBorders>
              <w:left w:val="single" w:sz="8" w:space="0" w:color="000000"/>
              <w:right w:val="single" w:sz="8" w:space="0" w:color="000000"/>
            </w:tcBorders>
          </w:tcPr>
          <w:p>
            <w:pPr>
              <w:pStyle w:val="TableParagraph"/>
              <w:spacing w:before="104"/>
              <w:ind w:left="182"/>
              <w:rPr>
                <w:rFonts w:ascii="Arial" w:hAnsi="Arial"/>
                <w:sz w:val="18"/>
              </w:rPr>
            </w:pPr>
            <w:r>
              <w:rPr>
                <w:rFonts w:ascii="Arial" w:hAnsi="Arial"/>
                <w:sz w:val="18"/>
              </w:rPr>
              <w:t>Máximo</w:t>
            </w:r>
          </w:p>
        </w:tc>
        <w:tc>
          <w:tcPr>
            <w:tcW w:w="999" w:type="dxa"/>
            <w:tcBorders>
              <w:left w:val="single" w:sz="8" w:space="0" w:color="000000"/>
              <w:right w:val="single" w:sz="8" w:space="0" w:color="000000"/>
            </w:tcBorders>
          </w:tcPr>
          <w:p>
            <w:pPr>
              <w:pStyle w:val="TableParagraph"/>
              <w:spacing w:before="104"/>
              <w:ind w:left="244"/>
              <w:rPr>
                <w:rFonts w:ascii="Arial"/>
                <w:sz w:val="18"/>
              </w:rPr>
            </w:pPr>
            <w:r>
              <w:rPr>
                <w:rFonts w:ascii="Arial"/>
                <w:sz w:val="18"/>
              </w:rPr>
              <w:t>Media</w:t>
            </w:r>
          </w:p>
        </w:tc>
        <w:tc>
          <w:tcPr>
            <w:tcW w:w="1032" w:type="dxa"/>
            <w:tcBorders>
              <w:left w:val="single" w:sz="8" w:space="0" w:color="000000"/>
            </w:tcBorders>
          </w:tcPr>
          <w:p>
            <w:pPr>
              <w:pStyle w:val="TableParagraph"/>
              <w:spacing w:before="104"/>
              <w:ind w:left="124"/>
              <w:rPr>
                <w:rFonts w:ascii="Arial" w:hAnsi="Arial"/>
                <w:sz w:val="18"/>
              </w:rPr>
            </w:pPr>
            <w:r>
              <w:rPr>
                <w:rFonts w:ascii="Arial" w:hAnsi="Arial"/>
                <w:sz w:val="18"/>
              </w:rPr>
              <w:t>Desv. típ.</w:t>
            </w:r>
          </w:p>
        </w:tc>
      </w:tr>
      <w:tr>
        <w:trPr>
          <w:trHeight w:val="398" w:hRule="exact"/>
        </w:trPr>
        <w:tc>
          <w:tcPr>
            <w:tcW w:w="2036" w:type="dxa"/>
            <w:tcBorders>
              <w:left w:val="single" w:sz="16" w:space="0" w:color="000000"/>
              <w:bottom w:val="nil"/>
            </w:tcBorders>
          </w:tcPr>
          <w:p>
            <w:pPr>
              <w:pStyle w:val="TableParagraph"/>
              <w:spacing w:before="105"/>
              <w:ind w:left="67"/>
              <w:rPr>
                <w:rFonts w:ascii="Arial"/>
                <w:sz w:val="18"/>
              </w:rPr>
            </w:pPr>
            <w:r>
              <w:rPr>
                <w:rFonts w:ascii="Arial"/>
                <w:sz w:val="18"/>
              </w:rPr>
              <w:t>p1</w:t>
            </w:r>
          </w:p>
        </w:tc>
        <w:tc>
          <w:tcPr>
            <w:tcW w:w="999" w:type="dxa"/>
            <w:tcBorders>
              <w:bottom w:val="nil"/>
              <w:right w:val="single" w:sz="8" w:space="0" w:color="000000"/>
            </w:tcBorders>
          </w:tcPr>
          <w:p>
            <w:pPr>
              <w:pStyle w:val="TableParagraph"/>
              <w:spacing w:before="105"/>
              <w:ind w:right="55"/>
              <w:jc w:val="right"/>
              <w:rPr>
                <w:rFonts w:ascii="Arial"/>
                <w:sz w:val="18"/>
              </w:rPr>
            </w:pPr>
            <w:r>
              <w:rPr>
                <w:rFonts w:ascii="Arial"/>
                <w:sz w:val="18"/>
              </w:rPr>
              <w:t>61</w:t>
            </w:r>
          </w:p>
        </w:tc>
        <w:tc>
          <w:tcPr>
            <w:tcW w:w="999" w:type="dxa"/>
            <w:tcBorders>
              <w:left w:val="single" w:sz="8" w:space="0" w:color="000000"/>
              <w:bottom w:val="nil"/>
              <w:right w:val="single" w:sz="8" w:space="0" w:color="000000"/>
            </w:tcBorders>
          </w:tcPr>
          <w:p>
            <w:pPr>
              <w:pStyle w:val="TableParagraph"/>
              <w:spacing w:before="105"/>
              <w:ind w:right="50"/>
              <w:jc w:val="right"/>
              <w:rPr>
                <w:rFonts w:ascii="Arial"/>
                <w:sz w:val="18"/>
              </w:rPr>
            </w:pPr>
            <w:r>
              <w:rPr>
                <w:rFonts w:ascii="Arial"/>
                <w:w w:val="101"/>
                <w:sz w:val="18"/>
              </w:rPr>
              <w:t>2</w:t>
            </w:r>
          </w:p>
        </w:tc>
        <w:tc>
          <w:tcPr>
            <w:tcW w:w="1004" w:type="dxa"/>
            <w:tcBorders>
              <w:left w:val="single" w:sz="8" w:space="0" w:color="000000"/>
              <w:bottom w:val="nil"/>
              <w:right w:val="single" w:sz="8" w:space="0" w:color="000000"/>
            </w:tcBorders>
          </w:tcPr>
          <w:p>
            <w:pPr>
              <w:pStyle w:val="TableParagraph"/>
              <w:spacing w:before="105"/>
              <w:ind w:right="56"/>
              <w:jc w:val="right"/>
              <w:rPr>
                <w:rFonts w:ascii="Arial"/>
                <w:sz w:val="18"/>
              </w:rPr>
            </w:pPr>
            <w:r>
              <w:rPr>
                <w:rFonts w:ascii="Arial"/>
                <w:w w:val="101"/>
                <w:sz w:val="18"/>
              </w:rPr>
              <w:t>5</w:t>
            </w:r>
          </w:p>
        </w:tc>
        <w:tc>
          <w:tcPr>
            <w:tcW w:w="999" w:type="dxa"/>
            <w:tcBorders>
              <w:left w:val="single" w:sz="8" w:space="0" w:color="000000"/>
              <w:bottom w:val="nil"/>
              <w:right w:val="single" w:sz="8" w:space="0" w:color="000000"/>
            </w:tcBorders>
          </w:tcPr>
          <w:p>
            <w:pPr>
              <w:pStyle w:val="TableParagraph"/>
              <w:spacing w:before="105"/>
              <w:ind w:right="50"/>
              <w:jc w:val="right"/>
              <w:rPr>
                <w:rFonts w:ascii="Arial"/>
                <w:sz w:val="18"/>
              </w:rPr>
            </w:pPr>
            <w:r>
              <w:rPr>
                <w:rFonts w:ascii="Arial"/>
                <w:sz w:val="18"/>
              </w:rPr>
              <w:t>2,95</w:t>
            </w:r>
          </w:p>
        </w:tc>
        <w:tc>
          <w:tcPr>
            <w:tcW w:w="1032" w:type="dxa"/>
            <w:tcBorders>
              <w:left w:val="single" w:sz="8" w:space="0" w:color="000000"/>
              <w:bottom w:val="nil"/>
            </w:tcBorders>
          </w:tcPr>
          <w:p>
            <w:pPr>
              <w:pStyle w:val="TableParagraph"/>
              <w:spacing w:before="105"/>
              <w:ind w:right="50"/>
              <w:jc w:val="right"/>
              <w:rPr>
                <w:rFonts w:ascii="Arial"/>
                <w:sz w:val="18"/>
              </w:rPr>
            </w:pPr>
            <w:r>
              <w:rPr>
                <w:rFonts w:ascii="Arial"/>
                <w:sz w:val="18"/>
              </w:rPr>
              <w:t>,805</w:t>
            </w:r>
          </w:p>
        </w:tc>
      </w:tr>
      <w:tr>
        <w:trPr>
          <w:trHeight w:val="322" w:hRule="exact"/>
        </w:trPr>
        <w:tc>
          <w:tcPr>
            <w:tcW w:w="2036" w:type="dxa"/>
            <w:tcBorders>
              <w:top w:val="nil"/>
              <w:left w:val="single" w:sz="16" w:space="0" w:color="000000"/>
              <w:bottom w:val="nil"/>
            </w:tcBorders>
          </w:tcPr>
          <w:p>
            <w:pPr>
              <w:pStyle w:val="TableParagraph"/>
              <w:spacing w:before="48"/>
              <w:ind w:left="67"/>
              <w:rPr>
                <w:rFonts w:ascii="Arial"/>
                <w:sz w:val="18"/>
              </w:rPr>
            </w:pPr>
            <w:r>
              <w:rPr>
                <w:rFonts w:ascii="Arial"/>
                <w:sz w:val="18"/>
              </w:rPr>
              <w:t>p2</w:t>
            </w:r>
          </w:p>
        </w:tc>
        <w:tc>
          <w:tcPr>
            <w:tcW w:w="999" w:type="dxa"/>
            <w:tcBorders>
              <w:top w:val="nil"/>
              <w:bottom w:val="nil"/>
              <w:right w:val="single" w:sz="8" w:space="0" w:color="000000"/>
            </w:tcBorders>
          </w:tcPr>
          <w:p>
            <w:pPr>
              <w:pStyle w:val="TableParagraph"/>
              <w:spacing w:before="48"/>
              <w:ind w:right="55"/>
              <w:jc w:val="right"/>
              <w:rPr>
                <w:rFonts w:ascii="Arial"/>
                <w:sz w:val="18"/>
              </w:rPr>
            </w:pPr>
            <w:r>
              <w:rPr>
                <w:rFonts w:ascii="Arial"/>
                <w:sz w:val="18"/>
              </w:rPr>
              <w:t>61</w:t>
            </w:r>
          </w:p>
        </w:tc>
        <w:tc>
          <w:tcPr>
            <w:tcW w:w="999" w:type="dxa"/>
            <w:tcBorders>
              <w:top w:val="nil"/>
              <w:left w:val="single" w:sz="8" w:space="0" w:color="000000"/>
              <w:bottom w:val="nil"/>
              <w:right w:val="single" w:sz="8" w:space="0" w:color="000000"/>
            </w:tcBorders>
          </w:tcPr>
          <w:p>
            <w:pPr>
              <w:pStyle w:val="TableParagraph"/>
              <w:spacing w:before="48"/>
              <w:ind w:right="50"/>
              <w:jc w:val="right"/>
              <w:rPr>
                <w:rFonts w:ascii="Arial"/>
                <w:sz w:val="18"/>
              </w:rPr>
            </w:pPr>
            <w:r>
              <w:rPr>
                <w:rFonts w:ascii="Arial"/>
                <w:w w:val="101"/>
                <w:sz w:val="18"/>
              </w:rPr>
              <w:t>1</w:t>
            </w:r>
          </w:p>
        </w:tc>
        <w:tc>
          <w:tcPr>
            <w:tcW w:w="1004" w:type="dxa"/>
            <w:tcBorders>
              <w:top w:val="nil"/>
              <w:left w:val="single" w:sz="8" w:space="0" w:color="000000"/>
              <w:bottom w:val="nil"/>
              <w:right w:val="single" w:sz="8" w:space="0" w:color="000000"/>
            </w:tcBorders>
          </w:tcPr>
          <w:p>
            <w:pPr>
              <w:pStyle w:val="TableParagraph"/>
              <w:spacing w:before="48"/>
              <w:ind w:right="56"/>
              <w:jc w:val="right"/>
              <w:rPr>
                <w:rFonts w:ascii="Arial"/>
                <w:sz w:val="18"/>
              </w:rPr>
            </w:pPr>
            <w:r>
              <w:rPr>
                <w:rFonts w:ascii="Arial"/>
                <w:w w:val="101"/>
                <w:sz w:val="18"/>
              </w:rPr>
              <w:t>5</w:t>
            </w:r>
          </w:p>
        </w:tc>
        <w:tc>
          <w:tcPr>
            <w:tcW w:w="999" w:type="dxa"/>
            <w:tcBorders>
              <w:top w:val="nil"/>
              <w:left w:val="single" w:sz="8" w:space="0" w:color="000000"/>
              <w:bottom w:val="nil"/>
              <w:right w:val="single" w:sz="8" w:space="0" w:color="000000"/>
            </w:tcBorders>
          </w:tcPr>
          <w:p>
            <w:pPr>
              <w:pStyle w:val="TableParagraph"/>
              <w:spacing w:before="48"/>
              <w:ind w:right="50"/>
              <w:jc w:val="right"/>
              <w:rPr>
                <w:rFonts w:ascii="Arial"/>
                <w:sz w:val="18"/>
              </w:rPr>
            </w:pPr>
            <w:r>
              <w:rPr>
                <w:rFonts w:ascii="Arial"/>
                <w:sz w:val="18"/>
              </w:rPr>
              <w:t>2,20</w:t>
            </w:r>
          </w:p>
        </w:tc>
        <w:tc>
          <w:tcPr>
            <w:tcW w:w="1032" w:type="dxa"/>
            <w:tcBorders>
              <w:top w:val="nil"/>
              <w:left w:val="single" w:sz="8" w:space="0" w:color="000000"/>
              <w:bottom w:val="nil"/>
            </w:tcBorders>
          </w:tcPr>
          <w:p>
            <w:pPr>
              <w:pStyle w:val="TableParagraph"/>
              <w:spacing w:before="48"/>
              <w:ind w:right="50"/>
              <w:jc w:val="right"/>
              <w:rPr>
                <w:rFonts w:ascii="Arial"/>
                <w:sz w:val="18"/>
              </w:rPr>
            </w:pPr>
            <w:r>
              <w:rPr>
                <w:rFonts w:ascii="Arial"/>
                <w:sz w:val="18"/>
              </w:rPr>
              <w:t>,980</w:t>
            </w:r>
          </w:p>
        </w:tc>
      </w:tr>
      <w:tr>
        <w:trPr>
          <w:trHeight w:val="319" w:hRule="exact"/>
        </w:trPr>
        <w:tc>
          <w:tcPr>
            <w:tcW w:w="2036" w:type="dxa"/>
            <w:tcBorders>
              <w:top w:val="nil"/>
              <w:left w:val="single" w:sz="16" w:space="0" w:color="000000"/>
              <w:bottom w:val="nil"/>
            </w:tcBorders>
          </w:tcPr>
          <w:p>
            <w:pPr>
              <w:pStyle w:val="TableParagraph"/>
              <w:spacing w:before="48"/>
              <w:ind w:left="67"/>
              <w:rPr>
                <w:rFonts w:ascii="Arial"/>
                <w:sz w:val="18"/>
              </w:rPr>
            </w:pPr>
            <w:r>
              <w:rPr>
                <w:rFonts w:ascii="Arial"/>
                <w:sz w:val="18"/>
              </w:rPr>
              <w:t>p4</w:t>
            </w:r>
          </w:p>
        </w:tc>
        <w:tc>
          <w:tcPr>
            <w:tcW w:w="999" w:type="dxa"/>
            <w:tcBorders>
              <w:top w:val="nil"/>
              <w:bottom w:val="nil"/>
              <w:right w:val="single" w:sz="8" w:space="0" w:color="000000"/>
            </w:tcBorders>
          </w:tcPr>
          <w:p>
            <w:pPr>
              <w:pStyle w:val="TableParagraph"/>
              <w:spacing w:before="48"/>
              <w:ind w:right="55"/>
              <w:jc w:val="right"/>
              <w:rPr>
                <w:rFonts w:ascii="Arial"/>
                <w:sz w:val="18"/>
              </w:rPr>
            </w:pPr>
            <w:r>
              <w:rPr>
                <w:rFonts w:ascii="Arial"/>
                <w:sz w:val="18"/>
              </w:rPr>
              <w:t>61</w:t>
            </w:r>
          </w:p>
        </w:tc>
        <w:tc>
          <w:tcPr>
            <w:tcW w:w="999" w:type="dxa"/>
            <w:tcBorders>
              <w:top w:val="nil"/>
              <w:left w:val="single" w:sz="8" w:space="0" w:color="000000"/>
              <w:bottom w:val="nil"/>
              <w:right w:val="single" w:sz="8" w:space="0" w:color="000000"/>
            </w:tcBorders>
          </w:tcPr>
          <w:p>
            <w:pPr>
              <w:pStyle w:val="TableParagraph"/>
              <w:spacing w:before="48"/>
              <w:ind w:right="50"/>
              <w:jc w:val="right"/>
              <w:rPr>
                <w:rFonts w:ascii="Arial"/>
                <w:sz w:val="18"/>
              </w:rPr>
            </w:pPr>
            <w:r>
              <w:rPr>
                <w:rFonts w:ascii="Arial"/>
                <w:w w:val="101"/>
                <w:sz w:val="18"/>
              </w:rPr>
              <w:t>1</w:t>
            </w:r>
          </w:p>
        </w:tc>
        <w:tc>
          <w:tcPr>
            <w:tcW w:w="1004" w:type="dxa"/>
            <w:tcBorders>
              <w:top w:val="nil"/>
              <w:left w:val="single" w:sz="8" w:space="0" w:color="000000"/>
              <w:bottom w:val="nil"/>
              <w:right w:val="single" w:sz="8" w:space="0" w:color="000000"/>
            </w:tcBorders>
          </w:tcPr>
          <w:p>
            <w:pPr>
              <w:pStyle w:val="TableParagraph"/>
              <w:spacing w:before="48"/>
              <w:ind w:right="56"/>
              <w:jc w:val="right"/>
              <w:rPr>
                <w:rFonts w:ascii="Arial"/>
                <w:sz w:val="18"/>
              </w:rPr>
            </w:pPr>
            <w:r>
              <w:rPr>
                <w:rFonts w:ascii="Arial"/>
                <w:w w:val="101"/>
                <w:sz w:val="18"/>
              </w:rPr>
              <w:t>5</w:t>
            </w:r>
          </w:p>
        </w:tc>
        <w:tc>
          <w:tcPr>
            <w:tcW w:w="999" w:type="dxa"/>
            <w:tcBorders>
              <w:top w:val="nil"/>
              <w:left w:val="single" w:sz="8" w:space="0" w:color="000000"/>
              <w:bottom w:val="nil"/>
              <w:right w:val="single" w:sz="8" w:space="0" w:color="000000"/>
            </w:tcBorders>
          </w:tcPr>
          <w:p>
            <w:pPr>
              <w:pStyle w:val="TableParagraph"/>
              <w:spacing w:before="48"/>
              <w:ind w:right="50"/>
              <w:jc w:val="right"/>
              <w:rPr>
                <w:rFonts w:ascii="Arial"/>
                <w:sz w:val="18"/>
              </w:rPr>
            </w:pPr>
            <w:r>
              <w:rPr>
                <w:rFonts w:ascii="Arial"/>
                <w:sz w:val="18"/>
              </w:rPr>
              <w:t>3,49</w:t>
            </w:r>
          </w:p>
        </w:tc>
        <w:tc>
          <w:tcPr>
            <w:tcW w:w="1032" w:type="dxa"/>
            <w:tcBorders>
              <w:top w:val="nil"/>
              <w:left w:val="single" w:sz="8" w:space="0" w:color="000000"/>
              <w:bottom w:val="nil"/>
            </w:tcBorders>
          </w:tcPr>
          <w:p>
            <w:pPr>
              <w:pStyle w:val="TableParagraph"/>
              <w:spacing w:before="48"/>
              <w:ind w:right="50"/>
              <w:jc w:val="right"/>
              <w:rPr>
                <w:rFonts w:ascii="Arial"/>
                <w:sz w:val="18"/>
              </w:rPr>
            </w:pPr>
            <w:r>
              <w:rPr>
                <w:rFonts w:ascii="Arial"/>
                <w:sz w:val="18"/>
              </w:rPr>
              <w:t>,942</w:t>
            </w:r>
          </w:p>
        </w:tc>
      </w:tr>
      <w:tr>
        <w:trPr>
          <w:trHeight w:val="319" w:hRule="exact"/>
        </w:trPr>
        <w:tc>
          <w:tcPr>
            <w:tcW w:w="2036" w:type="dxa"/>
            <w:tcBorders>
              <w:top w:val="nil"/>
              <w:left w:val="single" w:sz="16" w:space="0" w:color="000000"/>
              <w:bottom w:val="nil"/>
            </w:tcBorders>
          </w:tcPr>
          <w:p>
            <w:pPr>
              <w:pStyle w:val="TableParagraph"/>
              <w:spacing w:before="46"/>
              <w:ind w:left="67"/>
              <w:rPr>
                <w:rFonts w:ascii="Arial"/>
                <w:sz w:val="18"/>
              </w:rPr>
            </w:pPr>
            <w:r>
              <w:rPr>
                <w:rFonts w:ascii="Arial"/>
                <w:sz w:val="18"/>
              </w:rPr>
              <w:t>p5</w:t>
            </w:r>
          </w:p>
        </w:tc>
        <w:tc>
          <w:tcPr>
            <w:tcW w:w="999" w:type="dxa"/>
            <w:tcBorders>
              <w:top w:val="nil"/>
              <w:bottom w:val="nil"/>
              <w:right w:val="single" w:sz="8" w:space="0" w:color="000000"/>
            </w:tcBorders>
          </w:tcPr>
          <w:p>
            <w:pPr>
              <w:pStyle w:val="TableParagraph"/>
              <w:spacing w:before="46"/>
              <w:ind w:right="55"/>
              <w:jc w:val="right"/>
              <w:rPr>
                <w:rFonts w:ascii="Arial"/>
                <w:sz w:val="18"/>
              </w:rPr>
            </w:pPr>
            <w:r>
              <w:rPr>
                <w:rFonts w:ascii="Arial"/>
                <w:sz w:val="18"/>
              </w:rPr>
              <w:t>61</w:t>
            </w:r>
          </w:p>
        </w:tc>
        <w:tc>
          <w:tcPr>
            <w:tcW w:w="999" w:type="dxa"/>
            <w:tcBorders>
              <w:top w:val="nil"/>
              <w:left w:val="single" w:sz="8" w:space="0" w:color="000000"/>
              <w:bottom w:val="nil"/>
              <w:right w:val="single" w:sz="8" w:space="0" w:color="000000"/>
            </w:tcBorders>
          </w:tcPr>
          <w:p>
            <w:pPr>
              <w:pStyle w:val="TableParagraph"/>
              <w:spacing w:before="46"/>
              <w:ind w:right="50"/>
              <w:jc w:val="right"/>
              <w:rPr>
                <w:rFonts w:ascii="Arial"/>
                <w:sz w:val="18"/>
              </w:rPr>
            </w:pPr>
            <w:r>
              <w:rPr>
                <w:rFonts w:ascii="Arial"/>
                <w:w w:val="101"/>
                <w:sz w:val="18"/>
              </w:rPr>
              <w:t>1</w:t>
            </w:r>
          </w:p>
        </w:tc>
        <w:tc>
          <w:tcPr>
            <w:tcW w:w="1004" w:type="dxa"/>
            <w:tcBorders>
              <w:top w:val="nil"/>
              <w:left w:val="single" w:sz="8" w:space="0" w:color="000000"/>
              <w:bottom w:val="nil"/>
              <w:right w:val="single" w:sz="8" w:space="0" w:color="000000"/>
            </w:tcBorders>
          </w:tcPr>
          <w:p>
            <w:pPr>
              <w:pStyle w:val="TableParagraph"/>
              <w:spacing w:before="46"/>
              <w:ind w:right="56"/>
              <w:jc w:val="right"/>
              <w:rPr>
                <w:rFonts w:ascii="Arial"/>
                <w:sz w:val="18"/>
              </w:rPr>
            </w:pPr>
            <w:r>
              <w:rPr>
                <w:rFonts w:ascii="Arial"/>
                <w:w w:val="101"/>
                <w:sz w:val="18"/>
              </w:rPr>
              <w:t>5</w:t>
            </w:r>
          </w:p>
        </w:tc>
        <w:tc>
          <w:tcPr>
            <w:tcW w:w="999" w:type="dxa"/>
            <w:tcBorders>
              <w:top w:val="nil"/>
              <w:left w:val="single" w:sz="8" w:space="0" w:color="000000"/>
              <w:bottom w:val="nil"/>
              <w:right w:val="single" w:sz="8" w:space="0" w:color="000000"/>
            </w:tcBorders>
          </w:tcPr>
          <w:p>
            <w:pPr>
              <w:pStyle w:val="TableParagraph"/>
              <w:spacing w:before="46"/>
              <w:ind w:right="50"/>
              <w:jc w:val="right"/>
              <w:rPr>
                <w:rFonts w:ascii="Arial"/>
                <w:sz w:val="18"/>
              </w:rPr>
            </w:pPr>
            <w:r>
              <w:rPr>
                <w:rFonts w:ascii="Arial"/>
                <w:sz w:val="18"/>
              </w:rPr>
              <w:t>2,74</w:t>
            </w:r>
          </w:p>
        </w:tc>
        <w:tc>
          <w:tcPr>
            <w:tcW w:w="1032" w:type="dxa"/>
            <w:tcBorders>
              <w:top w:val="nil"/>
              <w:left w:val="single" w:sz="8" w:space="0" w:color="000000"/>
              <w:bottom w:val="nil"/>
            </w:tcBorders>
          </w:tcPr>
          <w:p>
            <w:pPr>
              <w:pStyle w:val="TableParagraph"/>
              <w:spacing w:before="46"/>
              <w:ind w:right="50"/>
              <w:jc w:val="right"/>
              <w:rPr>
                <w:rFonts w:ascii="Arial"/>
                <w:sz w:val="18"/>
              </w:rPr>
            </w:pPr>
            <w:r>
              <w:rPr>
                <w:rFonts w:ascii="Arial"/>
                <w:sz w:val="18"/>
              </w:rPr>
              <w:t>,929</w:t>
            </w:r>
          </w:p>
        </w:tc>
      </w:tr>
      <w:tr>
        <w:trPr>
          <w:trHeight w:val="322" w:hRule="exact"/>
        </w:trPr>
        <w:tc>
          <w:tcPr>
            <w:tcW w:w="2036" w:type="dxa"/>
            <w:tcBorders>
              <w:top w:val="nil"/>
              <w:left w:val="single" w:sz="16" w:space="0" w:color="000000"/>
              <w:bottom w:val="nil"/>
            </w:tcBorders>
          </w:tcPr>
          <w:p>
            <w:pPr>
              <w:pStyle w:val="TableParagraph"/>
              <w:spacing w:before="48"/>
              <w:ind w:left="67"/>
              <w:rPr>
                <w:rFonts w:ascii="Arial"/>
                <w:sz w:val="18"/>
              </w:rPr>
            </w:pPr>
            <w:r>
              <w:rPr>
                <w:rFonts w:ascii="Arial"/>
                <w:sz w:val="18"/>
              </w:rPr>
              <w:t>p6</w:t>
            </w:r>
          </w:p>
        </w:tc>
        <w:tc>
          <w:tcPr>
            <w:tcW w:w="999" w:type="dxa"/>
            <w:tcBorders>
              <w:top w:val="nil"/>
              <w:bottom w:val="nil"/>
              <w:right w:val="single" w:sz="8" w:space="0" w:color="000000"/>
            </w:tcBorders>
          </w:tcPr>
          <w:p>
            <w:pPr>
              <w:pStyle w:val="TableParagraph"/>
              <w:spacing w:before="48"/>
              <w:ind w:right="55"/>
              <w:jc w:val="right"/>
              <w:rPr>
                <w:rFonts w:ascii="Arial"/>
                <w:sz w:val="18"/>
              </w:rPr>
            </w:pPr>
            <w:r>
              <w:rPr>
                <w:rFonts w:ascii="Arial"/>
                <w:sz w:val="18"/>
              </w:rPr>
              <w:t>61</w:t>
            </w:r>
          </w:p>
        </w:tc>
        <w:tc>
          <w:tcPr>
            <w:tcW w:w="999" w:type="dxa"/>
            <w:tcBorders>
              <w:top w:val="nil"/>
              <w:left w:val="single" w:sz="8" w:space="0" w:color="000000"/>
              <w:bottom w:val="nil"/>
              <w:right w:val="single" w:sz="8" w:space="0" w:color="000000"/>
            </w:tcBorders>
          </w:tcPr>
          <w:p>
            <w:pPr>
              <w:pStyle w:val="TableParagraph"/>
              <w:spacing w:before="48"/>
              <w:ind w:right="50"/>
              <w:jc w:val="right"/>
              <w:rPr>
                <w:rFonts w:ascii="Arial"/>
                <w:sz w:val="18"/>
              </w:rPr>
            </w:pPr>
            <w:r>
              <w:rPr>
                <w:rFonts w:ascii="Arial"/>
                <w:w w:val="101"/>
                <w:sz w:val="18"/>
              </w:rPr>
              <w:t>2</w:t>
            </w:r>
          </w:p>
        </w:tc>
        <w:tc>
          <w:tcPr>
            <w:tcW w:w="1004" w:type="dxa"/>
            <w:tcBorders>
              <w:top w:val="nil"/>
              <w:left w:val="single" w:sz="8" w:space="0" w:color="000000"/>
              <w:bottom w:val="nil"/>
              <w:right w:val="single" w:sz="8" w:space="0" w:color="000000"/>
            </w:tcBorders>
          </w:tcPr>
          <w:p>
            <w:pPr>
              <w:pStyle w:val="TableParagraph"/>
              <w:spacing w:before="48"/>
              <w:ind w:right="56"/>
              <w:jc w:val="right"/>
              <w:rPr>
                <w:rFonts w:ascii="Arial"/>
                <w:sz w:val="18"/>
              </w:rPr>
            </w:pPr>
            <w:r>
              <w:rPr>
                <w:rFonts w:ascii="Arial"/>
                <w:w w:val="101"/>
                <w:sz w:val="18"/>
              </w:rPr>
              <w:t>4</w:t>
            </w:r>
          </w:p>
        </w:tc>
        <w:tc>
          <w:tcPr>
            <w:tcW w:w="999" w:type="dxa"/>
            <w:tcBorders>
              <w:top w:val="nil"/>
              <w:left w:val="single" w:sz="8" w:space="0" w:color="000000"/>
              <w:bottom w:val="nil"/>
              <w:right w:val="single" w:sz="8" w:space="0" w:color="000000"/>
            </w:tcBorders>
          </w:tcPr>
          <w:p>
            <w:pPr>
              <w:pStyle w:val="TableParagraph"/>
              <w:spacing w:before="48"/>
              <w:ind w:right="50"/>
              <w:jc w:val="right"/>
              <w:rPr>
                <w:rFonts w:ascii="Arial"/>
                <w:sz w:val="18"/>
              </w:rPr>
            </w:pPr>
            <w:r>
              <w:rPr>
                <w:rFonts w:ascii="Arial"/>
                <w:sz w:val="18"/>
              </w:rPr>
              <w:t>3,41</w:t>
            </w:r>
          </w:p>
        </w:tc>
        <w:tc>
          <w:tcPr>
            <w:tcW w:w="1032" w:type="dxa"/>
            <w:tcBorders>
              <w:top w:val="nil"/>
              <w:left w:val="single" w:sz="8" w:space="0" w:color="000000"/>
              <w:bottom w:val="nil"/>
            </w:tcBorders>
          </w:tcPr>
          <w:p>
            <w:pPr>
              <w:pStyle w:val="TableParagraph"/>
              <w:spacing w:before="48"/>
              <w:ind w:right="50"/>
              <w:jc w:val="right"/>
              <w:rPr>
                <w:rFonts w:ascii="Arial"/>
                <w:sz w:val="18"/>
              </w:rPr>
            </w:pPr>
            <w:r>
              <w:rPr>
                <w:rFonts w:ascii="Arial"/>
                <w:sz w:val="18"/>
              </w:rPr>
              <w:t>,588</w:t>
            </w:r>
          </w:p>
        </w:tc>
      </w:tr>
      <w:tr>
        <w:trPr>
          <w:trHeight w:val="319" w:hRule="exact"/>
        </w:trPr>
        <w:tc>
          <w:tcPr>
            <w:tcW w:w="2036" w:type="dxa"/>
            <w:tcBorders>
              <w:top w:val="nil"/>
              <w:left w:val="single" w:sz="16" w:space="0" w:color="000000"/>
              <w:bottom w:val="nil"/>
            </w:tcBorders>
          </w:tcPr>
          <w:p>
            <w:pPr>
              <w:pStyle w:val="TableParagraph"/>
              <w:spacing w:before="48"/>
              <w:ind w:left="67"/>
              <w:rPr>
                <w:rFonts w:ascii="Arial"/>
                <w:sz w:val="18"/>
              </w:rPr>
            </w:pPr>
            <w:r>
              <w:rPr>
                <w:rFonts w:ascii="Arial"/>
                <w:sz w:val="18"/>
              </w:rPr>
              <w:t>p7</w:t>
            </w:r>
          </w:p>
        </w:tc>
        <w:tc>
          <w:tcPr>
            <w:tcW w:w="999" w:type="dxa"/>
            <w:tcBorders>
              <w:top w:val="nil"/>
              <w:bottom w:val="nil"/>
              <w:right w:val="single" w:sz="8" w:space="0" w:color="000000"/>
            </w:tcBorders>
          </w:tcPr>
          <w:p>
            <w:pPr>
              <w:pStyle w:val="TableParagraph"/>
              <w:spacing w:before="48"/>
              <w:ind w:right="55"/>
              <w:jc w:val="right"/>
              <w:rPr>
                <w:rFonts w:ascii="Arial"/>
                <w:sz w:val="18"/>
              </w:rPr>
            </w:pPr>
            <w:r>
              <w:rPr>
                <w:rFonts w:ascii="Arial"/>
                <w:sz w:val="18"/>
              </w:rPr>
              <w:t>61</w:t>
            </w:r>
          </w:p>
        </w:tc>
        <w:tc>
          <w:tcPr>
            <w:tcW w:w="999" w:type="dxa"/>
            <w:tcBorders>
              <w:top w:val="nil"/>
              <w:left w:val="single" w:sz="8" w:space="0" w:color="000000"/>
              <w:bottom w:val="nil"/>
              <w:right w:val="single" w:sz="8" w:space="0" w:color="000000"/>
            </w:tcBorders>
          </w:tcPr>
          <w:p>
            <w:pPr>
              <w:pStyle w:val="TableParagraph"/>
              <w:spacing w:before="48"/>
              <w:ind w:right="50"/>
              <w:jc w:val="right"/>
              <w:rPr>
                <w:rFonts w:ascii="Arial"/>
                <w:sz w:val="18"/>
              </w:rPr>
            </w:pPr>
            <w:r>
              <w:rPr>
                <w:rFonts w:ascii="Arial"/>
                <w:w w:val="101"/>
                <w:sz w:val="18"/>
              </w:rPr>
              <w:t>1</w:t>
            </w:r>
          </w:p>
        </w:tc>
        <w:tc>
          <w:tcPr>
            <w:tcW w:w="1004" w:type="dxa"/>
            <w:tcBorders>
              <w:top w:val="nil"/>
              <w:left w:val="single" w:sz="8" w:space="0" w:color="000000"/>
              <w:bottom w:val="nil"/>
              <w:right w:val="single" w:sz="8" w:space="0" w:color="000000"/>
            </w:tcBorders>
          </w:tcPr>
          <w:p>
            <w:pPr>
              <w:pStyle w:val="TableParagraph"/>
              <w:spacing w:before="48"/>
              <w:ind w:right="56"/>
              <w:jc w:val="right"/>
              <w:rPr>
                <w:rFonts w:ascii="Arial"/>
                <w:sz w:val="18"/>
              </w:rPr>
            </w:pPr>
            <w:r>
              <w:rPr>
                <w:rFonts w:ascii="Arial"/>
                <w:w w:val="101"/>
                <w:sz w:val="18"/>
              </w:rPr>
              <w:t>5</w:t>
            </w:r>
          </w:p>
        </w:tc>
        <w:tc>
          <w:tcPr>
            <w:tcW w:w="999" w:type="dxa"/>
            <w:tcBorders>
              <w:top w:val="nil"/>
              <w:left w:val="single" w:sz="8" w:space="0" w:color="000000"/>
              <w:bottom w:val="nil"/>
              <w:right w:val="single" w:sz="8" w:space="0" w:color="000000"/>
            </w:tcBorders>
          </w:tcPr>
          <w:p>
            <w:pPr>
              <w:pStyle w:val="TableParagraph"/>
              <w:spacing w:before="48"/>
              <w:ind w:right="50"/>
              <w:jc w:val="right"/>
              <w:rPr>
                <w:rFonts w:ascii="Arial"/>
                <w:sz w:val="18"/>
              </w:rPr>
            </w:pPr>
            <w:r>
              <w:rPr>
                <w:rFonts w:ascii="Arial"/>
                <w:sz w:val="18"/>
              </w:rPr>
              <w:t>3,16</w:t>
            </w:r>
          </w:p>
        </w:tc>
        <w:tc>
          <w:tcPr>
            <w:tcW w:w="1032" w:type="dxa"/>
            <w:tcBorders>
              <w:top w:val="nil"/>
              <w:left w:val="single" w:sz="8" w:space="0" w:color="000000"/>
              <w:bottom w:val="nil"/>
            </w:tcBorders>
          </w:tcPr>
          <w:p>
            <w:pPr>
              <w:pStyle w:val="TableParagraph"/>
              <w:spacing w:before="48"/>
              <w:ind w:right="50"/>
              <w:jc w:val="right"/>
              <w:rPr>
                <w:rFonts w:ascii="Arial"/>
                <w:sz w:val="18"/>
              </w:rPr>
            </w:pPr>
            <w:r>
              <w:rPr>
                <w:rFonts w:ascii="Arial"/>
                <w:sz w:val="18"/>
              </w:rPr>
              <w:t>,986</w:t>
            </w:r>
          </w:p>
        </w:tc>
      </w:tr>
      <w:tr>
        <w:trPr>
          <w:trHeight w:val="319" w:hRule="exact"/>
        </w:trPr>
        <w:tc>
          <w:tcPr>
            <w:tcW w:w="2036" w:type="dxa"/>
            <w:tcBorders>
              <w:top w:val="nil"/>
              <w:left w:val="single" w:sz="16" w:space="0" w:color="000000"/>
              <w:bottom w:val="nil"/>
            </w:tcBorders>
          </w:tcPr>
          <w:p>
            <w:pPr>
              <w:pStyle w:val="TableParagraph"/>
              <w:spacing w:before="46"/>
              <w:ind w:left="67"/>
              <w:rPr>
                <w:rFonts w:ascii="Arial"/>
                <w:sz w:val="18"/>
              </w:rPr>
            </w:pPr>
            <w:r>
              <w:rPr>
                <w:rFonts w:ascii="Arial"/>
                <w:sz w:val="18"/>
              </w:rPr>
              <w:t>p8</w:t>
            </w:r>
          </w:p>
        </w:tc>
        <w:tc>
          <w:tcPr>
            <w:tcW w:w="999" w:type="dxa"/>
            <w:tcBorders>
              <w:top w:val="nil"/>
              <w:bottom w:val="nil"/>
              <w:right w:val="single" w:sz="8" w:space="0" w:color="000000"/>
            </w:tcBorders>
          </w:tcPr>
          <w:p>
            <w:pPr>
              <w:pStyle w:val="TableParagraph"/>
              <w:spacing w:before="46"/>
              <w:ind w:right="55"/>
              <w:jc w:val="right"/>
              <w:rPr>
                <w:rFonts w:ascii="Arial"/>
                <w:sz w:val="18"/>
              </w:rPr>
            </w:pPr>
            <w:r>
              <w:rPr>
                <w:rFonts w:ascii="Arial"/>
                <w:sz w:val="18"/>
              </w:rPr>
              <w:t>61</w:t>
            </w:r>
          </w:p>
        </w:tc>
        <w:tc>
          <w:tcPr>
            <w:tcW w:w="999" w:type="dxa"/>
            <w:tcBorders>
              <w:top w:val="nil"/>
              <w:left w:val="single" w:sz="8" w:space="0" w:color="000000"/>
              <w:bottom w:val="nil"/>
              <w:right w:val="single" w:sz="8" w:space="0" w:color="000000"/>
            </w:tcBorders>
          </w:tcPr>
          <w:p>
            <w:pPr>
              <w:pStyle w:val="TableParagraph"/>
              <w:spacing w:before="46"/>
              <w:ind w:right="50"/>
              <w:jc w:val="right"/>
              <w:rPr>
                <w:rFonts w:ascii="Arial"/>
                <w:sz w:val="18"/>
              </w:rPr>
            </w:pPr>
            <w:r>
              <w:rPr>
                <w:rFonts w:ascii="Arial"/>
                <w:w w:val="101"/>
                <w:sz w:val="18"/>
              </w:rPr>
              <w:t>2</w:t>
            </w:r>
          </w:p>
        </w:tc>
        <w:tc>
          <w:tcPr>
            <w:tcW w:w="1004" w:type="dxa"/>
            <w:tcBorders>
              <w:top w:val="nil"/>
              <w:left w:val="single" w:sz="8" w:space="0" w:color="000000"/>
              <w:bottom w:val="nil"/>
              <w:right w:val="single" w:sz="8" w:space="0" w:color="000000"/>
            </w:tcBorders>
          </w:tcPr>
          <w:p>
            <w:pPr>
              <w:pStyle w:val="TableParagraph"/>
              <w:spacing w:before="46"/>
              <w:ind w:right="56"/>
              <w:jc w:val="right"/>
              <w:rPr>
                <w:rFonts w:ascii="Arial"/>
                <w:sz w:val="18"/>
              </w:rPr>
            </w:pPr>
            <w:r>
              <w:rPr>
                <w:rFonts w:ascii="Arial"/>
                <w:w w:val="101"/>
                <w:sz w:val="18"/>
              </w:rPr>
              <w:t>5</w:t>
            </w:r>
          </w:p>
        </w:tc>
        <w:tc>
          <w:tcPr>
            <w:tcW w:w="999" w:type="dxa"/>
            <w:tcBorders>
              <w:top w:val="nil"/>
              <w:left w:val="single" w:sz="8" w:space="0" w:color="000000"/>
              <w:bottom w:val="nil"/>
              <w:right w:val="single" w:sz="8" w:space="0" w:color="000000"/>
            </w:tcBorders>
          </w:tcPr>
          <w:p>
            <w:pPr>
              <w:pStyle w:val="TableParagraph"/>
              <w:spacing w:before="46"/>
              <w:ind w:right="50"/>
              <w:jc w:val="right"/>
              <w:rPr>
                <w:rFonts w:ascii="Arial"/>
                <w:sz w:val="18"/>
              </w:rPr>
            </w:pPr>
            <w:r>
              <w:rPr>
                <w:rFonts w:ascii="Arial"/>
                <w:sz w:val="18"/>
              </w:rPr>
              <w:t>3,57</w:t>
            </w:r>
          </w:p>
        </w:tc>
        <w:tc>
          <w:tcPr>
            <w:tcW w:w="1032" w:type="dxa"/>
            <w:tcBorders>
              <w:top w:val="nil"/>
              <w:left w:val="single" w:sz="8" w:space="0" w:color="000000"/>
              <w:bottom w:val="nil"/>
            </w:tcBorders>
          </w:tcPr>
          <w:p>
            <w:pPr>
              <w:pStyle w:val="TableParagraph"/>
              <w:spacing w:before="46"/>
              <w:ind w:right="50"/>
              <w:jc w:val="right"/>
              <w:rPr>
                <w:rFonts w:ascii="Arial"/>
                <w:sz w:val="18"/>
              </w:rPr>
            </w:pPr>
            <w:r>
              <w:rPr>
                <w:rFonts w:ascii="Arial"/>
                <w:sz w:val="18"/>
              </w:rPr>
              <w:t>,903</w:t>
            </w:r>
          </w:p>
        </w:tc>
      </w:tr>
      <w:tr>
        <w:trPr>
          <w:trHeight w:val="322" w:hRule="exact"/>
        </w:trPr>
        <w:tc>
          <w:tcPr>
            <w:tcW w:w="2036" w:type="dxa"/>
            <w:tcBorders>
              <w:top w:val="nil"/>
              <w:left w:val="single" w:sz="16" w:space="0" w:color="000000"/>
              <w:bottom w:val="nil"/>
            </w:tcBorders>
          </w:tcPr>
          <w:p>
            <w:pPr>
              <w:pStyle w:val="TableParagraph"/>
              <w:spacing w:before="48"/>
              <w:ind w:left="67"/>
              <w:rPr>
                <w:rFonts w:ascii="Arial"/>
                <w:sz w:val="18"/>
              </w:rPr>
            </w:pPr>
            <w:r>
              <w:rPr>
                <w:rFonts w:ascii="Arial"/>
                <w:sz w:val="18"/>
              </w:rPr>
              <w:t>p9</w:t>
            </w:r>
          </w:p>
        </w:tc>
        <w:tc>
          <w:tcPr>
            <w:tcW w:w="999" w:type="dxa"/>
            <w:tcBorders>
              <w:top w:val="nil"/>
              <w:bottom w:val="nil"/>
              <w:right w:val="single" w:sz="8" w:space="0" w:color="000000"/>
            </w:tcBorders>
          </w:tcPr>
          <w:p>
            <w:pPr>
              <w:pStyle w:val="TableParagraph"/>
              <w:spacing w:before="48"/>
              <w:ind w:right="55"/>
              <w:jc w:val="right"/>
              <w:rPr>
                <w:rFonts w:ascii="Arial"/>
                <w:sz w:val="18"/>
              </w:rPr>
            </w:pPr>
            <w:r>
              <w:rPr>
                <w:rFonts w:ascii="Arial"/>
                <w:sz w:val="18"/>
              </w:rPr>
              <w:t>61</w:t>
            </w:r>
          </w:p>
        </w:tc>
        <w:tc>
          <w:tcPr>
            <w:tcW w:w="999" w:type="dxa"/>
            <w:tcBorders>
              <w:top w:val="nil"/>
              <w:left w:val="single" w:sz="8" w:space="0" w:color="000000"/>
              <w:bottom w:val="nil"/>
              <w:right w:val="single" w:sz="8" w:space="0" w:color="000000"/>
            </w:tcBorders>
          </w:tcPr>
          <w:p>
            <w:pPr>
              <w:pStyle w:val="TableParagraph"/>
              <w:spacing w:before="48"/>
              <w:ind w:right="50"/>
              <w:jc w:val="right"/>
              <w:rPr>
                <w:rFonts w:ascii="Arial"/>
                <w:sz w:val="18"/>
              </w:rPr>
            </w:pPr>
            <w:r>
              <w:rPr>
                <w:rFonts w:ascii="Arial"/>
                <w:w w:val="101"/>
                <w:sz w:val="18"/>
              </w:rPr>
              <w:t>1</w:t>
            </w:r>
          </w:p>
        </w:tc>
        <w:tc>
          <w:tcPr>
            <w:tcW w:w="1004" w:type="dxa"/>
            <w:tcBorders>
              <w:top w:val="nil"/>
              <w:left w:val="single" w:sz="8" w:space="0" w:color="000000"/>
              <w:bottom w:val="nil"/>
              <w:right w:val="single" w:sz="8" w:space="0" w:color="000000"/>
            </w:tcBorders>
          </w:tcPr>
          <w:p>
            <w:pPr>
              <w:pStyle w:val="TableParagraph"/>
              <w:spacing w:before="48"/>
              <w:ind w:right="56"/>
              <w:jc w:val="right"/>
              <w:rPr>
                <w:rFonts w:ascii="Arial"/>
                <w:sz w:val="18"/>
              </w:rPr>
            </w:pPr>
            <w:r>
              <w:rPr>
                <w:rFonts w:ascii="Arial"/>
                <w:w w:val="101"/>
                <w:sz w:val="18"/>
              </w:rPr>
              <w:t>5</w:t>
            </w:r>
          </w:p>
        </w:tc>
        <w:tc>
          <w:tcPr>
            <w:tcW w:w="999" w:type="dxa"/>
            <w:tcBorders>
              <w:top w:val="nil"/>
              <w:left w:val="single" w:sz="8" w:space="0" w:color="000000"/>
              <w:bottom w:val="nil"/>
              <w:right w:val="single" w:sz="8" w:space="0" w:color="000000"/>
            </w:tcBorders>
          </w:tcPr>
          <w:p>
            <w:pPr>
              <w:pStyle w:val="TableParagraph"/>
              <w:spacing w:before="48"/>
              <w:ind w:right="50"/>
              <w:jc w:val="right"/>
              <w:rPr>
                <w:rFonts w:ascii="Arial"/>
                <w:sz w:val="18"/>
              </w:rPr>
            </w:pPr>
            <w:r>
              <w:rPr>
                <w:rFonts w:ascii="Arial"/>
                <w:sz w:val="18"/>
              </w:rPr>
              <w:t>3,90</w:t>
            </w:r>
          </w:p>
        </w:tc>
        <w:tc>
          <w:tcPr>
            <w:tcW w:w="1032" w:type="dxa"/>
            <w:tcBorders>
              <w:top w:val="nil"/>
              <w:left w:val="single" w:sz="8" w:space="0" w:color="000000"/>
              <w:bottom w:val="nil"/>
            </w:tcBorders>
          </w:tcPr>
          <w:p>
            <w:pPr>
              <w:pStyle w:val="TableParagraph"/>
              <w:spacing w:before="48"/>
              <w:ind w:right="50"/>
              <w:jc w:val="right"/>
              <w:rPr>
                <w:rFonts w:ascii="Arial"/>
                <w:sz w:val="18"/>
              </w:rPr>
            </w:pPr>
            <w:r>
              <w:rPr>
                <w:rFonts w:ascii="Arial"/>
                <w:sz w:val="18"/>
              </w:rPr>
              <w:t>,961</w:t>
            </w:r>
          </w:p>
        </w:tc>
      </w:tr>
      <w:tr>
        <w:trPr>
          <w:trHeight w:val="319" w:hRule="exact"/>
        </w:trPr>
        <w:tc>
          <w:tcPr>
            <w:tcW w:w="2036" w:type="dxa"/>
            <w:tcBorders>
              <w:top w:val="nil"/>
              <w:left w:val="single" w:sz="16" w:space="0" w:color="000000"/>
              <w:bottom w:val="nil"/>
            </w:tcBorders>
          </w:tcPr>
          <w:p>
            <w:pPr>
              <w:pStyle w:val="TableParagraph"/>
              <w:spacing w:before="48"/>
              <w:ind w:left="67"/>
              <w:rPr>
                <w:rFonts w:ascii="Arial"/>
                <w:sz w:val="18"/>
              </w:rPr>
            </w:pPr>
            <w:r>
              <w:rPr>
                <w:rFonts w:ascii="Arial"/>
                <w:sz w:val="18"/>
              </w:rPr>
              <w:t>p10</w:t>
            </w:r>
          </w:p>
        </w:tc>
        <w:tc>
          <w:tcPr>
            <w:tcW w:w="999" w:type="dxa"/>
            <w:tcBorders>
              <w:top w:val="nil"/>
              <w:bottom w:val="nil"/>
              <w:right w:val="single" w:sz="8" w:space="0" w:color="000000"/>
            </w:tcBorders>
          </w:tcPr>
          <w:p>
            <w:pPr>
              <w:pStyle w:val="TableParagraph"/>
              <w:spacing w:before="48"/>
              <w:ind w:right="55"/>
              <w:jc w:val="right"/>
              <w:rPr>
                <w:rFonts w:ascii="Arial"/>
                <w:sz w:val="18"/>
              </w:rPr>
            </w:pPr>
            <w:r>
              <w:rPr>
                <w:rFonts w:ascii="Arial"/>
                <w:sz w:val="18"/>
              </w:rPr>
              <w:t>61</w:t>
            </w:r>
          </w:p>
        </w:tc>
        <w:tc>
          <w:tcPr>
            <w:tcW w:w="999" w:type="dxa"/>
            <w:tcBorders>
              <w:top w:val="nil"/>
              <w:left w:val="single" w:sz="8" w:space="0" w:color="000000"/>
              <w:bottom w:val="nil"/>
              <w:right w:val="single" w:sz="8" w:space="0" w:color="000000"/>
            </w:tcBorders>
          </w:tcPr>
          <w:p>
            <w:pPr>
              <w:pStyle w:val="TableParagraph"/>
              <w:spacing w:before="48"/>
              <w:ind w:right="50"/>
              <w:jc w:val="right"/>
              <w:rPr>
                <w:rFonts w:ascii="Arial"/>
                <w:sz w:val="18"/>
              </w:rPr>
            </w:pPr>
            <w:r>
              <w:rPr>
                <w:rFonts w:ascii="Arial"/>
                <w:w w:val="101"/>
                <w:sz w:val="18"/>
              </w:rPr>
              <w:t>3</w:t>
            </w:r>
          </w:p>
        </w:tc>
        <w:tc>
          <w:tcPr>
            <w:tcW w:w="1004" w:type="dxa"/>
            <w:tcBorders>
              <w:top w:val="nil"/>
              <w:left w:val="single" w:sz="8" w:space="0" w:color="000000"/>
              <w:bottom w:val="nil"/>
              <w:right w:val="single" w:sz="8" w:space="0" w:color="000000"/>
            </w:tcBorders>
          </w:tcPr>
          <w:p>
            <w:pPr>
              <w:pStyle w:val="TableParagraph"/>
              <w:spacing w:before="48"/>
              <w:ind w:right="56"/>
              <w:jc w:val="right"/>
              <w:rPr>
                <w:rFonts w:ascii="Arial"/>
                <w:sz w:val="18"/>
              </w:rPr>
            </w:pPr>
            <w:r>
              <w:rPr>
                <w:rFonts w:ascii="Arial"/>
                <w:w w:val="101"/>
                <w:sz w:val="18"/>
              </w:rPr>
              <w:t>5</w:t>
            </w:r>
          </w:p>
        </w:tc>
        <w:tc>
          <w:tcPr>
            <w:tcW w:w="999" w:type="dxa"/>
            <w:tcBorders>
              <w:top w:val="nil"/>
              <w:left w:val="single" w:sz="8" w:space="0" w:color="000000"/>
              <w:bottom w:val="nil"/>
              <w:right w:val="single" w:sz="8" w:space="0" w:color="000000"/>
            </w:tcBorders>
          </w:tcPr>
          <w:p>
            <w:pPr>
              <w:pStyle w:val="TableParagraph"/>
              <w:spacing w:before="48"/>
              <w:ind w:right="50"/>
              <w:jc w:val="right"/>
              <w:rPr>
                <w:rFonts w:ascii="Arial"/>
                <w:sz w:val="18"/>
              </w:rPr>
            </w:pPr>
            <w:r>
              <w:rPr>
                <w:rFonts w:ascii="Arial"/>
                <w:sz w:val="18"/>
              </w:rPr>
              <w:t>4,18</w:t>
            </w:r>
          </w:p>
        </w:tc>
        <w:tc>
          <w:tcPr>
            <w:tcW w:w="1032" w:type="dxa"/>
            <w:tcBorders>
              <w:top w:val="nil"/>
              <w:left w:val="single" w:sz="8" w:space="0" w:color="000000"/>
              <w:bottom w:val="nil"/>
            </w:tcBorders>
          </w:tcPr>
          <w:p>
            <w:pPr>
              <w:pStyle w:val="TableParagraph"/>
              <w:spacing w:before="48"/>
              <w:ind w:right="50"/>
              <w:jc w:val="right"/>
              <w:rPr>
                <w:rFonts w:ascii="Arial"/>
                <w:sz w:val="18"/>
              </w:rPr>
            </w:pPr>
            <w:r>
              <w:rPr>
                <w:rFonts w:ascii="Arial"/>
                <w:sz w:val="18"/>
              </w:rPr>
              <w:t>,785</w:t>
            </w:r>
          </w:p>
        </w:tc>
      </w:tr>
      <w:tr>
        <w:trPr>
          <w:trHeight w:val="319" w:hRule="exact"/>
        </w:trPr>
        <w:tc>
          <w:tcPr>
            <w:tcW w:w="2036" w:type="dxa"/>
            <w:tcBorders>
              <w:top w:val="nil"/>
              <w:left w:val="single" w:sz="16" w:space="0" w:color="000000"/>
              <w:bottom w:val="nil"/>
            </w:tcBorders>
          </w:tcPr>
          <w:p>
            <w:pPr>
              <w:pStyle w:val="TableParagraph"/>
              <w:spacing w:before="46"/>
              <w:ind w:left="67"/>
              <w:rPr>
                <w:rFonts w:ascii="Arial"/>
                <w:sz w:val="18"/>
              </w:rPr>
            </w:pPr>
            <w:r>
              <w:rPr>
                <w:rFonts w:ascii="Arial"/>
                <w:sz w:val="18"/>
              </w:rPr>
              <w:t>p11</w:t>
            </w:r>
          </w:p>
        </w:tc>
        <w:tc>
          <w:tcPr>
            <w:tcW w:w="999" w:type="dxa"/>
            <w:tcBorders>
              <w:top w:val="nil"/>
              <w:bottom w:val="nil"/>
              <w:right w:val="single" w:sz="8" w:space="0" w:color="000000"/>
            </w:tcBorders>
          </w:tcPr>
          <w:p>
            <w:pPr>
              <w:pStyle w:val="TableParagraph"/>
              <w:spacing w:before="46"/>
              <w:ind w:right="55"/>
              <w:jc w:val="right"/>
              <w:rPr>
                <w:rFonts w:ascii="Arial"/>
                <w:sz w:val="18"/>
              </w:rPr>
            </w:pPr>
            <w:r>
              <w:rPr>
                <w:rFonts w:ascii="Arial"/>
                <w:sz w:val="18"/>
              </w:rPr>
              <w:t>61</w:t>
            </w:r>
          </w:p>
        </w:tc>
        <w:tc>
          <w:tcPr>
            <w:tcW w:w="999" w:type="dxa"/>
            <w:tcBorders>
              <w:top w:val="nil"/>
              <w:left w:val="single" w:sz="8" w:space="0" w:color="000000"/>
              <w:bottom w:val="nil"/>
              <w:right w:val="single" w:sz="8" w:space="0" w:color="000000"/>
            </w:tcBorders>
          </w:tcPr>
          <w:p>
            <w:pPr>
              <w:pStyle w:val="TableParagraph"/>
              <w:spacing w:before="46"/>
              <w:ind w:right="50"/>
              <w:jc w:val="right"/>
              <w:rPr>
                <w:rFonts w:ascii="Arial"/>
                <w:sz w:val="18"/>
              </w:rPr>
            </w:pPr>
            <w:r>
              <w:rPr>
                <w:rFonts w:ascii="Arial"/>
                <w:w w:val="101"/>
                <w:sz w:val="18"/>
              </w:rPr>
              <w:t>1</w:t>
            </w:r>
          </w:p>
        </w:tc>
        <w:tc>
          <w:tcPr>
            <w:tcW w:w="1004" w:type="dxa"/>
            <w:tcBorders>
              <w:top w:val="nil"/>
              <w:left w:val="single" w:sz="8" w:space="0" w:color="000000"/>
              <w:bottom w:val="nil"/>
              <w:right w:val="single" w:sz="8" w:space="0" w:color="000000"/>
            </w:tcBorders>
          </w:tcPr>
          <w:p>
            <w:pPr>
              <w:pStyle w:val="TableParagraph"/>
              <w:spacing w:before="46"/>
              <w:ind w:right="56"/>
              <w:jc w:val="right"/>
              <w:rPr>
                <w:rFonts w:ascii="Arial"/>
                <w:sz w:val="18"/>
              </w:rPr>
            </w:pPr>
            <w:r>
              <w:rPr>
                <w:rFonts w:ascii="Arial"/>
                <w:w w:val="101"/>
                <w:sz w:val="18"/>
              </w:rPr>
              <w:t>4</w:t>
            </w:r>
          </w:p>
        </w:tc>
        <w:tc>
          <w:tcPr>
            <w:tcW w:w="999" w:type="dxa"/>
            <w:tcBorders>
              <w:top w:val="nil"/>
              <w:left w:val="single" w:sz="8" w:space="0" w:color="000000"/>
              <w:bottom w:val="nil"/>
              <w:right w:val="single" w:sz="8" w:space="0" w:color="000000"/>
            </w:tcBorders>
          </w:tcPr>
          <w:p>
            <w:pPr>
              <w:pStyle w:val="TableParagraph"/>
              <w:spacing w:before="46"/>
              <w:ind w:right="50"/>
              <w:jc w:val="right"/>
              <w:rPr>
                <w:rFonts w:ascii="Arial"/>
                <w:sz w:val="18"/>
              </w:rPr>
            </w:pPr>
            <w:r>
              <w:rPr>
                <w:rFonts w:ascii="Arial"/>
                <w:sz w:val="18"/>
              </w:rPr>
              <w:t>2,34</w:t>
            </w:r>
          </w:p>
        </w:tc>
        <w:tc>
          <w:tcPr>
            <w:tcW w:w="1032" w:type="dxa"/>
            <w:tcBorders>
              <w:top w:val="nil"/>
              <w:left w:val="single" w:sz="8" w:space="0" w:color="000000"/>
              <w:bottom w:val="nil"/>
            </w:tcBorders>
          </w:tcPr>
          <w:p>
            <w:pPr>
              <w:pStyle w:val="TableParagraph"/>
              <w:spacing w:before="46"/>
              <w:ind w:right="50"/>
              <w:jc w:val="right"/>
              <w:rPr>
                <w:rFonts w:ascii="Arial"/>
                <w:sz w:val="18"/>
              </w:rPr>
            </w:pPr>
            <w:r>
              <w:rPr>
                <w:rFonts w:ascii="Arial"/>
                <w:sz w:val="18"/>
              </w:rPr>
              <w:t>,873</w:t>
            </w:r>
          </w:p>
        </w:tc>
      </w:tr>
      <w:tr>
        <w:trPr>
          <w:trHeight w:val="285" w:hRule="exact"/>
        </w:trPr>
        <w:tc>
          <w:tcPr>
            <w:tcW w:w="2036" w:type="dxa"/>
            <w:tcBorders>
              <w:top w:val="nil"/>
              <w:left w:val="single" w:sz="16" w:space="0" w:color="000000"/>
            </w:tcBorders>
          </w:tcPr>
          <w:p>
            <w:pPr>
              <w:pStyle w:val="TableParagraph"/>
              <w:spacing w:before="48"/>
              <w:ind w:left="67"/>
              <w:rPr>
                <w:rFonts w:ascii="Arial" w:hAnsi="Arial"/>
                <w:sz w:val="18"/>
              </w:rPr>
            </w:pPr>
            <w:r>
              <w:rPr>
                <w:rFonts w:ascii="Arial" w:hAnsi="Arial"/>
                <w:sz w:val="18"/>
              </w:rPr>
              <w:t>N válido (según lista)</w:t>
            </w:r>
          </w:p>
        </w:tc>
        <w:tc>
          <w:tcPr>
            <w:tcW w:w="999" w:type="dxa"/>
            <w:tcBorders>
              <w:top w:val="nil"/>
              <w:right w:val="single" w:sz="8" w:space="0" w:color="000000"/>
            </w:tcBorders>
          </w:tcPr>
          <w:p>
            <w:pPr>
              <w:pStyle w:val="TableParagraph"/>
              <w:spacing w:before="48"/>
              <w:ind w:right="55"/>
              <w:jc w:val="right"/>
              <w:rPr>
                <w:rFonts w:ascii="Arial"/>
                <w:sz w:val="18"/>
              </w:rPr>
            </w:pPr>
            <w:r>
              <w:rPr>
                <w:rFonts w:ascii="Arial"/>
                <w:sz w:val="18"/>
              </w:rPr>
              <w:t>61</w:t>
            </w:r>
          </w:p>
        </w:tc>
        <w:tc>
          <w:tcPr>
            <w:tcW w:w="999" w:type="dxa"/>
            <w:tcBorders>
              <w:top w:val="nil"/>
              <w:left w:val="single" w:sz="8" w:space="0" w:color="000000"/>
              <w:right w:val="single" w:sz="8" w:space="0" w:color="000000"/>
            </w:tcBorders>
          </w:tcPr>
          <w:p>
            <w:pPr/>
          </w:p>
        </w:tc>
        <w:tc>
          <w:tcPr>
            <w:tcW w:w="1004" w:type="dxa"/>
            <w:tcBorders>
              <w:top w:val="nil"/>
              <w:left w:val="single" w:sz="8" w:space="0" w:color="000000"/>
              <w:right w:val="single" w:sz="8" w:space="0" w:color="000000"/>
            </w:tcBorders>
          </w:tcPr>
          <w:p>
            <w:pPr/>
          </w:p>
        </w:tc>
        <w:tc>
          <w:tcPr>
            <w:tcW w:w="999" w:type="dxa"/>
            <w:tcBorders>
              <w:top w:val="nil"/>
              <w:left w:val="single" w:sz="8" w:space="0" w:color="000000"/>
              <w:right w:val="single" w:sz="8" w:space="0" w:color="000000"/>
            </w:tcBorders>
          </w:tcPr>
          <w:p>
            <w:pPr/>
          </w:p>
        </w:tc>
        <w:tc>
          <w:tcPr>
            <w:tcW w:w="1032" w:type="dxa"/>
            <w:tcBorders>
              <w:top w:val="nil"/>
              <w:left w:val="single" w:sz="8" w:space="0" w:color="000000"/>
            </w:tcBorders>
          </w:tcPr>
          <w:p>
            <w:pPr/>
          </w:p>
        </w:tc>
      </w:tr>
    </w:tbl>
    <w:p>
      <w:pPr>
        <w:pStyle w:val="BodyText"/>
        <w:spacing w:line="263" w:lineRule="exact"/>
        <w:ind w:left="182"/>
        <w:jc w:val="both"/>
      </w:pPr>
      <w:r>
        <w:rPr/>
        <w:t>Fuente: Elaboración propia</w:t>
      </w:r>
    </w:p>
    <w:p>
      <w:pPr>
        <w:pStyle w:val="BodyText"/>
        <w:spacing w:before="10"/>
        <w:rPr>
          <w:sz w:val="29"/>
        </w:rPr>
      </w:pPr>
    </w:p>
    <w:p>
      <w:pPr>
        <w:pStyle w:val="BodyText"/>
        <w:spacing w:line="360" w:lineRule="auto"/>
        <w:ind w:left="120" w:right="117"/>
        <w:jc w:val="both"/>
      </w:pPr>
      <w:r>
        <w:rPr/>
        <w:t>Como se puede observar </w:t>
      </w:r>
      <w:r>
        <w:rPr>
          <w:spacing w:val="-5"/>
        </w:rPr>
        <w:t>la </w:t>
      </w:r>
      <w:r>
        <w:rPr/>
        <w:t>Tabla 13 nos presenta los estadísticos descriptivos por cada una de las preguntas que componen en instrumento de CVL. En éste sentido  observamos </w:t>
      </w:r>
      <w:r>
        <w:rPr>
          <w:spacing w:val="-3"/>
        </w:rPr>
        <w:t>la </w:t>
      </w:r>
      <w:r>
        <w:rPr/>
        <w:t>muestra (n=61) también se observa el mínimo y el máximo, ello indica la escala de medición que representa, 1 es </w:t>
      </w:r>
      <w:r>
        <w:rPr>
          <w:spacing w:val="-5"/>
        </w:rPr>
        <w:t>la </w:t>
      </w:r>
      <w:r>
        <w:rPr/>
        <w:t>percepción más baja y 5 </w:t>
      </w:r>
      <w:r>
        <w:rPr>
          <w:spacing w:val="-3"/>
        </w:rPr>
        <w:t>la </w:t>
      </w:r>
      <w:r>
        <w:rPr/>
        <w:t>percepción más alta. </w:t>
      </w:r>
      <w:r>
        <w:rPr>
          <w:spacing w:val="-3"/>
        </w:rPr>
        <w:t>Asimismo </w:t>
      </w:r>
      <w:r>
        <w:rPr/>
        <w:t>se observa </w:t>
      </w:r>
      <w:r>
        <w:rPr>
          <w:spacing w:val="-3"/>
        </w:rPr>
        <w:t>la </w:t>
      </w:r>
      <w:r>
        <w:rPr/>
        <w:t>media que va desde 2.20 a 4.18, </w:t>
      </w:r>
      <w:r>
        <w:rPr>
          <w:spacing w:val="-5"/>
        </w:rPr>
        <w:t>lo </w:t>
      </w:r>
      <w:r>
        <w:rPr/>
        <w:t>que indica que la percepción más baja es 2.20 que corresponde a </w:t>
      </w:r>
      <w:r>
        <w:rPr>
          <w:spacing w:val="-5"/>
        </w:rPr>
        <w:t>la </w:t>
      </w:r>
      <w:r>
        <w:rPr/>
        <w:t>pregunta </w:t>
      </w:r>
      <w:r>
        <w:rPr>
          <w:spacing w:val="-5"/>
        </w:rPr>
        <w:t>¿Le </w:t>
      </w:r>
      <w:r>
        <w:rPr/>
        <w:t>preocupa </w:t>
      </w:r>
      <w:r>
        <w:rPr>
          <w:spacing w:val="-5"/>
        </w:rPr>
        <w:t>la </w:t>
      </w:r>
      <w:r>
        <w:rPr/>
        <w:t>posibilidad de ser despedido? Y </w:t>
      </w:r>
      <w:r>
        <w:rPr>
          <w:spacing w:val="-5"/>
        </w:rPr>
        <w:t>la </w:t>
      </w:r>
      <w:r>
        <w:rPr/>
        <w:t>más alta 4.18 corresponde a </w:t>
      </w:r>
      <w:r>
        <w:rPr>
          <w:spacing w:val="-5"/>
        </w:rPr>
        <w:t>la </w:t>
      </w:r>
      <w:r>
        <w:rPr/>
        <w:t>pregunta </w:t>
      </w:r>
      <w:r>
        <w:rPr>
          <w:spacing w:val="-3"/>
        </w:rPr>
        <w:t>¿Cómo </w:t>
      </w:r>
      <w:r>
        <w:rPr/>
        <w:t>piensa usted que será su situación laboral en diez años respecto a </w:t>
      </w:r>
      <w:r>
        <w:rPr>
          <w:spacing w:val="-5"/>
        </w:rPr>
        <w:t>la</w:t>
      </w:r>
      <w:r>
        <w:rPr>
          <w:spacing w:val="-17"/>
        </w:rPr>
        <w:t> </w:t>
      </w:r>
      <w:r>
        <w:rPr/>
        <w:t>actual?</w:t>
      </w:r>
    </w:p>
    <w:p>
      <w:pPr>
        <w:pStyle w:val="BodyText"/>
        <w:spacing w:line="360" w:lineRule="auto" w:before="210"/>
        <w:ind w:left="120" w:right="128"/>
        <w:jc w:val="both"/>
      </w:pPr>
      <w:r>
        <w:rPr/>
        <w:t>A continuación se mostrará en histogramas la percepción de los contadores por cada una de las preguntas realizadas.</w:t>
      </w:r>
    </w:p>
    <w:p>
      <w:pPr>
        <w:spacing w:after="0" w:line="360" w:lineRule="auto"/>
        <w:jc w:val="both"/>
        <w:sectPr>
          <w:pgSz w:w="11910" w:h="16840"/>
          <w:pgMar w:header="0" w:footer="975" w:top="1340" w:bottom="1220" w:left="1580" w:right="1580"/>
        </w:sectPr>
      </w:pPr>
    </w:p>
    <w:p>
      <w:pPr>
        <w:spacing w:before="45"/>
        <w:ind w:left="805" w:right="714" w:firstLine="0"/>
        <w:jc w:val="left"/>
        <w:rPr>
          <w:sz w:val="24"/>
        </w:rPr>
      </w:pPr>
      <w:bookmarkStart w:name="_bookmark99" w:id="153"/>
      <w:bookmarkEnd w:id="153"/>
      <w:r>
        <w:rPr/>
      </w:r>
      <w:r>
        <w:rPr>
          <w:b/>
          <w:sz w:val="24"/>
        </w:rPr>
        <w:t>Gráfico  3: </w:t>
      </w:r>
      <w:r>
        <w:rPr>
          <w:sz w:val="24"/>
        </w:rPr>
        <w:t>Pregunta 1</w:t>
      </w:r>
    </w:p>
    <w:p>
      <w:pPr>
        <w:pStyle w:val="BodyText"/>
        <w:spacing w:before="3"/>
        <w:rPr>
          <w:sz w:val="27"/>
        </w:rPr>
      </w:pPr>
      <w:r>
        <w:rPr/>
        <w:drawing>
          <wp:anchor distT="0" distB="0" distL="0" distR="0" allowOverlap="1" layoutInCell="1" locked="0" behindDoc="0" simplePos="0" relativeHeight="2152">
            <wp:simplePos x="0" y="0"/>
            <wp:positionH relativeFrom="page">
              <wp:posOffset>1080135</wp:posOffset>
            </wp:positionH>
            <wp:positionV relativeFrom="paragraph">
              <wp:posOffset>223828</wp:posOffset>
            </wp:positionV>
            <wp:extent cx="5603885" cy="2910935"/>
            <wp:effectExtent l="0" t="0" r="0" b="0"/>
            <wp:wrapTopAndBottom/>
            <wp:docPr id="19" name="image12.png" descr=""/>
            <wp:cNvGraphicFramePr>
              <a:graphicFrameLocks noChangeAspect="1"/>
            </wp:cNvGraphicFramePr>
            <a:graphic>
              <a:graphicData uri="http://schemas.openxmlformats.org/drawingml/2006/picture">
                <pic:pic>
                  <pic:nvPicPr>
                    <pic:cNvPr id="20" name="image12.png"/>
                    <pic:cNvPicPr/>
                  </pic:nvPicPr>
                  <pic:blipFill>
                    <a:blip r:embed="rId20" cstate="print"/>
                    <a:stretch>
                      <a:fillRect/>
                    </a:stretch>
                  </pic:blipFill>
                  <pic:spPr>
                    <a:xfrm>
                      <a:off x="0" y="0"/>
                      <a:ext cx="5603885" cy="2910935"/>
                    </a:xfrm>
                    <a:prstGeom prst="rect">
                      <a:avLst/>
                    </a:prstGeom>
                  </pic:spPr>
                </pic:pic>
              </a:graphicData>
            </a:graphic>
          </wp:anchor>
        </w:drawing>
      </w:r>
    </w:p>
    <w:p>
      <w:pPr>
        <w:spacing w:before="0"/>
        <w:ind w:left="1103" w:right="714" w:firstLine="0"/>
        <w:jc w:val="left"/>
        <w:rPr>
          <w:sz w:val="20"/>
        </w:rPr>
      </w:pPr>
      <w:r>
        <w:rPr>
          <w:sz w:val="20"/>
        </w:rPr>
        <w:t>Fuente: Elaboración propia</w:t>
      </w:r>
    </w:p>
    <w:p>
      <w:pPr>
        <w:pStyle w:val="BodyText"/>
        <w:spacing w:before="3"/>
        <w:rPr>
          <w:sz w:val="27"/>
        </w:rPr>
      </w:pPr>
    </w:p>
    <w:p>
      <w:pPr>
        <w:pStyle w:val="BodyText"/>
        <w:spacing w:line="355" w:lineRule="auto"/>
        <w:ind w:left="100" w:right="714"/>
      </w:pPr>
      <w:r>
        <w:rPr/>
        <w:t>La grafica anterior nos muestra que los contadores consideran que su situación laboral actual es buena con un 50.82%</w:t>
      </w:r>
    </w:p>
    <w:p>
      <w:pPr>
        <w:spacing w:before="211"/>
        <w:ind w:left="1002" w:right="714" w:firstLine="0"/>
        <w:jc w:val="left"/>
        <w:rPr>
          <w:sz w:val="24"/>
        </w:rPr>
      </w:pPr>
      <w:bookmarkStart w:name="_bookmark100" w:id="154"/>
      <w:bookmarkEnd w:id="154"/>
      <w:r>
        <w:rPr/>
      </w:r>
      <w:r>
        <w:rPr>
          <w:b/>
          <w:sz w:val="24"/>
        </w:rPr>
        <w:t>Gráfico  4: </w:t>
      </w:r>
      <w:r>
        <w:rPr>
          <w:sz w:val="24"/>
        </w:rPr>
        <w:t>Pregunta 2</w:t>
      </w:r>
    </w:p>
    <w:p>
      <w:pPr>
        <w:pStyle w:val="BodyText"/>
        <w:rPr>
          <w:sz w:val="27"/>
        </w:rPr>
      </w:pPr>
      <w:r>
        <w:rPr/>
        <w:drawing>
          <wp:anchor distT="0" distB="0" distL="0" distR="0" allowOverlap="1" layoutInCell="1" locked="0" behindDoc="0" simplePos="0" relativeHeight="2176">
            <wp:simplePos x="0" y="0"/>
            <wp:positionH relativeFrom="page">
              <wp:posOffset>1080135</wp:posOffset>
            </wp:positionH>
            <wp:positionV relativeFrom="paragraph">
              <wp:posOffset>222431</wp:posOffset>
            </wp:positionV>
            <wp:extent cx="5691315" cy="3006375"/>
            <wp:effectExtent l="0" t="0" r="0" b="0"/>
            <wp:wrapTopAndBottom/>
            <wp:docPr id="21" name="image13.png" descr=""/>
            <wp:cNvGraphicFramePr>
              <a:graphicFrameLocks noChangeAspect="1"/>
            </wp:cNvGraphicFramePr>
            <a:graphic>
              <a:graphicData uri="http://schemas.openxmlformats.org/drawingml/2006/picture">
                <pic:pic>
                  <pic:nvPicPr>
                    <pic:cNvPr id="22" name="image13.png"/>
                    <pic:cNvPicPr/>
                  </pic:nvPicPr>
                  <pic:blipFill>
                    <a:blip r:embed="rId21" cstate="print"/>
                    <a:stretch>
                      <a:fillRect/>
                    </a:stretch>
                  </pic:blipFill>
                  <pic:spPr>
                    <a:xfrm>
                      <a:off x="0" y="0"/>
                      <a:ext cx="5691315" cy="3006375"/>
                    </a:xfrm>
                    <a:prstGeom prst="rect">
                      <a:avLst/>
                    </a:prstGeom>
                  </pic:spPr>
                </pic:pic>
              </a:graphicData>
            </a:graphic>
          </wp:anchor>
        </w:drawing>
      </w:r>
    </w:p>
    <w:p>
      <w:pPr>
        <w:pStyle w:val="BodyText"/>
        <w:spacing w:before="3"/>
        <w:rPr>
          <w:sz w:val="29"/>
        </w:rPr>
      </w:pPr>
    </w:p>
    <w:p>
      <w:pPr>
        <w:spacing w:before="0"/>
        <w:ind w:left="1103" w:right="714" w:firstLine="0"/>
        <w:jc w:val="left"/>
        <w:rPr>
          <w:sz w:val="20"/>
        </w:rPr>
      </w:pPr>
      <w:r>
        <w:rPr>
          <w:sz w:val="20"/>
        </w:rPr>
        <w:t>Fuente: Elaboración propia</w:t>
      </w:r>
    </w:p>
    <w:p>
      <w:pPr>
        <w:pStyle w:val="BodyText"/>
        <w:spacing w:before="7"/>
        <w:rPr>
          <w:sz w:val="27"/>
        </w:rPr>
      </w:pPr>
    </w:p>
    <w:p>
      <w:pPr>
        <w:pStyle w:val="BodyText"/>
        <w:spacing w:line="355" w:lineRule="auto" w:before="1"/>
        <w:ind w:left="100" w:right="714"/>
      </w:pPr>
      <w:r>
        <w:rPr/>
        <w:t>La grafica anterior nos muestra que es muy alta la preocupación por </w:t>
      </w:r>
      <w:r>
        <w:rPr>
          <w:spacing w:val="-5"/>
        </w:rPr>
        <w:t>la </w:t>
      </w:r>
      <w:r>
        <w:rPr/>
        <w:t>posibilidad de  ser despedido de su trabajo con un 60.66% entre </w:t>
      </w:r>
      <w:r>
        <w:rPr>
          <w:spacing w:val="-3"/>
        </w:rPr>
        <w:t>mucho </w:t>
      </w:r>
      <w:r>
        <w:rPr/>
        <w:t>y</w:t>
      </w:r>
      <w:r>
        <w:rPr>
          <w:spacing w:val="-3"/>
        </w:rPr>
        <w:t> </w:t>
      </w:r>
      <w:r>
        <w:rPr/>
        <w:t>bastante.</w:t>
      </w:r>
    </w:p>
    <w:p>
      <w:pPr>
        <w:spacing w:after="0" w:line="355" w:lineRule="auto"/>
        <w:sectPr>
          <w:pgSz w:w="11910" w:h="16840"/>
          <w:pgMar w:header="0" w:footer="975" w:top="1340" w:bottom="1220" w:left="1600" w:right="1060"/>
        </w:sectPr>
      </w:pPr>
    </w:p>
    <w:p>
      <w:pPr>
        <w:spacing w:before="50"/>
        <w:ind w:left="1002" w:right="714" w:firstLine="0"/>
        <w:jc w:val="left"/>
        <w:rPr>
          <w:sz w:val="24"/>
        </w:rPr>
      </w:pPr>
      <w:bookmarkStart w:name="_bookmark101" w:id="155"/>
      <w:bookmarkEnd w:id="155"/>
      <w:r>
        <w:rPr/>
      </w:r>
      <w:r>
        <w:rPr>
          <w:b/>
          <w:sz w:val="24"/>
        </w:rPr>
        <w:t>Gráfico  5: </w:t>
      </w:r>
      <w:r>
        <w:rPr>
          <w:sz w:val="24"/>
        </w:rPr>
        <w:t>Pregunta 4</w:t>
      </w:r>
    </w:p>
    <w:p>
      <w:pPr>
        <w:pStyle w:val="BodyText"/>
        <w:rPr>
          <w:sz w:val="15"/>
        </w:rPr>
      </w:pPr>
      <w:r>
        <w:rPr/>
        <w:drawing>
          <wp:anchor distT="0" distB="0" distL="0" distR="0" allowOverlap="1" layoutInCell="1" locked="0" behindDoc="0" simplePos="0" relativeHeight="2200">
            <wp:simplePos x="0" y="0"/>
            <wp:positionH relativeFrom="page">
              <wp:posOffset>1080135</wp:posOffset>
            </wp:positionH>
            <wp:positionV relativeFrom="paragraph">
              <wp:posOffset>134420</wp:posOffset>
            </wp:positionV>
            <wp:extent cx="5712706" cy="3101816"/>
            <wp:effectExtent l="0" t="0" r="0" b="0"/>
            <wp:wrapTopAndBottom/>
            <wp:docPr id="23" name="image14.png" descr=""/>
            <wp:cNvGraphicFramePr>
              <a:graphicFrameLocks noChangeAspect="1"/>
            </wp:cNvGraphicFramePr>
            <a:graphic>
              <a:graphicData uri="http://schemas.openxmlformats.org/drawingml/2006/picture">
                <pic:pic>
                  <pic:nvPicPr>
                    <pic:cNvPr id="24" name="image14.png"/>
                    <pic:cNvPicPr/>
                  </pic:nvPicPr>
                  <pic:blipFill>
                    <a:blip r:embed="rId22" cstate="print"/>
                    <a:stretch>
                      <a:fillRect/>
                    </a:stretch>
                  </pic:blipFill>
                  <pic:spPr>
                    <a:xfrm>
                      <a:off x="0" y="0"/>
                      <a:ext cx="5712706" cy="3101816"/>
                    </a:xfrm>
                    <a:prstGeom prst="rect">
                      <a:avLst/>
                    </a:prstGeom>
                  </pic:spPr>
                </pic:pic>
              </a:graphicData>
            </a:graphic>
          </wp:anchor>
        </w:drawing>
      </w:r>
    </w:p>
    <w:p>
      <w:pPr>
        <w:spacing w:before="0"/>
        <w:ind w:left="1103" w:right="714" w:firstLine="0"/>
        <w:jc w:val="left"/>
        <w:rPr>
          <w:sz w:val="20"/>
        </w:rPr>
      </w:pPr>
      <w:r>
        <w:rPr>
          <w:sz w:val="20"/>
        </w:rPr>
        <w:t>Fuente: Elaboración propia</w:t>
      </w:r>
    </w:p>
    <w:p>
      <w:pPr>
        <w:pStyle w:val="BodyText"/>
        <w:spacing w:before="3"/>
        <w:rPr>
          <w:sz w:val="27"/>
        </w:rPr>
      </w:pPr>
    </w:p>
    <w:p>
      <w:pPr>
        <w:pStyle w:val="BodyText"/>
        <w:spacing w:line="360" w:lineRule="auto"/>
        <w:ind w:left="100" w:right="639"/>
        <w:jc w:val="both"/>
      </w:pPr>
      <w:r>
        <w:rPr/>
        <w:t>La grafica anterior nos indica que los contadores están muy identificados con los objetivos de su organización ya que el 86.88% lo marcó de moderado a mucha identificación con los objetivos de la institución.</w:t>
      </w:r>
    </w:p>
    <w:p>
      <w:pPr>
        <w:spacing w:before="205"/>
        <w:ind w:left="1516" w:right="714" w:firstLine="0"/>
        <w:jc w:val="left"/>
        <w:rPr>
          <w:sz w:val="24"/>
        </w:rPr>
      </w:pPr>
      <w:bookmarkStart w:name="_bookmark102" w:id="156"/>
      <w:bookmarkEnd w:id="156"/>
      <w:r>
        <w:rPr/>
      </w:r>
      <w:r>
        <w:rPr>
          <w:b/>
          <w:sz w:val="24"/>
        </w:rPr>
        <w:t>Gráfico  6</w:t>
      </w:r>
      <w:r>
        <w:rPr>
          <w:sz w:val="24"/>
        </w:rPr>
        <w:t>: Pregunta 5</w:t>
      </w:r>
    </w:p>
    <w:p>
      <w:pPr>
        <w:pStyle w:val="BodyText"/>
        <w:spacing w:before="8"/>
        <w:rPr>
          <w:sz w:val="26"/>
        </w:rPr>
      </w:pPr>
      <w:r>
        <w:rPr/>
        <w:drawing>
          <wp:anchor distT="0" distB="0" distL="0" distR="0" allowOverlap="1" layoutInCell="1" locked="0" behindDoc="0" simplePos="0" relativeHeight="2224">
            <wp:simplePos x="0" y="0"/>
            <wp:positionH relativeFrom="page">
              <wp:posOffset>1080135</wp:posOffset>
            </wp:positionH>
            <wp:positionV relativeFrom="paragraph">
              <wp:posOffset>219764</wp:posOffset>
            </wp:positionV>
            <wp:extent cx="5652848" cy="2910935"/>
            <wp:effectExtent l="0" t="0" r="0" b="0"/>
            <wp:wrapTopAndBottom/>
            <wp:docPr id="25" name="image15.png" descr=""/>
            <wp:cNvGraphicFramePr>
              <a:graphicFrameLocks noChangeAspect="1"/>
            </wp:cNvGraphicFramePr>
            <a:graphic>
              <a:graphicData uri="http://schemas.openxmlformats.org/drawingml/2006/picture">
                <pic:pic>
                  <pic:nvPicPr>
                    <pic:cNvPr id="26" name="image15.png"/>
                    <pic:cNvPicPr/>
                  </pic:nvPicPr>
                  <pic:blipFill>
                    <a:blip r:embed="rId23" cstate="print"/>
                    <a:stretch>
                      <a:fillRect/>
                    </a:stretch>
                  </pic:blipFill>
                  <pic:spPr>
                    <a:xfrm>
                      <a:off x="0" y="0"/>
                      <a:ext cx="5652848" cy="2910935"/>
                    </a:xfrm>
                    <a:prstGeom prst="rect">
                      <a:avLst/>
                    </a:prstGeom>
                  </pic:spPr>
                </pic:pic>
              </a:graphicData>
            </a:graphic>
          </wp:anchor>
        </w:drawing>
      </w:r>
    </w:p>
    <w:p>
      <w:pPr>
        <w:spacing w:before="30"/>
        <w:ind w:left="1103" w:right="714" w:firstLine="0"/>
        <w:jc w:val="left"/>
        <w:rPr>
          <w:sz w:val="20"/>
        </w:rPr>
      </w:pPr>
      <w:r>
        <w:rPr>
          <w:sz w:val="20"/>
        </w:rPr>
        <w:t>Fuente: Elaboración propia</w:t>
      </w:r>
    </w:p>
    <w:p>
      <w:pPr>
        <w:pStyle w:val="BodyText"/>
        <w:spacing w:before="7"/>
        <w:rPr>
          <w:sz w:val="27"/>
        </w:rPr>
      </w:pPr>
    </w:p>
    <w:p>
      <w:pPr>
        <w:pStyle w:val="BodyText"/>
        <w:spacing w:line="355" w:lineRule="auto" w:before="1"/>
        <w:ind w:left="100" w:right="640"/>
        <w:jc w:val="both"/>
      </w:pPr>
      <w:r>
        <w:rPr/>
        <w:t>La grafica anterior nos indica que respecto a la retribución económica no están muy satisfechos ya que la suma de los porcentajes de nada a moderado es del 83.61%.</w:t>
      </w:r>
    </w:p>
    <w:p>
      <w:pPr>
        <w:spacing w:after="0" w:line="355" w:lineRule="auto"/>
        <w:jc w:val="both"/>
        <w:sectPr>
          <w:pgSz w:w="11910" w:h="16840"/>
          <w:pgMar w:header="0" w:footer="975" w:top="1340" w:bottom="1220" w:left="1600" w:right="1060"/>
        </w:sectPr>
      </w:pPr>
    </w:p>
    <w:p>
      <w:pPr>
        <w:spacing w:before="45"/>
        <w:ind w:left="805" w:right="714" w:firstLine="0"/>
        <w:jc w:val="left"/>
        <w:rPr>
          <w:sz w:val="24"/>
        </w:rPr>
      </w:pPr>
      <w:bookmarkStart w:name="_bookmark103" w:id="157"/>
      <w:bookmarkEnd w:id="157"/>
      <w:r>
        <w:rPr/>
      </w:r>
      <w:r>
        <w:rPr>
          <w:b/>
          <w:sz w:val="24"/>
        </w:rPr>
        <w:t>Gráfico  7</w:t>
      </w:r>
      <w:r>
        <w:rPr>
          <w:sz w:val="24"/>
        </w:rPr>
        <w:t>: Pregunta 6</w:t>
      </w:r>
    </w:p>
    <w:p>
      <w:pPr>
        <w:pStyle w:val="BodyText"/>
        <w:spacing w:before="3"/>
        <w:rPr>
          <w:sz w:val="27"/>
        </w:rPr>
      </w:pPr>
      <w:r>
        <w:rPr/>
        <w:drawing>
          <wp:anchor distT="0" distB="0" distL="0" distR="0" allowOverlap="1" layoutInCell="1" locked="0" behindDoc="0" simplePos="0" relativeHeight="2248">
            <wp:simplePos x="0" y="0"/>
            <wp:positionH relativeFrom="page">
              <wp:posOffset>1080135</wp:posOffset>
            </wp:positionH>
            <wp:positionV relativeFrom="paragraph">
              <wp:posOffset>223828</wp:posOffset>
            </wp:positionV>
            <wp:extent cx="5673473" cy="3006375"/>
            <wp:effectExtent l="0" t="0" r="0" b="0"/>
            <wp:wrapTopAndBottom/>
            <wp:docPr id="27" name="image16.png" descr=""/>
            <wp:cNvGraphicFramePr>
              <a:graphicFrameLocks noChangeAspect="1"/>
            </wp:cNvGraphicFramePr>
            <a:graphic>
              <a:graphicData uri="http://schemas.openxmlformats.org/drawingml/2006/picture">
                <pic:pic>
                  <pic:nvPicPr>
                    <pic:cNvPr id="28" name="image16.png"/>
                    <pic:cNvPicPr/>
                  </pic:nvPicPr>
                  <pic:blipFill>
                    <a:blip r:embed="rId24" cstate="print"/>
                    <a:stretch>
                      <a:fillRect/>
                    </a:stretch>
                  </pic:blipFill>
                  <pic:spPr>
                    <a:xfrm>
                      <a:off x="0" y="0"/>
                      <a:ext cx="5673473" cy="3006375"/>
                    </a:xfrm>
                    <a:prstGeom prst="rect">
                      <a:avLst/>
                    </a:prstGeom>
                  </pic:spPr>
                </pic:pic>
              </a:graphicData>
            </a:graphic>
          </wp:anchor>
        </w:drawing>
      </w:r>
    </w:p>
    <w:p>
      <w:pPr>
        <w:spacing w:before="28"/>
        <w:ind w:left="954" w:right="714" w:firstLine="0"/>
        <w:jc w:val="left"/>
        <w:rPr>
          <w:sz w:val="20"/>
        </w:rPr>
      </w:pPr>
      <w:r>
        <w:rPr>
          <w:sz w:val="20"/>
        </w:rPr>
        <w:t>Fuente: Elaboración propia</w:t>
      </w:r>
    </w:p>
    <w:p>
      <w:pPr>
        <w:pStyle w:val="BodyText"/>
        <w:spacing w:before="7"/>
        <w:rPr>
          <w:sz w:val="27"/>
        </w:rPr>
      </w:pPr>
    </w:p>
    <w:p>
      <w:pPr>
        <w:pStyle w:val="BodyText"/>
        <w:spacing w:line="355" w:lineRule="auto" w:before="1"/>
        <w:ind w:left="100" w:right="714"/>
      </w:pPr>
      <w:r>
        <w:rPr/>
        <w:t>La grafica anterior nos dice que los contadores tiene una muy buena relación con sus familias que el 95.08% nos marcan su relación como buena y muy buena.</w:t>
      </w:r>
    </w:p>
    <w:p>
      <w:pPr>
        <w:pStyle w:val="BodyText"/>
        <w:spacing w:before="211"/>
        <w:ind w:left="1516" w:right="714"/>
      </w:pPr>
      <w:bookmarkStart w:name="_bookmark104" w:id="158"/>
      <w:bookmarkEnd w:id="158"/>
      <w:r>
        <w:rPr/>
      </w:r>
      <w:r>
        <w:rPr/>
        <w:t>Gráfico  8: Pregunta 7</w:t>
      </w:r>
    </w:p>
    <w:p>
      <w:pPr>
        <w:pStyle w:val="BodyText"/>
        <w:spacing w:before="10"/>
        <w:rPr>
          <w:sz w:val="26"/>
        </w:rPr>
      </w:pPr>
      <w:r>
        <w:rPr/>
        <w:drawing>
          <wp:anchor distT="0" distB="0" distL="0" distR="0" allowOverlap="1" layoutInCell="1" locked="0" behindDoc="0" simplePos="0" relativeHeight="2272">
            <wp:simplePos x="0" y="0"/>
            <wp:positionH relativeFrom="page">
              <wp:posOffset>1080135</wp:posOffset>
            </wp:positionH>
            <wp:positionV relativeFrom="paragraph">
              <wp:posOffset>221542</wp:posOffset>
            </wp:positionV>
            <wp:extent cx="5690047" cy="2910935"/>
            <wp:effectExtent l="0" t="0" r="0" b="0"/>
            <wp:wrapTopAndBottom/>
            <wp:docPr id="29" name="image17.png" descr=""/>
            <wp:cNvGraphicFramePr>
              <a:graphicFrameLocks noChangeAspect="1"/>
            </wp:cNvGraphicFramePr>
            <a:graphic>
              <a:graphicData uri="http://schemas.openxmlformats.org/drawingml/2006/picture">
                <pic:pic>
                  <pic:nvPicPr>
                    <pic:cNvPr id="30" name="image17.png"/>
                    <pic:cNvPicPr/>
                  </pic:nvPicPr>
                  <pic:blipFill>
                    <a:blip r:embed="rId25" cstate="print"/>
                    <a:stretch>
                      <a:fillRect/>
                    </a:stretch>
                  </pic:blipFill>
                  <pic:spPr>
                    <a:xfrm>
                      <a:off x="0" y="0"/>
                      <a:ext cx="5690047" cy="2910935"/>
                    </a:xfrm>
                    <a:prstGeom prst="rect">
                      <a:avLst/>
                    </a:prstGeom>
                  </pic:spPr>
                </pic:pic>
              </a:graphicData>
            </a:graphic>
          </wp:anchor>
        </w:drawing>
      </w:r>
    </w:p>
    <w:p>
      <w:pPr>
        <w:spacing w:before="0"/>
        <w:ind w:left="753" w:right="714" w:firstLine="0"/>
        <w:jc w:val="left"/>
        <w:rPr>
          <w:sz w:val="20"/>
        </w:rPr>
      </w:pPr>
      <w:r>
        <w:rPr>
          <w:sz w:val="20"/>
        </w:rPr>
        <w:t>Fuente: Elaboración propia</w:t>
      </w:r>
    </w:p>
    <w:p>
      <w:pPr>
        <w:pStyle w:val="BodyText"/>
        <w:spacing w:before="7"/>
        <w:rPr>
          <w:sz w:val="27"/>
        </w:rPr>
      </w:pPr>
    </w:p>
    <w:p>
      <w:pPr>
        <w:pStyle w:val="BodyText"/>
        <w:tabs>
          <w:tab w:pos="5300" w:val="left" w:leader="none"/>
          <w:tab w:pos="7326" w:val="left" w:leader="none"/>
        </w:tabs>
        <w:spacing w:line="355" w:lineRule="auto" w:before="1"/>
        <w:ind w:left="100" w:right="641"/>
      </w:pPr>
      <w:r>
        <w:rPr/>
        <w:t>La  grafica  anterior  nos  muestra  que  </w:t>
      </w:r>
      <w:r>
        <w:rPr>
          <w:spacing w:val="59"/>
        </w:rPr>
        <w:t> </w:t>
      </w:r>
      <w:r>
        <w:rPr>
          <w:spacing w:val="-3"/>
        </w:rPr>
        <w:t>no </w:t>
      </w:r>
      <w:r>
        <w:rPr>
          <w:spacing w:val="24"/>
        </w:rPr>
        <w:t> </w:t>
      </w:r>
      <w:r>
        <w:rPr/>
        <w:t>tienen</w:t>
        <w:tab/>
        <w:t>tiempo </w:t>
      </w:r>
      <w:r>
        <w:rPr>
          <w:spacing w:val="19"/>
        </w:rPr>
        <w:t> </w:t>
      </w:r>
      <w:r>
        <w:rPr/>
        <w:t>suficiente</w:t>
        <w:tab/>
        <w:t>para </w:t>
      </w:r>
      <w:r>
        <w:rPr>
          <w:spacing w:val="19"/>
        </w:rPr>
        <w:t> </w:t>
      </w:r>
      <w:r>
        <w:rPr/>
        <w:t>realizar actividades recreativas, </w:t>
      </w:r>
      <w:r>
        <w:rPr>
          <w:spacing w:val="-5"/>
        </w:rPr>
        <w:t>ya </w:t>
      </w:r>
      <w:r>
        <w:rPr/>
        <w:t>que el 62.3%  </w:t>
      </w:r>
      <w:r>
        <w:rPr>
          <w:spacing w:val="-3"/>
        </w:rPr>
        <w:t>va </w:t>
      </w:r>
      <w:r>
        <w:rPr/>
        <w:t>de nunca a</w:t>
      </w:r>
      <w:r>
        <w:rPr>
          <w:spacing w:val="3"/>
        </w:rPr>
        <w:t> </w:t>
      </w:r>
      <w:r>
        <w:rPr/>
        <w:t>ocasionalmente.</w:t>
      </w:r>
    </w:p>
    <w:p>
      <w:pPr>
        <w:spacing w:after="0" w:line="355" w:lineRule="auto"/>
        <w:sectPr>
          <w:pgSz w:w="11910" w:h="16840"/>
          <w:pgMar w:header="0" w:footer="975" w:top="1340" w:bottom="1220" w:left="1600" w:right="1060"/>
        </w:sectPr>
      </w:pPr>
    </w:p>
    <w:p>
      <w:pPr>
        <w:spacing w:before="50"/>
        <w:ind w:left="805" w:right="714" w:firstLine="0"/>
        <w:jc w:val="left"/>
        <w:rPr>
          <w:sz w:val="24"/>
        </w:rPr>
      </w:pPr>
      <w:bookmarkStart w:name="_bookmark105" w:id="159"/>
      <w:bookmarkEnd w:id="159"/>
      <w:r>
        <w:rPr/>
      </w:r>
      <w:r>
        <w:rPr>
          <w:b/>
          <w:sz w:val="24"/>
        </w:rPr>
        <w:t>Gráfico  9: </w:t>
      </w:r>
      <w:r>
        <w:rPr>
          <w:sz w:val="24"/>
        </w:rPr>
        <w:t>Pregunta 8</w:t>
      </w:r>
    </w:p>
    <w:p>
      <w:pPr>
        <w:pStyle w:val="BodyText"/>
        <w:rPr>
          <w:sz w:val="15"/>
        </w:rPr>
      </w:pPr>
      <w:r>
        <w:rPr/>
        <w:drawing>
          <wp:anchor distT="0" distB="0" distL="0" distR="0" allowOverlap="1" layoutInCell="1" locked="0" behindDoc="0" simplePos="0" relativeHeight="2296">
            <wp:simplePos x="0" y="0"/>
            <wp:positionH relativeFrom="page">
              <wp:posOffset>1080135</wp:posOffset>
            </wp:positionH>
            <wp:positionV relativeFrom="paragraph">
              <wp:posOffset>134420</wp:posOffset>
            </wp:positionV>
            <wp:extent cx="5658101" cy="3006375"/>
            <wp:effectExtent l="0" t="0" r="0" b="0"/>
            <wp:wrapTopAndBottom/>
            <wp:docPr id="31" name="image18.png" descr=""/>
            <wp:cNvGraphicFramePr>
              <a:graphicFrameLocks noChangeAspect="1"/>
            </wp:cNvGraphicFramePr>
            <a:graphic>
              <a:graphicData uri="http://schemas.openxmlformats.org/drawingml/2006/picture">
                <pic:pic>
                  <pic:nvPicPr>
                    <pic:cNvPr id="32" name="image18.png"/>
                    <pic:cNvPicPr/>
                  </pic:nvPicPr>
                  <pic:blipFill>
                    <a:blip r:embed="rId26" cstate="print"/>
                    <a:stretch>
                      <a:fillRect/>
                    </a:stretch>
                  </pic:blipFill>
                  <pic:spPr>
                    <a:xfrm>
                      <a:off x="0" y="0"/>
                      <a:ext cx="5658101" cy="3006375"/>
                    </a:xfrm>
                    <a:prstGeom prst="rect">
                      <a:avLst/>
                    </a:prstGeom>
                  </pic:spPr>
                </pic:pic>
              </a:graphicData>
            </a:graphic>
          </wp:anchor>
        </w:drawing>
      </w:r>
    </w:p>
    <w:p>
      <w:pPr>
        <w:spacing w:before="29"/>
        <w:ind w:left="945" w:right="714" w:firstLine="0"/>
        <w:jc w:val="left"/>
        <w:rPr>
          <w:sz w:val="20"/>
        </w:rPr>
      </w:pPr>
      <w:r>
        <w:rPr>
          <w:sz w:val="20"/>
        </w:rPr>
        <w:t>Fuente: Elaboración propia</w:t>
      </w:r>
    </w:p>
    <w:p>
      <w:pPr>
        <w:pStyle w:val="BodyText"/>
        <w:spacing w:before="3"/>
        <w:rPr>
          <w:sz w:val="27"/>
        </w:rPr>
      </w:pPr>
    </w:p>
    <w:p>
      <w:pPr>
        <w:pStyle w:val="BodyText"/>
        <w:spacing w:line="360" w:lineRule="auto"/>
        <w:ind w:left="100" w:right="644"/>
        <w:jc w:val="both"/>
      </w:pPr>
      <w:r>
        <w:rPr/>
        <w:t>La grafica anterior nos indica que el desempeño de sus labores les permite el desarrollo de todas sus capacidades con un 55.73% sin embargo el porcentaje que no le permite desarrollar todas sus capacidades es del 44.27%.</w:t>
      </w:r>
    </w:p>
    <w:p>
      <w:pPr>
        <w:spacing w:before="210"/>
        <w:ind w:left="1516" w:right="714" w:firstLine="0"/>
        <w:jc w:val="left"/>
        <w:rPr>
          <w:sz w:val="24"/>
        </w:rPr>
      </w:pPr>
      <w:bookmarkStart w:name="_bookmark106" w:id="160"/>
      <w:bookmarkEnd w:id="160"/>
      <w:r>
        <w:rPr/>
      </w:r>
      <w:r>
        <w:rPr>
          <w:b/>
          <w:sz w:val="24"/>
        </w:rPr>
        <w:t>Gráfico  10: </w:t>
      </w:r>
      <w:r>
        <w:rPr>
          <w:sz w:val="24"/>
        </w:rPr>
        <w:t>Pregunta 9</w:t>
      </w:r>
    </w:p>
    <w:p>
      <w:pPr>
        <w:pStyle w:val="BodyText"/>
        <w:spacing w:before="4"/>
        <w:rPr>
          <w:sz w:val="14"/>
        </w:rPr>
      </w:pPr>
      <w:r>
        <w:rPr/>
        <w:drawing>
          <wp:anchor distT="0" distB="0" distL="0" distR="0" allowOverlap="1" layoutInCell="1" locked="0" behindDoc="0" simplePos="0" relativeHeight="2320">
            <wp:simplePos x="0" y="0"/>
            <wp:positionH relativeFrom="page">
              <wp:posOffset>1080135</wp:posOffset>
            </wp:positionH>
            <wp:positionV relativeFrom="paragraph">
              <wp:posOffset>130102</wp:posOffset>
            </wp:positionV>
            <wp:extent cx="5686754" cy="2672334"/>
            <wp:effectExtent l="0" t="0" r="0" b="0"/>
            <wp:wrapTopAndBottom/>
            <wp:docPr id="33" name="image19.png" descr=""/>
            <wp:cNvGraphicFramePr>
              <a:graphicFrameLocks noChangeAspect="1"/>
            </wp:cNvGraphicFramePr>
            <a:graphic>
              <a:graphicData uri="http://schemas.openxmlformats.org/drawingml/2006/picture">
                <pic:pic>
                  <pic:nvPicPr>
                    <pic:cNvPr id="34" name="image19.png"/>
                    <pic:cNvPicPr/>
                  </pic:nvPicPr>
                  <pic:blipFill>
                    <a:blip r:embed="rId27" cstate="print"/>
                    <a:stretch>
                      <a:fillRect/>
                    </a:stretch>
                  </pic:blipFill>
                  <pic:spPr>
                    <a:xfrm>
                      <a:off x="0" y="0"/>
                      <a:ext cx="5686754" cy="2672334"/>
                    </a:xfrm>
                    <a:prstGeom prst="rect">
                      <a:avLst/>
                    </a:prstGeom>
                  </pic:spPr>
                </pic:pic>
              </a:graphicData>
            </a:graphic>
          </wp:anchor>
        </w:drawing>
      </w:r>
    </w:p>
    <w:p>
      <w:pPr>
        <w:spacing w:before="15"/>
        <w:ind w:left="1305" w:right="714" w:firstLine="0"/>
        <w:jc w:val="left"/>
        <w:rPr>
          <w:sz w:val="20"/>
        </w:rPr>
      </w:pPr>
      <w:r>
        <w:rPr>
          <w:sz w:val="20"/>
        </w:rPr>
        <w:t>Fuente: Elaboración propia</w:t>
      </w:r>
    </w:p>
    <w:p>
      <w:pPr>
        <w:pStyle w:val="BodyText"/>
        <w:spacing w:before="7"/>
        <w:rPr>
          <w:sz w:val="27"/>
        </w:rPr>
      </w:pPr>
    </w:p>
    <w:p>
      <w:pPr>
        <w:pStyle w:val="BodyText"/>
        <w:spacing w:line="357" w:lineRule="auto" w:before="1"/>
        <w:ind w:left="100" w:right="631"/>
        <w:jc w:val="both"/>
      </w:pPr>
      <w:r>
        <w:rPr/>
        <w:t>La grafica anterior nos muestra que tan realizados se sienten los contadores en el ejercicio de su profesión y es evidente que si se sienten realizados con un 73.77% que señaló de bastante a mucho.</w:t>
      </w:r>
    </w:p>
    <w:p>
      <w:pPr>
        <w:spacing w:after="0" w:line="357" w:lineRule="auto"/>
        <w:jc w:val="both"/>
        <w:sectPr>
          <w:pgSz w:w="11910" w:h="16840"/>
          <w:pgMar w:header="0" w:footer="975" w:top="1340" w:bottom="1220" w:left="1600" w:right="1060"/>
        </w:sectPr>
      </w:pPr>
    </w:p>
    <w:p>
      <w:pPr>
        <w:spacing w:before="50"/>
        <w:ind w:left="805" w:right="714" w:firstLine="0"/>
        <w:jc w:val="left"/>
        <w:rPr>
          <w:sz w:val="24"/>
        </w:rPr>
      </w:pPr>
      <w:bookmarkStart w:name="_bookmark107" w:id="161"/>
      <w:bookmarkEnd w:id="161"/>
      <w:r>
        <w:rPr/>
      </w:r>
      <w:r>
        <w:rPr>
          <w:b/>
          <w:sz w:val="24"/>
        </w:rPr>
        <w:t>Gráfico  11: </w:t>
      </w:r>
      <w:r>
        <w:rPr>
          <w:sz w:val="24"/>
        </w:rPr>
        <w:t>Pregunta 10</w:t>
      </w:r>
    </w:p>
    <w:p>
      <w:pPr>
        <w:pStyle w:val="BodyText"/>
        <w:rPr>
          <w:sz w:val="15"/>
        </w:rPr>
      </w:pPr>
      <w:r>
        <w:rPr/>
        <w:drawing>
          <wp:anchor distT="0" distB="0" distL="0" distR="0" allowOverlap="1" layoutInCell="1" locked="0" behindDoc="0" simplePos="0" relativeHeight="2344">
            <wp:simplePos x="0" y="0"/>
            <wp:positionH relativeFrom="page">
              <wp:posOffset>1080135</wp:posOffset>
            </wp:positionH>
            <wp:positionV relativeFrom="paragraph">
              <wp:posOffset>134420</wp:posOffset>
            </wp:positionV>
            <wp:extent cx="5729999" cy="3054096"/>
            <wp:effectExtent l="0" t="0" r="0" b="0"/>
            <wp:wrapTopAndBottom/>
            <wp:docPr id="35" name="image20.png" descr=""/>
            <wp:cNvGraphicFramePr>
              <a:graphicFrameLocks noChangeAspect="1"/>
            </wp:cNvGraphicFramePr>
            <a:graphic>
              <a:graphicData uri="http://schemas.openxmlformats.org/drawingml/2006/picture">
                <pic:pic>
                  <pic:nvPicPr>
                    <pic:cNvPr id="36" name="image20.png"/>
                    <pic:cNvPicPr/>
                  </pic:nvPicPr>
                  <pic:blipFill>
                    <a:blip r:embed="rId28" cstate="print"/>
                    <a:stretch>
                      <a:fillRect/>
                    </a:stretch>
                  </pic:blipFill>
                  <pic:spPr>
                    <a:xfrm>
                      <a:off x="0" y="0"/>
                      <a:ext cx="5729999" cy="3054096"/>
                    </a:xfrm>
                    <a:prstGeom prst="rect">
                      <a:avLst/>
                    </a:prstGeom>
                  </pic:spPr>
                </pic:pic>
              </a:graphicData>
            </a:graphic>
          </wp:anchor>
        </w:drawing>
      </w:r>
    </w:p>
    <w:p>
      <w:pPr>
        <w:spacing w:before="0"/>
        <w:ind w:left="1243" w:right="714" w:firstLine="0"/>
        <w:jc w:val="left"/>
        <w:rPr>
          <w:sz w:val="20"/>
        </w:rPr>
      </w:pPr>
      <w:r>
        <w:rPr>
          <w:sz w:val="20"/>
        </w:rPr>
        <w:t>Fuente: Elaboración propia</w:t>
      </w:r>
    </w:p>
    <w:p>
      <w:pPr>
        <w:pStyle w:val="BodyText"/>
        <w:spacing w:before="3"/>
        <w:rPr>
          <w:sz w:val="27"/>
        </w:rPr>
      </w:pPr>
    </w:p>
    <w:p>
      <w:pPr>
        <w:pStyle w:val="BodyText"/>
        <w:spacing w:line="360" w:lineRule="auto"/>
        <w:ind w:left="100" w:right="619"/>
        <w:jc w:val="both"/>
      </w:pPr>
      <w:r>
        <w:rPr/>
        <w:t>La grafica anterior nos marca la perspectiva que tienen los contadores respecto a su situación laboral en 10 años respecto a la actual y resulta que es muy positiva ya que ninguno marco mala o peor que la actual y el porcentaje de buena y muy buena suma el 77.05%.</w:t>
      </w:r>
    </w:p>
    <w:p>
      <w:pPr>
        <w:spacing w:before="210"/>
        <w:ind w:left="1516" w:right="714" w:firstLine="0"/>
        <w:jc w:val="left"/>
        <w:rPr>
          <w:sz w:val="24"/>
        </w:rPr>
      </w:pPr>
      <w:bookmarkStart w:name="_bookmark108" w:id="162"/>
      <w:bookmarkEnd w:id="162"/>
      <w:r>
        <w:rPr/>
      </w:r>
      <w:r>
        <w:rPr>
          <w:b/>
          <w:sz w:val="24"/>
        </w:rPr>
        <w:t>Gráfico  12: </w:t>
      </w:r>
      <w:r>
        <w:rPr>
          <w:sz w:val="24"/>
        </w:rPr>
        <w:t>Pregunta 11</w:t>
      </w:r>
    </w:p>
    <w:p>
      <w:pPr>
        <w:pStyle w:val="BodyText"/>
        <w:spacing w:before="5"/>
        <w:rPr>
          <w:sz w:val="14"/>
        </w:rPr>
      </w:pPr>
      <w:r>
        <w:rPr/>
        <w:drawing>
          <wp:anchor distT="0" distB="0" distL="0" distR="0" allowOverlap="1" layoutInCell="1" locked="0" behindDoc="0" simplePos="0" relativeHeight="2368">
            <wp:simplePos x="0" y="0"/>
            <wp:positionH relativeFrom="page">
              <wp:posOffset>1080135</wp:posOffset>
            </wp:positionH>
            <wp:positionV relativeFrom="paragraph">
              <wp:posOffset>130610</wp:posOffset>
            </wp:positionV>
            <wp:extent cx="5704034" cy="2624613"/>
            <wp:effectExtent l="0" t="0" r="0" b="0"/>
            <wp:wrapTopAndBottom/>
            <wp:docPr id="37" name="image21.png" descr=""/>
            <wp:cNvGraphicFramePr>
              <a:graphicFrameLocks noChangeAspect="1"/>
            </wp:cNvGraphicFramePr>
            <a:graphic>
              <a:graphicData uri="http://schemas.openxmlformats.org/drawingml/2006/picture">
                <pic:pic>
                  <pic:nvPicPr>
                    <pic:cNvPr id="38" name="image21.png"/>
                    <pic:cNvPicPr/>
                  </pic:nvPicPr>
                  <pic:blipFill>
                    <a:blip r:embed="rId29" cstate="print"/>
                    <a:stretch>
                      <a:fillRect/>
                    </a:stretch>
                  </pic:blipFill>
                  <pic:spPr>
                    <a:xfrm>
                      <a:off x="0" y="0"/>
                      <a:ext cx="5704034" cy="2624613"/>
                    </a:xfrm>
                    <a:prstGeom prst="rect">
                      <a:avLst/>
                    </a:prstGeom>
                  </pic:spPr>
                </pic:pic>
              </a:graphicData>
            </a:graphic>
          </wp:anchor>
        </w:drawing>
      </w:r>
    </w:p>
    <w:p>
      <w:pPr>
        <w:spacing w:before="3"/>
        <w:ind w:left="1243" w:right="714" w:firstLine="0"/>
        <w:jc w:val="left"/>
        <w:rPr>
          <w:sz w:val="20"/>
        </w:rPr>
      </w:pPr>
      <w:r>
        <w:rPr>
          <w:sz w:val="20"/>
        </w:rPr>
        <w:t>Fuente: Elaboración propia</w:t>
      </w:r>
    </w:p>
    <w:p>
      <w:pPr>
        <w:pStyle w:val="BodyText"/>
        <w:spacing w:before="3"/>
        <w:rPr>
          <w:sz w:val="27"/>
        </w:rPr>
      </w:pPr>
    </w:p>
    <w:p>
      <w:pPr>
        <w:pStyle w:val="BodyText"/>
        <w:spacing w:line="360" w:lineRule="auto"/>
        <w:ind w:left="100" w:right="632"/>
        <w:jc w:val="both"/>
      </w:pPr>
      <w:r>
        <w:rPr/>
        <w:t>La grafica anterior nos muestra la edad probable de retiro y el 47.54% se quiere retirar entre 50 y 60 años que es el rango más alto, 14.75% antes de los 50 años y solo el 37.71% quieren seguir trabajando después de los 60 años.</w:t>
      </w:r>
    </w:p>
    <w:p>
      <w:pPr>
        <w:spacing w:after="0" w:line="360" w:lineRule="auto"/>
        <w:jc w:val="both"/>
        <w:sectPr>
          <w:pgSz w:w="11910" w:h="16840"/>
          <w:pgMar w:header="0" w:footer="975" w:top="1340" w:bottom="1220" w:left="1600" w:right="1060"/>
        </w:sectPr>
      </w:pPr>
    </w:p>
    <w:p>
      <w:pPr>
        <w:pStyle w:val="Heading3"/>
        <w:numPr>
          <w:ilvl w:val="2"/>
          <w:numId w:val="52"/>
        </w:numPr>
        <w:tabs>
          <w:tab w:pos="806" w:val="left" w:leader="none"/>
        </w:tabs>
        <w:spacing w:line="240" w:lineRule="auto" w:before="54" w:after="0"/>
        <w:ind w:left="805" w:right="0" w:hanging="705"/>
        <w:jc w:val="both"/>
      </w:pPr>
      <w:bookmarkStart w:name="_bookmark109" w:id="163"/>
      <w:bookmarkEnd w:id="163"/>
      <w:r>
        <w:rPr>
          <w:b w:val="0"/>
        </w:rPr>
      </w:r>
      <w:bookmarkStart w:name="_bookmark109" w:id="164"/>
      <w:bookmarkEnd w:id="164"/>
      <w:r>
        <w:rPr/>
        <w:t>P</w:t>
      </w:r>
      <w:r>
        <w:rPr/>
        <w:t>reguntas</w:t>
      </w:r>
      <w:r>
        <w:rPr>
          <w:spacing w:val="-10"/>
        </w:rPr>
        <w:t> </w:t>
      </w:r>
      <w:r>
        <w:rPr/>
        <w:t>Dicotómicas</w:t>
      </w:r>
    </w:p>
    <w:p>
      <w:pPr>
        <w:pStyle w:val="BodyText"/>
        <w:spacing w:line="357" w:lineRule="auto" w:before="137"/>
        <w:ind w:left="100" w:right="120"/>
        <w:jc w:val="both"/>
      </w:pPr>
      <w:r>
        <w:rPr/>
        <w:t>Respecto a las preguntas 12 y 13 que son dicotómicas se encuentran en  la dimensión uno que es la percepción de la situación laboral actual y se comportan de la siguiente manera.</w:t>
      </w:r>
    </w:p>
    <w:p>
      <w:pPr>
        <w:pStyle w:val="BodyText"/>
        <w:spacing w:line="355" w:lineRule="auto" w:before="213"/>
        <w:ind w:left="100" w:right="1064" w:firstLine="705"/>
      </w:pPr>
      <w:bookmarkStart w:name="_bookmark110" w:id="165"/>
      <w:bookmarkEnd w:id="165"/>
      <w:r>
        <w:rPr/>
      </w:r>
      <w:r>
        <w:rPr>
          <w:b/>
        </w:rPr>
        <w:t>Tabla 17</w:t>
      </w:r>
      <w:r>
        <w:rPr/>
        <w:t>: Pregunta 12¿Volvería a aceptar el compromiso de estudiar Contaduría?</w:t>
      </w:r>
    </w:p>
    <w:p>
      <w:pPr>
        <w:pStyle w:val="BodyText"/>
        <w:spacing w:before="5"/>
        <w:rPr>
          <w:sz w:val="19"/>
        </w:rPr>
      </w:pPr>
    </w:p>
    <w:tbl>
      <w:tblPr>
        <w:tblW w:w="0" w:type="auto"/>
        <w:jc w:val="left"/>
        <w:tblInd w:w="901" w:type="dxa"/>
        <w:tblBorders>
          <w:top w:val="single" w:sz="15" w:space="0" w:color="000000"/>
          <w:left w:val="single" w:sz="15" w:space="0" w:color="000000"/>
          <w:bottom w:val="single" w:sz="15" w:space="0" w:color="000000"/>
          <w:right w:val="single" w:sz="15" w:space="0" w:color="000000"/>
          <w:insideH w:val="single" w:sz="15" w:space="0" w:color="000000"/>
          <w:insideV w:val="single" w:sz="15" w:space="0" w:color="000000"/>
        </w:tblBorders>
        <w:tblLayout w:type="fixed"/>
        <w:tblCellMar>
          <w:top w:w="0" w:type="dxa"/>
          <w:left w:w="0" w:type="dxa"/>
          <w:bottom w:w="0" w:type="dxa"/>
          <w:right w:w="0" w:type="dxa"/>
        </w:tblCellMar>
        <w:tblLook w:val="01E0"/>
      </w:tblPr>
      <w:tblGrid>
        <w:gridCol w:w="819"/>
        <w:gridCol w:w="805"/>
        <w:gridCol w:w="1196"/>
        <w:gridCol w:w="1167"/>
        <w:gridCol w:w="1460"/>
        <w:gridCol w:w="1455"/>
      </w:tblGrid>
      <w:tr>
        <w:trPr>
          <w:trHeight w:val="682" w:hRule="exact"/>
        </w:trPr>
        <w:tc>
          <w:tcPr>
            <w:tcW w:w="1623" w:type="dxa"/>
            <w:gridSpan w:val="2"/>
          </w:tcPr>
          <w:p>
            <w:pPr/>
          </w:p>
        </w:tc>
        <w:tc>
          <w:tcPr>
            <w:tcW w:w="1196" w:type="dxa"/>
            <w:tcBorders>
              <w:right w:val="single" w:sz="8" w:space="0" w:color="000000"/>
            </w:tcBorders>
          </w:tcPr>
          <w:p>
            <w:pPr>
              <w:pStyle w:val="TableParagraph"/>
              <w:spacing w:before="110"/>
              <w:ind w:left="139"/>
              <w:rPr>
                <w:rFonts w:ascii="Arial"/>
                <w:sz w:val="18"/>
              </w:rPr>
            </w:pPr>
            <w:r>
              <w:rPr>
                <w:rFonts w:ascii="Arial"/>
                <w:sz w:val="18"/>
              </w:rPr>
              <w:t>Frecuencia</w:t>
            </w:r>
          </w:p>
        </w:tc>
        <w:tc>
          <w:tcPr>
            <w:tcW w:w="1167" w:type="dxa"/>
            <w:tcBorders>
              <w:left w:val="single" w:sz="8" w:space="0" w:color="000000"/>
              <w:right w:val="single" w:sz="8" w:space="0" w:color="000000"/>
            </w:tcBorders>
          </w:tcPr>
          <w:p>
            <w:pPr>
              <w:pStyle w:val="TableParagraph"/>
              <w:spacing w:before="110"/>
              <w:ind w:left="148"/>
              <w:rPr>
                <w:rFonts w:ascii="Arial"/>
                <w:sz w:val="18"/>
              </w:rPr>
            </w:pPr>
            <w:r>
              <w:rPr>
                <w:rFonts w:ascii="Arial"/>
                <w:sz w:val="18"/>
              </w:rPr>
              <w:t>Porcentaje</w:t>
            </w:r>
          </w:p>
        </w:tc>
        <w:tc>
          <w:tcPr>
            <w:tcW w:w="1460" w:type="dxa"/>
            <w:tcBorders>
              <w:left w:val="single" w:sz="8" w:space="0" w:color="000000"/>
              <w:right w:val="single" w:sz="8" w:space="0" w:color="000000"/>
            </w:tcBorders>
          </w:tcPr>
          <w:p>
            <w:pPr>
              <w:pStyle w:val="TableParagraph"/>
              <w:spacing w:line="310" w:lineRule="atLeast" w:before="7"/>
              <w:ind w:left="484" w:right="268" w:hanging="192"/>
              <w:rPr>
                <w:rFonts w:ascii="Arial" w:hAnsi="Arial"/>
                <w:sz w:val="18"/>
              </w:rPr>
            </w:pPr>
            <w:r>
              <w:rPr>
                <w:rFonts w:ascii="Arial" w:hAnsi="Arial"/>
                <w:sz w:val="18"/>
              </w:rPr>
              <w:t>Porcentaje válido</w:t>
            </w:r>
          </w:p>
        </w:tc>
        <w:tc>
          <w:tcPr>
            <w:tcW w:w="1455" w:type="dxa"/>
            <w:tcBorders>
              <w:left w:val="single" w:sz="8" w:space="0" w:color="000000"/>
            </w:tcBorders>
          </w:tcPr>
          <w:p>
            <w:pPr>
              <w:pStyle w:val="TableParagraph"/>
              <w:spacing w:line="310" w:lineRule="atLeast" w:before="7"/>
              <w:ind w:left="273" w:right="252" w:firstLine="9"/>
              <w:rPr>
                <w:rFonts w:ascii="Arial"/>
                <w:sz w:val="18"/>
              </w:rPr>
            </w:pPr>
            <w:r>
              <w:rPr>
                <w:rFonts w:ascii="Arial"/>
                <w:sz w:val="18"/>
              </w:rPr>
              <w:t>Porcentaje acumulado</w:t>
            </w:r>
          </w:p>
        </w:tc>
      </w:tr>
      <w:tr>
        <w:trPr>
          <w:trHeight w:val="416" w:hRule="exact"/>
        </w:trPr>
        <w:tc>
          <w:tcPr>
            <w:tcW w:w="819" w:type="dxa"/>
            <w:tcBorders>
              <w:bottom w:val="nil"/>
              <w:right w:val="nil"/>
            </w:tcBorders>
          </w:tcPr>
          <w:p>
            <w:pPr/>
          </w:p>
        </w:tc>
        <w:tc>
          <w:tcPr>
            <w:tcW w:w="805" w:type="dxa"/>
            <w:tcBorders>
              <w:left w:val="nil"/>
              <w:bottom w:val="nil"/>
            </w:tcBorders>
          </w:tcPr>
          <w:p>
            <w:pPr>
              <w:pStyle w:val="TableParagraph"/>
              <w:spacing w:before="104"/>
              <w:ind w:left="141"/>
              <w:rPr>
                <w:rFonts w:ascii="Arial"/>
                <w:sz w:val="18"/>
              </w:rPr>
            </w:pPr>
            <w:r>
              <w:rPr>
                <w:rFonts w:ascii="Arial"/>
                <w:sz w:val="18"/>
              </w:rPr>
              <w:t>Si</w:t>
            </w:r>
          </w:p>
        </w:tc>
        <w:tc>
          <w:tcPr>
            <w:tcW w:w="1196" w:type="dxa"/>
            <w:tcBorders>
              <w:bottom w:val="nil"/>
              <w:right w:val="single" w:sz="8" w:space="0" w:color="000000"/>
            </w:tcBorders>
          </w:tcPr>
          <w:p>
            <w:pPr>
              <w:pStyle w:val="TableParagraph"/>
              <w:spacing w:before="104"/>
              <w:ind w:right="55"/>
              <w:jc w:val="right"/>
              <w:rPr>
                <w:rFonts w:ascii="Arial"/>
                <w:sz w:val="18"/>
              </w:rPr>
            </w:pPr>
            <w:r>
              <w:rPr>
                <w:rFonts w:ascii="Arial"/>
                <w:sz w:val="18"/>
              </w:rPr>
              <w:t>51</w:t>
            </w:r>
          </w:p>
        </w:tc>
        <w:tc>
          <w:tcPr>
            <w:tcW w:w="1167" w:type="dxa"/>
            <w:tcBorders>
              <w:left w:val="single" w:sz="8" w:space="0" w:color="000000"/>
              <w:bottom w:val="nil"/>
              <w:right w:val="single" w:sz="8" w:space="0" w:color="000000"/>
            </w:tcBorders>
          </w:tcPr>
          <w:p>
            <w:pPr>
              <w:pStyle w:val="TableParagraph"/>
              <w:spacing w:before="104"/>
              <w:ind w:right="50"/>
              <w:jc w:val="right"/>
              <w:rPr>
                <w:rFonts w:ascii="Arial"/>
                <w:sz w:val="18"/>
              </w:rPr>
            </w:pPr>
            <w:r>
              <w:rPr>
                <w:rFonts w:ascii="Arial"/>
                <w:sz w:val="18"/>
              </w:rPr>
              <w:t>83,6</w:t>
            </w:r>
          </w:p>
        </w:tc>
        <w:tc>
          <w:tcPr>
            <w:tcW w:w="1460" w:type="dxa"/>
            <w:tcBorders>
              <w:left w:val="single" w:sz="8" w:space="0" w:color="000000"/>
              <w:bottom w:val="nil"/>
              <w:right w:val="single" w:sz="8" w:space="0" w:color="000000"/>
            </w:tcBorders>
          </w:tcPr>
          <w:p>
            <w:pPr>
              <w:pStyle w:val="TableParagraph"/>
              <w:spacing w:before="104"/>
              <w:ind w:right="55"/>
              <w:jc w:val="right"/>
              <w:rPr>
                <w:rFonts w:ascii="Arial"/>
                <w:sz w:val="18"/>
              </w:rPr>
            </w:pPr>
            <w:r>
              <w:rPr>
                <w:rFonts w:ascii="Arial"/>
                <w:sz w:val="18"/>
              </w:rPr>
              <w:t>83,6</w:t>
            </w:r>
          </w:p>
        </w:tc>
        <w:tc>
          <w:tcPr>
            <w:tcW w:w="1455" w:type="dxa"/>
            <w:tcBorders>
              <w:left w:val="single" w:sz="8" w:space="0" w:color="000000"/>
              <w:bottom w:val="nil"/>
            </w:tcBorders>
          </w:tcPr>
          <w:p>
            <w:pPr>
              <w:pStyle w:val="TableParagraph"/>
              <w:spacing w:before="104"/>
              <w:ind w:right="55"/>
              <w:jc w:val="right"/>
              <w:rPr>
                <w:rFonts w:ascii="Arial"/>
                <w:sz w:val="18"/>
              </w:rPr>
            </w:pPr>
            <w:r>
              <w:rPr>
                <w:rFonts w:ascii="Arial"/>
                <w:sz w:val="18"/>
              </w:rPr>
              <w:t>83,6</w:t>
            </w:r>
          </w:p>
        </w:tc>
      </w:tr>
      <w:tr>
        <w:trPr>
          <w:trHeight w:val="360" w:hRule="exact"/>
        </w:trPr>
        <w:tc>
          <w:tcPr>
            <w:tcW w:w="819" w:type="dxa"/>
            <w:tcBorders>
              <w:top w:val="nil"/>
              <w:bottom w:val="nil"/>
              <w:right w:val="nil"/>
            </w:tcBorders>
          </w:tcPr>
          <w:p>
            <w:pPr>
              <w:pStyle w:val="TableParagraph"/>
              <w:spacing w:before="67"/>
              <w:ind w:left="62"/>
              <w:rPr>
                <w:rFonts w:ascii="Arial" w:hAnsi="Arial"/>
                <w:sz w:val="18"/>
              </w:rPr>
            </w:pPr>
            <w:r>
              <w:rPr>
                <w:rFonts w:ascii="Arial" w:hAnsi="Arial"/>
                <w:sz w:val="18"/>
              </w:rPr>
              <w:t>Válidos</w:t>
            </w:r>
          </w:p>
        </w:tc>
        <w:tc>
          <w:tcPr>
            <w:tcW w:w="805" w:type="dxa"/>
            <w:tcBorders>
              <w:top w:val="nil"/>
              <w:left w:val="nil"/>
              <w:bottom w:val="nil"/>
            </w:tcBorders>
          </w:tcPr>
          <w:p>
            <w:pPr>
              <w:pStyle w:val="TableParagraph"/>
              <w:spacing w:before="67"/>
              <w:ind w:left="141"/>
              <w:rPr>
                <w:rFonts w:ascii="Arial"/>
                <w:sz w:val="18"/>
              </w:rPr>
            </w:pPr>
            <w:r>
              <w:rPr>
                <w:rFonts w:ascii="Arial"/>
                <w:sz w:val="18"/>
              </w:rPr>
              <w:t>No</w:t>
            </w:r>
          </w:p>
        </w:tc>
        <w:tc>
          <w:tcPr>
            <w:tcW w:w="1196" w:type="dxa"/>
            <w:tcBorders>
              <w:top w:val="nil"/>
              <w:bottom w:val="nil"/>
              <w:right w:val="single" w:sz="8" w:space="0" w:color="000000"/>
            </w:tcBorders>
          </w:tcPr>
          <w:p>
            <w:pPr>
              <w:pStyle w:val="TableParagraph"/>
              <w:spacing w:before="67"/>
              <w:ind w:right="55"/>
              <w:jc w:val="right"/>
              <w:rPr>
                <w:rFonts w:ascii="Arial"/>
                <w:sz w:val="18"/>
              </w:rPr>
            </w:pPr>
            <w:r>
              <w:rPr>
                <w:rFonts w:ascii="Arial"/>
                <w:sz w:val="18"/>
              </w:rPr>
              <w:t>10</w:t>
            </w:r>
          </w:p>
        </w:tc>
        <w:tc>
          <w:tcPr>
            <w:tcW w:w="1167" w:type="dxa"/>
            <w:tcBorders>
              <w:top w:val="nil"/>
              <w:left w:val="single" w:sz="8" w:space="0" w:color="000000"/>
              <w:bottom w:val="nil"/>
              <w:right w:val="single" w:sz="8" w:space="0" w:color="000000"/>
            </w:tcBorders>
          </w:tcPr>
          <w:p>
            <w:pPr>
              <w:pStyle w:val="TableParagraph"/>
              <w:spacing w:before="67"/>
              <w:ind w:right="50"/>
              <w:jc w:val="right"/>
              <w:rPr>
                <w:rFonts w:ascii="Arial"/>
                <w:sz w:val="18"/>
              </w:rPr>
            </w:pPr>
            <w:r>
              <w:rPr>
                <w:rFonts w:ascii="Arial"/>
                <w:sz w:val="18"/>
              </w:rPr>
              <w:t>16,4</w:t>
            </w:r>
          </w:p>
        </w:tc>
        <w:tc>
          <w:tcPr>
            <w:tcW w:w="1460" w:type="dxa"/>
            <w:tcBorders>
              <w:top w:val="nil"/>
              <w:left w:val="single" w:sz="8" w:space="0" w:color="000000"/>
              <w:bottom w:val="nil"/>
              <w:right w:val="single" w:sz="8" w:space="0" w:color="000000"/>
            </w:tcBorders>
          </w:tcPr>
          <w:p>
            <w:pPr>
              <w:pStyle w:val="TableParagraph"/>
              <w:spacing w:before="67"/>
              <w:ind w:right="55"/>
              <w:jc w:val="right"/>
              <w:rPr>
                <w:rFonts w:ascii="Arial"/>
                <w:sz w:val="18"/>
              </w:rPr>
            </w:pPr>
            <w:r>
              <w:rPr>
                <w:rFonts w:ascii="Arial"/>
                <w:sz w:val="18"/>
              </w:rPr>
              <w:t>16,4</w:t>
            </w:r>
          </w:p>
        </w:tc>
        <w:tc>
          <w:tcPr>
            <w:tcW w:w="1455" w:type="dxa"/>
            <w:tcBorders>
              <w:top w:val="nil"/>
              <w:left w:val="single" w:sz="8" w:space="0" w:color="000000"/>
              <w:bottom w:val="nil"/>
            </w:tcBorders>
          </w:tcPr>
          <w:p>
            <w:pPr>
              <w:pStyle w:val="TableParagraph"/>
              <w:spacing w:before="67"/>
              <w:ind w:right="55"/>
              <w:jc w:val="right"/>
              <w:rPr>
                <w:rFonts w:ascii="Arial"/>
                <w:sz w:val="18"/>
              </w:rPr>
            </w:pPr>
            <w:r>
              <w:rPr>
                <w:rFonts w:ascii="Arial"/>
                <w:sz w:val="18"/>
              </w:rPr>
              <w:t>100,0</w:t>
            </w:r>
          </w:p>
        </w:tc>
      </w:tr>
      <w:tr>
        <w:trPr>
          <w:trHeight w:val="304" w:hRule="exact"/>
        </w:trPr>
        <w:tc>
          <w:tcPr>
            <w:tcW w:w="819" w:type="dxa"/>
            <w:tcBorders>
              <w:top w:val="nil"/>
              <w:right w:val="nil"/>
            </w:tcBorders>
          </w:tcPr>
          <w:p>
            <w:pPr/>
          </w:p>
        </w:tc>
        <w:tc>
          <w:tcPr>
            <w:tcW w:w="805" w:type="dxa"/>
            <w:tcBorders>
              <w:top w:val="nil"/>
              <w:left w:val="nil"/>
            </w:tcBorders>
          </w:tcPr>
          <w:p>
            <w:pPr>
              <w:pStyle w:val="TableParagraph"/>
              <w:spacing w:before="67"/>
              <w:ind w:left="141"/>
              <w:rPr>
                <w:rFonts w:ascii="Arial"/>
                <w:sz w:val="18"/>
              </w:rPr>
            </w:pPr>
            <w:r>
              <w:rPr>
                <w:rFonts w:ascii="Arial"/>
                <w:sz w:val="18"/>
              </w:rPr>
              <w:t>Total</w:t>
            </w:r>
          </w:p>
        </w:tc>
        <w:tc>
          <w:tcPr>
            <w:tcW w:w="1196" w:type="dxa"/>
            <w:tcBorders>
              <w:top w:val="nil"/>
              <w:right w:val="single" w:sz="8" w:space="0" w:color="000000"/>
            </w:tcBorders>
          </w:tcPr>
          <w:p>
            <w:pPr>
              <w:pStyle w:val="TableParagraph"/>
              <w:spacing w:before="67"/>
              <w:ind w:right="55"/>
              <w:jc w:val="right"/>
              <w:rPr>
                <w:rFonts w:ascii="Arial"/>
                <w:sz w:val="18"/>
              </w:rPr>
            </w:pPr>
            <w:r>
              <w:rPr>
                <w:rFonts w:ascii="Arial"/>
                <w:sz w:val="18"/>
              </w:rPr>
              <w:t>61</w:t>
            </w:r>
          </w:p>
        </w:tc>
        <w:tc>
          <w:tcPr>
            <w:tcW w:w="1167" w:type="dxa"/>
            <w:tcBorders>
              <w:top w:val="nil"/>
              <w:left w:val="single" w:sz="8" w:space="0" w:color="000000"/>
              <w:right w:val="single" w:sz="8" w:space="0" w:color="000000"/>
            </w:tcBorders>
          </w:tcPr>
          <w:p>
            <w:pPr>
              <w:pStyle w:val="TableParagraph"/>
              <w:spacing w:before="67"/>
              <w:ind w:right="50"/>
              <w:jc w:val="right"/>
              <w:rPr>
                <w:rFonts w:ascii="Arial"/>
                <w:sz w:val="18"/>
              </w:rPr>
            </w:pPr>
            <w:r>
              <w:rPr>
                <w:rFonts w:ascii="Arial"/>
                <w:sz w:val="18"/>
              </w:rPr>
              <w:t>100,0</w:t>
            </w:r>
          </w:p>
        </w:tc>
        <w:tc>
          <w:tcPr>
            <w:tcW w:w="1460" w:type="dxa"/>
            <w:tcBorders>
              <w:top w:val="nil"/>
              <w:left w:val="single" w:sz="8" w:space="0" w:color="000000"/>
              <w:right w:val="single" w:sz="8" w:space="0" w:color="000000"/>
            </w:tcBorders>
          </w:tcPr>
          <w:p>
            <w:pPr>
              <w:pStyle w:val="TableParagraph"/>
              <w:spacing w:before="67"/>
              <w:ind w:right="55"/>
              <w:jc w:val="right"/>
              <w:rPr>
                <w:rFonts w:ascii="Arial"/>
                <w:sz w:val="18"/>
              </w:rPr>
            </w:pPr>
            <w:r>
              <w:rPr>
                <w:rFonts w:ascii="Arial"/>
                <w:sz w:val="18"/>
              </w:rPr>
              <w:t>100,0</w:t>
            </w:r>
          </w:p>
        </w:tc>
        <w:tc>
          <w:tcPr>
            <w:tcW w:w="1455" w:type="dxa"/>
            <w:tcBorders>
              <w:top w:val="nil"/>
              <w:left w:val="single" w:sz="8" w:space="0" w:color="000000"/>
            </w:tcBorders>
          </w:tcPr>
          <w:p>
            <w:pPr/>
          </w:p>
        </w:tc>
      </w:tr>
    </w:tbl>
    <w:p>
      <w:pPr>
        <w:pStyle w:val="BodyText"/>
        <w:spacing w:before="8"/>
        <w:rPr>
          <w:sz w:val="7"/>
        </w:rPr>
      </w:pPr>
    </w:p>
    <w:p>
      <w:pPr>
        <w:spacing w:before="75"/>
        <w:ind w:left="0" w:right="4627" w:firstLine="0"/>
        <w:jc w:val="center"/>
        <w:rPr>
          <w:sz w:val="20"/>
        </w:rPr>
      </w:pPr>
      <w:r>
        <w:rPr>
          <w:sz w:val="20"/>
        </w:rPr>
        <w:t>Fuente: Elaboración Propia</w:t>
      </w:r>
    </w:p>
    <w:p>
      <w:pPr>
        <w:pStyle w:val="BodyText"/>
        <w:rPr>
          <w:sz w:val="20"/>
        </w:rPr>
      </w:pPr>
    </w:p>
    <w:p>
      <w:pPr>
        <w:pStyle w:val="BodyText"/>
        <w:spacing w:before="7"/>
        <w:rPr>
          <w:sz w:val="25"/>
        </w:rPr>
      </w:pPr>
    </w:p>
    <w:p>
      <w:pPr>
        <w:spacing w:before="0"/>
        <w:ind w:left="805" w:right="0" w:firstLine="0"/>
        <w:jc w:val="left"/>
        <w:rPr>
          <w:sz w:val="24"/>
        </w:rPr>
      </w:pPr>
      <w:bookmarkStart w:name="_bookmark111" w:id="166"/>
      <w:bookmarkEnd w:id="166"/>
      <w:r>
        <w:rPr/>
      </w:r>
      <w:r>
        <w:rPr>
          <w:b/>
          <w:sz w:val="24"/>
        </w:rPr>
        <w:t>Gráfico  13 </w:t>
      </w:r>
      <w:r>
        <w:rPr>
          <w:sz w:val="24"/>
        </w:rPr>
        <w:t>: Pregunta 12</w:t>
      </w:r>
    </w:p>
    <w:p>
      <w:pPr>
        <w:pStyle w:val="BodyText"/>
        <w:rPr>
          <w:sz w:val="20"/>
        </w:rPr>
      </w:pPr>
    </w:p>
    <w:p>
      <w:pPr>
        <w:pStyle w:val="BodyText"/>
        <w:spacing w:before="9"/>
        <w:rPr>
          <w:sz w:val="11"/>
        </w:rPr>
      </w:pPr>
      <w:r>
        <w:rPr/>
        <w:drawing>
          <wp:anchor distT="0" distB="0" distL="0" distR="0" allowOverlap="1" layoutInCell="1" locked="0" behindDoc="0" simplePos="0" relativeHeight="2392">
            <wp:simplePos x="0" y="0"/>
            <wp:positionH relativeFrom="page">
              <wp:posOffset>1529714</wp:posOffset>
            </wp:positionH>
            <wp:positionV relativeFrom="paragraph">
              <wp:posOffset>110938</wp:posOffset>
            </wp:positionV>
            <wp:extent cx="4429124" cy="2619375"/>
            <wp:effectExtent l="0" t="0" r="0" b="0"/>
            <wp:wrapTopAndBottom/>
            <wp:docPr id="39" name="image22.png" descr=""/>
            <wp:cNvGraphicFramePr>
              <a:graphicFrameLocks noChangeAspect="1"/>
            </wp:cNvGraphicFramePr>
            <a:graphic>
              <a:graphicData uri="http://schemas.openxmlformats.org/drawingml/2006/picture">
                <pic:pic>
                  <pic:nvPicPr>
                    <pic:cNvPr id="40" name="image22.png"/>
                    <pic:cNvPicPr/>
                  </pic:nvPicPr>
                  <pic:blipFill>
                    <a:blip r:embed="rId30" cstate="print"/>
                    <a:stretch>
                      <a:fillRect/>
                    </a:stretch>
                  </pic:blipFill>
                  <pic:spPr>
                    <a:xfrm>
                      <a:off x="0" y="0"/>
                      <a:ext cx="4429124" cy="2619375"/>
                    </a:xfrm>
                    <a:prstGeom prst="rect">
                      <a:avLst/>
                    </a:prstGeom>
                  </pic:spPr>
                </pic:pic>
              </a:graphicData>
            </a:graphic>
          </wp:anchor>
        </w:drawing>
      </w:r>
    </w:p>
    <w:p>
      <w:pPr>
        <w:pStyle w:val="BodyText"/>
        <w:spacing w:line="345" w:lineRule="auto" w:before="106"/>
        <w:ind w:left="100" w:right="175" w:firstLine="705"/>
      </w:pPr>
      <w:bookmarkStart w:name="_bookmark112" w:id="167"/>
      <w:bookmarkEnd w:id="167"/>
      <w:r>
        <w:rPr/>
      </w:r>
      <w:r>
        <w:rPr>
          <w:b/>
        </w:rPr>
        <w:t>Tabla 18</w:t>
      </w:r>
      <w:r>
        <w:rPr/>
        <w:t>: Pregunta 13 ¿Está dispuesto a seguir preparándose en el área  contable?</w:t>
      </w:r>
    </w:p>
    <w:p>
      <w:pPr>
        <w:pStyle w:val="BodyText"/>
        <w:spacing w:before="6"/>
        <w:rPr>
          <w:sz w:val="14"/>
        </w:rPr>
      </w:pPr>
    </w:p>
    <w:tbl>
      <w:tblPr>
        <w:tblW w:w="0" w:type="auto"/>
        <w:jc w:val="left"/>
        <w:tblInd w:w="901" w:type="dxa"/>
        <w:tblBorders>
          <w:top w:val="single" w:sz="15" w:space="0" w:color="000000"/>
          <w:left w:val="single" w:sz="15" w:space="0" w:color="000000"/>
          <w:bottom w:val="single" w:sz="15" w:space="0" w:color="000000"/>
          <w:right w:val="single" w:sz="15" w:space="0" w:color="000000"/>
          <w:insideH w:val="single" w:sz="15" w:space="0" w:color="000000"/>
          <w:insideV w:val="single" w:sz="15" w:space="0" w:color="000000"/>
        </w:tblBorders>
        <w:tblLayout w:type="fixed"/>
        <w:tblCellMar>
          <w:top w:w="0" w:type="dxa"/>
          <w:left w:w="0" w:type="dxa"/>
          <w:bottom w:w="0" w:type="dxa"/>
          <w:right w:w="0" w:type="dxa"/>
        </w:tblCellMar>
        <w:tblLook w:val="01E0"/>
      </w:tblPr>
      <w:tblGrid>
        <w:gridCol w:w="819"/>
        <w:gridCol w:w="805"/>
        <w:gridCol w:w="1196"/>
        <w:gridCol w:w="1167"/>
        <w:gridCol w:w="1460"/>
        <w:gridCol w:w="1455"/>
      </w:tblGrid>
      <w:tr>
        <w:trPr>
          <w:trHeight w:val="682" w:hRule="exact"/>
        </w:trPr>
        <w:tc>
          <w:tcPr>
            <w:tcW w:w="1623" w:type="dxa"/>
            <w:gridSpan w:val="2"/>
          </w:tcPr>
          <w:p>
            <w:pPr/>
          </w:p>
        </w:tc>
        <w:tc>
          <w:tcPr>
            <w:tcW w:w="1196" w:type="dxa"/>
            <w:tcBorders>
              <w:right w:val="single" w:sz="8" w:space="0" w:color="000000"/>
            </w:tcBorders>
          </w:tcPr>
          <w:p>
            <w:pPr>
              <w:pStyle w:val="TableParagraph"/>
              <w:spacing w:before="109"/>
              <w:ind w:left="139"/>
              <w:rPr>
                <w:rFonts w:ascii="Arial"/>
                <w:sz w:val="18"/>
              </w:rPr>
            </w:pPr>
            <w:r>
              <w:rPr>
                <w:rFonts w:ascii="Arial"/>
                <w:sz w:val="18"/>
              </w:rPr>
              <w:t>Frecuencia</w:t>
            </w:r>
          </w:p>
        </w:tc>
        <w:tc>
          <w:tcPr>
            <w:tcW w:w="1167" w:type="dxa"/>
            <w:tcBorders>
              <w:left w:val="single" w:sz="8" w:space="0" w:color="000000"/>
              <w:right w:val="single" w:sz="8" w:space="0" w:color="000000"/>
            </w:tcBorders>
          </w:tcPr>
          <w:p>
            <w:pPr>
              <w:pStyle w:val="TableParagraph"/>
              <w:spacing w:before="109"/>
              <w:ind w:left="148"/>
              <w:rPr>
                <w:rFonts w:ascii="Arial"/>
                <w:sz w:val="18"/>
              </w:rPr>
            </w:pPr>
            <w:r>
              <w:rPr>
                <w:rFonts w:ascii="Arial"/>
                <w:sz w:val="18"/>
              </w:rPr>
              <w:t>Porcentaje</w:t>
            </w:r>
          </w:p>
        </w:tc>
        <w:tc>
          <w:tcPr>
            <w:tcW w:w="1460" w:type="dxa"/>
            <w:tcBorders>
              <w:left w:val="single" w:sz="8" w:space="0" w:color="000000"/>
              <w:right w:val="single" w:sz="8" w:space="0" w:color="000000"/>
            </w:tcBorders>
          </w:tcPr>
          <w:p>
            <w:pPr>
              <w:pStyle w:val="TableParagraph"/>
              <w:spacing w:line="318" w:lineRule="exact" w:before="24"/>
              <w:ind w:left="484" w:right="268" w:hanging="192"/>
              <w:rPr>
                <w:rFonts w:ascii="Arial" w:hAnsi="Arial"/>
                <w:sz w:val="18"/>
              </w:rPr>
            </w:pPr>
            <w:r>
              <w:rPr>
                <w:rFonts w:ascii="Arial" w:hAnsi="Arial"/>
                <w:sz w:val="18"/>
              </w:rPr>
              <w:t>Porcentaje válido</w:t>
            </w:r>
          </w:p>
        </w:tc>
        <w:tc>
          <w:tcPr>
            <w:tcW w:w="1455" w:type="dxa"/>
            <w:tcBorders>
              <w:left w:val="single" w:sz="8" w:space="0" w:color="000000"/>
            </w:tcBorders>
          </w:tcPr>
          <w:p>
            <w:pPr>
              <w:pStyle w:val="TableParagraph"/>
              <w:spacing w:line="318" w:lineRule="exact" w:before="24"/>
              <w:ind w:left="273" w:right="252" w:firstLine="9"/>
              <w:rPr>
                <w:rFonts w:ascii="Arial"/>
                <w:sz w:val="18"/>
              </w:rPr>
            </w:pPr>
            <w:r>
              <w:rPr>
                <w:rFonts w:ascii="Arial"/>
                <w:sz w:val="18"/>
              </w:rPr>
              <w:t>Porcentaje acumulado</w:t>
            </w:r>
          </w:p>
        </w:tc>
      </w:tr>
      <w:tr>
        <w:trPr>
          <w:trHeight w:val="416" w:hRule="exact"/>
        </w:trPr>
        <w:tc>
          <w:tcPr>
            <w:tcW w:w="819" w:type="dxa"/>
            <w:tcBorders>
              <w:bottom w:val="nil"/>
              <w:right w:val="nil"/>
            </w:tcBorders>
          </w:tcPr>
          <w:p>
            <w:pPr/>
          </w:p>
        </w:tc>
        <w:tc>
          <w:tcPr>
            <w:tcW w:w="805" w:type="dxa"/>
            <w:tcBorders>
              <w:left w:val="nil"/>
              <w:bottom w:val="nil"/>
            </w:tcBorders>
          </w:tcPr>
          <w:p>
            <w:pPr>
              <w:pStyle w:val="TableParagraph"/>
              <w:spacing w:before="104"/>
              <w:ind w:left="141"/>
              <w:rPr>
                <w:rFonts w:ascii="Arial"/>
                <w:sz w:val="18"/>
              </w:rPr>
            </w:pPr>
            <w:r>
              <w:rPr>
                <w:rFonts w:ascii="Arial"/>
                <w:sz w:val="18"/>
              </w:rPr>
              <w:t>si</w:t>
            </w:r>
          </w:p>
        </w:tc>
        <w:tc>
          <w:tcPr>
            <w:tcW w:w="1196" w:type="dxa"/>
            <w:tcBorders>
              <w:bottom w:val="nil"/>
              <w:right w:val="single" w:sz="8" w:space="0" w:color="000000"/>
            </w:tcBorders>
          </w:tcPr>
          <w:p>
            <w:pPr>
              <w:pStyle w:val="TableParagraph"/>
              <w:spacing w:before="104"/>
              <w:ind w:right="55"/>
              <w:jc w:val="right"/>
              <w:rPr>
                <w:rFonts w:ascii="Arial"/>
                <w:sz w:val="18"/>
              </w:rPr>
            </w:pPr>
            <w:r>
              <w:rPr>
                <w:rFonts w:ascii="Arial"/>
                <w:sz w:val="18"/>
              </w:rPr>
              <w:t>57</w:t>
            </w:r>
          </w:p>
        </w:tc>
        <w:tc>
          <w:tcPr>
            <w:tcW w:w="1167" w:type="dxa"/>
            <w:tcBorders>
              <w:left w:val="single" w:sz="8" w:space="0" w:color="000000"/>
              <w:bottom w:val="nil"/>
              <w:right w:val="single" w:sz="8" w:space="0" w:color="000000"/>
            </w:tcBorders>
          </w:tcPr>
          <w:p>
            <w:pPr>
              <w:pStyle w:val="TableParagraph"/>
              <w:spacing w:before="104"/>
              <w:ind w:right="50"/>
              <w:jc w:val="right"/>
              <w:rPr>
                <w:rFonts w:ascii="Arial"/>
                <w:sz w:val="18"/>
              </w:rPr>
            </w:pPr>
            <w:r>
              <w:rPr>
                <w:rFonts w:ascii="Arial"/>
                <w:sz w:val="18"/>
              </w:rPr>
              <w:t>93,4</w:t>
            </w:r>
          </w:p>
        </w:tc>
        <w:tc>
          <w:tcPr>
            <w:tcW w:w="1460" w:type="dxa"/>
            <w:tcBorders>
              <w:left w:val="single" w:sz="8" w:space="0" w:color="000000"/>
              <w:bottom w:val="nil"/>
              <w:right w:val="single" w:sz="8" w:space="0" w:color="000000"/>
            </w:tcBorders>
          </w:tcPr>
          <w:p>
            <w:pPr>
              <w:pStyle w:val="TableParagraph"/>
              <w:spacing w:before="104"/>
              <w:ind w:right="55"/>
              <w:jc w:val="right"/>
              <w:rPr>
                <w:rFonts w:ascii="Arial"/>
                <w:sz w:val="18"/>
              </w:rPr>
            </w:pPr>
            <w:r>
              <w:rPr>
                <w:rFonts w:ascii="Arial"/>
                <w:sz w:val="18"/>
              </w:rPr>
              <w:t>93,4</w:t>
            </w:r>
          </w:p>
        </w:tc>
        <w:tc>
          <w:tcPr>
            <w:tcW w:w="1455" w:type="dxa"/>
            <w:tcBorders>
              <w:left w:val="single" w:sz="8" w:space="0" w:color="000000"/>
              <w:bottom w:val="nil"/>
            </w:tcBorders>
          </w:tcPr>
          <w:p>
            <w:pPr>
              <w:pStyle w:val="TableParagraph"/>
              <w:spacing w:before="104"/>
              <w:ind w:right="55"/>
              <w:jc w:val="right"/>
              <w:rPr>
                <w:rFonts w:ascii="Arial"/>
                <w:sz w:val="18"/>
              </w:rPr>
            </w:pPr>
            <w:r>
              <w:rPr>
                <w:rFonts w:ascii="Arial"/>
                <w:sz w:val="18"/>
              </w:rPr>
              <w:t>93,4</w:t>
            </w:r>
          </w:p>
        </w:tc>
      </w:tr>
      <w:tr>
        <w:trPr>
          <w:trHeight w:val="360" w:hRule="exact"/>
        </w:trPr>
        <w:tc>
          <w:tcPr>
            <w:tcW w:w="819" w:type="dxa"/>
            <w:tcBorders>
              <w:top w:val="nil"/>
              <w:bottom w:val="nil"/>
              <w:right w:val="nil"/>
            </w:tcBorders>
          </w:tcPr>
          <w:p>
            <w:pPr>
              <w:pStyle w:val="TableParagraph"/>
              <w:spacing w:before="67"/>
              <w:ind w:left="62"/>
              <w:rPr>
                <w:rFonts w:ascii="Arial" w:hAnsi="Arial"/>
                <w:sz w:val="18"/>
              </w:rPr>
            </w:pPr>
            <w:r>
              <w:rPr>
                <w:rFonts w:ascii="Arial" w:hAnsi="Arial"/>
                <w:sz w:val="18"/>
              </w:rPr>
              <w:t>Válidos</w:t>
            </w:r>
          </w:p>
        </w:tc>
        <w:tc>
          <w:tcPr>
            <w:tcW w:w="805" w:type="dxa"/>
            <w:tcBorders>
              <w:top w:val="nil"/>
              <w:left w:val="nil"/>
              <w:bottom w:val="nil"/>
            </w:tcBorders>
          </w:tcPr>
          <w:p>
            <w:pPr>
              <w:pStyle w:val="TableParagraph"/>
              <w:spacing w:before="67"/>
              <w:ind w:left="141"/>
              <w:rPr>
                <w:rFonts w:ascii="Arial"/>
                <w:sz w:val="18"/>
              </w:rPr>
            </w:pPr>
            <w:r>
              <w:rPr>
                <w:rFonts w:ascii="Arial"/>
                <w:sz w:val="18"/>
              </w:rPr>
              <w:t>n o</w:t>
            </w:r>
          </w:p>
        </w:tc>
        <w:tc>
          <w:tcPr>
            <w:tcW w:w="1196" w:type="dxa"/>
            <w:tcBorders>
              <w:top w:val="nil"/>
              <w:bottom w:val="nil"/>
              <w:right w:val="single" w:sz="8" w:space="0" w:color="000000"/>
            </w:tcBorders>
          </w:tcPr>
          <w:p>
            <w:pPr>
              <w:pStyle w:val="TableParagraph"/>
              <w:spacing w:before="67"/>
              <w:ind w:right="56"/>
              <w:jc w:val="right"/>
              <w:rPr>
                <w:rFonts w:ascii="Arial"/>
                <w:sz w:val="18"/>
              </w:rPr>
            </w:pPr>
            <w:r>
              <w:rPr>
                <w:rFonts w:ascii="Arial"/>
                <w:w w:val="101"/>
                <w:sz w:val="18"/>
              </w:rPr>
              <w:t>4</w:t>
            </w:r>
          </w:p>
        </w:tc>
        <w:tc>
          <w:tcPr>
            <w:tcW w:w="1167" w:type="dxa"/>
            <w:tcBorders>
              <w:top w:val="nil"/>
              <w:left w:val="single" w:sz="8" w:space="0" w:color="000000"/>
              <w:bottom w:val="nil"/>
              <w:right w:val="single" w:sz="8" w:space="0" w:color="000000"/>
            </w:tcBorders>
          </w:tcPr>
          <w:p>
            <w:pPr>
              <w:pStyle w:val="TableParagraph"/>
              <w:spacing w:before="67"/>
              <w:ind w:right="50"/>
              <w:jc w:val="right"/>
              <w:rPr>
                <w:rFonts w:ascii="Arial"/>
                <w:sz w:val="18"/>
              </w:rPr>
            </w:pPr>
            <w:r>
              <w:rPr>
                <w:rFonts w:ascii="Arial"/>
                <w:sz w:val="18"/>
              </w:rPr>
              <w:t>6,6</w:t>
            </w:r>
          </w:p>
        </w:tc>
        <w:tc>
          <w:tcPr>
            <w:tcW w:w="1460" w:type="dxa"/>
            <w:tcBorders>
              <w:top w:val="nil"/>
              <w:left w:val="single" w:sz="8" w:space="0" w:color="000000"/>
              <w:bottom w:val="nil"/>
              <w:right w:val="single" w:sz="8" w:space="0" w:color="000000"/>
            </w:tcBorders>
          </w:tcPr>
          <w:p>
            <w:pPr>
              <w:pStyle w:val="TableParagraph"/>
              <w:spacing w:before="67"/>
              <w:ind w:right="55"/>
              <w:jc w:val="right"/>
              <w:rPr>
                <w:rFonts w:ascii="Arial"/>
                <w:sz w:val="18"/>
              </w:rPr>
            </w:pPr>
            <w:r>
              <w:rPr>
                <w:rFonts w:ascii="Arial"/>
                <w:sz w:val="18"/>
              </w:rPr>
              <w:t>6,6</w:t>
            </w:r>
          </w:p>
        </w:tc>
        <w:tc>
          <w:tcPr>
            <w:tcW w:w="1455" w:type="dxa"/>
            <w:tcBorders>
              <w:top w:val="nil"/>
              <w:left w:val="single" w:sz="8" w:space="0" w:color="000000"/>
              <w:bottom w:val="nil"/>
            </w:tcBorders>
          </w:tcPr>
          <w:p>
            <w:pPr>
              <w:pStyle w:val="TableParagraph"/>
              <w:spacing w:before="67"/>
              <w:ind w:right="55"/>
              <w:jc w:val="right"/>
              <w:rPr>
                <w:rFonts w:ascii="Arial"/>
                <w:sz w:val="18"/>
              </w:rPr>
            </w:pPr>
            <w:r>
              <w:rPr>
                <w:rFonts w:ascii="Arial"/>
                <w:sz w:val="18"/>
              </w:rPr>
              <w:t>100,0</w:t>
            </w:r>
          </w:p>
        </w:tc>
      </w:tr>
      <w:tr>
        <w:trPr>
          <w:trHeight w:val="304" w:hRule="exact"/>
        </w:trPr>
        <w:tc>
          <w:tcPr>
            <w:tcW w:w="819" w:type="dxa"/>
            <w:tcBorders>
              <w:top w:val="nil"/>
              <w:right w:val="nil"/>
            </w:tcBorders>
          </w:tcPr>
          <w:p>
            <w:pPr/>
          </w:p>
        </w:tc>
        <w:tc>
          <w:tcPr>
            <w:tcW w:w="805" w:type="dxa"/>
            <w:tcBorders>
              <w:top w:val="nil"/>
              <w:left w:val="nil"/>
            </w:tcBorders>
          </w:tcPr>
          <w:p>
            <w:pPr>
              <w:pStyle w:val="TableParagraph"/>
              <w:spacing w:before="67"/>
              <w:ind w:left="141"/>
              <w:rPr>
                <w:rFonts w:ascii="Arial"/>
                <w:sz w:val="18"/>
              </w:rPr>
            </w:pPr>
            <w:r>
              <w:rPr>
                <w:rFonts w:ascii="Arial"/>
                <w:sz w:val="18"/>
              </w:rPr>
              <w:t>Total</w:t>
            </w:r>
          </w:p>
        </w:tc>
        <w:tc>
          <w:tcPr>
            <w:tcW w:w="1196" w:type="dxa"/>
            <w:tcBorders>
              <w:top w:val="nil"/>
              <w:right w:val="single" w:sz="8" w:space="0" w:color="000000"/>
            </w:tcBorders>
          </w:tcPr>
          <w:p>
            <w:pPr>
              <w:pStyle w:val="TableParagraph"/>
              <w:spacing w:before="67"/>
              <w:ind w:right="55"/>
              <w:jc w:val="right"/>
              <w:rPr>
                <w:rFonts w:ascii="Arial"/>
                <w:sz w:val="18"/>
              </w:rPr>
            </w:pPr>
            <w:r>
              <w:rPr>
                <w:rFonts w:ascii="Arial"/>
                <w:sz w:val="18"/>
              </w:rPr>
              <w:t>61</w:t>
            </w:r>
          </w:p>
        </w:tc>
        <w:tc>
          <w:tcPr>
            <w:tcW w:w="1167" w:type="dxa"/>
            <w:tcBorders>
              <w:top w:val="nil"/>
              <w:left w:val="single" w:sz="8" w:space="0" w:color="000000"/>
              <w:right w:val="single" w:sz="8" w:space="0" w:color="000000"/>
            </w:tcBorders>
          </w:tcPr>
          <w:p>
            <w:pPr>
              <w:pStyle w:val="TableParagraph"/>
              <w:spacing w:before="67"/>
              <w:ind w:right="50"/>
              <w:jc w:val="right"/>
              <w:rPr>
                <w:rFonts w:ascii="Arial"/>
                <w:sz w:val="18"/>
              </w:rPr>
            </w:pPr>
            <w:r>
              <w:rPr>
                <w:rFonts w:ascii="Arial"/>
                <w:sz w:val="18"/>
              </w:rPr>
              <w:t>100,0</w:t>
            </w:r>
          </w:p>
        </w:tc>
        <w:tc>
          <w:tcPr>
            <w:tcW w:w="1460" w:type="dxa"/>
            <w:tcBorders>
              <w:top w:val="nil"/>
              <w:left w:val="single" w:sz="8" w:space="0" w:color="000000"/>
              <w:right w:val="single" w:sz="8" w:space="0" w:color="000000"/>
            </w:tcBorders>
          </w:tcPr>
          <w:p>
            <w:pPr>
              <w:pStyle w:val="TableParagraph"/>
              <w:spacing w:before="67"/>
              <w:ind w:right="55"/>
              <w:jc w:val="right"/>
              <w:rPr>
                <w:rFonts w:ascii="Arial"/>
                <w:sz w:val="18"/>
              </w:rPr>
            </w:pPr>
            <w:r>
              <w:rPr>
                <w:rFonts w:ascii="Arial"/>
                <w:sz w:val="18"/>
              </w:rPr>
              <w:t>100,0</w:t>
            </w:r>
          </w:p>
        </w:tc>
        <w:tc>
          <w:tcPr>
            <w:tcW w:w="1455" w:type="dxa"/>
            <w:tcBorders>
              <w:top w:val="nil"/>
              <w:left w:val="single" w:sz="8" w:space="0" w:color="000000"/>
            </w:tcBorders>
          </w:tcPr>
          <w:p>
            <w:pPr/>
          </w:p>
        </w:tc>
      </w:tr>
    </w:tbl>
    <w:p>
      <w:pPr>
        <w:pStyle w:val="BodyText"/>
        <w:spacing w:before="7"/>
        <w:rPr>
          <w:sz w:val="7"/>
        </w:rPr>
      </w:pPr>
    </w:p>
    <w:p>
      <w:pPr>
        <w:spacing w:before="76"/>
        <w:ind w:left="882" w:right="0" w:firstLine="0"/>
        <w:jc w:val="left"/>
        <w:rPr>
          <w:sz w:val="20"/>
        </w:rPr>
      </w:pPr>
      <w:r>
        <w:rPr>
          <w:sz w:val="20"/>
        </w:rPr>
        <w:t>Fuente: Elaboración propia</w:t>
      </w:r>
    </w:p>
    <w:p>
      <w:pPr>
        <w:spacing w:after="0"/>
        <w:jc w:val="left"/>
        <w:rPr>
          <w:sz w:val="20"/>
        </w:rPr>
        <w:sectPr>
          <w:pgSz w:w="11910" w:h="16840"/>
          <w:pgMar w:header="0" w:footer="975" w:top="1340" w:bottom="1220" w:left="1600" w:right="1580"/>
        </w:sectPr>
      </w:pPr>
    </w:p>
    <w:p>
      <w:pPr>
        <w:spacing w:before="54" w:after="10"/>
        <w:ind w:left="805" w:right="0" w:firstLine="0"/>
        <w:jc w:val="left"/>
        <w:rPr>
          <w:sz w:val="24"/>
        </w:rPr>
      </w:pPr>
      <w:bookmarkStart w:name="_bookmark113" w:id="168"/>
      <w:bookmarkEnd w:id="168"/>
      <w:r>
        <w:rPr/>
      </w:r>
      <w:r>
        <w:rPr>
          <w:b/>
          <w:sz w:val="24"/>
        </w:rPr>
        <w:t>Gráfico  14</w:t>
      </w:r>
      <w:r>
        <w:rPr>
          <w:sz w:val="24"/>
        </w:rPr>
        <w:t>: Pregunta 13</w:t>
      </w:r>
    </w:p>
    <w:p>
      <w:pPr>
        <w:pStyle w:val="BodyText"/>
        <w:ind w:left="809"/>
        <w:rPr>
          <w:sz w:val="20"/>
        </w:rPr>
      </w:pPr>
      <w:r>
        <w:rPr>
          <w:sz w:val="20"/>
        </w:rPr>
        <w:drawing>
          <wp:inline distT="0" distB="0" distL="0" distR="0">
            <wp:extent cx="4152891" cy="3149155"/>
            <wp:effectExtent l="0" t="0" r="0" b="0"/>
            <wp:docPr id="41" name="image23.png" descr=""/>
            <wp:cNvGraphicFramePr>
              <a:graphicFrameLocks noChangeAspect="1"/>
            </wp:cNvGraphicFramePr>
            <a:graphic>
              <a:graphicData uri="http://schemas.openxmlformats.org/drawingml/2006/picture">
                <pic:pic>
                  <pic:nvPicPr>
                    <pic:cNvPr id="42" name="image23.png"/>
                    <pic:cNvPicPr/>
                  </pic:nvPicPr>
                  <pic:blipFill>
                    <a:blip r:embed="rId31" cstate="print"/>
                    <a:stretch>
                      <a:fillRect/>
                    </a:stretch>
                  </pic:blipFill>
                  <pic:spPr>
                    <a:xfrm>
                      <a:off x="0" y="0"/>
                      <a:ext cx="4152891" cy="3149155"/>
                    </a:xfrm>
                    <a:prstGeom prst="rect">
                      <a:avLst/>
                    </a:prstGeom>
                  </pic:spPr>
                </pic:pic>
              </a:graphicData>
            </a:graphic>
          </wp:inline>
        </w:drawing>
      </w:r>
      <w:r>
        <w:rPr>
          <w:sz w:val="20"/>
        </w:rPr>
      </w:r>
    </w:p>
    <w:p>
      <w:pPr>
        <w:spacing w:before="164"/>
        <w:ind w:left="805" w:right="0" w:firstLine="0"/>
        <w:jc w:val="left"/>
        <w:rPr>
          <w:sz w:val="20"/>
        </w:rPr>
      </w:pPr>
      <w:r>
        <w:rPr>
          <w:sz w:val="20"/>
        </w:rPr>
        <w:t>Fuente: Elaboración propia</w:t>
      </w:r>
    </w:p>
    <w:p>
      <w:pPr>
        <w:pStyle w:val="BodyText"/>
        <w:spacing w:line="348" w:lineRule="auto" w:before="126"/>
        <w:ind w:left="100" w:right="115"/>
        <w:jc w:val="both"/>
      </w:pPr>
      <w:r>
        <w:rPr/>
        <w:t>La tabla 18 nos muestra que el 83.6% si estaría dispuesto a estudiar nuevamente Contaduría y el 16.4% </w:t>
      </w:r>
      <w:r>
        <w:rPr>
          <w:spacing w:val="-5"/>
        </w:rPr>
        <w:t>ya </w:t>
      </w:r>
      <w:r>
        <w:rPr>
          <w:spacing w:val="-3"/>
        </w:rPr>
        <w:t>no </w:t>
      </w:r>
      <w:r>
        <w:rPr/>
        <w:t>aceptaría ese compromiso, sin embargo </w:t>
      </w:r>
      <w:r>
        <w:rPr>
          <w:spacing w:val="-5"/>
        </w:rPr>
        <w:t>la </w:t>
      </w:r>
      <w:r>
        <w:rPr/>
        <w:t>tabla 19 nos muestra que a pesar de que </w:t>
      </w:r>
      <w:r>
        <w:rPr>
          <w:spacing w:val="-3"/>
        </w:rPr>
        <w:t>ya no </w:t>
      </w:r>
      <w:r>
        <w:rPr/>
        <w:t>volverían a estudiar Contaduría, si están dispuestos a seguir preparándose en el área contable </w:t>
      </w:r>
      <w:r>
        <w:rPr>
          <w:spacing w:val="-3"/>
        </w:rPr>
        <w:t>ya </w:t>
      </w:r>
      <w:r>
        <w:rPr/>
        <w:t>que el porcentaje sube a 93.4% y solo el  6.6% </w:t>
      </w:r>
      <w:r>
        <w:rPr>
          <w:spacing w:val="-5"/>
        </w:rPr>
        <w:t>ya </w:t>
      </w:r>
      <w:r>
        <w:rPr>
          <w:spacing w:val="-3"/>
        </w:rPr>
        <w:t>no </w:t>
      </w:r>
      <w:r>
        <w:rPr/>
        <w:t>están dispuestos a </w:t>
      </w:r>
      <w:r>
        <w:rPr>
          <w:spacing w:val="-3"/>
        </w:rPr>
        <w:t>seguir </w:t>
      </w:r>
      <w:r>
        <w:rPr/>
        <w:t>preparándose en el área</w:t>
      </w:r>
      <w:r>
        <w:rPr>
          <w:spacing w:val="12"/>
        </w:rPr>
        <w:t> </w:t>
      </w:r>
      <w:r>
        <w:rPr/>
        <w:t>contable.</w:t>
      </w:r>
    </w:p>
    <w:p>
      <w:pPr>
        <w:pStyle w:val="BodyText"/>
      </w:pPr>
    </w:p>
    <w:p>
      <w:pPr>
        <w:pStyle w:val="BodyText"/>
        <w:spacing w:before="3"/>
        <w:rPr>
          <w:sz w:val="19"/>
        </w:rPr>
      </w:pPr>
    </w:p>
    <w:p>
      <w:pPr>
        <w:pStyle w:val="Heading3"/>
        <w:numPr>
          <w:ilvl w:val="2"/>
          <w:numId w:val="52"/>
        </w:numPr>
        <w:tabs>
          <w:tab w:pos="869" w:val="left" w:leader="none"/>
        </w:tabs>
        <w:spacing w:line="240" w:lineRule="auto" w:before="0" w:after="0"/>
        <w:ind w:left="868" w:right="0" w:hanging="768"/>
        <w:jc w:val="both"/>
      </w:pPr>
      <w:bookmarkStart w:name="_bookmark114" w:id="169"/>
      <w:bookmarkEnd w:id="169"/>
      <w:r>
        <w:rPr>
          <w:b w:val="0"/>
        </w:rPr>
      </w:r>
      <w:bookmarkStart w:name="_bookmark114" w:id="170"/>
      <w:bookmarkEnd w:id="170"/>
      <w:r>
        <w:rPr/>
        <w:t>P</w:t>
      </w:r>
      <w:r>
        <w:rPr/>
        <w:t>ercepción por Tipo de</w:t>
      </w:r>
      <w:r>
        <w:rPr>
          <w:spacing w:val="-17"/>
        </w:rPr>
        <w:t> </w:t>
      </w:r>
      <w:r>
        <w:rPr/>
        <w:t>Organización</w:t>
      </w:r>
    </w:p>
    <w:p>
      <w:pPr>
        <w:pStyle w:val="BodyText"/>
        <w:spacing w:line="360" w:lineRule="auto" w:before="132"/>
        <w:ind w:left="100" w:right="110"/>
        <w:jc w:val="both"/>
      </w:pPr>
      <w:r>
        <w:rPr/>
        <w:t>En el apartado anterior se observó cada una de las preguntas de manera general y en éste se trata de mostrar las preguntas de diferente forma, se presentarán dependiendo del sector laboral en donde se están desempeñando los Contadores.</w:t>
      </w:r>
    </w:p>
    <w:p>
      <w:pPr>
        <w:spacing w:after="0" w:line="360" w:lineRule="auto"/>
        <w:jc w:val="both"/>
        <w:sectPr>
          <w:pgSz w:w="11910" w:h="16840"/>
          <w:pgMar w:header="0" w:footer="975" w:top="1460" w:bottom="1220" w:left="1600" w:right="1580"/>
        </w:sectPr>
      </w:pPr>
    </w:p>
    <w:p>
      <w:pPr>
        <w:spacing w:before="50"/>
        <w:ind w:left="825" w:right="0" w:firstLine="0"/>
        <w:jc w:val="left"/>
        <w:rPr>
          <w:sz w:val="24"/>
        </w:rPr>
      </w:pPr>
      <w:bookmarkStart w:name="_bookmark115" w:id="171"/>
      <w:bookmarkEnd w:id="171"/>
      <w:r>
        <w:rPr/>
      </w:r>
      <w:r>
        <w:rPr>
          <w:b/>
          <w:sz w:val="24"/>
        </w:rPr>
        <w:t>Gráfico  15: </w:t>
      </w:r>
      <w:r>
        <w:rPr>
          <w:sz w:val="24"/>
        </w:rPr>
        <w:t>¿Cómo definiría Ud. su situación laboral actual?</w:t>
      </w:r>
    </w:p>
    <w:p>
      <w:pPr>
        <w:pStyle w:val="BodyText"/>
        <w:spacing w:before="2"/>
        <w:rPr>
          <w:sz w:val="14"/>
        </w:rPr>
      </w:pPr>
      <w:r>
        <w:rPr/>
        <w:pict>
          <v:group style="position:absolute;margin-left:84.675003pt;margin-top:10.109284pt;width:429pt;height:216.75pt;mso-position-horizontal-relative:page;mso-position-vertical-relative:paragraph;z-index:2608;mso-wrap-distance-left:0;mso-wrap-distance-right:0" coordorigin="1694,202" coordsize="8580,4335">
            <v:shape style="position:absolute;left:2794;top:840;width:6970;height:2707" type="#_x0000_t75" stroked="false">
              <v:imagedata r:id="rId32" o:title=""/>
            </v:shape>
            <v:rect style="position:absolute;left:3243;top:4174;width:110;height:110" filled="true" fillcolor="#4f81bc" stroked="false">
              <v:fill type="solid"/>
            </v:rect>
            <v:rect style="position:absolute;left:5058;top:4174;width:110;height:110" filled="true" fillcolor="#c0504d" stroked="false">
              <v:fill type="solid"/>
            </v:rect>
            <v:rect style="position:absolute;left:6894;top:4174;width:110;height:110" filled="true" fillcolor="#9bba58" stroked="false">
              <v:fill type="solid"/>
            </v:rect>
            <v:rect style="position:absolute;left:1701;top:210;width:8565;height:4320" filled="false" stroked="true" strokeweight=".75pt" strokecolor="#858585"/>
            <v:shape style="position:absolute;left:2149;top:1097;width:501;height:2536" type="#_x0000_t202" filled="false" stroked="false">
              <v:textbox inset="0,0,0,0">
                <w:txbxContent>
                  <w:p>
                    <w:pPr>
                      <w:spacing w:line="205" w:lineRule="exact" w:before="0"/>
                      <w:ind w:left="0" w:right="0" w:firstLine="0"/>
                      <w:jc w:val="center"/>
                      <w:rPr>
                        <w:rFonts w:ascii="Calibri"/>
                        <w:sz w:val="20"/>
                      </w:rPr>
                    </w:pPr>
                    <w:r>
                      <w:rPr>
                        <w:rFonts w:ascii="Calibri"/>
                        <w:sz w:val="20"/>
                      </w:rPr>
                      <w:t>60,0%</w:t>
                    </w:r>
                  </w:p>
                  <w:p>
                    <w:pPr>
                      <w:spacing w:before="145"/>
                      <w:ind w:left="0" w:right="0" w:firstLine="0"/>
                      <w:jc w:val="center"/>
                      <w:rPr>
                        <w:rFonts w:ascii="Calibri"/>
                        <w:sz w:val="20"/>
                      </w:rPr>
                    </w:pPr>
                    <w:r>
                      <w:rPr>
                        <w:rFonts w:ascii="Calibri"/>
                        <w:sz w:val="20"/>
                      </w:rPr>
                      <w:t>50,0%</w:t>
                    </w:r>
                  </w:p>
                  <w:p>
                    <w:pPr>
                      <w:spacing w:before="144"/>
                      <w:ind w:left="0" w:right="0" w:firstLine="0"/>
                      <w:jc w:val="center"/>
                      <w:rPr>
                        <w:rFonts w:ascii="Calibri"/>
                        <w:sz w:val="20"/>
                      </w:rPr>
                    </w:pPr>
                    <w:r>
                      <w:rPr>
                        <w:rFonts w:ascii="Calibri"/>
                        <w:sz w:val="20"/>
                      </w:rPr>
                      <w:t>40,0%</w:t>
                    </w:r>
                  </w:p>
                  <w:p>
                    <w:pPr>
                      <w:spacing w:before="145"/>
                      <w:ind w:left="0" w:right="0" w:firstLine="0"/>
                      <w:jc w:val="center"/>
                      <w:rPr>
                        <w:rFonts w:ascii="Calibri"/>
                        <w:sz w:val="20"/>
                      </w:rPr>
                    </w:pPr>
                    <w:r>
                      <w:rPr>
                        <w:rFonts w:ascii="Calibri"/>
                        <w:sz w:val="20"/>
                      </w:rPr>
                      <w:t>30,0%</w:t>
                    </w:r>
                  </w:p>
                  <w:p>
                    <w:pPr>
                      <w:spacing w:before="144"/>
                      <w:ind w:left="0" w:right="0" w:firstLine="0"/>
                      <w:jc w:val="center"/>
                      <w:rPr>
                        <w:rFonts w:ascii="Calibri"/>
                        <w:sz w:val="20"/>
                      </w:rPr>
                    </w:pPr>
                    <w:r>
                      <w:rPr>
                        <w:rFonts w:ascii="Calibri"/>
                        <w:sz w:val="20"/>
                      </w:rPr>
                      <w:t>20,0%</w:t>
                    </w:r>
                  </w:p>
                  <w:p>
                    <w:pPr>
                      <w:spacing w:before="145"/>
                      <w:ind w:left="0" w:right="0" w:firstLine="0"/>
                      <w:jc w:val="center"/>
                      <w:rPr>
                        <w:rFonts w:ascii="Calibri"/>
                        <w:sz w:val="20"/>
                      </w:rPr>
                    </w:pPr>
                    <w:r>
                      <w:rPr>
                        <w:rFonts w:ascii="Calibri"/>
                        <w:sz w:val="20"/>
                      </w:rPr>
                      <w:t>10,0%</w:t>
                    </w:r>
                  </w:p>
                  <w:p>
                    <w:pPr>
                      <w:spacing w:line="241" w:lineRule="exact" w:before="144"/>
                      <w:ind w:left="101" w:right="0" w:firstLine="0"/>
                      <w:jc w:val="center"/>
                      <w:rPr>
                        <w:rFonts w:ascii="Calibri"/>
                        <w:sz w:val="20"/>
                      </w:rPr>
                    </w:pPr>
                    <w:r>
                      <w:rPr>
                        <w:rFonts w:ascii="Calibri"/>
                        <w:sz w:val="20"/>
                      </w:rPr>
                      <w:t>0,0%</w:t>
                    </w:r>
                  </w:p>
                </w:txbxContent>
              </v:textbox>
              <w10:wrap type="none"/>
            </v:shape>
            <v:shape style="position:absolute;left:3356;top:3682;width:580;height:202" type="#_x0000_t202" filled="false" stroked="false">
              <v:textbox inset="0,0,0,0">
                <w:txbxContent>
                  <w:p>
                    <w:pPr>
                      <w:spacing w:line="202" w:lineRule="exact" w:before="0"/>
                      <w:ind w:left="0" w:right="-20" w:firstLine="0"/>
                      <w:jc w:val="left"/>
                      <w:rPr>
                        <w:rFonts w:ascii="Calibri"/>
                        <w:sz w:val="20"/>
                      </w:rPr>
                    </w:pPr>
                    <w:r>
                      <w:rPr>
                        <w:rFonts w:ascii="Calibri"/>
                        <w:sz w:val="20"/>
                      </w:rPr>
                      <w:t>regular</w:t>
                    </w:r>
                  </w:p>
                </w:txbxContent>
              </v:textbox>
              <w10:wrap type="none"/>
            </v:shape>
            <v:shape style="position:absolute;left:5016;top:3682;width:510;height:202" type="#_x0000_t202" filled="false" stroked="false">
              <v:textbox inset="0,0,0,0">
                <w:txbxContent>
                  <w:p>
                    <w:pPr>
                      <w:spacing w:line="202" w:lineRule="exact" w:before="0"/>
                      <w:ind w:left="0" w:right="-11" w:firstLine="0"/>
                      <w:jc w:val="left"/>
                      <w:rPr>
                        <w:rFonts w:ascii="Calibri"/>
                        <w:sz w:val="20"/>
                      </w:rPr>
                    </w:pPr>
                    <w:r>
                      <w:rPr>
                        <w:rFonts w:ascii="Calibri"/>
                        <w:spacing w:val="-2"/>
                        <w:sz w:val="20"/>
                      </w:rPr>
                      <w:t>buena</w:t>
                    </w:r>
                  </w:p>
                </w:txbxContent>
              </v:textbox>
              <w10:wrap type="none"/>
            </v:shape>
            <v:shape style="position:absolute;left:6440;top:3682;width:913;height:202" type="#_x0000_t202" filled="false" stroked="false">
              <v:textbox inset="0,0,0,0">
                <w:txbxContent>
                  <w:p>
                    <w:pPr>
                      <w:spacing w:line="202" w:lineRule="exact" w:before="0"/>
                      <w:ind w:left="0" w:right="-19" w:firstLine="0"/>
                      <w:jc w:val="left"/>
                      <w:rPr>
                        <w:rFonts w:ascii="Calibri"/>
                        <w:sz w:val="20"/>
                      </w:rPr>
                    </w:pPr>
                    <w:r>
                      <w:rPr>
                        <w:rFonts w:ascii="Calibri"/>
                        <w:sz w:val="20"/>
                      </w:rPr>
                      <w:t>muy buena</w:t>
                    </w:r>
                  </w:p>
                </w:txbxContent>
              </v:textbox>
              <w10:wrap type="none"/>
            </v:shape>
            <v:shape style="position:absolute;left:8127;top:3682;width:787;height:202" type="#_x0000_t202" filled="false" stroked="false">
              <v:textbox inset="0,0,0,0">
                <w:txbxContent>
                  <w:p>
                    <w:pPr>
                      <w:spacing w:line="202" w:lineRule="exact" w:before="0"/>
                      <w:ind w:left="0" w:right="-12" w:firstLine="0"/>
                      <w:jc w:val="left"/>
                      <w:rPr>
                        <w:rFonts w:ascii="Calibri"/>
                        <w:sz w:val="20"/>
                      </w:rPr>
                    </w:pPr>
                    <w:r>
                      <w:rPr>
                        <w:rFonts w:ascii="Calibri"/>
                        <w:spacing w:val="-1"/>
                        <w:sz w:val="20"/>
                      </w:rPr>
                      <w:t>excelente</w:t>
                    </w:r>
                  </w:p>
                </w:txbxContent>
              </v:textbox>
              <w10:wrap type="none"/>
            </v:shape>
            <v:shape style="position:absolute;left:3402;top:4138;width:1340;height:202" type="#_x0000_t202" filled="false" stroked="false">
              <v:textbox inset="0,0,0,0">
                <w:txbxContent>
                  <w:p>
                    <w:pPr>
                      <w:spacing w:line="202" w:lineRule="exact" w:before="0"/>
                      <w:ind w:left="0" w:right="-12" w:firstLine="0"/>
                      <w:jc w:val="left"/>
                      <w:rPr>
                        <w:rFonts w:ascii="Calibri" w:hAnsi="Calibri"/>
                        <w:sz w:val="20"/>
                      </w:rPr>
                    </w:pPr>
                    <w:r>
                      <w:rPr>
                        <w:rFonts w:ascii="Calibri" w:hAnsi="Calibri"/>
                        <w:sz w:val="20"/>
                      </w:rPr>
                      <w:t>empresa</w:t>
                    </w:r>
                    <w:r>
                      <w:rPr>
                        <w:rFonts w:ascii="Calibri" w:hAnsi="Calibri"/>
                        <w:spacing w:val="-9"/>
                        <w:sz w:val="20"/>
                      </w:rPr>
                      <w:t> </w:t>
                    </w:r>
                    <w:r>
                      <w:rPr>
                        <w:rFonts w:ascii="Calibri" w:hAnsi="Calibri"/>
                        <w:sz w:val="20"/>
                      </w:rPr>
                      <w:t>pública</w:t>
                    </w:r>
                  </w:p>
                </w:txbxContent>
              </v:textbox>
              <w10:wrap type="none"/>
            </v:shape>
            <v:shape style="position:absolute;left:5218;top:4138;width:1359;height:202" type="#_x0000_t202" filled="false" stroked="false">
              <v:textbox inset="0,0,0,0">
                <w:txbxContent>
                  <w:p>
                    <w:pPr>
                      <w:spacing w:line="202" w:lineRule="exact" w:before="0"/>
                      <w:ind w:left="0" w:right="-13" w:firstLine="0"/>
                      <w:jc w:val="left"/>
                      <w:rPr>
                        <w:rFonts w:ascii="Calibri"/>
                        <w:sz w:val="20"/>
                      </w:rPr>
                    </w:pPr>
                    <w:r>
                      <w:rPr>
                        <w:rFonts w:ascii="Calibri"/>
                        <w:sz w:val="20"/>
                      </w:rPr>
                      <w:t>empresa</w:t>
                    </w:r>
                    <w:r>
                      <w:rPr>
                        <w:rFonts w:ascii="Calibri"/>
                        <w:spacing w:val="-9"/>
                        <w:sz w:val="20"/>
                      </w:rPr>
                      <w:t> </w:t>
                    </w:r>
                    <w:r>
                      <w:rPr>
                        <w:rFonts w:ascii="Calibri"/>
                        <w:sz w:val="20"/>
                      </w:rPr>
                      <w:t>privada</w:t>
                    </w:r>
                  </w:p>
                </w:txbxContent>
              </v:textbox>
              <w10:wrap type="none"/>
            </v:shape>
            <v:shape style="position:absolute;left:7055;top:4138;width:1752;height:202" type="#_x0000_t202" filled="false" stroked="false">
              <v:textbox inset="0,0,0,0">
                <w:txbxContent>
                  <w:p>
                    <w:pPr>
                      <w:spacing w:line="202" w:lineRule="exact" w:before="0"/>
                      <w:ind w:left="0" w:right="-19" w:firstLine="0"/>
                      <w:jc w:val="left"/>
                      <w:rPr>
                        <w:rFonts w:ascii="Calibri"/>
                        <w:sz w:val="20"/>
                      </w:rPr>
                    </w:pPr>
                    <w:r>
                      <w:rPr>
                        <w:rFonts w:ascii="Calibri"/>
                        <w:sz w:val="20"/>
                      </w:rPr>
                      <w:t>escuela o universidad</w:t>
                    </w:r>
                  </w:p>
                </w:txbxContent>
              </v:textbox>
              <w10:wrap type="none"/>
            </v:shape>
            <w10:wrap type="topAndBottom"/>
          </v:group>
        </w:pict>
      </w:r>
    </w:p>
    <w:p>
      <w:pPr>
        <w:spacing w:before="0"/>
        <w:ind w:left="773" w:right="0" w:firstLine="0"/>
        <w:jc w:val="left"/>
        <w:rPr>
          <w:sz w:val="20"/>
        </w:rPr>
      </w:pPr>
      <w:r>
        <w:rPr>
          <w:sz w:val="20"/>
        </w:rPr>
        <w:t>Fuente: Elaboración propia</w:t>
      </w:r>
    </w:p>
    <w:p>
      <w:pPr>
        <w:pStyle w:val="BodyText"/>
        <w:rPr>
          <w:sz w:val="20"/>
        </w:rPr>
      </w:pPr>
    </w:p>
    <w:p>
      <w:pPr>
        <w:pStyle w:val="BodyText"/>
        <w:spacing w:before="1"/>
        <w:rPr>
          <w:sz w:val="18"/>
        </w:rPr>
      </w:pPr>
    </w:p>
    <w:p>
      <w:pPr>
        <w:pStyle w:val="BodyText"/>
        <w:spacing w:line="348" w:lineRule="auto"/>
        <w:ind w:left="120" w:right="179"/>
        <w:jc w:val="both"/>
      </w:pPr>
      <w:r>
        <w:rPr/>
        <w:t>Se puede observar que en general la percepción de la situación laboral es buena y también que los que tienen la percepción más pobre son los que trabajan en el sector privado y los que tienen la mejor percepción son los docentes. Es necesario hacer notar </w:t>
      </w:r>
      <w:r>
        <w:rPr>
          <w:w w:val="100"/>
        </w:rPr>
        <w:t>que n</w:t>
      </w:r>
      <w:r>
        <w:rPr>
          <w:w w:val="100"/>
        </w:rPr>
        <w:t>a</w:t>
      </w:r>
      <w:r>
        <w:rPr/>
        <w:t>d</w:t>
      </w:r>
      <w:r>
        <w:rPr>
          <w:w w:val="100"/>
        </w:rPr>
        <w:t>i</w:t>
      </w:r>
      <w:r>
        <w:rPr>
          <w:w w:val="100"/>
        </w:rPr>
        <w:t>e</w:t>
      </w:r>
      <w:r>
        <w:rPr/>
        <w:t> </w:t>
      </w:r>
      <w:r>
        <w:rPr>
          <w:w w:val="100"/>
        </w:rPr>
        <w:t>m</w:t>
      </w:r>
      <w:r>
        <w:rPr>
          <w:w w:val="100"/>
        </w:rPr>
        <w:t>a</w:t>
      </w:r>
      <w:r>
        <w:rPr>
          <w:w w:val="99"/>
        </w:rPr>
        <w:t>r</w:t>
      </w:r>
      <w:r>
        <w:rPr>
          <w:w w:val="100"/>
        </w:rPr>
        <w:t>c</w:t>
      </w:r>
      <w:r>
        <w:rPr/>
        <w:t>o </w:t>
      </w:r>
      <w:r>
        <w:rPr>
          <w:w w:val="100"/>
        </w:rPr>
        <w:t>l</w:t>
      </w:r>
      <w:r>
        <w:rPr>
          <w:w w:val="100"/>
        </w:rPr>
        <w:t>a</w:t>
      </w:r>
      <w:r>
        <w:rPr/>
        <w:t> o</w:t>
      </w:r>
      <w:r>
        <w:rPr>
          <w:w w:val="100"/>
        </w:rPr>
        <w:t>pc</w:t>
      </w:r>
      <w:r>
        <w:rPr>
          <w:w w:val="100"/>
        </w:rPr>
        <w:t>i</w:t>
      </w:r>
      <w:r>
        <w:rPr/>
        <w:t>ón </w:t>
      </w:r>
      <w:r>
        <w:rPr>
          <w:w w:val="100"/>
        </w:rPr>
        <w:t>de</w:t>
      </w:r>
      <w:r>
        <w:rPr/>
        <w:t> </w:t>
      </w:r>
      <w:r>
        <w:rPr>
          <w:w w:val="44"/>
        </w:rPr>
        <w:t>―</w:t>
      </w:r>
      <w:r>
        <w:rPr>
          <w:w w:val="100"/>
        </w:rPr>
        <w:t>m</w:t>
      </w:r>
      <w:r>
        <w:rPr>
          <w:w w:val="100"/>
        </w:rPr>
        <w:t>a</w:t>
      </w:r>
      <w:r>
        <w:rPr>
          <w:w w:val="100"/>
        </w:rPr>
        <w:t>l</w:t>
      </w:r>
      <w:r>
        <w:rPr>
          <w:w w:val="100"/>
        </w:rPr>
        <w:t>a</w:t>
      </w:r>
      <w:r>
        <w:rPr>
          <w:w w:val="158"/>
        </w:rPr>
        <w:t>‖</w:t>
      </w:r>
      <w:r>
        <w:rPr/>
        <w:t>.</w:t>
      </w:r>
    </w:p>
    <w:p>
      <w:pPr>
        <w:pStyle w:val="BodyText"/>
        <w:spacing w:before="7"/>
        <w:ind w:left="825"/>
      </w:pPr>
      <w:bookmarkStart w:name="_bookmark116" w:id="172"/>
      <w:bookmarkEnd w:id="172"/>
      <w:r>
        <w:rPr/>
      </w:r>
      <w:r>
        <w:rPr>
          <w:b/>
        </w:rPr>
        <w:t>Gráfico  16</w:t>
      </w:r>
      <w:r>
        <w:rPr/>
        <w:t>: ¿Le preocupa la posibilidad de ser despedido?</w:t>
      </w:r>
    </w:p>
    <w:p>
      <w:pPr>
        <w:pStyle w:val="BodyText"/>
        <w:rPr>
          <w:sz w:val="20"/>
        </w:rPr>
      </w:pPr>
    </w:p>
    <w:p>
      <w:pPr>
        <w:pStyle w:val="BodyText"/>
        <w:rPr>
          <w:sz w:val="11"/>
        </w:rPr>
      </w:pPr>
      <w:r>
        <w:rPr/>
        <w:pict>
          <v:group style="position:absolute;margin-left:120.074997pt;margin-top:8.300263pt;width:360.75pt;height:194.25pt;mso-position-horizontal-relative:page;mso-position-vertical-relative:paragraph;z-index:2848;mso-wrap-distance-left:0;mso-wrap-distance-right:0" coordorigin="2401,166" coordsize="7215,3885">
            <v:line style="position:absolute" from="6816,2608" to="9391,2608" stroked="true" strokeweight=".72pt" strokecolor="#858585"/>
            <v:line style="position:absolute" from="6451,2608" to="6523,2608" stroked="true" strokeweight=".72pt" strokecolor="#858585"/>
            <v:line style="position:absolute" from="6086,2608" to="6158,2608" stroked="true" strokeweight=".72pt" strokecolor="#858585"/>
            <v:line style="position:absolute" from="5582,2608" to="5798,2608" stroked="true" strokeweight=".72pt" strokecolor="#858585"/>
            <v:line style="position:absolute" from="6086,2157" to="6158,2157" stroked="true" strokeweight=".72pt" strokecolor="#858585"/>
            <v:line style="position:absolute" from="5582,2157" to="5798,2157" stroked="true" strokeweight=".72pt" strokecolor="#858585"/>
            <v:line style="position:absolute" from="6086,1705" to="6158,1705" stroked="true" strokeweight=".72pt" strokecolor="#858585"/>
            <v:line style="position:absolute" from="5582,1705" to="5798,1705" stroked="true" strokeweight=".72pt" strokecolor="#858585"/>
            <v:rect style="position:absolute;left:5798;top:1449;width:288;height:1613" filled="true" fillcolor="#4f81bc" stroked="false">
              <v:fill type="solid"/>
            </v:rect>
            <v:line style="position:absolute" from="6451,2157" to="6523,2157" stroked="true" strokeweight=".72pt" strokecolor="#858585"/>
            <v:line style="position:absolute" from="6451,1705" to="6523,1705" stroked="true" strokeweight=".72pt" strokecolor="#858585"/>
            <v:rect style="position:absolute;left:6158;top:1554;width:293;height:1507" filled="true" fillcolor="#c0504d" stroked="false">
              <v:fill type="solid"/>
            </v:rect>
            <v:line style="position:absolute" from="5218,2608" to="5290,2608" stroked="true" strokeweight=".72pt" strokecolor="#858585"/>
            <v:line style="position:absolute" from="4853,2608" to="4930,2608" stroked="true" strokeweight=".72pt" strokecolor="#858585"/>
            <v:line style="position:absolute" from="4349,2608" to="4565,2608" stroked="true" strokeweight=".72pt" strokecolor="#858585"/>
            <v:line style="position:absolute" from="4853,2157" to="4930,2157" stroked="true" strokeweight=".72pt" strokecolor="#858585"/>
            <v:line style="position:absolute" from="3984,2157" to="4565,2157" stroked="true" strokeweight=".72pt" strokecolor="#858585"/>
            <v:line style="position:absolute" from="3984,1705" to="5290,1705" stroked="true" strokeweight=".72pt" strokecolor="#858585"/>
            <v:rect style="position:absolute;left:4565;top:1770;width:288;height:1291" filled="true" fillcolor="#4f81bc" stroked="false">
              <v:fill type="solid"/>
            </v:rect>
            <v:line style="position:absolute" from="3984,2608" to="4056,2608" stroked="true" strokeweight=".72pt" strokecolor="#858585"/>
            <v:line style="position:absolute" from="3619,2608" to="3696,2608" stroked="true" strokeweight=".72pt" strokecolor="#858585"/>
            <v:line style="position:absolute" from="3223,2608" to="3331,2608" stroked="true" strokeweight=".72pt" strokecolor="#858585"/>
            <v:line style="position:absolute" from="3619,2157" to="3696,2157" stroked="true" strokeweight=".72pt" strokecolor="#858585"/>
            <v:line style="position:absolute" from="3223,2157" to="3331,2157" stroked="true" strokeweight=".72pt" strokecolor="#858585"/>
            <v:rect style="position:absolute;left:3331;top:1933;width:288;height:1128" filled="true" fillcolor="#4f81bc" stroked="false">
              <v:fill type="solid"/>
            </v:rect>
            <v:line style="position:absolute" from="3223,1705" to="3696,1705" stroked="true" strokeweight=".72pt" strokecolor="#858585"/>
            <v:line style="position:absolute" from="3223,1254" to="5290,1254" stroked="true" strokeweight=".72pt" strokecolor="#858585"/>
            <v:rect style="position:absolute;left:3696;top:1305;width:288;height:1757" filled="true" fillcolor="#c0504d" stroked="false">
              <v:fill type="solid"/>
            </v:rect>
            <v:line style="position:absolute" from="5218,2157" to="5290,2157" stroked="true" strokeweight=".72pt" strokecolor="#858585"/>
            <v:rect style="position:absolute;left:4930;top:1804;width:288;height:1258" filled="true" fillcolor="#c0504d" stroked="false">
              <v:fill type="solid"/>
            </v:rect>
            <v:rect style="position:absolute;left:4056;top:2159;width:293;height:902" filled="true" fillcolor="#9bba58" stroked="false">
              <v:fill type="solid"/>
            </v:rect>
            <v:line style="position:absolute" from="5582,1254" to="9391,1254" stroked="true" strokeweight=".72pt" strokecolor="#858585"/>
            <v:rect style="position:absolute;left:5290;top:954;width:293;height:2107" filled="true" fillcolor="#9bba58" stroked="false">
              <v:fill type="solid"/>
            </v:rect>
            <v:line style="position:absolute" from="6816,2157" to="9391,2157" stroked="true" strokeweight=".72pt" strokecolor="#858585"/>
            <v:line style="position:absolute" from="6816,1705" to="9391,1705" stroked="true" strokeweight=".72pt" strokecolor="#858585"/>
            <v:rect style="position:absolute;left:6523;top:1554;width:293;height:1507" filled="true" fillcolor="#9bba58" stroked="false">
              <v:fill type="solid"/>
            </v:rect>
            <v:rect style="position:absolute;left:7032;top:2898;width:288;height:163" filled="true" fillcolor="#4f81bc" stroked="false">
              <v:fill type="solid"/>
            </v:rect>
            <v:rect style="position:absolute;left:8266;top:2735;width:288;height:326" filled="true" fillcolor="#4f81bc" stroked="false">
              <v:fill type="solid"/>
            </v:rect>
            <v:line style="position:absolute" from="3223,3059" to="9391,3059" stroked="true" strokeweight=".72pt" strokecolor="#858585"/>
            <v:line style="position:absolute" from="3223,803" to="9391,803" stroked="true" strokeweight=".72pt" strokecolor="#858585"/>
            <v:rect style="position:absolute;left:3269;top:3685;width:110;height:110" filled="true" fillcolor="#4f81bc" stroked="false">
              <v:fill type="solid"/>
            </v:rect>
            <v:rect style="position:absolute;left:5083;top:3685;width:110;height:110" filled="true" fillcolor="#c0504d" stroked="false">
              <v:fill type="solid"/>
            </v:rect>
            <v:rect style="position:absolute;left:6922;top:3685;width:110;height:110" filled="true" fillcolor="#9bba58" stroked="false">
              <v:fill type="solid"/>
            </v:rect>
            <v:rect style="position:absolute;left:2409;top:174;width:7200;height:3870" filled="false" stroked="true" strokeweight=".75pt" strokecolor="#858585"/>
            <v:shape style="position:absolute;left:2540;top:716;width:500;height:2457" type="#_x0000_t202" filled="false" stroked="false">
              <v:textbox inset="0,0,0,0">
                <w:txbxContent>
                  <w:p>
                    <w:pPr>
                      <w:spacing w:line="205" w:lineRule="exact" w:before="0"/>
                      <w:ind w:left="-1" w:right="0" w:firstLine="0"/>
                      <w:jc w:val="center"/>
                      <w:rPr>
                        <w:rFonts w:ascii="Calibri"/>
                        <w:sz w:val="20"/>
                      </w:rPr>
                    </w:pPr>
                    <w:r>
                      <w:rPr>
                        <w:rFonts w:ascii="Calibri"/>
                        <w:spacing w:val="-1"/>
                        <w:sz w:val="20"/>
                      </w:rPr>
                      <w:t>50,0%</w:t>
                    </w:r>
                  </w:p>
                  <w:p>
                    <w:pPr>
                      <w:spacing w:line="240" w:lineRule="auto" w:before="0"/>
                      <w:rPr>
                        <w:sz w:val="18"/>
                      </w:rPr>
                    </w:pPr>
                  </w:p>
                  <w:p>
                    <w:pPr>
                      <w:spacing w:before="0"/>
                      <w:ind w:left="-1" w:right="0" w:firstLine="0"/>
                      <w:jc w:val="center"/>
                      <w:rPr>
                        <w:rFonts w:ascii="Calibri"/>
                        <w:sz w:val="20"/>
                      </w:rPr>
                    </w:pPr>
                    <w:r>
                      <w:rPr>
                        <w:rFonts w:ascii="Calibri"/>
                        <w:spacing w:val="-1"/>
                        <w:sz w:val="20"/>
                      </w:rPr>
                      <w:t>40,0%</w:t>
                    </w:r>
                  </w:p>
                  <w:p>
                    <w:pPr>
                      <w:spacing w:line="240" w:lineRule="auto" w:before="0"/>
                      <w:rPr>
                        <w:sz w:val="18"/>
                      </w:rPr>
                    </w:pPr>
                  </w:p>
                  <w:p>
                    <w:pPr>
                      <w:spacing w:before="0"/>
                      <w:ind w:left="-1" w:right="0" w:firstLine="0"/>
                      <w:jc w:val="center"/>
                      <w:rPr>
                        <w:rFonts w:ascii="Calibri"/>
                        <w:sz w:val="20"/>
                      </w:rPr>
                    </w:pPr>
                    <w:r>
                      <w:rPr>
                        <w:rFonts w:ascii="Calibri"/>
                        <w:spacing w:val="-1"/>
                        <w:sz w:val="20"/>
                      </w:rPr>
                      <w:t>30,0%</w:t>
                    </w:r>
                  </w:p>
                  <w:p>
                    <w:pPr>
                      <w:spacing w:line="240" w:lineRule="auto" w:before="0"/>
                      <w:rPr>
                        <w:sz w:val="18"/>
                      </w:rPr>
                    </w:pPr>
                  </w:p>
                  <w:p>
                    <w:pPr>
                      <w:spacing w:before="0"/>
                      <w:ind w:left="0" w:right="0" w:firstLine="0"/>
                      <w:jc w:val="center"/>
                      <w:rPr>
                        <w:rFonts w:ascii="Calibri"/>
                        <w:sz w:val="20"/>
                      </w:rPr>
                    </w:pPr>
                    <w:r>
                      <w:rPr>
                        <w:rFonts w:ascii="Calibri"/>
                        <w:sz w:val="20"/>
                      </w:rPr>
                      <w:t>20,0%</w:t>
                    </w:r>
                  </w:p>
                  <w:p>
                    <w:pPr>
                      <w:spacing w:line="240" w:lineRule="auto" w:before="10"/>
                      <w:rPr>
                        <w:sz w:val="17"/>
                      </w:rPr>
                    </w:pPr>
                  </w:p>
                  <w:p>
                    <w:pPr>
                      <w:spacing w:before="1"/>
                      <w:ind w:left="-1" w:right="0" w:firstLine="0"/>
                      <w:jc w:val="center"/>
                      <w:rPr>
                        <w:rFonts w:ascii="Calibri"/>
                        <w:sz w:val="20"/>
                      </w:rPr>
                    </w:pPr>
                    <w:r>
                      <w:rPr>
                        <w:rFonts w:ascii="Calibri"/>
                        <w:spacing w:val="-1"/>
                        <w:sz w:val="20"/>
                      </w:rPr>
                      <w:t>10,0%</w:t>
                    </w:r>
                  </w:p>
                  <w:p>
                    <w:pPr>
                      <w:spacing w:line="240" w:lineRule="auto" w:before="0"/>
                      <w:rPr>
                        <w:sz w:val="18"/>
                      </w:rPr>
                    </w:pPr>
                  </w:p>
                  <w:p>
                    <w:pPr>
                      <w:spacing w:line="241" w:lineRule="exact" w:before="0"/>
                      <w:ind w:left="101" w:right="0" w:firstLine="0"/>
                      <w:jc w:val="center"/>
                      <w:rPr>
                        <w:rFonts w:ascii="Calibri"/>
                        <w:sz w:val="20"/>
                      </w:rPr>
                    </w:pPr>
                    <w:r>
                      <w:rPr>
                        <w:rFonts w:ascii="Calibri"/>
                        <w:sz w:val="20"/>
                      </w:rPr>
                      <w:t>0,0%</w:t>
                    </w:r>
                  </w:p>
                </w:txbxContent>
              </v:textbox>
              <w10:wrap type="none"/>
            </v:shape>
            <v:shape style="position:absolute;left:3560;top:3232;width:563;height:202" type="#_x0000_t202" filled="false" stroked="false">
              <v:textbox inset="0,0,0,0">
                <w:txbxContent>
                  <w:p>
                    <w:pPr>
                      <w:spacing w:line="202" w:lineRule="exact" w:before="0"/>
                      <w:ind w:left="0" w:right="-17" w:firstLine="0"/>
                      <w:jc w:val="left"/>
                      <w:rPr>
                        <w:rFonts w:ascii="Calibri"/>
                        <w:sz w:val="20"/>
                      </w:rPr>
                    </w:pPr>
                    <w:r>
                      <w:rPr>
                        <w:rFonts w:ascii="Calibri"/>
                        <w:sz w:val="20"/>
                      </w:rPr>
                      <w:t>mucho</w:t>
                    </w:r>
                  </w:p>
                </w:txbxContent>
              </v:textbox>
              <w10:wrap type="none"/>
            </v:shape>
            <v:shape style="position:absolute;left:4717;top:3232;width:716;height:202" type="#_x0000_t202" filled="false" stroked="false">
              <v:textbox inset="0,0,0,0">
                <w:txbxContent>
                  <w:p>
                    <w:pPr>
                      <w:spacing w:line="202" w:lineRule="exact" w:before="0"/>
                      <w:ind w:left="0" w:right="-18" w:firstLine="0"/>
                      <w:jc w:val="left"/>
                      <w:rPr>
                        <w:rFonts w:ascii="Calibri"/>
                        <w:sz w:val="20"/>
                      </w:rPr>
                    </w:pPr>
                    <w:r>
                      <w:rPr>
                        <w:rFonts w:ascii="Calibri"/>
                        <w:sz w:val="20"/>
                      </w:rPr>
                      <w:t>bastante</w:t>
                    </w:r>
                  </w:p>
                </w:txbxContent>
              </v:textbox>
              <w10:wrap type="none"/>
            </v:shape>
            <v:shape style="position:absolute;left:5885;top:3232;width:846;height:202" type="#_x0000_t202" filled="false" stroked="false">
              <v:textbox inset="0,0,0,0">
                <w:txbxContent>
                  <w:p>
                    <w:pPr>
                      <w:spacing w:line="202" w:lineRule="exact" w:before="0"/>
                      <w:ind w:left="0" w:right="-20" w:firstLine="0"/>
                      <w:jc w:val="left"/>
                      <w:rPr>
                        <w:rFonts w:ascii="Calibri"/>
                        <w:sz w:val="20"/>
                      </w:rPr>
                    </w:pPr>
                    <w:r>
                      <w:rPr>
                        <w:rFonts w:ascii="Calibri"/>
                        <w:sz w:val="20"/>
                      </w:rPr>
                      <w:t>moderado</w:t>
                    </w:r>
                  </w:p>
                </w:txbxContent>
              </v:textbox>
              <w10:wrap type="none"/>
            </v:shape>
            <v:shape style="position:absolute;left:7141;top:3232;width:805;height:202" type="#_x0000_t202" filled="false" stroked="false">
              <v:textbox inset="0,0,0,0">
                <w:txbxContent>
                  <w:p>
                    <w:pPr>
                      <w:spacing w:line="202" w:lineRule="exact" w:before="0"/>
                      <w:ind w:left="0" w:right="-17" w:firstLine="0"/>
                      <w:jc w:val="left"/>
                      <w:rPr>
                        <w:rFonts w:ascii="Calibri"/>
                        <w:sz w:val="20"/>
                      </w:rPr>
                    </w:pPr>
                    <w:r>
                      <w:rPr>
                        <w:rFonts w:ascii="Calibri"/>
                        <w:sz w:val="20"/>
                      </w:rPr>
                      <w:t>muy poco</w:t>
                    </w:r>
                  </w:p>
                </w:txbxContent>
              </v:textbox>
              <w10:wrap type="none"/>
            </v:shape>
            <v:shape style="position:absolute;left:8575;top:3232;width:404;height:202" type="#_x0000_t202" filled="false" stroked="false">
              <v:textbox inset="0,0,0,0">
                <w:txbxContent>
                  <w:p>
                    <w:pPr>
                      <w:spacing w:line="202" w:lineRule="exact" w:before="0"/>
                      <w:ind w:left="0" w:right="-18" w:firstLine="0"/>
                      <w:jc w:val="left"/>
                      <w:rPr>
                        <w:rFonts w:ascii="Calibri"/>
                        <w:sz w:val="20"/>
                      </w:rPr>
                    </w:pPr>
                    <w:r>
                      <w:rPr>
                        <w:rFonts w:ascii="Calibri"/>
                        <w:sz w:val="20"/>
                      </w:rPr>
                      <w:t>nada</w:t>
                    </w:r>
                  </w:p>
                </w:txbxContent>
              </v:textbox>
              <w10:wrap type="none"/>
            </v:shape>
            <v:shape style="position:absolute;left:3427;top:3654;width:1340;height:202" type="#_x0000_t202" filled="false" stroked="false">
              <v:textbox inset="0,0,0,0">
                <w:txbxContent>
                  <w:p>
                    <w:pPr>
                      <w:spacing w:line="202" w:lineRule="exact" w:before="0"/>
                      <w:ind w:left="0" w:right="-12" w:firstLine="0"/>
                      <w:jc w:val="left"/>
                      <w:rPr>
                        <w:rFonts w:ascii="Calibri" w:hAnsi="Calibri"/>
                        <w:sz w:val="20"/>
                      </w:rPr>
                    </w:pPr>
                    <w:r>
                      <w:rPr>
                        <w:rFonts w:ascii="Calibri" w:hAnsi="Calibri"/>
                        <w:sz w:val="20"/>
                      </w:rPr>
                      <w:t>empresa</w:t>
                    </w:r>
                    <w:r>
                      <w:rPr>
                        <w:rFonts w:ascii="Calibri" w:hAnsi="Calibri"/>
                        <w:spacing w:val="-9"/>
                        <w:sz w:val="20"/>
                      </w:rPr>
                      <w:t> </w:t>
                    </w:r>
                    <w:r>
                      <w:rPr>
                        <w:rFonts w:ascii="Calibri" w:hAnsi="Calibri"/>
                        <w:sz w:val="20"/>
                      </w:rPr>
                      <w:t>pública</w:t>
                    </w:r>
                  </w:p>
                </w:txbxContent>
              </v:textbox>
              <w10:wrap type="none"/>
            </v:shape>
            <v:shape style="position:absolute;left:5244;top:3654;width:1359;height:202" type="#_x0000_t202" filled="false" stroked="false">
              <v:textbox inset="0,0,0,0">
                <w:txbxContent>
                  <w:p>
                    <w:pPr>
                      <w:spacing w:line="202" w:lineRule="exact" w:before="0"/>
                      <w:ind w:left="0" w:right="-13" w:firstLine="0"/>
                      <w:jc w:val="left"/>
                      <w:rPr>
                        <w:rFonts w:ascii="Calibri"/>
                        <w:sz w:val="20"/>
                      </w:rPr>
                    </w:pPr>
                    <w:r>
                      <w:rPr>
                        <w:rFonts w:ascii="Calibri"/>
                        <w:sz w:val="20"/>
                      </w:rPr>
                      <w:t>empresa</w:t>
                    </w:r>
                    <w:r>
                      <w:rPr>
                        <w:rFonts w:ascii="Calibri"/>
                        <w:spacing w:val="-9"/>
                        <w:sz w:val="20"/>
                      </w:rPr>
                      <w:t> </w:t>
                    </w:r>
                    <w:r>
                      <w:rPr>
                        <w:rFonts w:ascii="Calibri"/>
                        <w:sz w:val="20"/>
                      </w:rPr>
                      <w:t>privada</w:t>
                    </w:r>
                  </w:p>
                </w:txbxContent>
              </v:textbox>
              <w10:wrap type="none"/>
            </v:shape>
            <v:shape style="position:absolute;left:7080;top:3654;width:1752;height:202" type="#_x0000_t202" filled="false" stroked="false">
              <v:textbox inset="0,0,0,0">
                <w:txbxContent>
                  <w:p>
                    <w:pPr>
                      <w:spacing w:line="202" w:lineRule="exact" w:before="0"/>
                      <w:ind w:left="0" w:right="-19" w:firstLine="0"/>
                      <w:jc w:val="left"/>
                      <w:rPr>
                        <w:rFonts w:ascii="Calibri"/>
                        <w:sz w:val="20"/>
                      </w:rPr>
                    </w:pPr>
                    <w:r>
                      <w:rPr>
                        <w:rFonts w:ascii="Calibri"/>
                        <w:sz w:val="20"/>
                      </w:rPr>
                      <w:t>escuela o universidad</w:t>
                    </w:r>
                  </w:p>
                </w:txbxContent>
              </v:textbox>
              <w10:wrap type="none"/>
            </v:shape>
            <w10:wrap type="topAndBottom"/>
          </v:group>
        </w:pict>
      </w:r>
    </w:p>
    <w:p>
      <w:pPr>
        <w:pStyle w:val="BodyText"/>
        <w:spacing w:before="2"/>
        <w:rPr>
          <w:sz w:val="28"/>
        </w:rPr>
      </w:pPr>
    </w:p>
    <w:p>
      <w:pPr>
        <w:spacing w:before="1"/>
        <w:ind w:left="1123" w:right="0" w:firstLine="0"/>
        <w:jc w:val="left"/>
        <w:rPr>
          <w:sz w:val="20"/>
        </w:rPr>
      </w:pPr>
      <w:r>
        <w:rPr>
          <w:sz w:val="20"/>
        </w:rPr>
        <w:t>Fuente: Elaboración propia</w:t>
      </w:r>
    </w:p>
    <w:p>
      <w:pPr>
        <w:pStyle w:val="BodyText"/>
        <w:spacing w:before="7"/>
        <w:rPr>
          <w:sz w:val="27"/>
        </w:rPr>
      </w:pPr>
    </w:p>
    <w:p>
      <w:pPr>
        <w:pStyle w:val="BodyText"/>
        <w:spacing w:line="357" w:lineRule="auto" w:before="1"/>
        <w:ind w:left="120" w:right="175"/>
        <w:jc w:val="both"/>
      </w:pPr>
      <w:r>
        <w:rPr/>
        <w:t>Es muy grande la preocupación que tienen los contadores como lo muestra el gráfico y solo un porcentaje muy pequeño no tiene ésa preocupación y pertenecen al sector público.</w:t>
      </w:r>
    </w:p>
    <w:p>
      <w:pPr>
        <w:spacing w:after="0" w:line="357" w:lineRule="auto"/>
        <w:jc w:val="both"/>
        <w:sectPr>
          <w:pgSz w:w="11910" w:h="16840"/>
          <w:pgMar w:header="0" w:footer="975" w:top="1340" w:bottom="1220" w:left="1580" w:right="1520"/>
        </w:sectPr>
      </w:pPr>
    </w:p>
    <w:p>
      <w:pPr>
        <w:pStyle w:val="BodyText"/>
        <w:spacing w:before="45"/>
        <w:ind w:left="120"/>
        <w:jc w:val="both"/>
        <w:rPr>
          <w:b/>
          <w:sz w:val="18"/>
        </w:rPr>
      </w:pPr>
      <w:bookmarkStart w:name="_bookmark117" w:id="173"/>
      <w:bookmarkEnd w:id="173"/>
      <w:r>
        <w:rPr/>
      </w:r>
      <w:r>
        <w:rPr>
          <w:b/>
        </w:rPr>
        <w:t>Gráfico  17</w:t>
      </w:r>
      <w:r>
        <w:rPr/>
        <w:t>: ¿Se siente identificado con los objetivos de la institución</w:t>
      </w:r>
      <w:r>
        <w:rPr>
          <w:b/>
          <w:color w:val="4F81BC"/>
          <w:sz w:val="18"/>
        </w:rPr>
        <w:t>?</w:t>
      </w:r>
    </w:p>
    <w:p>
      <w:pPr>
        <w:pStyle w:val="BodyText"/>
        <w:spacing w:before="7"/>
        <w:rPr>
          <w:b/>
          <w:sz w:val="26"/>
        </w:rPr>
      </w:pPr>
      <w:r>
        <w:rPr/>
        <w:pict>
          <v:group style="position:absolute;margin-left:84.675003pt;margin-top:17.249275pt;width:360.75pt;height:216.75pt;mso-position-horizontal-relative:page;mso-position-vertical-relative:paragraph;z-index:3040;mso-wrap-distance-left:0;mso-wrap-distance-right:0" coordorigin="1694,345" coordsize="7215,4335">
            <v:shape style="position:absolute;left:2616;top:572;width:5962;height:3120" type="#_x0000_t75" stroked="false">
              <v:imagedata r:id="rId34" o:title=""/>
            </v:shape>
            <v:rect style="position:absolute;left:2560;top:4317;width:110;height:110" filled="true" fillcolor="#4f81bc" stroked="false">
              <v:fill type="solid"/>
            </v:rect>
            <v:rect style="position:absolute;left:4376;top:4317;width:110;height:110" filled="true" fillcolor="#c0504d" stroked="false">
              <v:fill type="solid"/>
            </v:rect>
            <v:rect style="position:absolute;left:6212;top:4317;width:110;height:110" filled="true" fillcolor="#9bba58" stroked="false">
              <v:fill type="solid"/>
            </v:rect>
            <v:rect style="position:absolute;left:1701;top:352;width:7200;height:4320" filled="false" stroked="true" strokeweight=".75pt" strokecolor="#858585"/>
            <v:shape style="position:absolute;left:1975;top:745;width:500;height:3029" type="#_x0000_t202" filled="false" stroked="false">
              <v:textbox inset="0,0,0,0">
                <w:txbxContent>
                  <w:p>
                    <w:pPr>
                      <w:spacing w:line="205" w:lineRule="exact" w:before="0"/>
                      <w:ind w:left="0" w:right="0" w:firstLine="0"/>
                      <w:jc w:val="center"/>
                      <w:rPr>
                        <w:rFonts w:ascii="Calibri"/>
                        <w:sz w:val="20"/>
                      </w:rPr>
                    </w:pPr>
                    <w:r>
                      <w:rPr>
                        <w:rFonts w:ascii="Calibri"/>
                        <w:sz w:val="20"/>
                      </w:rPr>
                      <w:t>60,0%</w:t>
                    </w:r>
                  </w:p>
                  <w:p>
                    <w:pPr>
                      <w:spacing w:line="240" w:lineRule="auto" w:before="8"/>
                      <w:rPr>
                        <w:b/>
                        <w:sz w:val="19"/>
                      </w:rPr>
                    </w:pPr>
                  </w:p>
                  <w:p>
                    <w:pPr>
                      <w:spacing w:before="0"/>
                      <w:ind w:left="0" w:right="0" w:firstLine="0"/>
                      <w:jc w:val="center"/>
                      <w:rPr>
                        <w:rFonts w:ascii="Calibri"/>
                        <w:sz w:val="20"/>
                      </w:rPr>
                    </w:pPr>
                    <w:r>
                      <w:rPr>
                        <w:rFonts w:ascii="Calibri"/>
                        <w:sz w:val="20"/>
                      </w:rPr>
                      <w:t>50,0%</w:t>
                    </w:r>
                  </w:p>
                  <w:p>
                    <w:pPr>
                      <w:spacing w:line="240" w:lineRule="auto" w:before="8"/>
                      <w:rPr>
                        <w:b/>
                        <w:sz w:val="19"/>
                      </w:rPr>
                    </w:pPr>
                  </w:p>
                  <w:p>
                    <w:pPr>
                      <w:spacing w:before="0"/>
                      <w:ind w:left="0" w:right="0" w:firstLine="0"/>
                      <w:jc w:val="center"/>
                      <w:rPr>
                        <w:rFonts w:ascii="Calibri"/>
                        <w:sz w:val="20"/>
                      </w:rPr>
                    </w:pPr>
                    <w:r>
                      <w:rPr>
                        <w:rFonts w:ascii="Calibri"/>
                        <w:sz w:val="20"/>
                      </w:rPr>
                      <w:t>40,0%</w:t>
                    </w:r>
                  </w:p>
                  <w:p>
                    <w:pPr>
                      <w:spacing w:line="240" w:lineRule="auto" w:before="8"/>
                      <w:rPr>
                        <w:b/>
                        <w:sz w:val="19"/>
                      </w:rPr>
                    </w:pPr>
                  </w:p>
                  <w:p>
                    <w:pPr>
                      <w:spacing w:before="0"/>
                      <w:ind w:left="0" w:right="0" w:firstLine="0"/>
                      <w:jc w:val="center"/>
                      <w:rPr>
                        <w:rFonts w:ascii="Calibri"/>
                        <w:sz w:val="20"/>
                      </w:rPr>
                    </w:pPr>
                    <w:r>
                      <w:rPr>
                        <w:rFonts w:ascii="Calibri"/>
                        <w:sz w:val="20"/>
                      </w:rPr>
                      <w:t>30,0%</w:t>
                    </w:r>
                  </w:p>
                  <w:p>
                    <w:pPr>
                      <w:spacing w:line="240" w:lineRule="auto" w:before="8"/>
                      <w:rPr>
                        <w:b/>
                        <w:sz w:val="19"/>
                      </w:rPr>
                    </w:pPr>
                  </w:p>
                  <w:p>
                    <w:pPr>
                      <w:spacing w:before="0"/>
                      <w:ind w:left="0" w:right="0" w:firstLine="0"/>
                      <w:jc w:val="center"/>
                      <w:rPr>
                        <w:rFonts w:ascii="Calibri"/>
                        <w:sz w:val="20"/>
                      </w:rPr>
                    </w:pPr>
                    <w:r>
                      <w:rPr>
                        <w:rFonts w:ascii="Calibri"/>
                        <w:sz w:val="20"/>
                      </w:rPr>
                      <w:t>20,0%</w:t>
                    </w:r>
                  </w:p>
                  <w:p>
                    <w:pPr>
                      <w:spacing w:line="240" w:lineRule="auto" w:before="8"/>
                      <w:rPr>
                        <w:b/>
                        <w:sz w:val="19"/>
                      </w:rPr>
                    </w:pPr>
                  </w:p>
                  <w:p>
                    <w:pPr>
                      <w:spacing w:before="0"/>
                      <w:ind w:left="0" w:right="0" w:firstLine="0"/>
                      <w:jc w:val="center"/>
                      <w:rPr>
                        <w:rFonts w:ascii="Calibri"/>
                        <w:sz w:val="20"/>
                      </w:rPr>
                    </w:pPr>
                    <w:r>
                      <w:rPr>
                        <w:rFonts w:ascii="Calibri"/>
                        <w:sz w:val="20"/>
                      </w:rPr>
                      <w:t>10,0%</w:t>
                    </w:r>
                  </w:p>
                  <w:p>
                    <w:pPr>
                      <w:spacing w:line="240" w:lineRule="auto" w:before="8"/>
                      <w:rPr>
                        <w:b/>
                        <w:sz w:val="19"/>
                      </w:rPr>
                    </w:pPr>
                  </w:p>
                  <w:p>
                    <w:pPr>
                      <w:spacing w:line="241" w:lineRule="exact" w:before="0"/>
                      <w:ind w:left="101" w:right="0" w:firstLine="0"/>
                      <w:jc w:val="center"/>
                      <w:rPr>
                        <w:rFonts w:ascii="Calibri"/>
                        <w:sz w:val="20"/>
                      </w:rPr>
                    </w:pPr>
                    <w:r>
                      <w:rPr>
                        <w:rFonts w:ascii="Calibri"/>
                        <w:sz w:val="20"/>
                      </w:rPr>
                      <w:t>0,0%</w:t>
                    </w:r>
                  </w:p>
                </w:txbxContent>
              </v:textbox>
              <w10:wrap type="none"/>
            </v:shape>
            <v:shape style="position:absolute;left:3017;top:3823;width:404;height:202" type="#_x0000_t202" filled="false" stroked="false">
              <v:textbox inset="0,0,0,0">
                <w:txbxContent>
                  <w:p>
                    <w:pPr>
                      <w:spacing w:line="202" w:lineRule="exact" w:before="0"/>
                      <w:ind w:left="0" w:right="-18" w:firstLine="0"/>
                      <w:jc w:val="left"/>
                      <w:rPr>
                        <w:rFonts w:ascii="Calibri"/>
                        <w:sz w:val="20"/>
                      </w:rPr>
                    </w:pPr>
                    <w:r>
                      <w:rPr>
                        <w:rFonts w:ascii="Calibri"/>
                        <w:sz w:val="20"/>
                      </w:rPr>
                      <w:t>nada</w:t>
                    </w:r>
                  </w:p>
                </w:txbxContent>
              </v:textbox>
              <w10:wrap type="none"/>
            </v:shape>
            <v:shape style="position:absolute;left:3937;top:3823;width:2999;height:202" type="#_x0000_t202" filled="false" stroked="false">
              <v:textbox inset="0,0,0,0">
                <w:txbxContent>
                  <w:p>
                    <w:pPr>
                      <w:tabs>
                        <w:tab w:pos="1097" w:val="left" w:leader="none"/>
                        <w:tab w:pos="2283" w:val="left" w:leader="none"/>
                      </w:tabs>
                      <w:spacing w:line="202" w:lineRule="exact" w:before="0"/>
                      <w:ind w:left="0" w:right="0" w:firstLine="0"/>
                      <w:jc w:val="left"/>
                      <w:rPr>
                        <w:rFonts w:ascii="Calibri"/>
                        <w:sz w:val="20"/>
                      </w:rPr>
                    </w:pPr>
                    <w:r>
                      <w:rPr>
                        <w:rFonts w:ascii="Calibri"/>
                        <w:sz w:val="20"/>
                      </w:rPr>
                      <w:t>muy</w:t>
                    </w:r>
                    <w:r>
                      <w:rPr>
                        <w:rFonts w:ascii="Calibri"/>
                        <w:spacing w:val="-3"/>
                        <w:sz w:val="20"/>
                      </w:rPr>
                      <w:t> </w:t>
                    </w:r>
                    <w:r>
                      <w:rPr>
                        <w:rFonts w:ascii="Calibri"/>
                        <w:sz w:val="20"/>
                      </w:rPr>
                      <w:t>poco</w:t>
                      <w:tab/>
                      <w:t>moderado</w:t>
                      <w:tab/>
                    </w:r>
                    <w:r>
                      <w:rPr>
                        <w:rFonts w:ascii="Calibri"/>
                        <w:spacing w:val="-1"/>
                        <w:sz w:val="20"/>
                      </w:rPr>
                      <w:t>bastante</w:t>
                    </w:r>
                  </w:p>
                </w:txbxContent>
              </v:textbox>
              <w10:wrap type="none"/>
            </v:shape>
            <v:shape style="position:absolute;left:7417;top:3823;width:563;height:202" type="#_x0000_t202" filled="false" stroked="false">
              <v:textbox inset="0,0,0,0">
                <w:txbxContent>
                  <w:p>
                    <w:pPr>
                      <w:spacing w:line="202" w:lineRule="exact" w:before="0"/>
                      <w:ind w:left="0" w:right="-17" w:firstLine="0"/>
                      <w:jc w:val="left"/>
                      <w:rPr>
                        <w:rFonts w:ascii="Calibri"/>
                        <w:sz w:val="20"/>
                      </w:rPr>
                    </w:pPr>
                    <w:r>
                      <w:rPr>
                        <w:rFonts w:ascii="Calibri"/>
                        <w:sz w:val="20"/>
                      </w:rPr>
                      <w:t>mucho</w:t>
                    </w:r>
                  </w:p>
                </w:txbxContent>
              </v:textbox>
              <w10:wrap type="none"/>
            </v:shape>
            <v:shape style="position:absolute;left:2719;top:4281;width:1340;height:202" type="#_x0000_t202" filled="false" stroked="false">
              <v:textbox inset="0,0,0,0">
                <w:txbxContent>
                  <w:p>
                    <w:pPr>
                      <w:spacing w:line="202" w:lineRule="exact" w:before="0"/>
                      <w:ind w:left="0" w:right="-12" w:firstLine="0"/>
                      <w:jc w:val="left"/>
                      <w:rPr>
                        <w:rFonts w:ascii="Calibri" w:hAnsi="Calibri"/>
                        <w:sz w:val="20"/>
                      </w:rPr>
                    </w:pPr>
                    <w:r>
                      <w:rPr>
                        <w:rFonts w:ascii="Calibri" w:hAnsi="Calibri"/>
                        <w:sz w:val="20"/>
                      </w:rPr>
                      <w:t>empresa</w:t>
                    </w:r>
                    <w:r>
                      <w:rPr>
                        <w:rFonts w:ascii="Calibri" w:hAnsi="Calibri"/>
                        <w:spacing w:val="-9"/>
                        <w:sz w:val="20"/>
                      </w:rPr>
                      <w:t> </w:t>
                    </w:r>
                    <w:r>
                      <w:rPr>
                        <w:rFonts w:ascii="Calibri" w:hAnsi="Calibri"/>
                        <w:sz w:val="20"/>
                      </w:rPr>
                      <w:t>pública</w:t>
                    </w:r>
                  </w:p>
                </w:txbxContent>
              </v:textbox>
              <w10:wrap type="none"/>
            </v:shape>
            <v:shape style="position:absolute;left:4535;top:4281;width:1359;height:202" type="#_x0000_t202" filled="false" stroked="false">
              <v:textbox inset="0,0,0,0">
                <w:txbxContent>
                  <w:p>
                    <w:pPr>
                      <w:spacing w:line="202" w:lineRule="exact" w:before="0"/>
                      <w:ind w:left="0" w:right="-13" w:firstLine="0"/>
                      <w:jc w:val="left"/>
                      <w:rPr>
                        <w:rFonts w:ascii="Calibri"/>
                        <w:sz w:val="20"/>
                      </w:rPr>
                    </w:pPr>
                    <w:r>
                      <w:rPr>
                        <w:rFonts w:ascii="Calibri"/>
                        <w:sz w:val="20"/>
                      </w:rPr>
                      <w:t>empresa</w:t>
                    </w:r>
                    <w:r>
                      <w:rPr>
                        <w:rFonts w:ascii="Calibri"/>
                        <w:spacing w:val="-9"/>
                        <w:sz w:val="20"/>
                      </w:rPr>
                      <w:t> </w:t>
                    </w:r>
                    <w:r>
                      <w:rPr>
                        <w:rFonts w:ascii="Calibri"/>
                        <w:sz w:val="20"/>
                      </w:rPr>
                      <w:t>privada</w:t>
                    </w:r>
                  </w:p>
                </w:txbxContent>
              </v:textbox>
              <w10:wrap type="none"/>
            </v:shape>
            <v:shape style="position:absolute;left:6372;top:4281;width:1752;height:202" type="#_x0000_t202" filled="false" stroked="false">
              <v:textbox inset="0,0,0,0">
                <w:txbxContent>
                  <w:p>
                    <w:pPr>
                      <w:spacing w:line="202" w:lineRule="exact" w:before="0"/>
                      <w:ind w:left="0" w:right="-19" w:firstLine="0"/>
                      <w:jc w:val="left"/>
                      <w:rPr>
                        <w:rFonts w:ascii="Calibri"/>
                        <w:sz w:val="20"/>
                      </w:rPr>
                    </w:pPr>
                    <w:r>
                      <w:rPr>
                        <w:rFonts w:ascii="Calibri"/>
                        <w:sz w:val="20"/>
                      </w:rPr>
                      <w:t>escuela o universidad</w:t>
                    </w:r>
                  </w:p>
                </w:txbxContent>
              </v:textbox>
              <w10:wrap type="none"/>
            </v:shape>
            <w10:wrap type="topAndBottom"/>
          </v:group>
        </w:pict>
      </w:r>
    </w:p>
    <w:p>
      <w:pPr>
        <w:spacing w:before="185"/>
        <w:ind w:left="1123" w:right="125" w:firstLine="0"/>
        <w:jc w:val="left"/>
        <w:rPr>
          <w:sz w:val="20"/>
        </w:rPr>
      </w:pPr>
      <w:r>
        <w:rPr>
          <w:sz w:val="20"/>
        </w:rPr>
        <w:t>Fuente: Elaboración propia</w:t>
      </w:r>
    </w:p>
    <w:p>
      <w:pPr>
        <w:pStyle w:val="BodyText"/>
        <w:rPr>
          <w:sz w:val="20"/>
        </w:rPr>
      </w:pPr>
    </w:p>
    <w:p>
      <w:pPr>
        <w:pStyle w:val="BodyText"/>
        <w:spacing w:before="6"/>
        <w:rPr>
          <w:sz w:val="18"/>
        </w:rPr>
      </w:pPr>
    </w:p>
    <w:p>
      <w:pPr>
        <w:pStyle w:val="BodyText"/>
        <w:spacing w:line="345" w:lineRule="auto"/>
        <w:ind w:left="120" w:right="126"/>
        <w:jc w:val="both"/>
      </w:pPr>
      <w:r>
        <w:rPr/>
        <w:t>La tendencia se inclina hacia estar identificado con los objetivos, sin embargo el sector privado es el que menos se identifica con su organización.</w:t>
      </w:r>
    </w:p>
    <w:p>
      <w:pPr>
        <w:pStyle w:val="BodyText"/>
        <w:spacing w:line="345" w:lineRule="auto" w:before="207"/>
        <w:ind w:left="120" w:right="125" w:firstLine="705"/>
      </w:pPr>
      <w:r>
        <w:rPr/>
        <w:pict>
          <v:group style="position:absolute;margin-left:84.675003pt;margin-top:54.048126pt;width:393.75pt;height:204.75pt;mso-position-horizontal-relative:page;mso-position-vertical-relative:paragraph;z-index:3256;mso-wrap-distance-left:0;mso-wrap-distance-right:0" coordorigin="1694,1081" coordsize="7875,4095">
            <v:shape style="position:absolute;left:2683;top:1307;width:6490;height:2880" type="#_x0000_t75" stroked="false">
              <v:imagedata r:id="rId35" o:title=""/>
            </v:shape>
            <v:rect style="position:absolute;left:2890;top:4813;width:110;height:110" filled="true" fillcolor="#4f81bc" stroked="false">
              <v:fill type="solid"/>
            </v:rect>
            <v:rect style="position:absolute;left:4706;top:4813;width:110;height:110" filled="true" fillcolor="#c0504d" stroked="false">
              <v:fill type="solid"/>
            </v:rect>
            <v:rect style="position:absolute;left:6542;top:4813;width:110;height:110" filled="true" fillcolor="#9bba58" stroked="false">
              <v:fill type="solid"/>
            </v:rect>
            <v:rect style="position:absolute;left:1701;top:1088;width:7860;height:4080" filled="false" stroked="true" strokeweight=".75pt" strokecolor="#858585"/>
            <v:shape style="position:absolute;left:2040;top:1500;width:500;height:2773" type="#_x0000_t202" filled="false" stroked="false">
              <v:textbox inset="0,0,0,0">
                <w:txbxContent>
                  <w:p>
                    <w:pPr>
                      <w:spacing w:line="205" w:lineRule="exact" w:before="0"/>
                      <w:ind w:left="-1" w:right="0" w:firstLine="0"/>
                      <w:jc w:val="center"/>
                      <w:rPr>
                        <w:rFonts w:ascii="Calibri"/>
                        <w:sz w:val="20"/>
                      </w:rPr>
                    </w:pPr>
                    <w:r>
                      <w:rPr>
                        <w:rFonts w:ascii="Calibri"/>
                        <w:spacing w:val="-1"/>
                        <w:sz w:val="20"/>
                      </w:rPr>
                      <w:t>60,0%</w:t>
                    </w:r>
                  </w:p>
                  <w:p>
                    <w:pPr>
                      <w:spacing w:line="240" w:lineRule="auto" w:before="0"/>
                      <w:rPr>
                        <w:sz w:val="16"/>
                      </w:rPr>
                    </w:pPr>
                  </w:p>
                  <w:p>
                    <w:pPr>
                      <w:spacing w:before="0"/>
                      <w:ind w:left="-1" w:right="0" w:firstLine="0"/>
                      <w:jc w:val="center"/>
                      <w:rPr>
                        <w:rFonts w:ascii="Calibri"/>
                        <w:sz w:val="20"/>
                      </w:rPr>
                    </w:pPr>
                    <w:r>
                      <w:rPr>
                        <w:rFonts w:ascii="Calibri"/>
                        <w:spacing w:val="-1"/>
                        <w:sz w:val="20"/>
                      </w:rPr>
                      <w:t>50,0%</w:t>
                    </w:r>
                  </w:p>
                  <w:p>
                    <w:pPr>
                      <w:spacing w:line="240" w:lineRule="auto" w:before="0"/>
                      <w:rPr>
                        <w:sz w:val="16"/>
                      </w:rPr>
                    </w:pPr>
                  </w:p>
                  <w:p>
                    <w:pPr>
                      <w:spacing w:before="0"/>
                      <w:ind w:left="0" w:right="0" w:firstLine="0"/>
                      <w:jc w:val="center"/>
                      <w:rPr>
                        <w:rFonts w:ascii="Calibri"/>
                        <w:sz w:val="20"/>
                      </w:rPr>
                    </w:pPr>
                    <w:r>
                      <w:rPr>
                        <w:rFonts w:ascii="Calibri"/>
                        <w:sz w:val="20"/>
                      </w:rPr>
                      <w:t>40,0%</w:t>
                    </w:r>
                  </w:p>
                  <w:p>
                    <w:pPr>
                      <w:spacing w:line="240" w:lineRule="auto" w:before="0"/>
                      <w:rPr>
                        <w:sz w:val="16"/>
                      </w:rPr>
                    </w:pPr>
                  </w:p>
                  <w:p>
                    <w:pPr>
                      <w:spacing w:before="0"/>
                      <w:ind w:left="-1" w:right="0" w:firstLine="0"/>
                      <w:jc w:val="center"/>
                      <w:rPr>
                        <w:rFonts w:ascii="Calibri"/>
                        <w:sz w:val="20"/>
                      </w:rPr>
                    </w:pPr>
                    <w:r>
                      <w:rPr>
                        <w:rFonts w:ascii="Calibri"/>
                        <w:spacing w:val="-1"/>
                        <w:sz w:val="20"/>
                      </w:rPr>
                      <w:t>30,0%</w:t>
                    </w:r>
                  </w:p>
                  <w:p>
                    <w:pPr>
                      <w:spacing w:line="240" w:lineRule="auto" w:before="0"/>
                      <w:rPr>
                        <w:sz w:val="16"/>
                      </w:rPr>
                    </w:pPr>
                  </w:p>
                  <w:p>
                    <w:pPr>
                      <w:spacing w:before="0"/>
                      <w:ind w:left="-1" w:right="0" w:firstLine="0"/>
                      <w:jc w:val="center"/>
                      <w:rPr>
                        <w:rFonts w:ascii="Calibri"/>
                        <w:sz w:val="20"/>
                      </w:rPr>
                    </w:pPr>
                    <w:r>
                      <w:rPr>
                        <w:rFonts w:ascii="Calibri"/>
                        <w:spacing w:val="-1"/>
                        <w:sz w:val="20"/>
                      </w:rPr>
                      <w:t>20,0%</w:t>
                    </w:r>
                  </w:p>
                  <w:p>
                    <w:pPr>
                      <w:spacing w:line="240" w:lineRule="auto" w:before="0"/>
                      <w:rPr>
                        <w:sz w:val="16"/>
                      </w:rPr>
                    </w:pPr>
                  </w:p>
                  <w:p>
                    <w:pPr>
                      <w:spacing w:before="0"/>
                      <w:ind w:left="-1" w:right="0" w:firstLine="0"/>
                      <w:jc w:val="center"/>
                      <w:rPr>
                        <w:rFonts w:ascii="Calibri"/>
                        <w:sz w:val="20"/>
                      </w:rPr>
                    </w:pPr>
                    <w:r>
                      <w:rPr>
                        <w:rFonts w:ascii="Calibri"/>
                        <w:spacing w:val="-1"/>
                        <w:sz w:val="20"/>
                      </w:rPr>
                      <w:t>10,0%</w:t>
                    </w:r>
                  </w:p>
                  <w:p>
                    <w:pPr>
                      <w:spacing w:line="240" w:lineRule="auto" w:before="0"/>
                      <w:rPr>
                        <w:sz w:val="16"/>
                      </w:rPr>
                    </w:pPr>
                  </w:p>
                  <w:p>
                    <w:pPr>
                      <w:spacing w:line="241" w:lineRule="exact" w:before="0"/>
                      <w:ind w:left="101" w:right="0" w:firstLine="0"/>
                      <w:jc w:val="center"/>
                      <w:rPr>
                        <w:rFonts w:ascii="Calibri"/>
                        <w:sz w:val="20"/>
                      </w:rPr>
                    </w:pPr>
                    <w:r>
                      <w:rPr>
                        <w:rFonts w:ascii="Calibri"/>
                        <w:sz w:val="20"/>
                      </w:rPr>
                      <w:t>0,0%</w:t>
                    </w:r>
                  </w:p>
                </w:txbxContent>
              </v:textbox>
              <w10:wrap type="none"/>
            </v:shape>
            <v:shape style="position:absolute;left:3133;top:4321;width:405;height:202" type="#_x0000_t202" filled="false" stroked="false">
              <v:textbox inset="0,0,0,0">
                <w:txbxContent>
                  <w:p>
                    <w:pPr>
                      <w:spacing w:line="202" w:lineRule="exact" w:before="0"/>
                      <w:ind w:left="0" w:right="-17" w:firstLine="0"/>
                      <w:jc w:val="left"/>
                      <w:rPr>
                        <w:rFonts w:ascii="Calibri"/>
                        <w:sz w:val="20"/>
                      </w:rPr>
                    </w:pPr>
                    <w:r>
                      <w:rPr>
                        <w:rFonts w:ascii="Calibri"/>
                        <w:sz w:val="20"/>
                      </w:rPr>
                      <w:t>nada</w:t>
                    </w:r>
                  </w:p>
                </w:txbxContent>
              </v:textbox>
              <w10:wrap type="none"/>
            </v:shape>
            <v:shape style="position:absolute;left:4154;top:4321;width:2045;height:202" type="#_x0000_t202" filled="false" stroked="false">
              <v:textbox inset="0,0,0,0">
                <w:txbxContent>
                  <w:p>
                    <w:pPr>
                      <w:tabs>
                        <w:tab w:pos="1198" w:val="left" w:leader="none"/>
                      </w:tabs>
                      <w:spacing w:line="202" w:lineRule="exact" w:before="0"/>
                      <w:ind w:left="0" w:right="0" w:firstLine="0"/>
                      <w:jc w:val="left"/>
                      <w:rPr>
                        <w:rFonts w:ascii="Calibri"/>
                        <w:sz w:val="20"/>
                      </w:rPr>
                    </w:pPr>
                    <w:r>
                      <w:rPr>
                        <w:rFonts w:ascii="Calibri"/>
                        <w:sz w:val="20"/>
                      </w:rPr>
                      <w:t>muy</w:t>
                    </w:r>
                    <w:r>
                      <w:rPr>
                        <w:rFonts w:ascii="Calibri"/>
                        <w:spacing w:val="-3"/>
                        <w:sz w:val="20"/>
                      </w:rPr>
                      <w:t> </w:t>
                    </w:r>
                    <w:r>
                      <w:rPr>
                        <w:rFonts w:ascii="Calibri"/>
                        <w:sz w:val="20"/>
                      </w:rPr>
                      <w:t>poco</w:t>
                      <w:tab/>
                    </w:r>
                    <w:r>
                      <w:rPr>
                        <w:rFonts w:ascii="Calibri"/>
                        <w:spacing w:val="-1"/>
                        <w:sz w:val="20"/>
                      </w:rPr>
                      <w:t>moderado</w:t>
                    </w:r>
                  </w:p>
                </w:txbxContent>
              </v:textbox>
              <w10:wrap type="none"/>
            </v:shape>
            <v:shape style="position:absolute;left:6641;top:4321;width:716;height:202" type="#_x0000_t202" filled="false" stroked="false">
              <v:textbox inset="0,0,0,0">
                <w:txbxContent>
                  <w:p>
                    <w:pPr>
                      <w:spacing w:line="202" w:lineRule="exact" w:before="0"/>
                      <w:ind w:left="0" w:right="-18" w:firstLine="0"/>
                      <w:jc w:val="left"/>
                      <w:rPr>
                        <w:rFonts w:ascii="Calibri"/>
                        <w:sz w:val="20"/>
                      </w:rPr>
                    </w:pPr>
                    <w:r>
                      <w:rPr>
                        <w:rFonts w:ascii="Calibri"/>
                        <w:sz w:val="20"/>
                      </w:rPr>
                      <w:t>bastante</w:t>
                    </w:r>
                  </w:p>
                </w:txbxContent>
              </v:textbox>
              <w10:wrap type="none"/>
            </v:shape>
            <v:shape style="position:absolute;left:7939;top:4321;width:563;height:202" type="#_x0000_t202" filled="false" stroked="false">
              <v:textbox inset="0,0,0,0">
                <w:txbxContent>
                  <w:p>
                    <w:pPr>
                      <w:spacing w:line="202" w:lineRule="exact" w:before="0"/>
                      <w:ind w:left="0" w:right="-17" w:firstLine="0"/>
                      <w:jc w:val="left"/>
                      <w:rPr>
                        <w:rFonts w:ascii="Calibri"/>
                        <w:sz w:val="20"/>
                      </w:rPr>
                    </w:pPr>
                    <w:r>
                      <w:rPr>
                        <w:rFonts w:ascii="Calibri"/>
                        <w:sz w:val="20"/>
                      </w:rPr>
                      <w:t>mucho</w:t>
                    </w:r>
                  </w:p>
                </w:txbxContent>
              </v:textbox>
              <w10:wrap type="none"/>
            </v:shape>
            <v:shape style="position:absolute;left:3049;top:4779;width:1340;height:202" type="#_x0000_t202" filled="false" stroked="false">
              <v:textbox inset="0,0,0,0">
                <w:txbxContent>
                  <w:p>
                    <w:pPr>
                      <w:spacing w:line="202" w:lineRule="exact" w:before="0"/>
                      <w:ind w:left="0" w:right="-12" w:firstLine="0"/>
                      <w:jc w:val="left"/>
                      <w:rPr>
                        <w:rFonts w:ascii="Calibri" w:hAnsi="Calibri"/>
                        <w:sz w:val="20"/>
                      </w:rPr>
                    </w:pPr>
                    <w:r>
                      <w:rPr>
                        <w:rFonts w:ascii="Calibri" w:hAnsi="Calibri"/>
                        <w:sz w:val="20"/>
                      </w:rPr>
                      <w:t>empresa</w:t>
                    </w:r>
                    <w:r>
                      <w:rPr>
                        <w:rFonts w:ascii="Calibri" w:hAnsi="Calibri"/>
                        <w:spacing w:val="-9"/>
                        <w:sz w:val="20"/>
                      </w:rPr>
                      <w:t> </w:t>
                    </w:r>
                    <w:r>
                      <w:rPr>
                        <w:rFonts w:ascii="Calibri" w:hAnsi="Calibri"/>
                        <w:sz w:val="20"/>
                      </w:rPr>
                      <w:t>pública</w:t>
                    </w:r>
                  </w:p>
                </w:txbxContent>
              </v:textbox>
              <w10:wrap type="none"/>
            </v:shape>
            <v:shape style="position:absolute;left:4865;top:4779;width:1359;height:202" type="#_x0000_t202" filled="false" stroked="false">
              <v:textbox inset="0,0,0,0">
                <w:txbxContent>
                  <w:p>
                    <w:pPr>
                      <w:spacing w:line="202" w:lineRule="exact" w:before="0"/>
                      <w:ind w:left="0" w:right="-13" w:firstLine="0"/>
                      <w:jc w:val="left"/>
                      <w:rPr>
                        <w:rFonts w:ascii="Calibri"/>
                        <w:sz w:val="20"/>
                      </w:rPr>
                    </w:pPr>
                    <w:r>
                      <w:rPr>
                        <w:rFonts w:ascii="Calibri"/>
                        <w:sz w:val="20"/>
                      </w:rPr>
                      <w:t>empresa</w:t>
                    </w:r>
                    <w:r>
                      <w:rPr>
                        <w:rFonts w:ascii="Calibri"/>
                        <w:spacing w:val="-9"/>
                        <w:sz w:val="20"/>
                      </w:rPr>
                      <w:t> </w:t>
                    </w:r>
                    <w:r>
                      <w:rPr>
                        <w:rFonts w:ascii="Calibri"/>
                        <w:sz w:val="20"/>
                      </w:rPr>
                      <w:t>privada</w:t>
                    </w:r>
                  </w:p>
                </w:txbxContent>
              </v:textbox>
              <w10:wrap type="none"/>
            </v:shape>
            <v:shape style="position:absolute;left:6702;top:4779;width:1752;height:202" type="#_x0000_t202" filled="false" stroked="false">
              <v:textbox inset="0,0,0,0">
                <w:txbxContent>
                  <w:p>
                    <w:pPr>
                      <w:spacing w:line="202" w:lineRule="exact" w:before="0"/>
                      <w:ind w:left="0" w:right="-19" w:firstLine="0"/>
                      <w:jc w:val="left"/>
                      <w:rPr>
                        <w:rFonts w:ascii="Calibri"/>
                        <w:sz w:val="20"/>
                      </w:rPr>
                    </w:pPr>
                    <w:r>
                      <w:rPr>
                        <w:rFonts w:ascii="Calibri"/>
                        <w:sz w:val="20"/>
                      </w:rPr>
                      <w:t>escuela o universidad</w:t>
                    </w:r>
                  </w:p>
                </w:txbxContent>
              </v:textbox>
              <w10:wrap type="none"/>
            </v:shape>
            <w10:wrap type="topAndBottom"/>
          </v:group>
        </w:pict>
      </w:r>
      <w:bookmarkStart w:name="_bookmark118" w:id="174"/>
      <w:bookmarkEnd w:id="174"/>
      <w:r>
        <w:rPr/>
      </w:r>
      <w:r>
        <w:rPr>
          <w:b/>
        </w:rPr>
        <w:t>Gráfico 18</w:t>
      </w:r>
      <w:r>
        <w:rPr/>
        <w:t>: ¿Percibe si la retribución económica es adecuada a sus esfuerzos y preparación?</w:t>
      </w:r>
    </w:p>
    <w:p>
      <w:pPr>
        <w:spacing w:before="186"/>
        <w:ind w:left="1123" w:right="125" w:firstLine="0"/>
        <w:jc w:val="left"/>
        <w:rPr>
          <w:sz w:val="20"/>
        </w:rPr>
      </w:pPr>
      <w:r>
        <w:rPr>
          <w:sz w:val="20"/>
        </w:rPr>
        <w:t>Fuente: Elaboración propia</w:t>
      </w:r>
    </w:p>
    <w:p>
      <w:pPr>
        <w:pStyle w:val="BodyText"/>
        <w:rPr>
          <w:sz w:val="20"/>
        </w:rPr>
      </w:pPr>
    </w:p>
    <w:p>
      <w:pPr>
        <w:pStyle w:val="BodyText"/>
        <w:spacing w:before="6"/>
        <w:rPr>
          <w:sz w:val="18"/>
        </w:rPr>
      </w:pPr>
    </w:p>
    <w:p>
      <w:pPr>
        <w:pStyle w:val="BodyText"/>
        <w:spacing w:line="348" w:lineRule="auto"/>
        <w:ind w:left="120" w:right="121"/>
        <w:jc w:val="both"/>
      </w:pPr>
      <w:r>
        <w:rPr/>
        <w:t>Respecto a la retribución económica el mayor porcentaje se inclina de moderado hasta nada adecuada, en cambio se destaca que los docentes son los que están más de acuerdo con su retribución económica.</w:t>
      </w:r>
    </w:p>
    <w:p>
      <w:pPr>
        <w:spacing w:after="0" w:line="348" w:lineRule="auto"/>
        <w:jc w:val="both"/>
        <w:sectPr>
          <w:footerReference w:type="default" r:id="rId33"/>
          <w:pgSz w:w="11910" w:h="16840"/>
          <w:pgMar w:footer="1035" w:header="0" w:top="1340" w:bottom="1220" w:left="1580" w:right="1580"/>
        </w:sectPr>
      </w:pPr>
    </w:p>
    <w:p>
      <w:pPr>
        <w:pStyle w:val="BodyText"/>
        <w:spacing w:before="54"/>
        <w:ind w:left="812" w:right="1467"/>
        <w:jc w:val="center"/>
      </w:pPr>
      <w:bookmarkStart w:name="_bookmark119" w:id="175"/>
      <w:bookmarkEnd w:id="175"/>
      <w:r>
        <w:rPr/>
      </w:r>
      <w:r>
        <w:rPr>
          <w:b/>
        </w:rPr>
        <w:t>Gráfico  19: </w:t>
      </w:r>
      <w:r>
        <w:rPr/>
        <w:t>¿Cómo considera su relación con la familia, pareja y amigos?</w:t>
      </w:r>
    </w:p>
    <w:p>
      <w:pPr>
        <w:pStyle w:val="BodyText"/>
        <w:spacing w:before="1"/>
        <w:rPr>
          <w:sz w:val="14"/>
        </w:rPr>
      </w:pPr>
      <w:r>
        <w:rPr/>
        <w:pict>
          <v:group style="position:absolute;margin-left:84.675003pt;margin-top:10.069294pt;width:414.75pt;height:204.75pt;mso-position-horizontal-relative:page;mso-position-vertical-relative:paragraph;z-index:3448;mso-wrap-distance-left:0;mso-wrap-distance-right:0" coordorigin="1694,201" coordsize="8295,4095">
            <v:shape style="position:absolute;left:2789;top:428;width:6701;height:2880" type="#_x0000_t75" stroked="false">
              <v:imagedata r:id="rId37" o:title=""/>
            </v:shape>
            <v:rect style="position:absolute;left:3100;top:3933;width:110;height:110" filled="true" fillcolor="#4f81bc" stroked="false">
              <v:fill type="solid"/>
            </v:rect>
            <v:rect style="position:absolute;left:4916;top:3933;width:110;height:110" filled="true" fillcolor="#c0504d" stroked="false">
              <v:fill type="solid"/>
            </v:rect>
            <v:rect style="position:absolute;left:6752;top:3933;width:110;height:110" filled="true" fillcolor="#9bba58" stroked="false">
              <v:fill type="solid"/>
            </v:rect>
            <v:rect style="position:absolute;left:1701;top:209;width:8280;height:4080" filled="false" stroked="true" strokeweight=".75pt" strokecolor="#858585"/>
            <v:shape style="position:absolute;left:2142;top:758;width:501;height:2636" type="#_x0000_t202" filled="false" stroked="false">
              <v:textbox inset="0,0,0,0">
                <w:txbxContent>
                  <w:p>
                    <w:pPr>
                      <w:spacing w:line="205" w:lineRule="exact" w:before="0"/>
                      <w:ind w:left="0" w:right="0" w:firstLine="0"/>
                      <w:jc w:val="center"/>
                      <w:rPr>
                        <w:rFonts w:ascii="Calibri"/>
                        <w:sz w:val="20"/>
                      </w:rPr>
                    </w:pPr>
                    <w:r>
                      <w:rPr>
                        <w:rFonts w:ascii="Calibri"/>
                        <w:sz w:val="20"/>
                      </w:rPr>
                      <w:t>70,0%</w:t>
                    </w:r>
                  </w:p>
                  <w:p>
                    <w:pPr>
                      <w:spacing w:before="103"/>
                      <w:ind w:left="0" w:right="0" w:firstLine="0"/>
                      <w:jc w:val="center"/>
                      <w:rPr>
                        <w:rFonts w:ascii="Calibri"/>
                        <w:sz w:val="20"/>
                      </w:rPr>
                    </w:pPr>
                    <w:r>
                      <w:rPr>
                        <w:rFonts w:ascii="Calibri"/>
                        <w:sz w:val="20"/>
                      </w:rPr>
                      <w:t>60,0%</w:t>
                    </w:r>
                  </w:p>
                  <w:p>
                    <w:pPr>
                      <w:spacing w:before="104"/>
                      <w:ind w:left="0" w:right="0" w:firstLine="0"/>
                      <w:jc w:val="center"/>
                      <w:rPr>
                        <w:rFonts w:ascii="Calibri"/>
                        <w:sz w:val="20"/>
                      </w:rPr>
                    </w:pPr>
                    <w:r>
                      <w:rPr>
                        <w:rFonts w:ascii="Calibri"/>
                        <w:sz w:val="20"/>
                      </w:rPr>
                      <w:t>50,0%</w:t>
                    </w:r>
                  </w:p>
                  <w:p>
                    <w:pPr>
                      <w:spacing w:before="103"/>
                      <w:ind w:left="0" w:right="0" w:firstLine="0"/>
                      <w:jc w:val="center"/>
                      <w:rPr>
                        <w:rFonts w:ascii="Calibri"/>
                        <w:sz w:val="20"/>
                      </w:rPr>
                    </w:pPr>
                    <w:r>
                      <w:rPr>
                        <w:rFonts w:ascii="Calibri"/>
                        <w:sz w:val="20"/>
                      </w:rPr>
                      <w:t>40,0%</w:t>
                    </w:r>
                  </w:p>
                  <w:p>
                    <w:pPr>
                      <w:spacing w:before="103"/>
                      <w:ind w:left="0" w:right="0" w:firstLine="0"/>
                      <w:jc w:val="center"/>
                      <w:rPr>
                        <w:rFonts w:ascii="Calibri"/>
                        <w:sz w:val="20"/>
                      </w:rPr>
                    </w:pPr>
                    <w:r>
                      <w:rPr>
                        <w:rFonts w:ascii="Calibri"/>
                        <w:sz w:val="20"/>
                      </w:rPr>
                      <w:t>30,0%</w:t>
                    </w:r>
                  </w:p>
                  <w:p>
                    <w:pPr>
                      <w:spacing w:before="104"/>
                      <w:ind w:left="0" w:right="0" w:firstLine="0"/>
                      <w:jc w:val="center"/>
                      <w:rPr>
                        <w:rFonts w:ascii="Calibri"/>
                        <w:sz w:val="20"/>
                      </w:rPr>
                    </w:pPr>
                    <w:r>
                      <w:rPr>
                        <w:rFonts w:ascii="Calibri"/>
                        <w:sz w:val="20"/>
                      </w:rPr>
                      <w:t>20,0%</w:t>
                    </w:r>
                  </w:p>
                  <w:p>
                    <w:pPr>
                      <w:spacing w:before="103"/>
                      <w:ind w:left="0" w:right="0" w:firstLine="0"/>
                      <w:jc w:val="center"/>
                      <w:rPr>
                        <w:rFonts w:ascii="Calibri"/>
                        <w:sz w:val="20"/>
                      </w:rPr>
                    </w:pPr>
                    <w:r>
                      <w:rPr>
                        <w:rFonts w:ascii="Calibri"/>
                        <w:sz w:val="20"/>
                      </w:rPr>
                      <w:t>10,0%</w:t>
                    </w:r>
                  </w:p>
                  <w:p>
                    <w:pPr>
                      <w:spacing w:line="241" w:lineRule="exact" w:before="103"/>
                      <w:ind w:left="101" w:right="0" w:firstLine="0"/>
                      <w:jc w:val="center"/>
                      <w:rPr>
                        <w:rFonts w:ascii="Calibri"/>
                        <w:sz w:val="20"/>
                      </w:rPr>
                    </w:pPr>
                    <w:r>
                      <w:rPr>
                        <w:rFonts w:ascii="Calibri"/>
                        <w:sz w:val="20"/>
                      </w:rPr>
                      <w:t>0,0%</w:t>
                    </w:r>
                  </w:p>
                </w:txbxContent>
              </v:textbox>
              <w10:wrap type="none"/>
            </v:shape>
            <v:shape style="position:absolute;left:3558;top:3442;width:580;height:202" type="#_x0000_t202" filled="false" stroked="false">
              <v:textbox inset="0,0,0,0">
                <w:txbxContent>
                  <w:p>
                    <w:pPr>
                      <w:spacing w:line="202" w:lineRule="exact" w:before="0"/>
                      <w:ind w:left="0" w:right="-20" w:firstLine="0"/>
                      <w:jc w:val="left"/>
                      <w:rPr>
                        <w:rFonts w:ascii="Calibri"/>
                        <w:sz w:val="20"/>
                      </w:rPr>
                    </w:pPr>
                    <w:r>
                      <w:rPr>
                        <w:rFonts w:ascii="Calibri"/>
                        <w:sz w:val="20"/>
                      </w:rPr>
                      <w:t>regular</w:t>
                    </w:r>
                  </w:p>
                </w:txbxContent>
              </v:textbox>
              <w10:wrap type="none"/>
            </v:shape>
            <v:shape style="position:absolute;left:5638;top:3442;width:510;height:202" type="#_x0000_t202" filled="false" stroked="false">
              <v:textbox inset="0,0,0,0">
                <w:txbxContent>
                  <w:p>
                    <w:pPr>
                      <w:spacing w:line="202" w:lineRule="exact" w:before="0"/>
                      <w:ind w:left="0" w:right="-11" w:firstLine="0"/>
                      <w:jc w:val="left"/>
                      <w:rPr>
                        <w:rFonts w:ascii="Calibri"/>
                        <w:sz w:val="20"/>
                      </w:rPr>
                    </w:pPr>
                    <w:r>
                      <w:rPr>
                        <w:rFonts w:ascii="Calibri"/>
                        <w:spacing w:val="-2"/>
                        <w:sz w:val="20"/>
                      </w:rPr>
                      <w:t>buena</w:t>
                    </w:r>
                  </w:p>
                </w:txbxContent>
              </v:textbox>
              <w10:wrap type="none"/>
            </v:shape>
            <v:shape style="position:absolute;left:7483;top:3442;width:913;height:202" type="#_x0000_t202" filled="false" stroked="false">
              <v:textbox inset="0,0,0,0">
                <w:txbxContent>
                  <w:p>
                    <w:pPr>
                      <w:spacing w:line="202" w:lineRule="exact" w:before="0"/>
                      <w:ind w:left="0" w:right="-19" w:firstLine="0"/>
                      <w:jc w:val="left"/>
                      <w:rPr>
                        <w:rFonts w:ascii="Calibri"/>
                        <w:sz w:val="20"/>
                      </w:rPr>
                    </w:pPr>
                    <w:r>
                      <w:rPr>
                        <w:rFonts w:ascii="Calibri"/>
                        <w:sz w:val="20"/>
                      </w:rPr>
                      <w:t>muy buena</w:t>
                    </w:r>
                  </w:p>
                </w:txbxContent>
              </v:textbox>
              <w10:wrap type="none"/>
            </v:shape>
            <v:shape style="position:absolute;left:3259;top:3897;width:1340;height:202" type="#_x0000_t202" filled="false" stroked="false">
              <v:textbox inset="0,0,0,0">
                <w:txbxContent>
                  <w:p>
                    <w:pPr>
                      <w:spacing w:line="202" w:lineRule="exact" w:before="0"/>
                      <w:ind w:left="0" w:right="-12" w:firstLine="0"/>
                      <w:jc w:val="left"/>
                      <w:rPr>
                        <w:rFonts w:ascii="Calibri" w:hAnsi="Calibri"/>
                        <w:sz w:val="20"/>
                      </w:rPr>
                    </w:pPr>
                    <w:r>
                      <w:rPr>
                        <w:rFonts w:ascii="Calibri" w:hAnsi="Calibri"/>
                        <w:sz w:val="20"/>
                      </w:rPr>
                      <w:t>empresa</w:t>
                    </w:r>
                    <w:r>
                      <w:rPr>
                        <w:rFonts w:ascii="Calibri" w:hAnsi="Calibri"/>
                        <w:spacing w:val="-9"/>
                        <w:sz w:val="20"/>
                      </w:rPr>
                      <w:t> </w:t>
                    </w:r>
                    <w:r>
                      <w:rPr>
                        <w:rFonts w:ascii="Calibri" w:hAnsi="Calibri"/>
                        <w:sz w:val="20"/>
                      </w:rPr>
                      <w:t>pública</w:t>
                    </w:r>
                  </w:p>
                </w:txbxContent>
              </v:textbox>
              <w10:wrap type="none"/>
            </v:shape>
            <v:shape style="position:absolute;left:5076;top:3897;width:1359;height:202" type="#_x0000_t202" filled="false" stroked="false">
              <v:textbox inset="0,0,0,0">
                <w:txbxContent>
                  <w:p>
                    <w:pPr>
                      <w:spacing w:line="202" w:lineRule="exact" w:before="0"/>
                      <w:ind w:left="0" w:right="-13" w:firstLine="0"/>
                      <w:jc w:val="left"/>
                      <w:rPr>
                        <w:rFonts w:ascii="Calibri"/>
                        <w:sz w:val="20"/>
                      </w:rPr>
                    </w:pPr>
                    <w:r>
                      <w:rPr>
                        <w:rFonts w:ascii="Calibri"/>
                        <w:sz w:val="20"/>
                      </w:rPr>
                      <w:t>empresa</w:t>
                    </w:r>
                    <w:r>
                      <w:rPr>
                        <w:rFonts w:ascii="Calibri"/>
                        <w:spacing w:val="-9"/>
                        <w:sz w:val="20"/>
                      </w:rPr>
                      <w:t> </w:t>
                    </w:r>
                    <w:r>
                      <w:rPr>
                        <w:rFonts w:ascii="Calibri"/>
                        <w:sz w:val="20"/>
                      </w:rPr>
                      <w:t>privada</w:t>
                    </w:r>
                  </w:p>
                </w:txbxContent>
              </v:textbox>
              <w10:wrap type="none"/>
            </v:shape>
            <v:shape style="position:absolute;left:6912;top:3897;width:1752;height:202" type="#_x0000_t202" filled="false" stroked="false">
              <v:textbox inset="0,0,0,0">
                <w:txbxContent>
                  <w:p>
                    <w:pPr>
                      <w:spacing w:line="202" w:lineRule="exact" w:before="0"/>
                      <w:ind w:left="0" w:right="-19" w:firstLine="0"/>
                      <w:jc w:val="left"/>
                      <w:rPr>
                        <w:rFonts w:ascii="Calibri"/>
                        <w:sz w:val="20"/>
                      </w:rPr>
                    </w:pPr>
                    <w:r>
                      <w:rPr>
                        <w:rFonts w:ascii="Calibri"/>
                        <w:sz w:val="20"/>
                      </w:rPr>
                      <w:t>escuela o universidad</w:t>
                    </w:r>
                  </w:p>
                </w:txbxContent>
              </v:textbox>
              <w10:wrap type="none"/>
            </v:shape>
            <w10:wrap type="topAndBottom"/>
          </v:group>
        </w:pict>
      </w:r>
    </w:p>
    <w:p>
      <w:pPr>
        <w:spacing w:before="184"/>
        <w:ind w:left="1123" w:right="0" w:firstLine="0"/>
        <w:jc w:val="left"/>
        <w:rPr>
          <w:sz w:val="20"/>
        </w:rPr>
      </w:pPr>
      <w:r>
        <w:rPr>
          <w:sz w:val="20"/>
        </w:rPr>
        <w:t>Fuente: Elaboración propia</w:t>
      </w:r>
    </w:p>
    <w:p>
      <w:pPr>
        <w:pStyle w:val="BodyText"/>
        <w:rPr>
          <w:sz w:val="20"/>
        </w:rPr>
      </w:pPr>
    </w:p>
    <w:p>
      <w:pPr>
        <w:pStyle w:val="BodyText"/>
        <w:spacing w:before="6"/>
        <w:rPr>
          <w:sz w:val="18"/>
        </w:rPr>
      </w:pPr>
    </w:p>
    <w:p>
      <w:pPr>
        <w:pStyle w:val="BodyText"/>
        <w:spacing w:line="348" w:lineRule="auto"/>
        <w:ind w:left="120" w:right="877"/>
        <w:jc w:val="both"/>
      </w:pPr>
      <w:r>
        <w:rPr/>
        <w:t>El gráfico nos muestra que los contadores tiene una percepción muy buena respecto a sus relaciones con sus familias, parejas y amigos, </w:t>
      </w:r>
      <w:r>
        <w:rPr>
          <w:spacing w:val="-3"/>
        </w:rPr>
        <w:t>ya </w:t>
      </w:r>
      <w:r>
        <w:rPr/>
        <w:t>que un porcentaje muy pequeño </w:t>
      </w:r>
      <w:r>
        <w:rPr>
          <w:spacing w:val="-5"/>
          <w:w w:val="100"/>
        </w:rPr>
        <w:t>m</w:t>
      </w:r>
      <w:r>
        <w:rPr>
          <w:spacing w:val="-1"/>
          <w:w w:val="100"/>
        </w:rPr>
        <w:t>a</w:t>
      </w:r>
      <w:r>
        <w:rPr>
          <w:spacing w:val="1"/>
          <w:w w:val="99"/>
        </w:rPr>
        <w:t>r</w:t>
      </w:r>
      <w:r>
        <w:rPr>
          <w:spacing w:val="-1"/>
          <w:w w:val="100"/>
        </w:rPr>
        <w:t>c</w:t>
      </w:r>
      <w:r>
        <w:rPr/>
        <w:t>o</w:t>
      </w:r>
      <w:r>
        <w:rPr>
          <w:spacing w:val="6"/>
        </w:rPr>
        <w:t> </w:t>
      </w:r>
      <w:r>
        <w:rPr>
          <w:spacing w:val="-10"/>
          <w:w w:val="100"/>
        </w:rPr>
        <w:t>l</w:t>
      </w:r>
      <w:r>
        <w:rPr>
          <w:w w:val="100"/>
        </w:rPr>
        <w:t>a</w:t>
      </w:r>
      <w:r>
        <w:rPr>
          <w:spacing w:val="1"/>
        </w:rPr>
        <w:t> r</w:t>
      </w:r>
      <w:r>
        <w:rPr>
          <w:spacing w:val="-1"/>
          <w:w w:val="100"/>
        </w:rPr>
        <w:t>e</w:t>
      </w:r>
      <w:r>
        <w:rPr/>
        <w:t>g</w:t>
      </w:r>
      <w:r>
        <w:rPr>
          <w:spacing w:val="4"/>
        </w:rPr>
        <w:t>u</w:t>
      </w:r>
      <w:r>
        <w:rPr>
          <w:spacing w:val="-5"/>
          <w:w w:val="100"/>
        </w:rPr>
        <w:t>l</w:t>
      </w:r>
      <w:r>
        <w:rPr>
          <w:spacing w:val="-1"/>
          <w:w w:val="100"/>
        </w:rPr>
        <w:t>a</w:t>
      </w:r>
      <w:r>
        <w:rPr>
          <w:w w:val="99"/>
        </w:rPr>
        <w:t>r</w:t>
      </w:r>
      <w:r>
        <w:rPr>
          <w:spacing w:val="8"/>
          <w:w w:val="99"/>
        </w:rPr>
        <w:t> </w:t>
      </w:r>
      <w:r>
        <w:rPr>
          <w:w w:val="99"/>
        </w:rPr>
        <w:t>y</w:t>
      </w:r>
      <w:r>
        <w:rPr>
          <w:spacing w:val="-3"/>
          <w:w w:val="99"/>
        </w:rPr>
        <w:t> </w:t>
      </w:r>
      <w:r>
        <w:rPr>
          <w:spacing w:val="-5"/>
          <w:w w:val="99"/>
        </w:rPr>
        <w:t>n</w:t>
      </w:r>
      <w:r>
        <w:rPr>
          <w:spacing w:val="-1"/>
          <w:w w:val="100"/>
        </w:rPr>
        <w:t>a</w:t>
      </w:r>
      <w:r>
        <w:rPr>
          <w:spacing w:val="4"/>
        </w:rPr>
        <w:t>d</w:t>
      </w:r>
      <w:r>
        <w:rPr>
          <w:spacing w:val="-5"/>
          <w:w w:val="100"/>
        </w:rPr>
        <w:t>i</w:t>
      </w:r>
      <w:r>
        <w:rPr>
          <w:w w:val="100"/>
        </w:rPr>
        <w:t>e</w:t>
      </w:r>
      <w:r>
        <w:rPr>
          <w:spacing w:val="6"/>
        </w:rPr>
        <w:t> </w:t>
      </w:r>
      <w:r>
        <w:rPr>
          <w:spacing w:val="-10"/>
          <w:w w:val="100"/>
        </w:rPr>
        <w:t>m</w:t>
      </w:r>
      <w:r>
        <w:rPr>
          <w:spacing w:val="-1"/>
          <w:w w:val="100"/>
        </w:rPr>
        <w:t>a</w:t>
      </w:r>
      <w:r>
        <w:rPr>
          <w:spacing w:val="1"/>
          <w:w w:val="99"/>
        </w:rPr>
        <w:t>r</w:t>
      </w:r>
      <w:r>
        <w:rPr>
          <w:spacing w:val="-1"/>
          <w:w w:val="100"/>
        </w:rPr>
        <w:t>c</w:t>
      </w:r>
      <w:r>
        <w:rPr/>
        <w:t>ó</w:t>
      </w:r>
      <w:r>
        <w:rPr>
          <w:spacing w:val="11"/>
        </w:rPr>
        <w:t> </w:t>
      </w:r>
      <w:r>
        <w:rPr>
          <w:spacing w:val="-10"/>
          <w:w w:val="100"/>
        </w:rPr>
        <w:t>l</w:t>
      </w:r>
      <w:r>
        <w:rPr>
          <w:w w:val="100"/>
        </w:rPr>
        <w:t>a</w:t>
      </w:r>
      <w:r>
        <w:rPr>
          <w:spacing w:val="1"/>
        </w:rPr>
        <w:t> </w:t>
      </w:r>
      <w:r>
        <w:rPr>
          <w:spacing w:val="4"/>
        </w:rPr>
        <w:t>o</w:t>
      </w:r>
      <w:r>
        <w:rPr>
          <w:w w:val="100"/>
        </w:rPr>
        <w:t>p</w:t>
      </w:r>
      <w:r>
        <w:rPr>
          <w:spacing w:val="-1"/>
          <w:w w:val="100"/>
        </w:rPr>
        <w:t>c</w:t>
      </w:r>
      <w:r>
        <w:rPr>
          <w:spacing w:val="-10"/>
          <w:w w:val="100"/>
        </w:rPr>
        <w:t>i</w:t>
      </w:r>
      <w:r>
        <w:rPr>
          <w:spacing w:val="4"/>
        </w:rPr>
        <w:t>ó</w:t>
      </w:r>
      <w:r>
        <w:rPr/>
        <w:t>n</w:t>
      </w:r>
      <w:r>
        <w:rPr>
          <w:spacing w:val="2"/>
        </w:rPr>
        <w:t> </w:t>
      </w:r>
      <w:r>
        <w:rPr>
          <w:spacing w:val="-1"/>
          <w:w w:val="44"/>
        </w:rPr>
        <w:t>―</w:t>
      </w:r>
      <w:r>
        <w:rPr>
          <w:spacing w:val="-5"/>
          <w:w w:val="100"/>
        </w:rPr>
        <w:t>m</w:t>
      </w:r>
      <w:r>
        <w:rPr>
          <w:spacing w:val="3"/>
          <w:w w:val="100"/>
        </w:rPr>
        <w:t>a</w:t>
      </w:r>
      <w:r>
        <w:rPr>
          <w:spacing w:val="-5"/>
          <w:w w:val="100"/>
        </w:rPr>
        <w:t>l</w:t>
      </w:r>
      <w:r>
        <w:rPr>
          <w:spacing w:val="-1"/>
          <w:w w:val="100"/>
        </w:rPr>
        <w:t>a</w:t>
      </w:r>
      <w:r>
        <w:rPr>
          <w:spacing w:val="-1"/>
          <w:w w:val="158"/>
        </w:rPr>
        <w:t>‖</w:t>
      </w:r>
      <w:r>
        <w:rPr/>
        <w:t>.</w:t>
      </w:r>
    </w:p>
    <w:p>
      <w:pPr>
        <w:pStyle w:val="BodyText"/>
        <w:spacing w:before="205"/>
        <w:ind w:left="120"/>
        <w:jc w:val="both"/>
      </w:pPr>
      <w:bookmarkStart w:name="_bookmark120" w:id="176"/>
      <w:bookmarkEnd w:id="176"/>
      <w:r>
        <w:rPr/>
      </w:r>
      <w:r>
        <w:rPr>
          <w:b/>
        </w:rPr>
        <w:t>Gráfico  20</w:t>
      </w:r>
      <w:r>
        <w:rPr/>
        <w:t>: ¿Considera que su trabajo le permite realizar otras actividades recreativas?</w:t>
      </w:r>
    </w:p>
    <w:p>
      <w:pPr>
        <w:pStyle w:val="BodyText"/>
        <w:spacing w:before="6"/>
        <w:rPr>
          <w:sz w:val="13"/>
        </w:rPr>
      </w:pPr>
      <w:r>
        <w:rPr/>
        <w:pict>
          <v:group style="position:absolute;margin-left:84.675003pt;margin-top:9.759296pt;width:464.25pt;height:224.25pt;mso-position-horizontal-relative:page;mso-position-vertical-relative:paragraph;z-index:3640;mso-wrap-distance-left:0;mso-wrap-distance-right:0" coordorigin="1694,195" coordsize="9285,4485">
            <v:shape style="position:absolute;left:2731;top:421;width:7800;height:3274" type="#_x0000_t75" stroked="false">
              <v:imagedata r:id="rId38" o:title=""/>
            </v:shape>
            <v:rect style="position:absolute;left:3595;top:4317;width:110;height:110" filled="true" fillcolor="#4f81bc" stroked="false">
              <v:fill type="solid"/>
            </v:rect>
            <v:rect style="position:absolute;left:5411;top:4317;width:110;height:110" filled="true" fillcolor="#c0504d" stroked="false">
              <v:fill type="solid"/>
            </v:rect>
            <v:rect style="position:absolute;left:7247;top:4317;width:110;height:110" filled="true" fillcolor="#9bba58" stroked="false">
              <v:fill type="solid"/>
            </v:rect>
            <v:rect style="position:absolute;left:1701;top:203;width:9270;height:4470" filled="false" stroked="true" strokeweight=".75pt" strokecolor="#858585"/>
            <v:shape style="position:absolute;left:2089;top:658;width:500;height:3119" type="#_x0000_t202" filled="false" stroked="false">
              <v:textbox inset="0,0,0,0">
                <w:txbxContent>
                  <w:p>
                    <w:pPr>
                      <w:spacing w:line="205" w:lineRule="exact" w:before="0"/>
                      <w:ind w:left="0" w:right="0" w:firstLine="0"/>
                      <w:jc w:val="center"/>
                      <w:rPr>
                        <w:rFonts w:ascii="Calibri"/>
                        <w:sz w:val="20"/>
                      </w:rPr>
                    </w:pPr>
                    <w:r>
                      <w:rPr>
                        <w:rFonts w:ascii="Calibri"/>
                        <w:sz w:val="20"/>
                      </w:rPr>
                      <w:t>50,0%</w:t>
                    </w:r>
                  </w:p>
                  <w:p>
                    <w:pPr>
                      <w:spacing w:before="47"/>
                      <w:ind w:left="0" w:right="0" w:firstLine="0"/>
                      <w:jc w:val="center"/>
                      <w:rPr>
                        <w:rFonts w:ascii="Calibri"/>
                        <w:sz w:val="20"/>
                      </w:rPr>
                    </w:pPr>
                    <w:r>
                      <w:rPr>
                        <w:rFonts w:ascii="Calibri"/>
                        <w:sz w:val="20"/>
                      </w:rPr>
                      <w:t>45,0%</w:t>
                    </w:r>
                  </w:p>
                  <w:p>
                    <w:pPr>
                      <w:spacing w:before="47"/>
                      <w:ind w:left="0" w:right="0" w:firstLine="0"/>
                      <w:jc w:val="center"/>
                      <w:rPr>
                        <w:rFonts w:ascii="Calibri"/>
                        <w:sz w:val="20"/>
                      </w:rPr>
                    </w:pPr>
                    <w:r>
                      <w:rPr>
                        <w:rFonts w:ascii="Calibri"/>
                        <w:sz w:val="20"/>
                      </w:rPr>
                      <w:t>40,0%</w:t>
                    </w:r>
                  </w:p>
                  <w:p>
                    <w:pPr>
                      <w:spacing w:before="47"/>
                      <w:ind w:left="-1" w:right="0" w:firstLine="0"/>
                      <w:jc w:val="center"/>
                      <w:rPr>
                        <w:rFonts w:ascii="Calibri"/>
                        <w:sz w:val="20"/>
                      </w:rPr>
                    </w:pPr>
                    <w:r>
                      <w:rPr>
                        <w:rFonts w:ascii="Calibri"/>
                        <w:spacing w:val="-1"/>
                        <w:sz w:val="20"/>
                      </w:rPr>
                      <w:t>35,0%</w:t>
                    </w:r>
                  </w:p>
                  <w:p>
                    <w:pPr>
                      <w:spacing w:before="47"/>
                      <w:ind w:left="0" w:right="0" w:firstLine="0"/>
                      <w:jc w:val="center"/>
                      <w:rPr>
                        <w:rFonts w:ascii="Calibri"/>
                        <w:sz w:val="20"/>
                      </w:rPr>
                    </w:pPr>
                    <w:r>
                      <w:rPr>
                        <w:rFonts w:ascii="Calibri"/>
                        <w:sz w:val="20"/>
                      </w:rPr>
                      <w:t>30,0%</w:t>
                    </w:r>
                  </w:p>
                  <w:p>
                    <w:pPr>
                      <w:spacing w:before="47"/>
                      <w:ind w:left="0" w:right="0" w:firstLine="0"/>
                      <w:jc w:val="center"/>
                      <w:rPr>
                        <w:rFonts w:ascii="Calibri"/>
                        <w:sz w:val="20"/>
                      </w:rPr>
                    </w:pPr>
                    <w:r>
                      <w:rPr>
                        <w:rFonts w:ascii="Calibri"/>
                        <w:sz w:val="20"/>
                      </w:rPr>
                      <w:t>25,0%</w:t>
                    </w:r>
                  </w:p>
                  <w:p>
                    <w:pPr>
                      <w:spacing w:before="47"/>
                      <w:ind w:left="0" w:right="0" w:firstLine="0"/>
                      <w:jc w:val="center"/>
                      <w:rPr>
                        <w:rFonts w:ascii="Calibri"/>
                        <w:sz w:val="20"/>
                      </w:rPr>
                    </w:pPr>
                    <w:r>
                      <w:rPr>
                        <w:rFonts w:ascii="Calibri"/>
                        <w:sz w:val="20"/>
                      </w:rPr>
                      <w:t>20,0%</w:t>
                    </w:r>
                  </w:p>
                  <w:p>
                    <w:pPr>
                      <w:spacing w:before="47"/>
                      <w:ind w:left="0" w:right="0" w:firstLine="0"/>
                      <w:jc w:val="center"/>
                      <w:rPr>
                        <w:rFonts w:ascii="Calibri"/>
                        <w:sz w:val="20"/>
                      </w:rPr>
                    </w:pPr>
                    <w:r>
                      <w:rPr>
                        <w:rFonts w:ascii="Calibri"/>
                        <w:sz w:val="20"/>
                      </w:rPr>
                      <w:t>15,0%</w:t>
                    </w:r>
                  </w:p>
                  <w:p>
                    <w:pPr>
                      <w:spacing w:before="47"/>
                      <w:ind w:left="0" w:right="0" w:firstLine="0"/>
                      <w:jc w:val="center"/>
                      <w:rPr>
                        <w:rFonts w:ascii="Calibri"/>
                        <w:sz w:val="20"/>
                      </w:rPr>
                    </w:pPr>
                    <w:r>
                      <w:rPr>
                        <w:rFonts w:ascii="Calibri"/>
                        <w:sz w:val="20"/>
                      </w:rPr>
                      <w:t>10,0%</w:t>
                    </w:r>
                  </w:p>
                  <w:p>
                    <w:pPr>
                      <w:spacing w:before="48"/>
                      <w:ind w:left="101" w:right="0" w:firstLine="0"/>
                      <w:jc w:val="center"/>
                      <w:rPr>
                        <w:rFonts w:ascii="Calibri"/>
                        <w:sz w:val="20"/>
                      </w:rPr>
                    </w:pPr>
                    <w:r>
                      <w:rPr>
                        <w:rFonts w:ascii="Calibri"/>
                        <w:sz w:val="20"/>
                      </w:rPr>
                      <w:t>5,0%</w:t>
                    </w:r>
                  </w:p>
                  <w:p>
                    <w:pPr>
                      <w:spacing w:line="241" w:lineRule="exact" w:before="47"/>
                      <w:ind w:left="101" w:right="0" w:firstLine="0"/>
                      <w:jc w:val="center"/>
                      <w:rPr>
                        <w:rFonts w:ascii="Calibri"/>
                        <w:sz w:val="20"/>
                      </w:rPr>
                    </w:pPr>
                    <w:r>
                      <w:rPr>
                        <w:rFonts w:ascii="Calibri"/>
                        <w:sz w:val="20"/>
                      </w:rPr>
                      <w:t>0,0%</w:t>
                    </w:r>
                  </w:p>
                </w:txbxContent>
              </v:textbox>
              <w10:wrap type="none"/>
            </v:shape>
            <v:shape style="position:absolute;left:3261;top:3825;width:497;height:202" type="#_x0000_t202" filled="false" stroked="false">
              <v:textbox inset="0,0,0,0">
                <w:txbxContent>
                  <w:p>
                    <w:pPr>
                      <w:spacing w:line="202" w:lineRule="exact" w:before="0"/>
                      <w:ind w:left="0" w:right="-19" w:firstLine="0"/>
                      <w:jc w:val="left"/>
                      <w:rPr>
                        <w:rFonts w:ascii="Calibri"/>
                        <w:sz w:val="20"/>
                      </w:rPr>
                    </w:pPr>
                    <w:r>
                      <w:rPr>
                        <w:rFonts w:ascii="Calibri"/>
                        <w:sz w:val="20"/>
                      </w:rPr>
                      <w:t>nunca</w:t>
                    </w:r>
                  </w:p>
                </w:txbxContent>
              </v:textbox>
              <w10:wrap type="none"/>
            </v:shape>
            <v:shape style="position:absolute;left:4550;top:3825;width:4039;height:202" type="#_x0000_t202" filled="false" stroked="false">
              <v:textbox inset="0,0,0,0">
                <w:txbxContent>
                  <w:p>
                    <w:pPr>
                      <w:tabs>
                        <w:tab w:pos="1252" w:val="left" w:leader="none"/>
                      </w:tabs>
                      <w:spacing w:line="202" w:lineRule="exact" w:before="0"/>
                      <w:ind w:left="0" w:right="0" w:firstLine="0"/>
                      <w:jc w:val="left"/>
                      <w:rPr>
                        <w:rFonts w:ascii="Calibri"/>
                        <w:sz w:val="20"/>
                      </w:rPr>
                    </w:pPr>
                    <w:r>
                      <w:rPr>
                        <w:rFonts w:ascii="Calibri"/>
                        <w:sz w:val="20"/>
                      </w:rPr>
                      <w:t>raramente</w:t>
                      <w:tab/>
                      <w:t>ocacionalmente  </w:t>
                    </w:r>
                    <w:r>
                      <w:rPr>
                        <w:rFonts w:ascii="Calibri"/>
                        <w:spacing w:val="19"/>
                        <w:sz w:val="20"/>
                      </w:rPr>
                      <w:t> </w:t>
                    </w:r>
                    <w:r>
                      <w:rPr>
                        <w:rFonts w:ascii="Calibri"/>
                        <w:sz w:val="20"/>
                      </w:rPr>
                      <w:t>frecuentemente</w:t>
                    </w:r>
                  </w:p>
                </w:txbxContent>
              </v:textbox>
              <w10:wrap type="none"/>
            </v:shape>
            <v:shape style="position:absolute;left:9068;top:3825;width:657;height:202" type="#_x0000_t202" filled="false" stroked="false">
              <v:textbox inset="0,0,0,0">
                <w:txbxContent>
                  <w:p>
                    <w:pPr>
                      <w:spacing w:line="202" w:lineRule="exact" w:before="0"/>
                      <w:ind w:left="0" w:right="-7" w:firstLine="0"/>
                      <w:jc w:val="left"/>
                      <w:rPr>
                        <w:rFonts w:ascii="Calibri"/>
                        <w:sz w:val="20"/>
                      </w:rPr>
                    </w:pPr>
                    <w:r>
                      <w:rPr>
                        <w:rFonts w:ascii="Calibri"/>
                        <w:spacing w:val="-2"/>
                        <w:sz w:val="20"/>
                      </w:rPr>
                      <w:t>siempre</w:t>
                    </w:r>
                  </w:p>
                </w:txbxContent>
              </v:textbox>
              <w10:wrap type="none"/>
            </v:shape>
            <v:shape style="position:absolute;left:3754;top:4283;width:1340;height:202" type="#_x0000_t202" filled="false" stroked="false">
              <v:textbox inset="0,0,0,0">
                <w:txbxContent>
                  <w:p>
                    <w:pPr>
                      <w:spacing w:line="202" w:lineRule="exact" w:before="0"/>
                      <w:ind w:left="0" w:right="-12" w:firstLine="0"/>
                      <w:jc w:val="left"/>
                      <w:rPr>
                        <w:rFonts w:ascii="Calibri" w:hAnsi="Calibri"/>
                        <w:sz w:val="20"/>
                      </w:rPr>
                    </w:pPr>
                    <w:r>
                      <w:rPr>
                        <w:rFonts w:ascii="Calibri" w:hAnsi="Calibri"/>
                        <w:sz w:val="20"/>
                      </w:rPr>
                      <w:t>empresa</w:t>
                    </w:r>
                    <w:r>
                      <w:rPr>
                        <w:rFonts w:ascii="Calibri" w:hAnsi="Calibri"/>
                        <w:spacing w:val="-9"/>
                        <w:sz w:val="20"/>
                      </w:rPr>
                      <w:t> </w:t>
                    </w:r>
                    <w:r>
                      <w:rPr>
                        <w:rFonts w:ascii="Calibri" w:hAnsi="Calibri"/>
                        <w:sz w:val="20"/>
                      </w:rPr>
                      <w:t>pública</w:t>
                    </w:r>
                  </w:p>
                </w:txbxContent>
              </v:textbox>
              <w10:wrap type="none"/>
            </v:shape>
            <v:shape style="position:absolute;left:5570;top:4283;width:1359;height:202" type="#_x0000_t202" filled="false" stroked="false">
              <v:textbox inset="0,0,0,0">
                <w:txbxContent>
                  <w:p>
                    <w:pPr>
                      <w:spacing w:line="202" w:lineRule="exact" w:before="0"/>
                      <w:ind w:left="0" w:right="-13" w:firstLine="0"/>
                      <w:jc w:val="left"/>
                      <w:rPr>
                        <w:rFonts w:ascii="Calibri"/>
                        <w:sz w:val="20"/>
                      </w:rPr>
                    </w:pPr>
                    <w:r>
                      <w:rPr>
                        <w:rFonts w:ascii="Calibri"/>
                        <w:sz w:val="20"/>
                      </w:rPr>
                      <w:t>empresa</w:t>
                    </w:r>
                    <w:r>
                      <w:rPr>
                        <w:rFonts w:ascii="Calibri"/>
                        <w:spacing w:val="-9"/>
                        <w:sz w:val="20"/>
                      </w:rPr>
                      <w:t> </w:t>
                    </w:r>
                    <w:r>
                      <w:rPr>
                        <w:rFonts w:ascii="Calibri"/>
                        <w:sz w:val="20"/>
                      </w:rPr>
                      <w:t>privada</w:t>
                    </w:r>
                  </w:p>
                </w:txbxContent>
              </v:textbox>
              <w10:wrap type="none"/>
            </v:shape>
            <v:shape style="position:absolute;left:7407;top:4283;width:1752;height:202" type="#_x0000_t202" filled="false" stroked="false">
              <v:textbox inset="0,0,0,0">
                <w:txbxContent>
                  <w:p>
                    <w:pPr>
                      <w:spacing w:line="202" w:lineRule="exact" w:before="0"/>
                      <w:ind w:left="0" w:right="-19" w:firstLine="0"/>
                      <w:jc w:val="left"/>
                      <w:rPr>
                        <w:rFonts w:ascii="Calibri"/>
                        <w:sz w:val="20"/>
                      </w:rPr>
                    </w:pPr>
                    <w:r>
                      <w:rPr>
                        <w:rFonts w:ascii="Calibri"/>
                        <w:sz w:val="20"/>
                      </w:rPr>
                      <w:t>escuela o universidad</w:t>
                    </w:r>
                  </w:p>
                </w:txbxContent>
              </v:textbox>
              <w10:wrap type="none"/>
            </v:shape>
            <w10:wrap type="topAndBottom"/>
          </v:group>
        </w:pict>
      </w:r>
    </w:p>
    <w:p>
      <w:pPr>
        <w:spacing w:before="189"/>
        <w:ind w:left="1123" w:right="0" w:firstLine="0"/>
        <w:jc w:val="left"/>
        <w:rPr>
          <w:sz w:val="20"/>
        </w:rPr>
      </w:pPr>
      <w:r>
        <w:rPr>
          <w:sz w:val="20"/>
        </w:rPr>
        <w:t>Fuente: Elaboración propia</w:t>
      </w:r>
    </w:p>
    <w:p>
      <w:pPr>
        <w:pStyle w:val="BodyText"/>
        <w:rPr>
          <w:sz w:val="20"/>
        </w:rPr>
      </w:pPr>
    </w:p>
    <w:p>
      <w:pPr>
        <w:pStyle w:val="BodyText"/>
        <w:spacing w:before="1"/>
        <w:rPr>
          <w:sz w:val="18"/>
        </w:rPr>
      </w:pPr>
    </w:p>
    <w:p>
      <w:pPr>
        <w:pStyle w:val="BodyText"/>
        <w:spacing w:line="348" w:lineRule="auto"/>
        <w:ind w:left="120" w:right="889"/>
        <w:jc w:val="both"/>
      </w:pPr>
      <w:r>
        <w:rPr/>
        <w:t>En relación al tiempo que dedican a realizar actividades recreativas </w:t>
      </w:r>
      <w:r>
        <w:rPr>
          <w:spacing w:val="-3"/>
        </w:rPr>
        <w:t>la </w:t>
      </w:r>
      <w:r>
        <w:rPr/>
        <w:t>tendencia nos muestra que si </w:t>
      </w:r>
      <w:r>
        <w:rPr>
          <w:spacing w:val="-3"/>
        </w:rPr>
        <w:t>las </w:t>
      </w:r>
      <w:r>
        <w:rPr/>
        <w:t>pueden realizar ocasional y frecuentemente, el porcentaje  que siempre las puede realizar es </w:t>
      </w:r>
      <w:r>
        <w:rPr>
          <w:spacing w:val="-3"/>
        </w:rPr>
        <w:t>bajo </w:t>
      </w:r>
      <w:r>
        <w:rPr/>
        <w:t>y son los docentes en su mayor</w:t>
      </w:r>
      <w:r>
        <w:rPr>
          <w:spacing w:val="-16"/>
        </w:rPr>
        <w:t> </w:t>
      </w:r>
      <w:r>
        <w:rPr/>
        <w:t>parte.</w:t>
      </w:r>
    </w:p>
    <w:p>
      <w:pPr>
        <w:spacing w:after="0" w:line="348" w:lineRule="auto"/>
        <w:jc w:val="both"/>
        <w:sectPr>
          <w:footerReference w:type="default" r:id="rId36"/>
          <w:pgSz w:w="11910" w:h="16840"/>
          <w:pgMar w:footer="1035" w:header="0" w:top="1460" w:bottom="1220" w:left="1580" w:right="820"/>
          <w:pgNumType w:start="101"/>
        </w:sectPr>
      </w:pPr>
    </w:p>
    <w:p>
      <w:pPr>
        <w:pStyle w:val="BodyText"/>
        <w:tabs>
          <w:tab w:pos="1810" w:val="left" w:leader="none"/>
        </w:tabs>
        <w:spacing w:line="242" w:lineRule="auto" w:before="50"/>
        <w:ind w:left="120" w:right="125" w:firstLine="705"/>
      </w:pPr>
      <w:bookmarkStart w:name="_bookmark121" w:id="177"/>
      <w:bookmarkEnd w:id="177"/>
      <w:r>
        <w:rPr/>
      </w:r>
      <w:r>
        <w:rPr>
          <w:b/>
        </w:rPr>
        <w:t>Gráfico</w:t>
        <w:tab/>
        <w:t>21:  </w:t>
      </w:r>
      <w:r>
        <w:rPr/>
        <w:t>¿Considera que  su  actividad  profesional permite</w:t>
      </w:r>
      <w:r>
        <w:rPr>
          <w:spacing w:val="36"/>
        </w:rPr>
        <w:t> </w:t>
      </w:r>
      <w:r>
        <w:rPr/>
        <w:t>desarrollar</w:t>
      </w:r>
      <w:r>
        <w:rPr>
          <w:spacing w:val="38"/>
        </w:rPr>
        <w:t> </w:t>
      </w:r>
      <w:r>
        <w:rPr>
          <w:spacing w:val="2"/>
        </w:rPr>
        <w:t>sus</w:t>
      </w:r>
      <w:r>
        <w:rPr>
          <w:w w:val="99"/>
        </w:rPr>
        <w:t> </w:t>
      </w:r>
      <w:r>
        <w:rPr/>
        <w:t>todas sus</w:t>
      </w:r>
      <w:r>
        <w:rPr>
          <w:spacing w:val="-6"/>
        </w:rPr>
        <w:t> </w:t>
      </w:r>
      <w:r>
        <w:rPr/>
        <w:t>capacidades?</w:t>
      </w:r>
    </w:p>
    <w:p>
      <w:pPr>
        <w:pStyle w:val="BodyText"/>
        <w:spacing w:before="8"/>
        <w:rPr>
          <w:sz w:val="13"/>
        </w:rPr>
      </w:pPr>
      <w:r>
        <w:rPr/>
        <w:pict>
          <v:group style="position:absolute;margin-left:84.675003pt;margin-top:9.856411pt;width:423.75pt;height:216.75pt;mso-position-horizontal-relative:page;mso-position-vertical-relative:paragraph;z-index:3832;mso-wrap-distance-left:0;mso-wrap-distance-right:0" coordorigin="1694,197" coordsize="8475,4335">
            <v:shape style="position:absolute;left:2722;top:425;width:7013;height:3120" type="#_x0000_t75" stroked="false">
              <v:imagedata r:id="rId39" o:title=""/>
            </v:shape>
            <v:rect style="position:absolute;left:3190;top:4169;width:110;height:110" filled="true" fillcolor="#4f81bc" stroked="false">
              <v:fill type="solid"/>
            </v:rect>
            <v:rect style="position:absolute;left:5006;top:4169;width:110;height:110" filled="true" fillcolor="#c0504d" stroked="false">
              <v:fill type="solid"/>
            </v:rect>
            <v:rect style="position:absolute;left:6842;top:4169;width:110;height:110" filled="true" fillcolor="#9bba58" stroked="false">
              <v:fill type="solid"/>
            </v:rect>
            <v:rect style="position:absolute;left:1701;top:205;width:8460;height:4320" filled="false" stroked="true" strokeweight=".75pt" strokecolor="#858585"/>
            <v:shape style="position:absolute;left:2078;top:685;width:500;height:2943" type="#_x0000_t202" filled="false" stroked="false">
              <v:textbox inset="0,0,0,0">
                <w:txbxContent>
                  <w:p>
                    <w:pPr>
                      <w:spacing w:line="205" w:lineRule="exact" w:before="0"/>
                      <w:ind w:left="0" w:right="0" w:firstLine="0"/>
                      <w:jc w:val="center"/>
                      <w:rPr>
                        <w:rFonts w:ascii="Calibri"/>
                        <w:sz w:val="20"/>
                      </w:rPr>
                    </w:pPr>
                    <w:r>
                      <w:rPr>
                        <w:rFonts w:ascii="Calibri"/>
                        <w:sz w:val="20"/>
                      </w:rPr>
                      <w:t>60,0%</w:t>
                    </w:r>
                  </w:p>
                  <w:p>
                    <w:pPr>
                      <w:spacing w:line="240" w:lineRule="auto" w:before="5"/>
                      <w:rPr>
                        <w:sz w:val="18"/>
                      </w:rPr>
                    </w:pPr>
                  </w:p>
                  <w:p>
                    <w:pPr>
                      <w:spacing w:before="0"/>
                      <w:ind w:left="0" w:right="0" w:firstLine="0"/>
                      <w:jc w:val="center"/>
                      <w:rPr>
                        <w:rFonts w:ascii="Calibri"/>
                        <w:sz w:val="20"/>
                      </w:rPr>
                    </w:pPr>
                    <w:r>
                      <w:rPr>
                        <w:rFonts w:ascii="Calibri"/>
                        <w:sz w:val="20"/>
                      </w:rPr>
                      <w:t>50,0%</w:t>
                    </w:r>
                  </w:p>
                  <w:p>
                    <w:pPr>
                      <w:spacing w:line="240" w:lineRule="auto" w:before="5"/>
                      <w:rPr>
                        <w:sz w:val="18"/>
                      </w:rPr>
                    </w:pPr>
                  </w:p>
                  <w:p>
                    <w:pPr>
                      <w:spacing w:before="1"/>
                      <w:ind w:left="0" w:right="0" w:firstLine="0"/>
                      <w:jc w:val="center"/>
                      <w:rPr>
                        <w:rFonts w:ascii="Calibri"/>
                        <w:sz w:val="20"/>
                      </w:rPr>
                    </w:pPr>
                    <w:r>
                      <w:rPr>
                        <w:rFonts w:ascii="Calibri"/>
                        <w:sz w:val="20"/>
                      </w:rPr>
                      <w:t>40,0%</w:t>
                    </w:r>
                  </w:p>
                  <w:p>
                    <w:pPr>
                      <w:spacing w:line="240" w:lineRule="auto" w:before="5"/>
                      <w:rPr>
                        <w:sz w:val="18"/>
                      </w:rPr>
                    </w:pPr>
                  </w:p>
                  <w:p>
                    <w:pPr>
                      <w:spacing w:before="1"/>
                      <w:ind w:left="0" w:right="0" w:firstLine="0"/>
                      <w:jc w:val="center"/>
                      <w:rPr>
                        <w:rFonts w:ascii="Calibri"/>
                        <w:sz w:val="20"/>
                      </w:rPr>
                    </w:pPr>
                    <w:r>
                      <w:rPr>
                        <w:rFonts w:ascii="Calibri"/>
                        <w:sz w:val="20"/>
                      </w:rPr>
                      <w:t>30,0%</w:t>
                    </w:r>
                  </w:p>
                  <w:p>
                    <w:pPr>
                      <w:spacing w:line="240" w:lineRule="auto" w:before="5"/>
                      <w:rPr>
                        <w:sz w:val="18"/>
                      </w:rPr>
                    </w:pPr>
                  </w:p>
                  <w:p>
                    <w:pPr>
                      <w:spacing w:before="1"/>
                      <w:ind w:left="0" w:right="0" w:firstLine="0"/>
                      <w:jc w:val="center"/>
                      <w:rPr>
                        <w:rFonts w:ascii="Calibri"/>
                        <w:sz w:val="20"/>
                      </w:rPr>
                    </w:pPr>
                    <w:r>
                      <w:rPr>
                        <w:rFonts w:ascii="Calibri"/>
                        <w:sz w:val="20"/>
                      </w:rPr>
                      <w:t>20,0%</w:t>
                    </w:r>
                  </w:p>
                  <w:p>
                    <w:pPr>
                      <w:spacing w:line="240" w:lineRule="auto" w:before="5"/>
                      <w:rPr>
                        <w:sz w:val="18"/>
                      </w:rPr>
                    </w:pPr>
                  </w:p>
                  <w:p>
                    <w:pPr>
                      <w:spacing w:before="0"/>
                      <w:ind w:left="0" w:right="0" w:firstLine="0"/>
                      <w:jc w:val="center"/>
                      <w:rPr>
                        <w:rFonts w:ascii="Calibri"/>
                        <w:sz w:val="20"/>
                      </w:rPr>
                    </w:pPr>
                    <w:r>
                      <w:rPr>
                        <w:rFonts w:ascii="Calibri"/>
                        <w:sz w:val="20"/>
                      </w:rPr>
                      <w:t>10,0%</w:t>
                    </w:r>
                  </w:p>
                  <w:p>
                    <w:pPr>
                      <w:spacing w:line="240" w:lineRule="auto" w:before="5"/>
                      <w:rPr>
                        <w:sz w:val="18"/>
                      </w:rPr>
                    </w:pPr>
                  </w:p>
                  <w:p>
                    <w:pPr>
                      <w:spacing w:line="241" w:lineRule="exact" w:before="1"/>
                      <w:ind w:left="101" w:right="0" w:firstLine="0"/>
                      <w:jc w:val="center"/>
                      <w:rPr>
                        <w:rFonts w:ascii="Calibri"/>
                        <w:sz w:val="20"/>
                      </w:rPr>
                    </w:pPr>
                    <w:r>
                      <w:rPr>
                        <w:rFonts w:ascii="Calibri"/>
                        <w:sz w:val="20"/>
                      </w:rPr>
                      <w:t>0,0%</w:t>
                    </w:r>
                  </w:p>
                </w:txbxContent>
              </v:textbox>
              <w10:wrap type="none"/>
            </v:shape>
            <v:shape style="position:absolute;left:3147;top:3676;width:864;height:202" type="#_x0000_t202" filled="false" stroked="false">
              <v:textbox inset="0,0,0,0">
                <w:txbxContent>
                  <w:p>
                    <w:pPr>
                      <w:spacing w:line="202" w:lineRule="exact" w:before="0"/>
                      <w:ind w:left="0" w:right="-18" w:firstLine="0"/>
                      <w:jc w:val="left"/>
                      <w:rPr>
                        <w:rFonts w:ascii="Calibri"/>
                        <w:sz w:val="20"/>
                      </w:rPr>
                    </w:pPr>
                    <w:r>
                      <w:rPr>
                        <w:rFonts w:ascii="Calibri"/>
                        <w:sz w:val="20"/>
                      </w:rPr>
                      <w:t>raramente</w:t>
                    </w:r>
                  </w:p>
                </w:txbxContent>
              </v:textbox>
              <w10:wrap type="none"/>
            </v:shape>
            <v:shape style="position:absolute;left:4562;top:3676;width:2950;height:202" type="#_x0000_t202" filled="false" stroked="false">
              <v:textbox inset="0,0,0,0">
                <w:txbxContent>
                  <w:p>
                    <w:pPr>
                      <w:tabs>
                        <w:tab w:pos="1622" w:val="left" w:leader="none"/>
                      </w:tabs>
                      <w:spacing w:line="202" w:lineRule="exact" w:before="0"/>
                      <w:ind w:left="0" w:right="0" w:firstLine="0"/>
                      <w:jc w:val="left"/>
                      <w:rPr>
                        <w:rFonts w:ascii="Calibri"/>
                        <w:sz w:val="20"/>
                      </w:rPr>
                    </w:pPr>
                    <w:r>
                      <w:rPr>
                        <w:rFonts w:ascii="Calibri"/>
                        <w:sz w:val="20"/>
                      </w:rPr>
                      <w:t>ocacionalmente</w:t>
                      <w:tab/>
                    </w:r>
                    <w:r>
                      <w:rPr>
                        <w:rFonts w:ascii="Calibri"/>
                        <w:spacing w:val="-1"/>
                        <w:sz w:val="20"/>
                      </w:rPr>
                      <w:t>frecuentemente</w:t>
                    </w:r>
                  </w:p>
                </w:txbxContent>
              </v:textbox>
              <w10:wrap type="none"/>
            </v:shape>
            <v:shape style="position:absolute;left:8152;top:3676;width:657;height:202" type="#_x0000_t202" filled="false" stroked="false">
              <v:textbox inset="0,0,0,0">
                <w:txbxContent>
                  <w:p>
                    <w:pPr>
                      <w:spacing w:line="202" w:lineRule="exact" w:before="0"/>
                      <w:ind w:left="0" w:right="-7" w:firstLine="0"/>
                      <w:jc w:val="left"/>
                      <w:rPr>
                        <w:rFonts w:ascii="Calibri"/>
                        <w:sz w:val="20"/>
                      </w:rPr>
                    </w:pPr>
                    <w:r>
                      <w:rPr>
                        <w:rFonts w:ascii="Calibri"/>
                        <w:spacing w:val="-2"/>
                        <w:sz w:val="20"/>
                      </w:rPr>
                      <w:t>siempre</w:t>
                    </w:r>
                  </w:p>
                </w:txbxContent>
              </v:textbox>
              <w10:wrap type="none"/>
            </v:shape>
            <v:shape style="position:absolute;left:3349;top:4133;width:1340;height:202" type="#_x0000_t202" filled="false" stroked="false">
              <v:textbox inset="0,0,0,0">
                <w:txbxContent>
                  <w:p>
                    <w:pPr>
                      <w:spacing w:line="202" w:lineRule="exact" w:before="0"/>
                      <w:ind w:left="0" w:right="-12" w:firstLine="0"/>
                      <w:jc w:val="left"/>
                      <w:rPr>
                        <w:rFonts w:ascii="Calibri" w:hAnsi="Calibri"/>
                        <w:sz w:val="20"/>
                      </w:rPr>
                    </w:pPr>
                    <w:r>
                      <w:rPr>
                        <w:rFonts w:ascii="Calibri" w:hAnsi="Calibri"/>
                        <w:sz w:val="20"/>
                      </w:rPr>
                      <w:t>empresa</w:t>
                    </w:r>
                    <w:r>
                      <w:rPr>
                        <w:rFonts w:ascii="Calibri" w:hAnsi="Calibri"/>
                        <w:spacing w:val="-9"/>
                        <w:sz w:val="20"/>
                      </w:rPr>
                      <w:t> </w:t>
                    </w:r>
                    <w:r>
                      <w:rPr>
                        <w:rFonts w:ascii="Calibri" w:hAnsi="Calibri"/>
                        <w:sz w:val="20"/>
                      </w:rPr>
                      <w:t>pública</w:t>
                    </w:r>
                  </w:p>
                </w:txbxContent>
              </v:textbox>
              <w10:wrap type="none"/>
            </v:shape>
            <v:shape style="position:absolute;left:5165;top:4133;width:1359;height:202" type="#_x0000_t202" filled="false" stroked="false">
              <v:textbox inset="0,0,0,0">
                <w:txbxContent>
                  <w:p>
                    <w:pPr>
                      <w:spacing w:line="202" w:lineRule="exact" w:before="0"/>
                      <w:ind w:left="0" w:right="-13" w:firstLine="0"/>
                      <w:jc w:val="left"/>
                      <w:rPr>
                        <w:rFonts w:ascii="Calibri"/>
                        <w:sz w:val="20"/>
                      </w:rPr>
                    </w:pPr>
                    <w:r>
                      <w:rPr>
                        <w:rFonts w:ascii="Calibri"/>
                        <w:sz w:val="20"/>
                      </w:rPr>
                      <w:t>empresa</w:t>
                    </w:r>
                    <w:r>
                      <w:rPr>
                        <w:rFonts w:ascii="Calibri"/>
                        <w:spacing w:val="-9"/>
                        <w:sz w:val="20"/>
                      </w:rPr>
                      <w:t> </w:t>
                    </w:r>
                    <w:r>
                      <w:rPr>
                        <w:rFonts w:ascii="Calibri"/>
                        <w:sz w:val="20"/>
                      </w:rPr>
                      <w:t>privada</w:t>
                    </w:r>
                  </w:p>
                </w:txbxContent>
              </v:textbox>
              <w10:wrap type="none"/>
            </v:shape>
            <v:shape style="position:absolute;left:7002;top:4133;width:1752;height:202" type="#_x0000_t202" filled="false" stroked="false">
              <v:textbox inset="0,0,0,0">
                <w:txbxContent>
                  <w:p>
                    <w:pPr>
                      <w:spacing w:line="202" w:lineRule="exact" w:before="0"/>
                      <w:ind w:left="0" w:right="-19" w:firstLine="0"/>
                      <w:jc w:val="left"/>
                      <w:rPr>
                        <w:rFonts w:ascii="Calibri"/>
                        <w:sz w:val="20"/>
                      </w:rPr>
                    </w:pPr>
                    <w:r>
                      <w:rPr>
                        <w:rFonts w:ascii="Calibri"/>
                        <w:sz w:val="20"/>
                      </w:rPr>
                      <w:t>escuela o universidad</w:t>
                    </w:r>
                  </w:p>
                </w:txbxContent>
              </v:textbox>
              <w10:wrap type="none"/>
            </v:shape>
            <w10:wrap type="topAndBottom"/>
          </v:group>
        </w:pict>
      </w:r>
    </w:p>
    <w:p>
      <w:pPr>
        <w:spacing w:before="186"/>
        <w:ind w:left="1123" w:right="125" w:firstLine="0"/>
        <w:jc w:val="left"/>
        <w:rPr>
          <w:sz w:val="20"/>
        </w:rPr>
      </w:pPr>
      <w:r>
        <w:rPr>
          <w:sz w:val="20"/>
        </w:rPr>
        <w:t>Fuente: Elaboración propia</w:t>
      </w:r>
    </w:p>
    <w:p>
      <w:pPr>
        <w:pStyle w:val="BodyText"/>
        <w:rPr>
          <w:sz w:val="20"/>
        </w:rPr>
      </w:pPr>
    </w:p>
    <w:p>
      <w:pPr>
        <w:pStyle w:val="BodyText"/>
        <w:spacing w:before="6"/>
        <w:rPr>
          <w:sz w:val="18"/>
        </w:rPr>
      </w:pPr>
    </w:p>
    <w:p>
      <w:pPr>
        <w:pStyle w:val="BodyText"/>
        <w:spacing w:line="348" w:lineRule="auto"/>
        <w:ind w:left="120" w:right="120"/>
        <w:jc w:val="both"/>
      </w:pPr>
      <w:r>
        <w:rPr/>
        <w:t>En relación a que si su profesión les permite desarrollar todas sus capacidades el porcentaje más alto es frecuentemente y el sector docente es al que más le permite desarrollar ésas capacidades. También se puede notar que el sector público es al que menos  se le permite desarrollarse, sin embargo ningún contador mencionó la opción  de</w:t>
      </w:r>
    </w:p>
    <w:p>
      <w:pPr>
        <w:pStyle w:val="BodyText"/>
        <w:spacing w:before="3"/>
        <w:ind w:left="120"/>
        <w:jc w:val="both"/>
      </w:pPr>
      <w:r>
        <w:rPr>
          <w:spacing w:val="-1"/>
          <w:w w:val="44"/>
        </w:rPr>
        <w:t>―</w:t>
      </w:r>
      <w:r>
        <w:rPr>
          <w:spacing w:val="-5"/>
        </w:rPr>
        <w:t>n</w:t>
      </w:r>
      <w:r>
        <w:rPr>
          <w:spacing w:val="4"/>
        </w:rPr>
        <w:t>u</w:t>
      </w:r>
      <w:r>
        <w:rPr>
          <w:spacing w:val="-5"/>
        </w:rPr>
        <w:t>n</w:t>
      </w:r>
      <w:r>
        <w:rPr>
          <w:spacing w:val="3"/>
          <w:w w:val="100"/>
        </w:rPr>
        <w:t>c</w:t>
      </w:r>
      <w:r>
        <w:rPr>
          <w:spacing w:val="-1"/>
          <w:w w:val="100"/>
        </w:rPr>
        <w:t>a</w:t>
      </w:r>
      <w:r>
        <w:rPr>
          <w:spacing w:val="-1"/>
          <w:w w:val="158"/>
        </w:rPr>
        <w:t>‖</w:t>
      </w:r>
      <w:r>
        <w:rPr/>
        <w:t>.</w:t>
      </w:r>
    </w:p>
    <w:p>
      <w:pPr>
        <w:pStyle w:val="BodyText"/>
        <w:spacing w:before="199"/>
        <w:ind w:left="120"/>
        <w:jc w:val="both"/>
      </w:pPr>
      <w:bookmarkStart w:name="_bookmark122" w:id="178"/>
      <w:bookmarkEnd w:id="178"/>
      <w:r>
        <w:rPr/>
      </w:r>
      <w:r>
        <w:rPr>
          <w:b/>
        </w:rPr>
        <w:t>Gráfico  22</w:t>
      </w:r>
      <w:r>
        <w:rPr/>
        <w:t>: ¿Se siente personalmente realizado con el ejercicio de su profesión?</w:t>
      </w:r>
    </w:p>
    <w:p>
      <w:pPr>
        <w:pStyle w:val="BodyText"/>
        <w:spacing w:before="8"/>
        <w:rPr>
          <w:sz w:val="13"/>
        </w:rPr>
      </w:pPr>
      <w:r>
        <w:rPr/>
        <w:pict>
          <v:group style="position:absolute;margin-left:84.675003pt;margin-top:9.869298pt;width:390pt;height:176.25pt;mso-position-horizontal-relative:page;mso-position-vertical-relative:paragraph;z-index:4024;mso-wrap-distance-left:0;mso-wrap-distance-right:0" coordorigin="1694,197" coordsize="7800,3525">
            <v:shape style="position:absolute;left:2760;top:426;width:6259;height:2309" type="#_x0000_t75" stroked="false">
              <v:imagedata r:id="rId40" o:title=""/>
            </v:shape>
            <v:rect style="position:absolute;left:2853;top:3359;width:110;height:110" filled="true" fillcolor="#4f81bc" stroked="false">
              <v:fill type="solid"/>
            </v:rect>
            <v:rect style="position:absolute;left:4668;top:3359;width:110;height:110" filled="true" fillcolor="#c0504d" stroked="false">
              <v:fill type="solid"/>
            </v:rect>
            <v:rect style="position:absolute;left:6504;top:3359;width:110;height:110" filled="true" fillcolor="#9bba58" stroked="false">
              <v:fill type="solid"/>
            </v:rect>
            <v:rect style="position:absolute;left:1701;top:205;width:7785;height:3510" filled="false" stroked="true" strokeweight=".75pt" strokecolor="#858585"/>
            <v:shape style="position:absolute;left:2115;top:608;width:500;height:2213" type="#_x0000_t202" filled="false" stroked="false">
              <v:textbox inset="0,0,0,0">
                <w:txbxContent>
                  <w:p>
                    <w:pPr>
                      <w:spacing w:line="205" w:lineRule="exact" w:before="0"/>
                      <w:ind w:left="0" w:right="0" w:firstLine="0"/>
                      <w:jc w:val="center"/>
                      <w:rPr>
                        <w:rFonts w:ascii="Calibri"/>
                        <w:sz w:val="20"/>
                      </w:rPr>
                    </w:pPr>
                    <w:r>
                      <w:rPr>
                        <w:rFonts w:ascii="Calibri"/>
                        <w:sz w:val="20"/>
                      </w:rPr>
                      <w:t>60,0%</w:t>
                    </w:r>
                  </w:p>
                  <w:p>
                    <w:pPr>
                      <w:spacing w:before="91"/>
                      <w:ind w:left="0" w:right="0" w:firstLine="0"/>
                      <w:jc w:val="center"/>
                      <w:rPr>
                        <w:rFonts w:ascii="Calibri"/>
                        <w:sz w:val="20"/>
                      </w:rPr>
                    </w:pPr>
                    <w:r>
                      <w:rPr>
                        <w:rFonts w:ascii="Calibri"/>
                        <w:sz w:val="20"/>
                      </w:rPr>
                      <w:t>50,0%</w:t>
                    </w:r>
                  </w:p>
                  <w:p>
                    <w:pPr>
                      <w:spacing w:before="91"/>
                      <w:ind w:left="0" w:right="0" w:firstLine="0"/>
                      <w:jc w:val="center"/>
                      <w:rPr>
                        <w:rFonts w:ascii="Calibri"/>
                        <w:sz w:val="20"/>
                      </w:rPr>
                    </w:pPr>
                    <w:r>
                      <w:rPr>
                        <w:rFonts w:ascii="Calibri"/>
                        <w:sz w:val="20"/>
                      </w:rPr>
                      <w:t>40,0%</w:t>
                    </w:r>
                  </w:p>
                  <w:p>
                    <w:pPr>
                      <w:spacing w:before="91"/>
                      <w:ind w:left="0" w:right="0" w:firstLine="0"/>
                      <w:jc w:val="center"/>
                      <w:rPr>
                        <w:rFonts w:ascii="Calibri"/>
                        <w:sz w:val="20"/>
                      </w:rPr>
                    </w:pPr>
                    <w:r>
                      <w:rPr>
                        <w:rFonts w:ascii="Calibri"/>
                        <w:sz w:val="20"/>
                      </w:rPr>
                      <w:t>30,0%</w:t>
                    </w:r>
                  </w:p>
                  <w:p>
                    <w:pPr>
                      <w:spacing w:before="91"/>
                      <w:ind w:left="0" w:right="0" w:firstLine="0"/>
                      <w:jc w:val="center"/>
                      <w:rPr>
                        <w:rFonts w:ascii="Calibri"/>
                        <w:sz w:val="20"/>
                      </w:rPr>
                    </w:pPr>
                    <w:r>
                      <w:rPr>
                        <w:rFonts w:ascii="Calibri"/>
                        <w:sz w:val="20"/>
                      </w:rPr>
                      <w:t>20,0%</w:t>
                    </w:r>
                  </w:p>
                  <w:p>
                    <w:pPr>
                      <w:spacing w:before="91"/>
                      <w:ind w:left="0" w:right="0" w:firstLine="0"/>
                      <w:jc w:val="center"/>
                      <w:rPr>
                        <w:rFonts w:ascii="Calibri"/>
                        <w:sz w:val="20"/>
                      </w:rPr>
                    </w:pPr>
                    <w:r>
                      <w:rPr>
                        <w:rFonts w:ascii="Calibri"/>
                        <w:sz w:val="20"/>
                      </w:rPr>
                      <w:t>10,0%</w:t>
                    </w:r>
                  </w:p>
                  <w:p>
                    <w:pPr>
                      <w:spacing w:line="241" w:lineRule="exact" w:before="91"/>
                      <w:ind w:left="101" w:right="0" w:firstLine="0"/>
                      <w:jc w:val="center"/>
                      <w:rPr>
                        <w:rFonts w:ascii="Calibri"/>
                        <w:sz w:val="20"/>
                      </w:rPr>
                    </w:pPr>
                    <w:r>
                      <w:rPr>
                        <w:rFonts w:ascii="Calibri"/>
                        <w:sz w:val="20"/>
                      </w:rPr>
                      <w:t>0,0%</w:t>
                    </w:r>
                  </w:p>
                </w:txbxContent>
              </v:textbox>
              <w10:wrap type="none"/>
            </v:shape>
            <v:shape style="position:absolute;left:3187;top:2868;width:404;height:202" type="#_x0000_t202" filled="false" stroked="false">
              <v:textbox inset="0,0,0,0">
                <w:txbxContent>
                  <w:p>
                    <w:pPr>
                      <w:spacing w:line="202" w:lineRule="exact" w:before="0"/>
                      <w:ind w:left="0" w:right="-18" w:firstLine="0"/>
                      <w:jc w:val="left"/>
                      <w:rPr>
                        <w:rFonts w:ascii="Calibri"/>
                        <w:sz w:val="20"/>
                      </w:rPr>
                    </w:pPr>
                    <w:r>
                      <w:rPr>
                        <w:rFonts w:ascii="Calibri"/>
                        <w:sz w:val="20"/>
                      </w:rPr>
                      <w:t>nada</w:t>
                    </w:r>
                  </w:p>
                </w:txbxContent>
              </v:textbox>
              <w10:wrap type="none"/>
            </v:shape>
            <v:shape style="position:absolute;left:4165;top:2868;width:3116;height:202" type="#_x0000_t202" filled="false" stroked="false">
              <v:textbox inset="0,0,0,0">
                <w:txbxContent>
                  <w:p>
                    <w:pPr>
                      <w:tabs>
                        <w:tab w:pos="1155" w:val="left" w:leader="none"/>
                        <w:tab w:pos="2399" w:val="left" w:leader="none"/>
                      </w:tabs>
                      <w:spacing w:line="202" w:lineRule="exact" w:before="0"/>
                      <w:ind w:left="0" w:right="0" w:firstLine="0"/>
                      <w:jc w:val="left"/>
                      <w:rPr>
                        <w:rFonts w:ascii="Calibri"/>
                        <w:sz w:val="20"/>
                      </w:rPr>
                    </w:pPr>
                    <w:r>
                      <w:rPr>
                        <w:rFonts w:ascii="Calibri"/>
                        <w:sz w:val="20"/>
                      </w:rPr>
                      <w:t>muy</w:t>
                    </w:r>
                    <w:r>
                      <w:rPr>
                        <w:rFonts w:ascii="Calibri"/>
                        <w:spacing w:val="-3"/>
                        <w:sz w:val="20"/>
                      </w:rPr>
                      <w:t> </w:t>
                    </w:r>
                    <w:r>
                      <w:rPr>
                        <w:rFonts w:ascii="Calibri"/>
                        <w:sz w:val="20"/>
                      </w:rPr>
                      <w:t>poco</w:t>
                      <w:tab/>
                      <w:t>moderado</w:t>
                      <w:tab/>
                    </w:r>
                    <w:r>
                      <w:rPr>
                        <w:rFonts w:ascii="Calibri"/>
                        <w:spacing w:val="-1"/>
                        <w:sz w:val="20"/>
                      </w:rPr>
                      <w:t>bastante</w:t>
                    </w:r>
                  </w:p>
                </w:txbxContent>
              </v:textbox>
              <w10:wrap type="none"/>
            </v:shape>
            <v:shape style="position:absolute;left:7820;top:2868;width:564;height:202" type="#_x0000_t202" filled="false" stroked="false">
              <v:textbox inset="0,0,0,0">
                <w:txbxContent>
                  <w:p>
                    <w:pPr>
                      <w:spacing w:line="202" w:lineRule="exact" w:before="0"/>
                      <w:ind w:left="0" w:right="-16" w:firstLine="0"/>
                      <w:jc w:val="left"/>
                      <w:rPr>
                        <w:rFonts w:ascii="Calibri"/>
                        <w:sz w:val="20"/>
                      </w:rPr>
                    </w:pPr>
                    <w:r>
                      <w:rPr>
                        <w:rFonts w:ascii="Calibri"/>
                        <w:sz w:val="20"/>
                      </w:rPr>
                      <w:t>mucho</w:t>
                    </w:r>
                  </w:p>
                </w:txbxContent>
              </v:textbox>
              <w10:wrap type="none"/>
            </v:shape>
            <v:shape style="position:absolute;left:3012;top:3325;width:1340;height:202" type="#_x0000_t202" filled="false" stroked="false">
              <v:textbox inset="0,0,0,0">
                <w:txbxContent>
                  <w:p>
                    <w:pPr>
                      <w:spacing w:line="202" w:lineRule="exact" w:before="0"/>
                      <w:ind w:left="0" w:right="-12" w:firstLine="0"/>
                      <w:jc w:val="left"/>
                      <w:rPr>
                        <w:rFonts w:ascii="Calibri" w:hAnsi="Calibri"/>
                        <w:sz w:val="20"/>
                      </w:rPr>
                    </w:pPr>
                    <w:r>
                      <w:rPr>
                        <w:rFonts w:ascii="Calibri" w:hAnsi="Calibri"/>
                        <w:sz w:val="20"/>
                      </w:rPr>
                      <w:t>empresa</w:t>
                    </w:r>
                    <w:r>
                      <w:rPr>
                        <w:rFonts w:ascii="Calibri" w:hAnsi="Calibri"/>
                        <w:spacing w:val="-9"/>
                        <w:sz w:val="20"/>
                      </w:rPr>
                      <w:t> </w:t>
                    </w:r>
                    <w:r>
                      <w:rPr>
                        <w:rFonts w:ascii="Calibri" w:hAnsi="Calibri"/>
                        <w:sz w:val="20"/>
                      </w:rPr>
                      <w:t>pública</w:t>
                    </w:r>
                  </w:p>
                </w:txbxContent>
              </v:textbox>
              <w10:wrap type="none"/>
            </v:shape>
            <v:shape style="position:absolute;left:4828;top:3325;width:1359;height:202" type="#_x0000_t202" filled="false" stroked="false">
              <v:textbox inset="0,0,0,0">
                <w:txbxContent>
                  <w:p>
                    <w:pPr>
                      <w:spacing w:line="202" w:lineRule="exact" w:before="0"/>
                      <w:ind w:left="0" w:right="-13" w:firstLine="0"/>
                      <w:jc w:val="left"/>
                      <w:rPr>
                        <w:rFonts w:ascii="Calibri"/>
                        <w:sz w:val="20"/>
                      </w:rPr>
                    </w:pPr>
                    <w:r>
                      <w:rPr>
                        <w:rFonts w:ascii="Calibri"/>
                        <w:sz w:val="20"/>
                      </w:rPr>
                      <w:t>empresa</w:t>
                    </w:r>
                    <w:r>
                      <w:rPr>
                        <w:rFonts w:ascii="Calibri"/>
                        <w:spacing w:val="-9"/>
                        <w:sz w:val="20"/>
                      </w:rPr>
                      <w:t> </w:t>
                    </w:r>
                    <w:r>
                      <w:rPr>
                        <w:rFonts w:ascii="Calibri"/>
                        <w:sz w:val="20"/>
                      </w:rPr>
                      <w:t>privada</w:t>
                    </w:r>
                  </w:p>
                </w:txbxContent>
              </v:textbox>
              <w10:wrap type="none"/>
            </v:shape>
            <v:shape style="position:absolute;left:6664;top:3325;width:1752;height:202" type="#_x0000_t202" filled="false" stroked="false">
              <v:textbox inset="0,0,0,0">
                <w:txbxContent>
                  <w:p>
                    <w:pPr>
                      <w:spacing w:line="202" w:lineRule="exact" w:before="0"/>
                      <w:ind w:left="0" w:right="-19" w:firstLine="0"/>
                      <w:jc w:val="left"/>
                      <w:rPr>
                        <w:rFonts w:ascii="Calibri"/>
                        <w:sz w:val="20"/>
                      </w:rPr>
                    </w:pPr>
                    <w:r>
                      <w:rPr>
                        <w:rFonts w:ascii="Calibri"/>
                        <w:sz w:val="20"/>
                      </w:rPr>
                      <w:t>escuela o universidad</w:t>
                    </w:r>
                  </w:p>
                </w:txbxContent>
              </v:textbox>
              <w10:wrap type="none"/>
            </v:shape>
            <w10:wrap type="topAndBottom"/>
          </v:group>
        </w:pict>
      </w:r>
    </w:p>
    <w:p>
      <w:pPr>
        <w:spacing w:before="187"/>
        <w:ind w:left="1123" w:right="125" w:firstLine="0"/>
        <w:jc w:val="left"/>
        <w:rPr>
          <w:sz w:val="20"/>
        </w:rPr>
      </w:pPr>
      <w:r>
        <w:rPr>
          <w:sz w:val="20"/>
        </w:rPr>
        <w:t>Fuente: Elaboración propia</w:t>
      </w:r>
    </w:p>
    <w:p>
      <w:pPr>
        <w:pStyle w:val="BodyText"/>
        <w:spacing w:before="7"/>
        <w:rPr>
          <w:sz w:val="27"/>
        </w:rPr>
      </w:pPr>
    </w:p>
    <w:p>
      <w:pPr>
        <w:pStyle w:val="BodyText"/>
        <w:spacing w:line="357" w:lineRule="auto" w:before="1"/>
        <w:ind w:left="120" w:right="124"/>
        <w:jc w:val="both"/>
      </w:pPr>
      <w:r>
        <w:rPr/>
        <w:t>El grafico nos muestra que los contadores se encuentran personalmente realizados con  el ejercicio de su profesión al ser el porcentaje más alto el de </w:t>
      </w:r>
      <w:r>
        <w:rPr>
          <w:spacing w:val="-3"/>
        </w:rPr>
        <w:t>la </w:t>
      </w:r>
      <w:r>
        <w:rPr/>
        <w:t>opción de bastante en los tres sectores</w:t>
      </w:r>
      <w:r>
        <w:rPr>
          <w:spacing w:val="-13"/>
        </w:rPr>
        <w:t> </w:t>
      </w:r>
      <w:r>
        <w:rPr/>
        <w:t>investigados.</w:t>
      </w:r>
    </w:p>
    <w:p>
      <w:pPr>
        <w:spacing w:after="0" w:line="357" w:lineRule="auto"/>
        <w:jc w:val="both"/>
        <w:sectPr>
          <w:pgSz w:w="11910" w:h="16840"/>
          <w:pgMar w:header="0" w:footer="1035" w:top="1340" w:bottom="1220" w:left="1580" w:right="1580"/>
        </w:sectPr>
      </w:pPr>
    </w:p>
    <w:p>
      <w:pPr>
        <w:pStyle w:val="BodyText"/>
        <w:spacing w:line="350" w:lineRule="auto" w:before="54"/>
        <w:ind w:left="120" w:right="125" w:firstLine="705"/>
      </w:pPr>
      <w:r>
        <w:rPr/>
        <w:pict>
          <v:group style="position:absolute;margin-left:84.675003pt;margin-top:46.568123pt;width:360.75pt;height:184pt;mso-position-horizontal-relative:page;mso-position-vertical-relative:paragraph;z-index:4216;mso-wrap-distance-left:0;mso-wrap-distance-right:0" coordorigin="1694,931" coordsize="7215,3680">
            <v:shape style="position:absolute;left:2750;top:1161;width:5693;height:2462" type="#_x0000_t75" stroked="false">
              <v:imagedata r:id="rId41" o:title=""/>
            </v:shape>
            <v:rect style="position:absolute;left:2560;top:4248;width:110;height:110" filled="true" fillcolor="#4f81bc" stroked="false">
              <v:fill type="solid"/>
            </v:rect>
            <v:rect style="position:absolute;left:4376;top:4248;width:110;height:110" filled="true" fillcolor="#c0504d" stroked="false">
              <v:fill type="solid"/>
            </v:rect>
            <v:rect style="position:absolute;left:6212;top:4248;width:110;height:110" filled="true" fillcolor="#9bba58" stroked="false">
              <v:fill type="solid"/>
            </v:rect>
            <v:rect style="position:absolute;left:1701;top:939;width:7200;height:3665" filled="false" stroked="true" strokeweight=".75pt" strokecolor="#858585"/>
            <v:shape style="position:absolute;left:2106;top:1433;width:500;height:2275" type="#_x0000_t202" filled="false" stroked="false">
              <v:textbox inset="0,0,0,0">
                <w:txbxContent>
                  <w:p>
                    <w:pPr>
                      <w:spacing w:line="205" w:lineRule="exact" w:before="0"/>
                      <w:ind w:left="0" w:right="0" w:firstLine="0"/>
                      <w:jc w:val="center"/>
                      <w:rPr>
                        <w:rFonts w:ascii="Calibri"/>
                        <w:sz w:val="20"/>
                      </w:rPr>
                    </w:pPr>
                    <w:r>
                      <w:rPr>
                        <w:rFonts w:ascii="Calibri"/>
                        <w:sz w:val="20"/>
                      </w:rPr>
                      <w:t>60,0%</w:t>
                    </w:r>
                  </w:p>
                  <w:p>
                    <w:pPr>
                      <w:spacing w:before="101"/>
                      <w:ind w:left="0" w:right="0" w:firstLine="0"/>
                      <w:jc w:val="center"/>
                      <w:rPr>
                        <w:rFonts w:ascii="Calibri"/>
                        <w:sz w:val="20"/>
                      </w:rPr>
                    </w:pPr>
                    <w:r>
                      <w:rPr>
                        <w:rFonts w:ascii="Calibri"/>
                        <w:sz w:val="20"/>
                      </w:rPr>
                      <w:t>50,0%</w:t>
                    </w:r>
                  </w:p>
                  <w:p>
                    <w:pPr>
                      <w:spacing w:before="101"/>
                      <w:ind w:left="0" w:right="0" w:firstLine="0"/>
                      <w:jc w:val="center"/>
                      <w:rPr>
                        <w:rFonts w:ascii="Calibri"/>
                        <w:sz w:val="20"/>
                      </w:rPr>
                    </w:pPr>
                    <w:r>
                      <w:rPr>
                        <w:rFonts w:ascii="Calibri"/>
                        <w:sz w:val="20"/>
                      </w:rPr>
                      <w:t>40,0%</w:t>
                    </w:r>
                  </w:p>
                  <w:p>
                    <w:pPr>
                      <w:spacing w:before="101"/>
                      <w:ind w:left="0" w:right="0" w:firstLine="0"/>
                      <w:jc w:val="center"/>
                      <w:rPr>
                        <w:rFonts w:ascii="Calibri"/>
                        <w:sz w:val="20"/>
                      </w:rPr>
                    </w:pPr>
                    <w:r>
                      <w:rPr>
                        <w:rFonts w:ascii="Calibri"/>
                        <w:sz w:val="20"/>
                      </w:rPr>
                      <w:t>30,0%</w:t>
                    </w:r>
                  </w:p>
                  <w:p>
                    <w:pPr>
                      <w:spacing w:before="101"/>
                      <w:ind w:left="0" w:right="0" w:firstLine="0"/>
                      <w:jc w:val="center"/>
                      <w:rPr>
                        <w:rFonts w:ascii="Calibri"/>
                        <w:sz w:val="20"/>
                      </w:rPr>
                    </w:pPr>
                    <w:r>
                      <w:rPr>
                        <w:rFonts w:ascii="Calibri"/>
                        <w:sz w:val="20"/>
                      </w:rPr>
                      <w:t>20,0%</w:t>
                    </w:r>
                  </w:p>
                  <w:p>
                    <w:pPr>
                      <w:spacing w:before="101"/>
                      <w:ind w:left="0" w:right="0" w:firstLine="0"/>
                      <w:jc w:val="center"/>
                      <w:rPr>
                        <w:rFonts w:ascii="Calibri"/>
                        <w:sz w:val="20"/>
                      </w:rPr>
                    </w:pPr>
                    <w:r>
                      <w:rPr>
                        <w:rFonts w:ascii="Calibri"/>
                        <w:sz w:val="20"/>
                      </w:rPr>
                      <w:t>10,0%</w:t>
                    </w:r>
                  </w:p>
                  <w:p>
                    <w:pPr>
                      <w:spacing w:line="241" w:lineRule="exact" w:before="101"/>
                      <w:ind w:left="101" w:right="0" w:firstLine="0"/>
                      <w:jc w:val="center"/>
                      <w:rPr>
                        <w:rFonts w:ascii="Calibri"/>
                        <w:sz w:val="20"/>
                      </w:rPr>
                    </w:pPr>
                    <w:r>
                      <w:rPr>
                        <w:rFonts w:ascii="Calibri"/>
                        <w:sz w:val="20"/>
                      </w:rPr>
                      <w:t>0,0%</w:t>
                    </w:r>
                  </w:p>
                </w:txbxContent>
              </v:textbox>
              <w10:wrap type="none"/>
            </v:shape>
            <v:shape style="position:absolute;left:3463;top:3757;width:387;height:202" type="#_x0000_t202" filled="false" stroked="false">
              <v:textbox inset="0,0,0,0">
                <w:txbxContent>
                  <w:p>
                    <w:pPr>
                      <w:spacing w:line="202" w:lineRule="exact" w:before="0"/>
                      <w:ind w:left="0" w:right="-20" w:firstLine="0"/>
                      <w:jc w:val="left"/>
                      <w:rPr>
                        <w:rFonts w:ascii="Calibri"/>
                        <w:sz w:val="20"/>
                      </w:rPr>
                    </w:pPr>
                    <w:r>
                      <w:rPr>
                        <w:rFonts w:ascii="Calibri"/>
                        <w:sz w:val="20"/>
                      </w:rPr>
                      <w:t>igual</w:t>
                    </w:r>
                  </w:p>
                </w:txbxContent>
              </v:textbox>
              <w10:wrap type="none"/>
            </v:shape>
            <v:shape style="position:absolute;left:5134;top:3757;width:510;height:202" type="#_x0000_t202" filled="false" stroked="false">
              <v:textbox inset="0,0,0,0">
                <w:txbxContent>
                  <w:p>
                    <w:pPr>
                      <w:spacing w:line="202" w:lineRule="exact" w:before="0"/>
                      <w:ind w:left="0" w:right="-11" w:firstLine="0"/>
                      <w:jc w:val="left"/>
                      <w:rPr>
                        <w:rFonts w:ascii="Calibri"/>
                        <w:sz w:val="20"/>
                      </w:rPr>
                    </w:pPr>
                    <w:r>
                      <w:rPr>
                        <w:rFonts w:ascii="Calibri"/>
                        <w:spacing w:val="-2"/>
                        <w:sz w:val="20"/>
                      </w:rPr>
                      <w:t>buena</w:t>
                    </w:r>
                  </w:p>
                </w:txbxContent>
              </v:textbox>
              <w10:wrap type="none"/>
            </v:shape>
            <v:shape style="position:absolute;left:6666;top:3757;width:913;height:202" type="#_x0000_t202" filled="false" stroked="false">
              <v:textbox inset="0,0,0,0">
                <w:txbxContent>
                  <w:p>
                    <w:pPr>
                      <w:spacing w:line="202" w:lineRule="exact" w:before="0"/>
                      <w:ind w:left="0" w:right="-19" w:firstLine="0"/>
                      <w:jc w:val="left"/>
                      <w:rPr>
                        <w:rFonts w:ascii="Calibri"/>
                        <w:sz w:val="20"/>
                      </w:rPr>
                    </w:pPr>
                    <w:r>
                      <w:rPr>
                        <w:rFonts w:ascii="Calibri"/>
                        <w:sz w:val="20"/>
                      </w:rPr>
                      <w:t>muy buena</w:t>
                    </w:r>
                  </w:p>
                </w:txbxContent>
              </v:textbox>
              <w10:wrap type="none"/>
            </v:shape>
            <v:shape style="position:absolute;left:2719;top:4212;width:1340;height:202" type="#_x0000_t202" filled="false" stroked="false">
              <v:textbox inset="0,0,0,0">
                <w:txbxContent>
                  <w:p>
                    <w:pPr>
                      <w:spacing w:line="202" w:lineRule="exact" w:before="0"/>
                      <w:ind w:left="0" w:right="-12" w:firstLine="0"/>
                      <w:jc w:val="left"/>
                      <w:rPr>
                        <w:rFonts w:ascii="Calibri" w:hAnsi="Calibri"/>
                        <w:sz w:val="20"/>
                      </w:rPr>
                    </w:pPr>
                    <w:r>
                      <w:rPr>
                        <w:rFonts w:ascii="Calibri" w:hAnsi="Calibri"/>
                        <w:sz w:val="20"/>
                      </w:rPr>
                      <w:t>empresa</w:t>
                    </w:r>
                    <w:r>
                      <w:rPr>
                        <w:rFonts w:ascii="Calibri" w:hAnsi="Calibri"/>
                        <w:spacing w:val="-9"/>
                        <w:sz w:val="20"/>
                      </w:rPr>
                      <w:t> </w:t>
                    </w:r>
                    <w:r>
                      <w:rPr>
                        <w:rFonts w:ascii="Calibri" w:hAnsi="Calibri"/>
                        <w:sz w:val="20"/>
                      </w:rPr>
                      <w:t>pública</w:t>
                    </w:r>
                  </w:p>
                </w:txbxContent>
              </v:textbox>
              <w10:wrap type="none"/>
            </v:shape>
            <v:shape style="position:absolute;left:4535;top:4212;width:1359;height:202" type="#_x0000_t202" filled="false" stroked="false">
              <v:textbox inset="0,0,0,0">
                <w:txbxContent>
                  <w:p>
                    <w:pPr>
                      <w:spacing w:line="202" w:lineRule="exact" w:before="0"/>
                      <w:ind w:left="0" w:right="-13" w:firstLine="0"/>
                      <w:jc w:val="left"/>
                      <w:rPr>
                        <w:rFonts w:ascii="Calibri"/>
                        <w:sz w:val="20"/>
                      </w:rPr>
                    </w:pPr>
                    <w:r>
                      <w:rPr>
                        <w:rFonts w:ascii="Calibri"/>
                        <w:sz w:val="20"/>
                      </w:rPr>
                      <w:t>empresa</w:t>
                    </w:r>
                    <w:r>
                      <w:rPr>
                        <w:rFonts w:ascii="Calibri"/>
                        <w:spacing w:val="-9"/>
                        <w:sz w:val="20"/>
                      </w:rPr>
                      <w:t> </w:t>
                    </w:r>
                    <w:r>
                      <w:rPr>
                        <w:rFonts w:ascii="Calibri"/>
                        <w:sz w:val="20"/>
                      </w:rPr>
                      <w:t>privada</w:t>
                    </w:r>
                  </w:p>
                </w:txbxContent>
              </v:textbox>
              <w10:wrap type="none"/>
            </v:shape>
            <v:shape style="position:absolute;left:6372;top:4212;width:1752;height:202" type="#_x0000_t202" filled="false" stroked="false">
              <v:textbox inset="0,0,0,0">
                <w:txbxContent>
                  <w:p>
                    <w:pPr>
                      <w:spacing w:line="202" w:lineRule="exact" w:before="0"/>
                      <w:ind w:left="0" w:right="-19" w:firstLine="0"/>
                      <w:jc w:val="left"/>
                      <w:rPr>
                        <w:rFonts w:ascii="Calibri"/>
                        <w:sz w:val="20"/>
                      </w:rPr>
                    </w:pPr>
                    <w:r>
                      <w:rPr>
                        <w:rFonts w:ascii="Calibri"/>
                        <w:sz w:val="20"/>
                      </w:rPr>
                      <w:t>escuela o universidad</w:t>
                    </w:r>
                  </w:p>
                </w:txbxContent>
              </v:textbox>
              <w10:wrap type="none"/>
            </v:shape>
            <w10:wrap type="topAndBottom"/>
          </v:group>
        </w:pict>
      </w:r>
      <w:bookmarkStart w:name="_bookmark123" w:id="179"/>
      <w:bookmarkEnd w:id="179"/>
      <w:r>
        <w:rPr/>
      </w:r>
      <w:r>
        <w:rPr>
          <w:b/>
        </w:rPr>
        <w:t>Gráfico 23</w:t>
      </w:r>
      <w:r>
        <w:rPr/>
        <w:t>¿Cómo piensa usted que será su situación laboral en diez años con respecto a la actual?</w:t>
      </w:r>
    </w:p>
    <w:p>
      <w:pPr>
        <w:spacing w:before="180"/>
        <w:ind w:left="1123" w:right="125" w:firstLine="0"/>
        <w:jc w:val="left"/>
        <w:rPr>
          <w:sz w:val="20"/>
        </w:rPr>
      </w:pPr>
      <w:r>
        <w:rPr>
          <w:sz w:val="20"/>
        </w:rPr>
        <w:t>Fuente: Elaboración propia</w:t>
      </w:r>
    </w:p>
    <w:p>
      <w:pPr>
        <w:pStyle w:val="BodyText"/>
        <w:rPr>
          <w:sz w:val="20"/>
        </w:rPr>
      </w:pPr>
    </w:p>
    <w:p>
      <w:pPr>
        <w:pStyle w:val="BodyText"/>
        <w:spacing w:before="6"/>
        <w:rPr>
          <w:sz w:val="18"/>
        </w:rPr>
      </w:pPr>
    </w:p>
    <w:p>
      <w:pPr>
        <w:pStyle w:val="BodyText"/>
        <w:spacing w:line="345" w:lineRule="auto"/>
        <w:ind w:left="120" w:right="114"/>
        <w:jc w:val="both"/>
      </w:pPr>
      <w:r>
        <w:rPr/>
        <w:t>Se puede observar que </w:t>
      </w:r>
      <w:r>
        <w:rPr>
          <w:spacing w:val="-3"/>
        </w:rPr>
        <w:t>la </w:t>
      </w:r>
      <w:r>
        <w:rPr/>
        <w:t>perspectiva de futura es muy buena, siendo los porcentajes </w:t>
      </w:r>
      <w:r>
        <w:rPr>
          <w:spacing w:val="-5"/>
        </w:rPr>
        <w:t>m</w:t>
      </w:r>
      <w:r>
        <w:rPr>
          <w:spacing w:val="3"/>
        </w:rPr>
        <w:t>á</w:t>
      </w:r>
      <w:r>
        <w:rPr>
          <w:w w:val="99"/>
        </w:rPr>
        <w:t>s</w:t>
      </w:r>
      <w:r>
        <w:rPr>
          <w:spacing w:val="14"/>
        </w:rPr>
        <w:t> </w:t>
      </w:r>
      <w:r>
        <w:rPr>
          <w:spacing w:val="3"/>
        </w:rPr>
        <w:t>a</w:t>
      </w:r>
      <w:r>
        <w:rPr>
          <w:spacing w:val="-10"/>
        </w:rPr>
        <w:t>l</w:t>
      </w:r>
      <w:r>
        <w:rPr>
          <w:spacing w:val="5"/>
        </w:rPr>
        <w:t>t</w:t>
      </w:r>
      <w:r>
        <w:rPr>
          <w:spacing w:val="4"/>
        </w:rPr>
        <w:t>o</w:t>
      </w:r>
      <w:r>
        <w:rPr>
          <w:w w:val="99"/>
        </w:rPr>
        <w:t>s</w:t>
      </w:r>
      <w:r>
        <w:rPr>
          <w:spacing w:val="19"/>
        </w:rPr>
        <w:t> </w:t>
      </w:r>
      <w:r>
        <w:rPr>
          <w:spacing w:val="-10"/>
        </w:rPr>
        <w:t>l</w:t>
      </w:r>
      <w:r>
        <w:rPr>
          <w:spacing w:val="4"/>
        </w:rPr>
        <w:t>o</w:t>
      </w:r>
      <w:r>
        <w:rPr>
          <w:w w:val="99"/>
        </w:rPr>
        <w:t>s</w:t>
      </w:r>
      <w:r>
        <w:rPr>
          <w:spacing w:val="14"/>
        </w:rPr>
        <w:t> </w:t>
      </w:r>
      <w:r>
        <w:rPr/>
        <w:t>de</w:t>
      </w:r>
      <w:r>
        <w:rPr>
          <w:spacing w:val="20"/>
        </w:rPr>
        <w:t> </w:t>
      </w:r>
      <w:r>
        <w:rPr>
          <w:spacing w:val="-5"/>
        </w:rPr>
        <w:t>b</w:t>
      </w:r>
      <w:r>
        <w:rPr/>
        <w:t>u</w:t>
      </w:r>
      <w:r>
        <w:rPr>
          <w:spacing w:val="3"/>
        </w:rPr>
        <w:t>e</w:t>
      </w:r>
      <w:r>
        <w:rPr/>
        <w:t>na</w:t>
      </w:r>
      <w:r>
        <w:rPr>
          <w:spacing w:val="20"/>
        </w:rPr>
        <w:t> </w:t>
      </w:r>
      <w:r>
        <w:rPr/>
        <w:t>y</w:t>
      </w:r>
      <w:r>
        <w:rPr>
          <w:spacing w:val="16"/>
        </w:rPr>
        <w:t> </w:t>
      </w:r>
      <w:r>
        <w:rPr>
          <w:spacing w:val="-5"/>
        </w:rPr>
        <w:t>m</w:t>
      </w:r>
      <w:r>
        <w:rPr>
          <w:spacing w:val="4"/>
        </w:rPr>
        <w:t>u</w:t>
      </w:r>
      <w:r>
        <w:rPr/>
        <w:t>y</w:t>
      </w:r>
      <w:r>
        <w:rPr>
          <w:spacing w:val="16"/>
        </w:rPr>
        <w:t> </w:t>
      </w:r>
      <w:r>
        <w:rPr>
          <w:spacing w:val="-5"/>
        </w:rPr>
        <w:t>b</w:t>
      </w:r>
      <w:r>
        <w:rPr/>
        <w:t>u</w:t>
      </w:r>
      <w:r>
        <w:rPr>
          <w:spacing w:val="3"/>
        </w:rPr>
        <w:t>e</w:t>
      </w:r>
      <w:r>
        <w:rPr>
          <w:spacing w:val="-5"/>
        </w:rPr>
        <w:t>n</w:t>
      </w:r>
      <w:r>
        <w:rPr>
          <w:spacing w:val="-1"/>
        </w:rPr>
        <w:t>a</w:t>
      </w:r>
      <w:r>
        <w:rPr/>
        <w:t>,</w:t>
      </w:r>
      <w:r>
        <w:rPr>
          <w:spacing w:val="23"/>
        </w:rPr>
        <w:t> </w:t>
      </w:r>
      <w:r>
        <w:rPr>
          <w:spacing w:val="2"/>
          <w:w w:val="99"/>
        </w:rPr>
        <w:t>s</w:t>
      </w:r>
      <w:r>
        <w:rPr>
          <w:spacing w:val="-5"/>
        </w:rPr>
        <w:t>i</w:t>
      </w:r>
      <w:r>
        <w:rPr/>
        <w:t>n</w:t>
      </w:r>
      <w:r>
        <w:rPr>
          <w:spacing w:val="22"/>
        </w:rPr>
        <w:t> </w:t>
      </w:r>
      <w:r>
        <w:rPr>
          <w:spacing w:val="5"/>
          <w:w w:val="100"/>
        </w:rPr>
        <w:t>t</w:t>
      </w:r>
      <w:r>
        <w:rPr>
          <w:spacing w:val="-1"/>
          <w:w w:val="100"/>
        </w:rPr>
        <w:t>e</w:t>
      </w:r>
      <w:r>
        <w:rPr>
          <w:spacing w:val="-5"/>
        </w:rPr>
        <w:t>n</w:t>
      </w:r>
      <w:r>
        <w:rPr>
          <w:spacing w:val="-1"/>
          <w:w w:val="100"/>
        </w:rPr>
        <w:t>e</w:t>
      </w:r>
      <w:r>
        <w:rPr>
          <w:w w:val="99"/>
        </w:rPr>
        <w:t>r</w:t>
      </w:r>
      <w:r>
        <w:rPr>
          <w:spacing w:val="22"/>
          <w:w w:val="99"/>
        </w:rPr>
        <w:t> </w:t>
      </w:r>
      <w:r>
        <w:rPr>
          <w:w w:val="100"/>
        </w:rPr>
        <w:t>ni</w:t>
      </w:r>
      <w:r>
        <w:rPr>
          <w:spacing w:val="-5"/>
          <w:w w:val="100"/>
        </w:rPr>
        <w:t>n</w:t>
      </w:r>
      <w:r>
        <w:rPr/>
        <w:t>g</w:t>
      </w:r>
      <w:r>
        <w:rPr>
          <w:spacing w:val="4"/>
        </w:rPr>
        <w:t>u</w:t>
      </w:r>
      <w:r>
        <w:rPr>
          <w:spacing w:val="-5"/>
        </w:rPr>
        <w:t>n</w:t>
      </w:r>
      <w:r>
        <w:rPr>
          <w:w w:val="100"/>
        </w:rPr>
        <w:t>a</w:t>
      </w:r>
      <w:r>
        <w:rPr>
          <w:spacing w:val="20"/>
        </w:rPr>
        <w:t> </w:t>
      </w:r>
      <w:r>
        <w:rPr>
          <w:spacing w:val="-5"/>
          <w:w w:val="100"/>
        </w:rPr>
        <w:t>m</w:t>
      </w:r>
      <w:r>
        <w:rPr>
          <w:spacing w:val="3"/>
          <w:w w:val="100"/>
        </w:rPr>
        <w:t>e</w:t>
      </w:r>
      <w:r>
        <w:rPr>
          <w:w w:val="100"/>
        </w:rPr>
        <w:t>n</w:t>
      </w:r>
      <w:r>
        <w:rPr>
          <w:spacing w:val="3"/>
          <w:w w:val="100"/>
        </w:rPr>
        <w:t>c</w:t>
      </w:r>
      <w:r>
        <w:rPr>
          <w:spacing w:val="-10"/>
          <w:w w:val="100"/>
        </w:rPr>
        <w:t>i</w:t>
      </w:r>
      <w:r>
        <w:rPr>
          <w:spacing w:val="9"/>
        </w:rPr>
        <w:t>ó</w:t>
      </w:r>
      <w:r>
        <w:rPr/>
        <w:t>n</w:t>
      </w:r>
      <w:r>
        <w:rPr>
          <w:spacing w:val="16"/>
        </w:rPr>
        <w:t> </w:t>
      </w:r>
      <w:r>
        <w:rPr>
          <w:spacing w:val="-5"/>
          <w:w w:val="100"/>
        </w:rPr>
        <w:t>l</w:t>
      </w:r>
      <w:r>
        <w:rPr>
          <w:spacing w:val="-1"/>
          <w:w w:val="100"/>
        </w:rPr>
        <w:t>a</w:t>
      </w:r>
      <w:r>
        <w:rPr>
          <w:w w:val="99"/>
        </w:rPr>
        <w:t>s</w:t>
      </w:r>
      <w:r>
        <w:rPr>
          <w:spacing w:val="14"/>
        </w:rPr>
        <w:t> </w:t>
      </w:r>
      <w:r>
        <w:rPr>
          <w:spacing w:val="4"/>
        </w:rPr>
        <w:t>o</w:t>
      </w:r>
      <w:r>
        <w:rPr>
          <w:w w:val="100"/>
        </w:rPr>
        <w:t>p</w:t>
      </w:r>
      <w:r>
        <w:rPr>
          <w:spacing w:val="3"/>
          <w:w w:val="100"/>
        </w:rPr>
        <w:t>c</w:t>
      </w:r>
      <w:r>
        <w:rPr>
          <w:spacing w:val="-10"/>
          <w:w w:val="100"/>
        </w:rPr>
        <w:t>i</w:t>
      </w:r>
      <w:r>
        <w:rPr>
          <w:spacing w:val="4"/>
        </w:rPr>
        <w:t>o</w:t>
      </w:r>
      <w:r>
        <w:rPr>
          <w:w w:val="100"/>
        </w:rPr>
        <w:t>n</w:t>
      </w:r>
      <w:r>
        <w:rPr>
          <w:spacing w:val="-1"/>
          <w:w w:val="100"/>
        </w:rPr>
        <w:t>e</w:t>
      </w:r>
      <w:r>
        <w:rPr>
          <w:w w:val="99"/>
        </w:rPr>
        <w:t>s</w:t>
      </w:r>
      <w:r>
        <w:rPr>
          <w:spacing w:val="14"/>
        </w:rPr>
        <w:t> </w:t>
      </w:r>
      <w:r>
        <w:rPr>
          <w:spacing w:val="4"/>
        </w:rPr>
        <w:t>d</w:t>
      </w:r>
      <w:r>
        <w:rPr>
          <w:w w:val="100"/>
        </w:rPr>
        <w:t>e</w:t>
      </w:r>
      <w:r>
        <w:rPr>
          <w:spacing w:val="20"/>
        </w:rPr>
        <w:t> </w:t>
      </w:r>
      <w:r>
        <w:rPr>
          <w:spacing w:val="-1"/>
          <w:w w:val="44"/>
        </w:rPr>
        <w:t>―</w:t>
      </w:r>
      <w:r>
        <w:rPr>
          <w:spacing w:val="-5"/>
          <w:w w:val="100"/>
        </w:rPr>
        <w:t>m</w:t>
      </w:r>
      <w:r>
        <w:rPr>
          <w:spacing w:val="9"/>
        </w:rPr>
        <w:t>u</w:t>
      </w:r>
      <w:r>
        <w:rPr/>
        <w:t>y </w:t>
      </w:r>
      <w:r>
        <w:rPr>
          <w:spacing w:val="-5"/>
          <w:w w:val="100"/>
        </w:rPr>
        <w:t>m</w:t>
      </w:r>
      <w:r>
        <w:rPr>
          <w:spacing w:val="3"/>
          <w:w w:val="100"/>
        </w:rPr>
        <w:t>a</w:t>
      </w:r>
      <w:r>
        <w:rPr>
          <w:spacing w:val="-5"/>
          <w:w w:val="100"/>
        </w:rPr>
        <w:t>l</w:t>
      </w:r>
      <w:r>
        <w:rPr>
          <w:spacing w:val="-1"/>
          <w:w w:val="100"/>
        </w:rPr>
        <w:t>a</w:t>
      </w:r>
      <w:r>
        <w:rPr>
          <w:w w:val="158"/>
        </w:rPr>
        <w:t>‖</w:t>
      </w:r>
      <w:r>
        <w:rPr>
          <w:spacing w:val="6"/>
        </w:rPr>
        <w:t> </w:t>
      </w:r>
      <w:r>
        <w:rPr/>
        <w:t>y</w:t>
      </w:r>
      <w:r>
        <w:rPr>
          <w:spacing w:val="-3"/>
        </w:rPr>
        <w:t> </w:t>
      </w:r>
      <w:r>
        <w:rPr>
          <w:spacing w:val="-1"/>
          <w:w w:val="44"/>
        </w:rPr>
        <w:t>―</w:t>
      </w:r>
      <w:r>
        <w:rPr>
          <w:w w:val="100"/>
        </w:rPr>
        <w:t>p</w:t>
      </w:r>
      <w:r>
        <w:rPr>
          <w:spacing w:val="-1"/>
          <w:w w:val="100"/>
        </w:rPr>
        <w:t>e</w:t>
      </w:r>
      <w:r>
        <w:rPr>
          <w:spacing w:val="4"/>
        </w:rPr>
        <w:t>o</w:t>
      </w:r>
      <w:r>
        <w:rPr/>
        <w:t>r</w:t>
      </w:r>
      <w:r>
        <w:rPr>
          <w:spacing w:val="3"/>
        </w:rPr>
        <w:t> </w:t>
      </w:r>
      <w:r>
        <w:rPr>
          <w:w w:val="100"/>
        </w:rPr>
        <w:t>que</w:t>
      </w:r>
      <w:r>
        <w:rPr>
          <w:spacing w:val="1"/>
          <w:w w:val="100"/>
        </w:rPr>
        <w:t> </w:t>
      </w:r>
      <w:r>
        <w:rPr>
          <w:spacing w:val="-10"/>
          <w:w w:val="100"/>
        </w:rPr>
        <w:t>l</w:t>
      </w:r>
      <w:r>
        <w:rPr>
          <w:w w:val="100"/>
        </w:rPr>
        <w:t>a</w:t>
      </w:r>
      <w:r>
        <w:rPr>
          <w:spacing w:val="1"/>
        </w:rPr>
        <w:t> </w:t>
      </w:r>
      <w:r>
        <w:rPr>
          <w:spacing w:val="-1"/>
          <w:w w:val="100"/>
        </w:rPr>
        <w:t>ac</w:t>
      </w:r>
      <w:r>
        <w:rPr>
          <w:spacing w:val="5"/>
          <w:w w:val="100"/>
        </w:rPr>
        <w:t>t</w:t>
      </w:r>
      <w:r>
        <w:rPr>
          <w:w w:val="100"/>
        </w:rPr>
        <w:t>u</w:t>
      </w:r>
      <w:r>
        <w:rPr>
          <w:spacing w:val="-1"/>
          <w:w w:val="100"/>
        </w:rPr>
        <w:t>a</w:t>
      </w:r>
      <w:r>
        <w:rPr>
          <w:spacing w:val="-5"/>
          <w:w w:val="100"/>
        </w:rPr>
        <w:t>l</w:t>
      </w:r>
      <w:r>
        <w:rPr>
          <w:spacing w:val="-1"/>
          <w:w w:val="158"/>
        </w:rPr>
        <w:t>‖</w:t>
      </w:r>
      <w:r>
        <w:rPr/>
        <w:t>.</w:t>
      </w:r>
    </w:p>
    <w:p>
      <w:pPr>
        <w:pStyle w:val="BodyText"/>
        <w:spacing w:before="82"/>
        <w:ind w:left="120"/>
        <w:jc w:val="both"/>
      </w:pPr>
      <w:bookmarkStart w:name="_bookmark124" w:id="180"/>
      <w:bookmarkEnd w:id="180"/>
      <w:r>
        <w:rPr/>
      </w:r>
      <w:r>
        <w:rPr>
          <w:b/>
        </w:rPr>
        <w:t>Gráfico  24</w:t>
      </w:r>
      <w:r>
        <w:rPr/>
        <w:t>: Pensando en futuro, ¿Ud. cree que podría retirarse de su profesión?</w:t>
      </w:r>
    </w:p>
    <w:p>
      <w:pPr>
        <w:pStyle w:val="BodyText"/>
        <w:spacing w:before="11"/>
        <w:rPr>
          <w:sz w:val="13"/>
        </w:rPr>
      </w:pPr>
      <w:r>
        <w:rPr/>
        <w:pict>
          <v:group style="position:absolute;margin-left:84.675003pt;margin-top:9.999299pt;width:360.75pt;height:193.35pt;mso-position-horizontal-relative:page;mso-position-vertical-relative:paragraph;z-index:4384;mso-wrap-distance-left:0;mso-wrap-distance-right:0" coordorigin="1694,200" coordsize="7215,3867">
            <v:shape style="position:absolute;left:2688;top:426;width:5818;height:2654" type="#_x0000_t75" stroked="false">
              <v:imagedata r:id="rId42" o:title=""/>
            </v:shape>
            <v:rect style="position:absolute;left:2560;top:3704;width:110;height:110" filled="true" fillcolor="#4f81bc" stroked="false">
              <v:fill type="solid"/>
            </v:rect>
            <v:rect style="position:absolute;left:4376;top:3704;width:110;height:110" filled="true" fillcolor="#c0504d" stroked="false">
              <v:fill type="solid"/>
            </v:rect>
            <v:rect style="position:absolute;left:6212;top:3704;width:110;height:110" filled="true" fillcolor="#9bba58" stroked="false">
              <v:fill type="solid"/>
            </v:rect>
            <v:rect style="position:absolute;left:1701;top:207;width:7200;height:3852" filled="false" stroked="true" strokeweight=".75pt" strokecolor="#858585"/>
            <v:shape style="position:absolute;left:2042;top:640;width:500;height:2525" type="#_x0000_t202" filled="false" stroked="false">
              <v:textbox inset="0,0,0,0">
                <w:txbxContent>
                  <w:p>
                    <w:pPr>
                      <w:spacing w:line="205" w:lineRule="exact" w:before="0"/>
                      <w:ind w:left="-1" w:right="0" w:firstLine="0"/>
                      <w:jc w:val="center"/>
                      <w:rPr>
                        <w:rFonts w:ascii="Calibri"/>
                        <w:sz w:val="20"/>
                      </w:rPr>
                    </w:pPr>
                    <w:r>
                      <w:rPr>
                        <w:rFonts w:ascii="Calibri"/>
                        <w:spacing w:val="-1"/>
                        <w:sz w:val="20"/>
                      </w:rPr>
                      <w:t>60,0%</w:t>
                    </w:r>
                  </w:p>
                  <w:p>
                    <w:pPr>
                      <w:spacing w:before="143"/>
                      <w:ind w:left="0" w:right="0" w:firstLine="0"/>
                      <w:jc w:val="center"/>
                      <w:rPr>
                        <w:rFonts w:ascii="Calibri"/>
                        <w:sz w:val="20"/>
                      </w:rPr>
                    </w:pPr>
                    <w:r>
                      <w:rPr>
                        <w:rFonts w:ascii="Calibri"/>
                        <w:sz w:val="20"/>
                      </w:rPr>
                      <w:t>50,0%</w:t>
                    </w:r>
                  </w:p>
                  <w:p>
                    <w:pPr>
                      <w:spacing w:before="142"/>
                      <w:ind w:left="-1" w:right="0" w:firstLine="0"/>
                      <w:jc w:val="center"/>
                      <w:rPr>
                        <w:rFonts w:ascii="Calibri"/>
                        <w:sz w:val="20"/>
                      </w:rPr>
                    </w:pPr>
                    <w:r>
                      <w:rPr>
                        <w:rFonts w:ascii="Calibri"/>
                        <w:spacing w:val="-1"/>
                        <w:sz w:val="20"/>
                      </w:rPr>
                      <w:t>40,0%</w:t>
                    </w:r>
                  </w:p>
                  <w:p>
                    <w:pPr>
                      <w:spacing w:before="142"/>
                      <w:ind w:left="-1" w:right="0" w:firstLine="0"/>
                      <w:jc w:val="center"/>
                      <w:rPr>
                        <w:rFonts w:ascii="Calibri"/>
                        <w:sz w:val="20"/>
                      </w:rPr>
                    </w:pPr>
                    <w:r>
                      <w:rPr>
                        <w:rFonts w:ascii="Calibri"/>
                        <w:spacing w:val="-1"/>
                        <w:sz w:val="20"/>
                      </w:rPr>
                      <w:t>30,0%</w:t>
                    </w:r>
                  </w:p>
                  <w:p>
                    <w:pPr>
                      <w:spacing w:before="143"/>
                      <w:ind w:left="-1" w:right="0" w:firstLine="0"/>
                      <w:jc w:val="center"/>
                      <w:rPr>
                        <w:rFonts w:ascii="Calibri"/>
                        <w:sz w:val="20"/>
                      </w:rPr>
                    </w:pPr>
                    <w:r>
                      <w:rPr>
                        <w:rFonts w:ascii="Calibri"/>
                        <w:spacing w:val="-1"/>
                        <w:sz w:val="20"/>
                      </w:rPr>
                      <w:t>20,0%</w:t>
                    </w:r>
                  </w:p>
                  <w:p>
                    <w:pPr>
                      <w:spacing w:before="143"/>
                      <w:ind w:left="-1" w:right="0" w:firstLine="0"/>
                      <w:jc w:val="center"/>
                      <w:rPr>
                        <w:rFonts w:ascii="Calibri"/>
                        <w:sz w:val="20"/>
                      </w:rPr>
                    </w:pPr>
                    <w:r>
                      <w:rPr>
                        <w:rFonts w:ascii="Calibri"/>
                        <w:spacing w:val="-1"/>
                        <w:sz w:val="20"/>
                      </w:rPr>
                      <w:t>10,0%</w:t>
                    </w:r>
                  </w:p>
                  <w:p>
                    <w:pPr>
                      <w:spacing w:line="241" w:lineRule="exact" w:before="143"/>
                      <w:ind w:left="101" w:right="0" w:firstLine="0"/>
                      <w:jc w:val="center"/>
                      <w:rPr>
                        <w:rFonts w:ascii="Calibri"/>
                        <w:sz w:val="20"/>
                      </w:rPr>
                    </w:pPr>
                    <w:r>
                      <w:rPr>
                        <w:rFonts w:ascii="Calibri"/>
                        <w:sz w:val="20"/>
                      </w:rPr>
                      <w:t>0,0%</w:t>
                    </w:r>
                  </w:p>
                </w:txbxContent>
              </v:textbox>
              <w10:wrap type="none"/>
            </v:shape>
            <v:shape style="position:absolute;left:2930;top:3212;width:3713;height:202" type="#_x0000_t202" filled="false" stroked="false">
              <v:textbox inset="0,0,0,0">
                <w:txbxContent>
                  <w:p>
                    <w:pPr>
                      <w:tabs>
                        <w:tab w:pos="1288" w:val="left" w:leader="none"/>
                        <w:tab w:pos="2641" w:val="left" w:leader="none"/>
                      </w:tabs>
                      <w:spacing w:line="202" w:lineRule="exact" w:before="0"/>
                      <w:ind w:left="0" w:right="0" w:firstLine="0"/>
                      <w:jc w:val="left"/>
                      <w:rPr>
                        <w:rFonts w:ascii="Calibri"/>
                        <w:sz w:val="20"/>
                      </w:rPr>
                    </w:pPr>
                    <w:r>
                      <w:rPr>
                        <w:rFonts w:ascii="Calibri"/>
                        <w:sz w:val="20"/>
                      </w:rPr>
                      <w:t>antes</w:t>
                    </w:r>
                    <w:r>
                      <w:rPr>
                        <w:rFonts w:ascii="Calibri"/>
                        <w:spacing w:val="-4"/>
                        <w:sz w:val="20"/>
                      </w:rPr>
                      <w:t> </w:t>
                    </w:r>
                    <w:r>
                      <w:rPr>
                        <w:rFonts w:ascii="Calibri"/>
                        <w:sz w:val="20"/>
                      </w:rPr>
                      <w:t>de 50</w:t>
                      <w:tab/>
                      <w:t>entre 50</w:t>
                    </w:r>
                    <w:r>
                      <w:rPr>
                        <w:rFonts w:ascii="Calibri"/>
                        <w:spacing w:val="-2"/>
                        <w:sz w:val="20"/>
                      </w:rPr>
                      <w:t> </w:t>
                    </w:r>
                    <w:r>
                      <w:rPr>
                        <w:rFonts w:ascii="Calibri"/>
                        <w:sz w:val="20"/>
                      </w:rPr>
                      <w:t>y</w:t>
                    </w:r>
                    <w:r>
                      <w:rPr>
                        <w:rFonts w:ascii="Calibri"/>
                        <w:spacing w:val="-3"/>
                        <w:sz w:val="20"/>
                      </w:rPr>
                      <w:t> </w:t>
                    </w:r>
                    <w:r>
                      <w:rPr>
                        <w:rFonts w:ascii="Calibri"/>
                        <w:sz w:val="20"/>
                      </w:rPr>
                      <w:t>60</w:t>
                      <w:tab/>
                      <w:t>entre 61 y</w:t>
                    </w:r>
                    <w:r>
                      <w:rPr>
                        <w:rFonts w:ascii="Calibri"/>
                        <w:spacing w:val="-4"/>
                        <w:sz w:val="20"/>
                      </w:rPr>
                      <w:t> </w:t>
                    </w:r>
                    <w:r>
                      <w:rPr>
                        <w:rFonts w:ascii="Calibri"/>
                        <w:sz w:val="20"/>
                      </w:rPr>
                      <w:t>70</w:t>
                    </w:r>
                  </w:p>
                </w:txbxContent>
              </v:textbox>
              <w10:wrap type="none"/>
            </v:shape>
            <v:shape style="position:absolute;left:7045;top:3212;width:832;height:202" type="#_x0000_t202" filled="false" stroked="false">
              <v:textbox inset="0,0,0,0">
                <w:txbxContent>
                  <w:p>
                    <w:pPr>
                      <w:spacing w:line="202" w:lineRule="exact" w:before="0"/>
                      <w:ind w:left="0" w:right="-20" w:firstLine="0"/>
                      <w:jc w:val="left"/>
                      <w:rPr>
                        <w:rFonts w:ascii="Calibri" w:hAnsi="Calibri"/>
                        <w:sz w:val="20"/>
                      </w:rPr>
                    </w:pPr>
                    <w:r>
                      <w:rPr>
                        <w:rFonts w:ascii="Calibri" w:hAnsi="Calibri"/>
                        <w:sz w:val="20"/>
                      </w:rPr>
                      <w:t>más de 70</w:t>
                    </w:r>
                  </w:p>
                </w:txbxContent>
              </v:textbox>
              <w10:wrap type="none"/>
            </v:shape>
            <v:shape style="position:absolute;left:2719;top:3669;width:1340;height:202" type="#_x0000_t202" filled="false" stroked="false">
              <v:textbox inset="0,0,0,0">
                <w:txbxContent>
                  <w:p>
                    <w:pPr>
                      <w:spacing w:line="202" w:lineRule="exact" w:before="0"/>
                      <w:ind w:left="0" w:right="-12" w:firstLine="0"/>
                      <w:jc w:val="left"/>
                      <w:rPr>
                        <w:rFonts w:ascii="Calibri" w:hAnsi="Calibri"/>
                        <w:sz w:val="20"/>
                      </w:rPr>
                    </w:pPr>
                    <w:r>
                      <w:rPr>
                        <w:rFonts w:ascii="Calibri" w:hAnsi="Calibri"/>
                        <w:sz w:val="20"/>
                      </w:rPr>
                      <w:t>empresa</w:t>
                    </w:r>
                    <w:r>
                      <w:rPr>
                        <w:rFonts w:ascii="Calibri" w:hAnsi="Calibri"/>
                        <w:spacing w:val="-9"/>
                        <w:sz w:val="20"/>
                      </w:rPr>
                      <w:t> </w:t>
                    </w:r>
                    <w:r>
                      <w:rPr>
                        <w:rFonts w:ascii="Calibri" w:hAnsi="Calibri"/>
                        <w:sz w:val="20"/>
                      </w:rPr>
                      <w:t>pública</w:t>
                    </w:r>
                  </w:p>
                </w:txbxContent>
              </v:textbox>
              <w10:wrap type="none"/>
            </v:shape>
            <v:shape style="position:absolute;left:4535;top:3669;width:1359;height:202" type="#_x0000_t202" filled="false" stroked="false">
              <v:textbox inset="0,0,0,0">
                <w:txbxContent>
                  <w:p>
                    <w:pPr>
                      <w:spacing w:line="202" w:lineRule="exact" w:before="0"/>
                      <w:ind w:left="0" w:right="-13" w:firstLine="0"/>
                      <w:jc w:val="left"/>
                      <w:rPr>
                        <w:rFonts w:ascii="Calibri"/>
                        <w:sz w:val="20"/>
                      </w:rPr>
                    </w:pPr>
                    <w:r>
                      <w:rPr>
                        <w:rFonts w:ascii="Calibri"/>
                        <w:sz w:val="20"/>
                      </w:rPr>
                      <w:t>empresa</w:t>
                    </w:r>
                    <w:r>
                      <w:rPr>
                        <w:rFonts w:ascii="Calibri"/>
                        <w:spacing w:val="-9"/>
                        <w:sz w:val="20"/>
                      </w:rPr>
                      <w:t> </w:t>
                    </w:r>
                    <w:r>
                      <w:rPr>
                        <w:rFonts w:ascii="Calibri"/>
                        <w:sz w:val="20"/>
                      </w:rPr>
                      <w:t>privada</w:t>
                    </w:r>
                  </w:p>
                </w:txbxContent>
              </v:textbox>
              <w10:wrap type="none"/>
            </v:shape>
            <v:shape style="position:absolute;left:6372;top:3669;width:1752;height:202" type="#_x0000_t202" filled="false" stroked="false">
              <v:textbox inset="0,0,0,0">
                <w:txbxContent>
                  <w:p>
                    <w:pPr>
                      <w:spacing w:line="202" w:lineRule="exact" w:before="0"/>
                      <w:ind w:left="0" w:right="-19" w:firstLine="0"/>
                      <w:jc w:val="left"/>
                      <w:rPr>
                        <w:rFonts w:ascii="Calibri"/>
                        <w:sz w:val="20"/>
                      </w:rPr>
                    </w:pPr>
                    <w:r>
                      <w:rPr>
                        <w:rFonts w:ascii="Calibri"/>
                        <w:sz w:val="20"/>
                      </w:rPr>
                      <w:t>escuela o universidad</w:t>
                    </w:r>
                  </w:p>
                </w:txbxContent>
              </v:textbox>
              <w10:wrap type="none"/>
            </v:shape>
            <w10:wrap type="topAndBottom"/>
          </v:group>
        </w:pict>
      </w:r>
    </w:p>
    <w:p>
      <w:pPr>
        <w:spacing w:before="173"/>
        <w:ind w:left="1123" w:right="125" w:firstLine="0"/>
        <w:jc w:val="left"/>
        <w:rPr>
          <w:sz w:val="20"/>
        </w:rPr>
      </w:pPr>
      <w:r>
        <w:rPr>
          <w:sz w:val="20"/>
        </w:rPr>
        <w:t>Fuente: Elaboración propia</w:t>
      </w:r>
    </w:p>
    <w:p>
      <w:pPr>
        <w:pStyle w:val="BodyText"/>
        <w:spacing w:before="8"/>
        <w:rPr>
          <w:sz w:val="27"/>
        </w:rPr>
      </w:pPr>
    </w:p>
    <w:p>
      <w:pPr>
        <w:pStyle w:val="BodyText"/>
        <w:spacing w:line="360" w:lineRule="auto"/>
        <w:ind w:left="120" w:right="126"/>
        <w:jc w:val="both"/>
      </w:pPr>
      <w:r>
        <w:rPr/>
        <w:t>El gráfico muestra la edad en la que los contadores quieren o proyectan retirarse de su profesión y el mayor porcentaje cae entre 50 y 60 años. El sector público es el que prefiere retirarse antes de los 50 años y los contadores del sector privado y docentes después de los 70.</w:t>
      </w:r>
    </w:p>
    <w:p>
      <w:pPr>
        <w:spacing w:after="0" w:line="360" w:lineRule="auto"/>
        <w:jc w:val="both"/>
        <w:sectPr>
          <w:pgSz w:w="11910" w:h="16840"/>
          <w:pgMar w:header="0" w:footer="1035" w:top="1460" w:bottom="1220" w:left="1580" w:right="1580"/>
        </w:sectPr>
      </w:pPr>
    </w:p>
    <w:p>
      <w:pPr>
        <w:pStyle w:val="Heading3"/>
        <w:numPr>
          <w:ilvl w:val="2"/>
          <w:numId w:val="52"/>
        </w:numPr>
        <w:tabs>
          <w:tab w:pos="826" w:val="left" w:leader="none"/>
        </w:tabs>
        <w:spacing w:line="240" w:lineRule="auto" w:before="54" w:after="0"/>
        <w:ind w:left="825" w:right="0" w:hanging="705"/>
        <w:jc w:val="both"/>
      </w:pPr>
      <w:bookmarkStart w:name="_bookmark125" w:id="181"/>
      <w:bookmarkEnd w:id="181"/>
      <w:r>
        <w:rPr>
          <w:b w:val="0"/>
        </w:rPr>
      </w:r>
      <w:bookmarkStart w:name="_bookmark125" w:id="182"/>
      <w:bookmarkEnd w:id="182"/>
      <w:r>
        <w:rPr/>
        <w:t>P</w:t>
      </w:r>
      <w:r>
        <w:rPr/>
        <w:t>reguntas dicotómicas por tipo de</w:t>
      </w:r>
      <w:r>
        <w:rPr>
          <w:spacing w:val="-23"/>
        </w:rPr>
        <w:t> </w:t>
      </w:r>
      <w:r>
        <w:rPr/>
        <w:t>organización</w:t>
      </w:r>
    </w:p>
    <w:p>
      <w:pPr>
        <w:pStyle w:val="BodyText"/>
        <w:spacing w:before="137"/>
        <w:ind w:left="825" w:right="125"/>
      </w:pPr>
      <w:bookmarkStart w:name="_bookmark126" w:id="183"/>
      <w:bookmarkEnd w:id="183"/>
      <w:r>
        <w:rPr/>
      </w:r>
      <w:r>
        <w:rPr>
          <w:b/>
        </w:rPr>
        <w:t>Gráfico  25: </w:t>
      </w:r>
      <w:r>
        <w:rPr/>
        <w:t>¿Volvería a aceptar el compromiso de estudiar Contaduría?</w:t>
      </w:r>
    </w:p>
    <w:p>
      <w:pPr>
        <w:pStyle w:val="BodyText"/>
        <w:spacing w:before="10"/>
        <w:rPr>
          <w:sz w:val="13"/>
        </w:rPr>
      </w:pPr>
      <w:r>
        <w:rPr/>
        <w:pict>
          <v:group style="position:absolute;margin-left:84.675003pt;margin-top:9.929279pt;width:360.75pt;height:193.5pt;mso-position-horizontal-relative:page;mso-position-vertical-relative:paragraph;z-index:4504;mso-wrap-distance-left:0;mso-wrap-distance-right:0" coordorigin="1694,199" coordsize="7215,3870">
            <v:shape style="position:absolute;left:2904;top:428;width:5486;height:2410" type="#_x0000_t75" stroked="false">
              <v:imagedata r:id="rId43" o:title=""/>
            </v:shape>
            <v:rect style="position:absolute;left:4958;top:3705;width:110;height:110" filled="true" fillcolor="#ff0000" stroked="false">
              <v:fill type="solid"/>
            </v:rect>
            <v:rect style="position:absolute;left:5353;top:3705;width:110;height:110" filled="true" fillcolor="#00afef" stroked="false">
              <v:fill type="solid"/>
            </v:rect>
            <v:rect style="position:absolute;left:1701;top:206;width:7200;height:3855" filled="false" stroked="true" strokeweight=".75pt" strokecolor="#858585"/>
            <v:shape style="position:absolute;left:2155;top:782;width:602;height:2141" type="#_x0000_t202" filled="false" stroked="false">
              <v:textbox inset="0,0,0,0">
                <w:txbxContent>
                  <w:p>
                    <w:pPr>
                      <w:spacing w:line="205" w:lineRule="exact" w:before="0"/>
                      <w:ind w:left="-1" w:right="1" w:firstLine="0"/>
                      <w:jc w:val="center"/>
                      <w:rPr>
                        <w:rFonts w:ascii="Calibri"/>
                        <w:sz w:val="20"/>
                      </w:rPr>
                    </w:pPr>
                    <w:r>
                      <w:rPr>
                        <w:rFonts w:ascii="Calibri"/>
                        <w:spacing w:val="-1"/>
                        <w:sz w:val="20"/>
                      </w:rPr>
                      <w:t>100,0%</w:t>
                    </w:r>
                  </w:p>
                  <w:p>
                    <w:pPr>
                      <w:spacing w:before="143"/>
                      <w:ind w:left="100" w:right="0" w:firstLine="0"/>
                      <w:jc w:val="center"/>
                      <w:rPr>
                        <w:rFonts w:ascii="Calibri"/>
                        <w:sz w:val="20"/>
                      </w:rPr>
                    </w:pPr>
                    <w:r>
                      <w:rPr>
                        <w:rFonts w:ascii="Calibri"/>
                        <w:sz w:val="20"/>
                      </w:rPr>
                      <w:t>80,0%</w:t>
                    </w:r>
                  </w:p>
                  <w:p>
                    <w:pPr>
                      <w:spacing w:before="143"/>
                      <w:ind w:left="100" w:right="0" w:firstLine="0"/>
                      <w:jc w:val="center"/>
                      <w:rPr>
                        <w:rFonts w:ascii="Calibri"/>
                        <w:sz w:val="20"/>
                      </w:rPr>
                    </w:pPr>
                    <w:r>
                      <w:rPr>
                        <w:rFonts w:ascii="Calibri"/>
                        <w:sz w:val="20"/>
                      </w:rPr>
                      <w:t>60,0%</w:t>
                    </w:r>
                  </w:p>
                  <w:p>
                    <w:pPr>
                      <w:spacing w:before="143"/>
                      <w:ind w:left="100" w:right="0" w:firstLine="0"/>
                      <w:jc w:val="center"/>
                      <w:rPr>
                        <w:rFonts w:ascii="Calibri"/>
                        <w:sz w:val="20"/>
                      </w:rPr>
                    </w:pPr>
                    <w:r>
                      <w:rPr>
                        <w:rFonts w:ascii="Calibri"/>
                        <w:sz w:val="20"/>
                      </w:rPr>
                      <w:t>40,0%</w:t>
                    </w:r>
                  </w:p>
                  <w:p>
                    <w:pPr>
                      <w:spacing w:before="143"/>
                      <w:ind w:left="100" w:right="0" w:firstLine="0"/>
                      <w:jc w:val="center"/>
                      <w:rPr>
                        <w:rFonts w:ascii="Calibri"/>
                        <w:sz w:val="20"/>
                      </w:rPr>
                    </w:pPr>
                    <w:r>
                      <w:rPr>
                        <w:rFonts w:ascii="Calibri"/>
                        <w:sz w:val="20"/>
                      </w:rPr>
                      <w:t>20,0%</w:t>
                    </w:r>
                  </w:p>
                  <w:p>
                    <w:pPr>
                      <w:spacing w:line="241" w:lineRule="exact" w:before="144"/>
                      <w:ind w:left="202" w:right="0" w:firstLine="0"/>
                      <w:jc w:val="center"/>
                      <w:rPr>
                        <w:rFonts w:ascii="Calibri"/>
                        <w:sz w:val="20"/>
                      </w:rPr>
                    </w:pPr>
                    <w:r>
                      <w:rPr>
                        <w:rFonts w:ascii="Calibri"/>
                        <w:sz w:val="20"/>
                      </w:rPr>
                      <w:t>0,0%</w:t>
                    </w:r>
                  </w:p>
                </w:txbxContent>
              </v:textbox>
              <w10:wrap type="none"/>
            </v:shape>
            <v:shape style="position:absolute;left:3084;top:2971;width:2979;height:202" type="#_x0000_t202" filled="false" stroked="false">
              <v:textbox inset="0,0,0,0">
                <w:txbxContent>
                  <w:p>
                    <w:pPr>
                      <w:tabs>
                        <w:tab w:pos="1619" w:val="left" w:leader="none"/>
                      </w:tabs>
                      <w:spacing w:line="202" w:lineRule="exact" w:before="0"/>
                      <w:ind w:left="0" w:right="0" w:firstLine="0"/>
                      <w:jc w:val="left"/>
                      <w:rPr>
                        <w:rFonts w:ascii="Calibri" w:hAnsi="Calibri"/>
                        <w:sz w:val="20"/>
                      </w:rPr>
                    </w:pPr>
                    <w:r>
                      <w:rPr>
                        <w:rFonts w:ascii="Calibri" w:hAnsi="Calibri"/>
                        <w:sz w:val="20"/>
                      </w:rPr>
                      <w:t>empresa</w:t>
                    </w:r>
                    <w:r>
                      <w:rPr>
                        <w:rFonts w:ascii="Calibri" w:hAnsi="Calibri"/>
                        <w:spacing w:val="-2"/>
                        <w:sz w:val="20"/>
                      </w:rPr>
                      <w:t> </w:t>
                    </w:r>
                    <w:r>
                      <w:rPr>
                        <w:rFonts w:ascii="Calibri" w:hAnsi="Calibri"/>
                        <w:sz w:val="20"/>
                      </w:rPr>
                      <w:t>pública</w:t>
                      <w:tab/>
                      <w:t>empresa</w:t>
                    </w:r>
                    <w:r>
                      <w:rPr>
                        <w:rFonts w:ascii="Calibri" w:hAnsi="Calibri"/>
                        <w:spacing w:val="-9"/>
                        <w:sz w:val="20"/>
                      </w:rPr>
                      <w:t> </w:t>
                    </w:r>
                    <w:r>
                      <w:rPr>
                        <w:rFonts w:ascii="Calibri" w:hAnsi="Calibri"/>
                        <w:sz w:val="20"/>
                      </w:rPr>
                      <w:t>privada</w:t>
                    </w:r>
                  </w:p>
                </w:txbxContent>
              </v:textbox>
              <w10:wrap type="none"/>
            </v:shape>
            <v:shape style="position:absolute;left:6541;top:2971;width:946;height:447" type="#_x0000_t202" filled="false" stroked="false">
              <v:textbox inset="0,0,0,0">
                <w:txbxContent>
                  <w:p>
                    <w:pPr>
                      <w:spacing w:line="205" w:lineRule="exact" w:before="0"/>
                      <w:ind w:left="0" w:right="-20" w:firstLine="91"/>
                      <w:jc w:val="left"/>
                      <w:rPr>
                        <w:rFonts w:ascii="Calibri"/>
                        <w:sz w:val="20"/>
                      </w:rPr>
                    </w:pPr>
                    <w:r>
                      <w:rPr>
                        <w:rFonts w:ascii="Calibri"/>
                        <w:sz w:val="20"/>
                      </w:rPr>
                      <w:t>escuela o</w:t>
                    </w:r>
                  </w:p>
                  <w:p>
                    <w:pPr>
                      <w:spacing w:line="241" w:lineRule="exact" w:before="0"/>
                      <w:ind w:left="0" w:right="-20" w:firstLine="0"/>
                      <w:jc w:val="left"/>
                      <w:rPr>
                        <w:rFonts w:ascii="Calibri"/>
                        <w:sz w:val="20"/>
                      </w:rPr>
                    </w:pPr>
                    <w:r>
                      <w:rPr>
                        <w:rFonts w:ascii="Calibri"/>
                        <w:sz w:val="20"/>
                      </w:rPr>
                      <w:t>universidad</w:t>
                    </w:r>
                  </w:p>
                </w:txbxContent>
              </v:textbox>
              <w10:wrap type="none"/>
            </v:shape>
            <v:shape style="position:absolute;left:5118;top:3670;width:607;height:202" type="#_x0000_t202" filled="false" stroked="false">
              <v:textbox inset="0,0,0,0">
                <w:txbxContent>
                  <w:p>
                    <w:pPr>
                      <w:tabs>
                        <w:tab w:pos="395" w:val="left" w:leader="none"/>
                      </w:tabs>
                      <w:spacing w:line="202" w:lineRule="exact" w:before="0"/>
                      <w:ind w:left="0" w:right="0" w:firstLine="0"/>
                      <w:jc w:val="left"/>
                      <w:rPr>
                        <w:rFonts w:ascii="Calibri"/>
                        <w:sz w:val="20"/>
                      </w:rPr>
                    </w:pPr>
                    <w:r>
                      <w:rPr>
                        <w:rFonts w:ascii="Calibri"/>
                        <w:sz w:val="20"/>
                      </w:rPr>
                      <w:t>si</w:t>
                      <w:tab/>
                    </w:r>
                    <w:r>
                      <w:rPr>
                        <w:rFonts w:ascii="Calibri"/>
                        <w:spacing w:val="-1"/>
                        <w:sz w:val="20"/>
                      </w:rPr>
                      <w:t>no</w:t>
                    </w:r>
                  </w:p>
                </w:txbxContent>
              </v:textbox>
              <w10:wrap type="none"/>
            </v:shape>
            <w10:wrap type="topAndBottom"/>
          </v:group>
        </w:pict>
      </w:r>
    </w:p>
    <w:p>
      <w:pPr>
        <w:spacing w:before="172"/>
        <w:ind w:left="1123" w:right="125" w:firstLine="0"/>
        <w:jc w:val="left"/>
        <w:rPr>
          <w:sz w:val="20"/>
        </w:rPr>
      </w:pPr>
      <w:r>
        <w:rPr>
          <w:sz w:val="20"/>
        </w:rPr>
        <w:t>Fuente: Elaboración propia</w:t>
      </w:r>
    </w:p>
    <w:p>
      <w:pPr>
        <w:pStyle w:val="BodyText"/>
        <w:rPr>
          <w:sz w:val="20"/>
        </w:rPr>
      </w:pPr>
    </w:p>
    <w:p>
      <w:pPr>
        <w:pStyle w:val="BodyText"/>
        <w:spacing w:before="1"/>
        <w:rPr>
          <w:sz w:val="18"/>
        </w:rPr>
      </w:pPr>
    </w:p>
    <w:p>
      <w:pPr>
        <w:pStyle w:val="BodyText"/>
        <w:spacing w:line="348" w:lineRule="auto"/>
        <w:ind w:left="120" w:right="115"/>
        <w:jc w:val="both"/>
      </w:pPr>
      <w:r>
        <w:rPr/>
        <w:t>Respecto al compromiso de estudiar contaduría existe un porcentaje 16.4% que no volvería a estudiar del cual la mayoría se encuentra entre los contadores del sector privado.</w:t>
      </w:r>
    </w:p>
    <w:p>
      <w:pPr>
        <w:pStyle w:val="BodyText"/>
        <w:spacing w:before="79"/>
        <w:ind w:left="825" w:right="125"/>
      </w:pPr>
      <w:bookmarkStart w:name="_bookmark127" w:id="184"/>
      <w:bookmarkEnd w:id="184"/>
      <w:r>
        <w:rPr/>
      </w:r>
      <w:r>
        <w:rPr>
          <w:b/>
        </w:rPr>
        <w:t>Gráfico  26: </w:t>
      </w:r>
      <w:r>
        <w:rPr/>
        <w:t>¿Esta dispuesto a seguir preparándose en el área contable?</w:t>
      </w:r>
    </w:p>
    <w:p>
      <w:pPr>
        <w:pStyle w:val="BodyText"/>
        <w:rPr>
          <w:sz w:val="20"/>
        </w:rPr>
      </w:pPr>
    </w:p>
    <w:p>
      <w:pPr>
        <w:pStyle w:val="BodyText"/>
        <w:spacing w:before="2"/>
        <w:rPr>
          <w:sz w:val="29"/>
        </w:rPr>
      </w:pPr>
      <w:r>
        <w:rPr/>
        <w:pict>
          <v:group style="position:absolute;margin-left:84.675003pt;margin-top:18.740271pt;width:360.75pt;height:216.75pt;mso-position-horizontal-relative:page;mso-position-vertical-relative:paragraph;z-index:4648;mso-wrap-distance-left:0;mso-wrap-distance-right:0" coordorigin="1694,375" coordsize="7215,4335">
            <v:shape style="position:absolute;left:2947;top:1242;width:5405;height:2237" type="#_x0000_t75" stroked="false">
              <v:imagedata r:id="rId44" o:title=""/>
            </v:shape>
            <v:rect style="position:absolute;left:4958;top:4347;width:110;height:110" filled="true" fillcolor="#ff0000" stroked="false">
              <v:fill type="solid"/>
            </v:rect>
            <v:rect style="position:absolute;left:5353;top:4347;width:110;height:110" filled="true" fillcolor="#00afef" stroked="false">
              <v:fill type="solid"/>
            </v:rect>
            <v:rect style="position:absolute;left:1701;top:382;width:7200;height:4320" filled="false" stroked="true" strokeweight=".75pt" strokecolor="#858585"/>
            <v:shape style="position:absolute;left:2507;top:559;width:5593;height:432" type="#_x0000_t202" filled="false" stroked="false">
              <v:textbox inset="0,0,0,0">
                <w:txbxContent>
                  <w:p>
                    <w:pPr>
                      <w:spacing w:line="206" w:lineRule="exact" w:before="0"/>
                      <w:ind w:left="-1" w:right="0" w:firstLine="0"/>
                      <w:jc w:val="center"/>
                      <w:rPr>
                        <w:rFonts w:ascii="Arial" w:hAnsi="Arial"/>
                        <w:sz w:val="20"/>
                      </w:rPr>
                    </w:pPr>
                    <w:r>
                      <w:rPr>
                        <w:rFonts w:ascii="Arial" w:hAnsi="Arial"/>
                        <w:sz w:val="20"/>
                      </w:rPr>
                      <w:t>Grafico 33: ) ¿Esta dispuesto a seguir preparándose en el</w:t>
                    </w:r>
                    <w:r>
                      <w:rPr>
                        <w:rFonts w:ascii="Arial" w:hAnsi="Arial"/>
                        <w:spacing w:val="-17"/>
                        <w:sz w:val="20"/>
                      </w:rPr>
                      <w:t> </w:t>
                    </w:r>
                    <w:r>
                      <w:rPr>
                        <w:rFonts w:ascii="Arial" w:hAnsi="Arial"/>
                        <w:sz w:val="20"/>
                      </w:rPr>
                      <w:t>área</w:t>
                    </w:r>
                  </w:p>
                  <w:p>
                    <w:pPr>
                      <w:spacing w:line="226" w:lineRule="exact" w:before="0"/>
                      <w:ind w:left="3" w:right="0" w:firstLine="0"/>
                      <w:jc w:val="center"/>
                      <w:rPr>
                        <w:rFonts w:ascii="Arial"/>
                        <w:sz w:val="20"/>
                      </w:rPr>
                    </w:pPr>
                    <w:r>
                      <w:rPr>
                        <w:rFonts w:ascii="Arial"/>
                        <w:sz w:val="20"/>
                      </w:rPr>
                      <w:t>contable?</w:t>
                    </w:r>
                  </w:p>
                </w:txbxContent>
              </v:textbox>
              <w10:wrap type="none"/>
            </v:shape>
            <v:shape style="position:absolute;left:2196;top:1595;width:602;height:1973" type="#_x0000_t202" filled="false" stroked="false">
              <v:textbox inset="0,0,0,0">
                <w:txbxContent>
                  <w:p>
                    <w:pPr>
                      <w:spacing w:line="205" w:lineRule="exact" w:before="0"/>
                      <w:ind w:left="0" w:right="1" w:firstLine="0"/>
                      <w:jc w:val="center"/>
                      <w:rPr>
                        <w:rFonts w:ascii="Calibri"/>
                        <w:sz w:val="20"/>
                      </w:rPr>
                    </w:pPr>
                    <w:r>
                      <w:rPr>
                        <w:rFonts w:ascii="Calibri"/>
                        <w:sz w:val="20"/>
                      </w:rPr>
                      <w:t>100,0%</w:t>
                    </w:r>
                  </w:p>
                  <w:p>
                    <w:pPr>
                      <w:spacing w:before="110"/>
                      <w:ind w:left="99" w:right="0" w:firstLine="0"/>
                      <w:jc w:val="center"/>
                      <w:rPr>
                        <w:rFonts w:ascii="Calibri"/>
                        <w:sz w:val="20"/>
                      </w:rPr>
                    </w:pPr>
                    <w:r>
                      <w:rPr>
                        <w:rFonts w:ascii="Calibri"/>
                        <w:sz w:val="20"/>
                      </w:rPr>
                      <w:t>80,0%</w:t>
                    </w:r>
                  </w:p>
                  <w:p>
                    <w:pPr>
                      <w:spacing w:before="110"/>
                      <w:ind w:left="99" w:right="0" w:firstLine="0"/>
                      <w:jc w:val="center"/>
                      <w:rPr>
                        <w:rFonts w:ascii="Calibri"/>
                        <w:sz w:val="20"/>
                      </w:rPr>
                    </w:pPr>
                    <w:r>
                      <w:rPr>
                        <w:rFonts w:ascii="Calibri"/>
                        <w:sz w:val="20"/>
                      </w:rPr>
                      <w:t>60,0%</w:t>
                    </w:r>
                  </w:p>
                  <w:p>
                    <w:pPr>
                      <w:spacing w:before="109"/>
                      <w:ind w:left="99" w:right="0" w:firstLine="0"/>
                      <w:jc w:val="center"/>
                      <w:rPr>
                        <w:rFonts w:ascii="Calibri"/>
                        <w:sz w:val="20"/>
                      </w:rPr>
                    </w:pPr>
                    <w:r>
                      <w:rPr>
                        <w:rFonts w:ascii="Calibri"/>
                        <w:sz w:val="20"/>
                      </w:rPr>
                      <w:t>40,0%</w:t>
                    </w:r>
                  </w:p>
                  <w:p>
                    <w:pPr>
                      <w:spacing w:before="110"/>
                      <w:ind w:left="99" w:right="0" w:firstLine="0"/>
                      <w:jc w:val="center"/>
                      <w:rPr>
                        <w:rFonts w:ascii="Calibri"/>
                        <w:sz w:val="20"/>
                      </w:rPr>
                    </w:pPr>
                    <w:r>
                      <w:rPr>
                        <w:rFonts w:ascii="Calibri"/>
                        <w:sz w:val="20"/>
                      </w:rPr>
                      <w:t>20,0%</w:t>
                    </w:r>
                  </w:p>
                  <w:p>
                    <w:pPr>
                      <w:spacing w:line="241" w:lineRule="exact" w:before="110"/>
                      <w:ind w:left="202" w:right="0" w:firstLine="0"/>
                      <w:jc w:val="center"/>
                      <w:rPr>
                        <w:rFonts w:ascii="Calibri"/>
                        <w:sz w:val="20"/>
                      </w:rPr>
                    </w:pPr>
                    <w:r>
                      <w:rPr>
                        <w:rFonts w:ascii="Calibri"/>
                        <w:sz w:val="20"/>
                      </w:rPr>
                      <w:t>0,0%</w:t>
                    </w:r>
                  </w:p>
                </w:txbxContent>
              </v:textbox>
              <w10:wrap type="none"/>
            </v:shape>
            <v:shape style="position:absolute;left:3113;top:3615;width:2958;height:202" type="#_x0000_t202" filled="false" stroked="false">
              <v:textbox inset="0,0,0,0">
                <w:txbxContent>
                  <w:p>
                    <w:pPr>
                      <w:tabs>
                        <w:tab w:pos="1594" w:val="left" w:leader="none"/>
                      </w:tabs>
                      <w:spacing w:line="202" w:lineRule="exact" w:before="0"/>
                      <w:ind w:left="0" w:right="0" w:firstLine="0"/>
                      <w:jc w:val="left"/>
                      <w:rPr>
                        <w:rFonts w:ascii="Calibri" w:hAnsi="Calibri"/>
                        <w:sz w:val="20"/>
                      </w:rPr>
                    </w:pPr>
                    <w:r>
                      <w:rPr>
                        <w:rFonts w:ascii="Calibri" w:hAnsi="Calibri"/>
                        <w:sz w:val="20"/>
                      </w:rPr>
                      <w:t>empresa</w:t>
                    </w:r>
                    <w:r>
                      <w:rPr>
                        <w:rFonts w:ascii="Calibri" w:hAnsi="Calibri"/>
                        <w:spacing w:val="-2"/>
                        <w:sz w:val="20"/>
                      </w:rPr>
                      <w:t> </w:t>
                    </w:r>
                    <w:r>
                      <w:rPr>
                        <w:rFonts w:ascii="Calibri" w:hAnsi="Calibri"/>
                        <w:sz w:val="20"/>
                      </w:rPr>
                      <w:t>pública</w:t>
                      <w:tab/>
                      <w:t>empresa</w:t>
                    </w:r>
                    <w:r>
                      <w:rPr>
                        <w:rFonts w:ascii="Calibri" w:hAnsi="Calibri"/>
                        <w:spacing w:val="-5"/>
                        <w:sz w:val="20"/>
                      </w:rPr>
                      <w:t> </w:t>
                    </w:r>
                    <w:r>
                      <w:rPr>
                        <w:rFonts w:ascii="Calibri" w:hAnsi="Calibri"/>
                        <w:sz w:val="20"/>
                      </w:rPr>
                      <w:t>privada</w:t>
                    </w:r>
                  </w:p>
                </w:txbxContent>
              </v:textbox>
              <w10:wrap type="none"/>
            </v:shape>
            <v:shape style="position:absolute;left:6521;top:3615;width:946;height:447" type="#_x0000_t202" filled="false" stroked="false">
              <v:textbox inset="0,0,0,0">
                <w:txbxContent>
                  <w:p>
                    <w:pPr>
                      <w:spacing w:line="205" w:lineRule="exact" w:before="0"/>
                      <w:ind w:left="0" w:right="-20" w:firstLine="91"/>
                      <w:jc w:val="left"/>
                      <w:rPr>
                        <w:rFonts w:ascii="Calibri"/>
                        <w:sz w:val="20"/>
                      </w:rPr>
                    </w:pPr>
                    <w:r>
                      <w:rPr>
                        <w:rFonts w:ascii="Calibri"/>
                        <w:sz w:val="20"/>
                      </w:rPr>
                      <w:t>escuela o</w:t>
                    </w:r>
                  </w:p>
                  <w:p>
                    <w:pPr>
                      <w:spacing w:line="241" w:lineRule="exact" w:before="1"/>
                      <w:ind w:left="0" w:right="-20" w:firstLine="0"/>
                      <w:jc w:val="left"/>
                      <w:rPr>
                        <w:rFonts w:ascii="Calibri"/>
                        <w:sz w:val="20"/>
                      </w:rPr>
                    </w:pPr>
                    <w:r>
                      <w:rPr>
                        <w:rFonts w:ascii="Calibri"/>
                        <w:sz w:val="20"/>
                      </w:rPr>
                      <w:t>universidad</w:t>
                    </w:r>
                  </w:p>
                </w:txbxContent>
              </v:textbox>
              <w10:wrap type="none"/>
            </v:shape>
            <v:shape style="position:absolute;left:5118;top:4313;width:607;height:202" type="#_x0000_t202" filled="false" stroked="false">
              <v:textbox inset="0,0,0,0">
                <w:txbxContent>
                  <w:p>
                    <w:pPr>
                      <w:tabs>
                        <w:tab w:pos="395" w:val="left" w:leader="none"/>
                      </w:tabs>
                      <w:spacing w:line="202" w:lineRule="exact" w:before="0"/>
                      <w:ind w:left="0" w:right="0" w:firstLine="0"/>
                      <w:jc w:val="left"/>
                      <w:rPr>
                        <w:rFonts w:ascii="Calibri"/>
                        <w:sz w:val="20"/>
                      </w:rPr>
                    </w:pPr>
                    <w:r>
                      <w:rPr>
                        <w:rFonts w:ascii="Calibri"/>
                        <w:sz w:val="20"/>
                      </w:rPr>
                      <w:t>si</w:t>
                      <w:tab/>
                    </w:r>
                    <w:r>
                      <w:rPr>
                        <w:rFonts w:ascii="Calibri"/>
                        <w:spacing w:val="-1"/>
                        <w:sz w:val="20"/>
                      </w:rPr>
                      <w:t>no</w:t>
                    </w:r>
                  </w:p>
                </w:txbxContent>
              </v:textbox>
              <w10:wrap type="none"/>
            </v:shape>
            <w10:wrap type="topAndBottom"/>
          </v:group>
        </w:pict>
      </w:r>
    </w:p>
    <w:p>
      <w:pPr>
        <w:spacing w:before="189"/>
        <w:ind w:left="1123" w:right="125" w:firstLine="0"/>
        <w:jc w:val="left"/>
        <w:rPr>
          <w:sz w:val="20"/>
        </w:rPr>
      </w:pPr>
      <w:r>
        <w:rPr>
          <w:sz w:val="20"/>
        </w:rPr>
        <w:t>Fuente: Elaboración propia</w:t>
      </w:r>
    </w:p>
    <w:p>
      <w:pPr>
        <w:pStyle w:val="BodyText"/>
        <w:rPr>
          <w:sz w:val="20"/>
        </w:rPr>
      </w:pPr>
    </w:p>
    <w:p>
      <w:pPr>
        <w:pStyle w:val="BodyText"/>
        <w:spacing w:before="1"/>
        <w:rPr>
          <w:sz w:val="18"/>
        </w:rPr>
      </w:pPr>
    </w:p>
    <w:p>
      <w:pPr>
        <w:pStyle w:val="BodyText"/>
        <w:spacing w:line="350" w:lineRule="auto"/>
        <w:ind w:left="120" w:right="131"/>
        <w:jc w:val="both"/>
      </w:pPr>
      <w:r>
        <w:rPr/>
        <w:t>En cuanto al estar dispuesto a seguir preparándose en el área, el sector privado es el que más se encuentra dispuesto a hacerlo.</w:t>
      </w:r>
    </w:p>
    <w:p>
      <w:pPr>
        <w:spacing w:after="0" w:line="350" w:lineRule="auto"/>
        <w:jc w:val="both"/>
        <w:sectPr>
          <w:pgSz w:w="11910" w:h="16840"/>
          <w:pgMar w:header="0" w:footer="1035" w:top="1340" w:bottom="1220" w:left="1580" w:right="1580"/>
        </w:sectPr>
      </w:pPr>
    </w:p>
    <w:p>
      <w:pPr>
        <w:pStyle w:val="Heading3"/>
        <w:numPr>
          <w:ilvl w:val="2"/>
          <w:numId w:val="52"/>
        </w:numPr>
        <w:tabs>
          <w:tab w:pos="825" w:val="left" w:leader="none"/>
          <w:tab w:pos="826" w:val="left" w:leader="none"/>
        </w:tabs>
        <w:spacing w:line="240" w:lineRule="auto" w:before="54" w:after="0"/>
        <w:ind w:left="825" w:right="0" w:hanging="705"/>
        <w:jc w:val="left"/>
      </w:pPr>
      <w:bookmarkStart w:name="_bookmark128" w:id="185"/>
      <w:bookmarkEnd w:id="185"/>
      <w:r>
        <w:rPr>
          <w:b w:val="0"/>
        </w:rPr>
      </w:r>
      <w:bookmarkStart w:name="_bookmark128" w:id="186"/>
      <w:bookmarkEnd w:id="186"/>
      <w:r>
        <w:rPr/>
        <w:t>P</w:t>
      </w:r>
      <w:r>
        <w:rPr/>
        <w:t>ercepción por</w:t>
      </w:r>
      <w:r>
        <w:rPr>
          <w:spacing w:val="-15"/>
        </w:rPr>
        <w:t> </w:t>
      </w:r>
      <w:r>
        <w:rPr/>
        <w:t>Dimensión</w:t>
      </w:r>
    </w:p>
    <w:p>
      <w:pPr>
        <w:spacing w:before="137"/>
        <w:ind w:left="825" w:right="125" w:firstLine="0"/>
        <w:jc w:val="left"/>
        <w:rPr>
          <w:sz w:val="24"/>
        </w:rPr>
      </w:pPr>
      <w:bookmarkStart w:name="_bookmark129" w:id="187"/>
      <w:bookmarkEnd w:id="187"/>
      <w:r>
        <w:rPr/>
      </w:r>
      <w:r>
        <w:rPr>
          <w:b/>
          <w:sz w:val="24"/>
        </w:rPr>
        <w:t>Tabla 19</w:t>
      </w:r>
      <w:r>
        <w:rPr>
          <w:sz w:val="24"/>
        </w:rPr>
        <w:t>: Percepción por Dimensión</w:t>
      </w:r>
    </w:p>
    <w:p>
      <w:pPr>
        <w:pStyle w:val="BodyText"/>
        <w:rPr>
          <w:sz w:val="18"/>
        </w:rPr>
      </w:pPr>
    </w:p>
    <w:tbl>
      <w:tblPr>
        <w:tblW w:w="0" w:type="auto"/>
        <w:jc w:val="left"/>
        <w:tblInd w:w="100" w:type="dxa"/>
        <w:tblBorders>
          <w:top w:val="single" w:sz="15" w:space="0" w:color="000000"/>
          <w:left w:val="single" w:sz="15" w:space="0" w:color="000000"/>
          <w:bottom w:val="single" w:sz="15" w:space="0" w:color="000000"/>
          <w:right w:val="single" w:sz="15" w:space="0" w:color="000000"/>
          <w:insideH w:val="single" w:sz="15" w:space="0" w:color="000000"/>
          <w:insideV w:val="single" w:sz="15" w:space="0" w:color="000000"/>
        </w:tblBorders>
        <w:tblLayout w:type="fixed"/>
        <w:tblCellMar>
          <w:top w:w="0" w:type="dxa"/>
          <w:left w:w="0" w:type="dxa"/>
          <w:bottom w:w="0" w:type="dxa"/>
          <w:right w:w="0" w:type="dxa"/>
        </w:tblCellMar>
        <w:tblLook w:val="01E0"/>
      </w:tblPr>
      <w:tblGrid>
        <w:gridCol w:w="2036"/>
        <w:gridCol w:w="999"/>
        <w:gridCol w:w="999"/>
        <w:gridCol w:w="1004"/>
        <w:gridCol w:w="999"/>
      </w:tblGrid>
      <w:tr>
        <w:trPr>
          <w:trHeight w:val="360" w:hRule="exact"/>
        </w:trPr>
        <w:tc>
          <w:tcPr>
            <w:tcW w:w="2036" w:type="dxa"/>
            <w:tcBorders>
              <w:left w:val="single" w:sz="16" w:space="0" w:color="000000"/>
              <w:bottom w:val="single" w:sz="16" w:space="0" w:color="000000"/>
            </w:tcBorders>
          </w:tcPr>
          <w:p>
            <w:pPr/>
          </w:p>
        </w:tc>
        <w:tc>
          <w:tcPr>
            <w:tcW w:w="999" w:type="dxa"/>
            <w:tcBorders>
              <w:bottom w:val="single" w:sz="16" w:space="0" w:color="000000"/>
              <w:right w:val="single" w:sz="8" w:space="0" w:color="000000"/>
            </w:tcBorders>
          </w:tcPr>
          <w:p>
            <w:pPr>
              <w:pStyle w:val="TableParagraph"/>
              <w:spacing w:before="104"/>
              <w:ind w:left="7"/>
              <w:jc w:val="center"/>
              <w:rPr>
                <w:rFonts w:ascii="Arial"/>
                <w:sz w:val="18"/>
              </w:rPr>
            </w:pPr>
            <w:r>
              <w:rPr>
                <w:rFonts w:ascii="Arial"/>
                <w:w w:val="101"/>
                <w:sz w:val="18"/>
              </w:rPr>
              <w:t>N</w:t>
            </w:r>
          </w:p>
        </w:tc>
        <w:tc>
          <w:tcPr>
            <w:tcW w:w="999" w:type="dxa"/>
            <w:tcBorders>
              <w:left w:val="single" w:sz="8" w:space="0" w:color="000000"/>
              <w:bottom w:val="single" w:sz="16" w:space="0" w:color="000000"/>
              <w:right w:val="single" w:sz="8" w:space="0" w:color="000000"/>
            </w:tcBorders>
          </w:tcPr>
          <w:p>
            <w:pPr>
              <w:pStyle w:val="TableParagraph"/>
              <w:spacing w:before="104"/>
              <w:ind w:left="201"/>
              <w:rPr>
                <w:rFonts w:ascii="Arial" w:hAnsi="Arial"/>
                <w:sz w:val="18"/>
              </w:rPr>
            </w:pPr>
            <w:r>
              <w:rPr>
                <w:rFonts w:ascii="Arial" w:hAnsi="Arial"/>
                <w:sz w:val="18"/>
              </w:rPr>
              <w:t>Mínimo</w:t>
            </w:r>
          </w:p>
        </w:tc>
        <w:tc>
          <w:tcPr>
            <w:tcW w:w="1004" w:type="dxa"/>
            <w:tcBorders>
              <w:left w:val="single" w:sz="8" w:space="0" w:color="000000"/>
              <w:bottom w:val="single" w:sz="16" w:space="0" w:color="000000"/>
              <w:right w:val="single" w:sz="8" w:space="0" w:color="000000"/>
            </w:tcBorders>
          </w:tcPr>
          <w:p>
            <w:pPr>
              <w:pStyle w:val="TableParagraph"/>
              <w:spacing w:before="104"/>
              <w:ind w:left="182"/>
              <w:rPr>
                <w:rFonts w:ascii="Arial" w:hAnsi="Arial"/>
                <w:sz w:val="18"/>
              </w:rPr>
            </w:pPr>
            <w:r>
              <w:rPr>
                <w:rFonts w:ascii="Arial" w:hAnsi="Arial"/>
                <w:sz w:val="18"/>
              </w:rPr>
              <w:t>Máximo</w:t>
            </w:r>
          </w:p>
        </w:tc>
        <w:tc>
          <w:tcPr>
            <w:tcW w:w="999" w:type="dxa"/>
            <w:tcBorders>
              <w:left w:val="single" w:sz="8" w:space="0" w:color="000000"/>
              <w:bottom w:val="single" w:sz="16" w:space="0" w:color="000000"/>
              <w:right w:val="single" w:sz="8" w:space="0" w:color="000000"/>
            </w:tcBorders>
          </w:tcPr>
          <w:p>
            <w:pPr>
              <w:pStyle w:val="TableParagraph"/>
              <w:spacing w:before="104"/>
              <w:ind w:left="244"/>
              <w:rPr>
                <w:rFonts w:ascii="Arial"/>
                <w:sz w:val="18"/>
              </w:rPr>
            </w:pPr>
            <w:r>
              <w:rPr>
                <w:rFonts w:ascii="Arial"/>
                <w:sz w:val="18"/>
              </w:rPr>
              <w:t>Media</w:t>
            </w:r>
          </w:p>
        </w:tc>
      </w:tr>
      <w:tr>
        <w:trPr>
          <w:trHeight w:val="397" w:hRule="exact"/>
        </w:trPr>
        <w:tc>
          <w:tcPr>
            <w:tcW w:w="2036" w:type="dxa"/>
            <w:tcBorders>
              <w:top w:val="single" w:sz="16" w:space="0" w:color="000000"/>
              <w:left w:val="single" w:sz="16" w:space="0" w:color="000000"/>
              <w:bottom w:val="nil"/>
            </w:tcBorders>
          </w:tcPr>
          <w:p>
            <w:pPr>
              <w:pStyle w:val="TableParagraph"/>
              <w:spacing w:before="104"/>
              <w:ind w:left="67"/>
              <w:rPr>
                <w:rFonts w:ascii="Arial"/>
                <w:sz w:val="18"/>
              </w:rPr>
            </w:pPr>
            <w:r>
              <w:rPr>
                <w:rFonts w:ascii="Arial"/>
                <w:sz w:val="18"/>
              </w:rPr>
              <w:t>dimension1</w:t>
            </w:r>
          </w:p>
        </w:tc>
        <w:tc>
          <w:tcPr>
            <w:tcW w:w="999" w:type="dxa"/>
            <w:tcBorders>
              <w:top w:val="single" w:sz="16" w:space="0" w:color="000000"/>
              <w:bottom w:val="nil"/>
              <w:right w:val="single" w:sz="8" w:space="0" w:color="000000"/>
            </w:tcBorders>
          </w:tcPr>
          <w:p>
            <w:pPr>
              <w:pStyle w:val="TableParagraph"/>
              <w:spacing w:before="104"/>
              <w:ind w:right="55"/>
              <w:jc w:val="right"/>
              <w:rPr>
                <w:rFonts w:ascii="Arial"/>
                <w:sz w:val="18"/>
              </w:rPr>
            </w:pPr>
            <w:r>
              <w:rPr>
                <w:rFonts w:ascii="Arial"/>
                <w:sz w:val="18"/>
              </w:rPr>
              <w:t>61</w:t>
            </w:r>
          </w:p>
        </w:tc>
        <w:tc>
          <w:tcPr>
            <w:tcW w:w="999" w:type="dxa"/>
            <w:tcBorders>
              <w:top w:val="single" w:sz="16" w:space="0" w:color="000000"/>
              <w:left w:val="single" w:sz="8" w:space="0" w:color="000000"/>
              <w:bottom w:val="nil"/>
              <w:right w:val="single" w:sz="8" w:space="0" w:color="000000"/>
            </w:tcBorders>
          </w:tcPr>
          <w:p>
            <w:pPr>
              <w:pStyle w:val="TableParagraph"/>
              <w:spacing w:before="104"/>
              <w:ind w:right="45"/>
              <w:jc w:val="right"/>
              <w:rPr>
                <w:rFonts w:ascii="Arial"/>
                <w:sz w:val="18"/>
              </w:rPr>
            </w:pPr>
            <w:r>
              <w:rPr>
                <w:rFonts w:ascii="Arial"/>
                <w:sz w:val="18"/>
              </w:rPr>
              <w:t>1,50</w:t>
            </w:r>
          </w:p>
        </w:tc>
        <w:tc>
          <w:tcPr>
            <w:tcW w:w="1004" w:type="dxa"/>
            <w:tcBorders>
              <w:top w:val="single" w:sz="16" w:space="0" w:color="000000"/>
              <w:left w:val="single" w:sz="8" w:space="0" w:color="000000"/>
              <w:bottom w:val="nil"/>
              <w:right w:val="single" w:sz="8" w:space="0" w:color="000000"/>
            </w:tcBorders>
          </w:tcPr>
          <w:p>
            <w:pPr>
              <w:pStyle w:val="TableParagraph"/>
              <w:spacing w:before="104"/>
              <w:ind w:right="50"/>
              <w:jc w:val="right"/>
              <w:rPr>
                <w:rFonts w:ascii="Arial"/>
                <w:sz w:val="18"/>
              </w:rPr>
            </w:pPr>
            <w:r>
              <w:rPr>
                <w:rFonts w:ascii="Arial"/>
                <w:sz w:val="18"/>
              </w:rPr>
              <w:t>5,00</w:t>
            </w:r>
          </w:p>
        </w:tc>
        <w:tc>
          <w:tcPr>
            <w:tcW w:w="999" w:type="dxa"/>
            <w:tcBorders>
              <w:top w:val="single" w:sz="16" w:space="0" w:color="000000"/>
              <w:left w:val="single" w:sz="8" w:space="0" w:color="000000"/>
              <w:bottom w:val="nil"/>
              <w:right w:val="single" w:sz="8" w:space="0" w:color="000000"/>
            </w:tcBorders>
          </w:tcPr>
          <w:p>
            <w:pPr>
              <w:pStyle w:val="TableParagraph"/>
              <w:spacing w:before="104"/>
              <w:ind w:right="50"/>
              <w:jc w:val="right"/>
              <w:rPr>
                <w:rFonts w:ascii="Arial"/>
                <w:sz w:val="18"/>
              </w:rPr>
            </w:pPr>
            <w:r>
              <w:rPr>
                <w:rFonts w:ascii="Arial"/>
                <w:sz w:val="18"/>
              </w:rPr>
              <w:t>3,2705</w:t>
            </w:r>
          </w:p>
        </w:tc>
      </w:tr>
      <w:tr>
        <w:trPr>
          <w:trHeight w:val="319" w:hRule="exact"/>
        </w:trPr>
        <w:tc>
          <w:tcPr>
            <w:tcW w:w="2036" w:type="dxa"/>
            <w:tcBorders>
              <w:top w:val="nil"/>
              <w:left w:val="single" w:sz="16" w:space="0" w:color="000000"/>
              <w:bottom w:val="nil"/>
            </w:tcBorders>
          </w:tcPr>
          <w:p>
            <w:pPr>
              <w:pStyle w:val="TableParagraph"/>
              <w:spacing w:before="48"/>
              <w:ind w:left="67"/>
              <w:rPr>
                <w:rFonts w:ascii="Arial"/>
                <w:sz w:val="18"/>
              </w:rPr>
            </w:pPr>
            <w:r>
              <w:rPr>
                <w:rFonts w:ascii="Arial"/>
                <w:sz w:val="18"/>
              </w:rPr>
              <w:t>dimension2</w:t>
            </w:r>
          </w:p>
        </w:tc>
        <w:tc>
          <w:tcPr>
            <w:tcW w:w="999" w:type="dxa"/>
            <w:tcBorders>
              <w:top w:val="nil"/>
              <w:bottom w:val="nil"/>
              <w:right w:val="single" w:sz="8" w:space="0" w:color="000000"/>
            </w:tcBorders>
          </w:tcPr>
          <w:p>
            <w:pPr>
              <w:pStyle w:val="TableParagraph"/>
              <w:spacing w:before="48"/>
              <w:ind w:right="55"/>
              <w:jc w:val="right"/>
              <w:rPr>
                <w:rFonts w:ascii="Arial"/>
                <w:sz w:val="18"/>
              </w:rPr>
            </w:pPr>
            <w:r>
              <w:rPr>
                <w:rFonts w:ascii="Arial"/>
                <w:sz w:val="18"/>
              </w:rPr>
              <w:t>61</w:t>
            </w:r>
          </w:p>
        </w:tc>
        <w:tc>
          <w:tcPr>
            <w:tcW w:w="999" w:type="dxa"/>
            <w:tcBorders>
              <w:top w:val="nil"/>
              <w:left w:val="single" w:sz="8" w:space="0" w:color="000000"/>
              <w:bottom w:val="nil"/>
              <w:right w:val="single" w:sz="8" w:space="0" w:color="000000"/>
            </w:tcBorders>
          </w:tcPr>
          <w:p>
            <w:pPr>
              <w:pStyle w:val="TableParagraph"/>
              <w:spacing w:before="48"/>
              <w:ind w:right="45"/>
              <w:jc w:val="right"/>
              <w:rPr>
                <w:rFonts w:ascii="Arial"/>
                <w:sz w:val="18"/>
              </w:rPr>
            </w:pPr>
            <w:r>
              <w:rPr>
                <w:rFonts w:ascii="Arial"/>
                <w:sz w:val="18"/>
              </w:rPr>
              <w:t>1,75</w:t>
            </w:r>
          </w:p>
        </w:tc>
        <w:tc>
          <w:tcPr>
            <w:tcW w:w="1004" w:type="dxa"/>
            <w:tcBorders>
              <w:top w:val="nil"/>
              <w:left w:val="single" w:sz="8" w:space="0" w:color="000000"/>
              <w:bottom w:val="nil"/>
              <w:right w:val="single" w:sz="8" w:space="0" w:color="000000"/>
            </w:tcBorders>
          </w:tcPr>
          <w:p>
            <w:pPr>
              <w:pStyle w:val="TableParagraph"/>
              <w:spacing w:before="48"/>
              <w:ind w:right="50"/>
              <w:jc w:val="right"/>
              <w:rPr>
                <w:rFonts w:ascii="Arial"/>
                <w:sz w:val="18"/>
              </w:rPr>
            </w:pPr>
            <w:r>
              <w:rPr>
                <w:rFonts w:ascii="Arial"/>
                <w:sz w:val="18"/>
              </w:rPr>
              <w:t>4,25</w:t>
            </w:r>
          </w:p>
        </w:tc>
        <w:tc>
          <w:tcPr>
            <w:tcW w:w="999" w:type="dxa"/>
            <w:tcBorders>
              <w:top w:val="nil"/>
              <w:left w:val="single" w:sz="8" w:space="0" w:color="000000"/>
              <w:bottom w:val="nil"/>
              <w:right w:val="single" w:sz="8" w:space="0" w:color="000000"/>
            </w:tcBorders>
          </w:tcPr>
          <w:p>
            <w:pPr>
              <w:pStyle w:val="TableParagraph"/>
              <w:spacing w:before="48"/>
              <w:ind w:right="50"/>
              <w:jc w:val="right"/>
              <w:rPr>
                <w:rFonts w:ascii="Arial"/>
                <w:sz w:val="18"/>
              </w:rPr>
            </w:pPr>
            <w:r>
              <w:rPr>
                <w:rFonts w:ascii="Arial"/>
                <w:sz w:val="18"/>
              </w:rPr>
              <w:t>3,1230</w:t>
            </w:r>
          </w:p>
        </w:tc>
      </w:tr>
      <w:tr>
        <w:trPr>
          <w:trHeight w:val="319" w:hRule="exact"/>
        </w:trPr>
        <w:tc>
          <w:tcPr>
            <w:tcW w:w="2036" w:type="dxa"/>
            <w:tcBorders>
              <w:top w:val="nil"/>
              <w:left w:val="single" w:sz="16" w:space="0" w:color="000000"/>
              <w:bottom w:val="nil"/>
            </w:tcBorders>
          </w:tcPr>
          <w:p>
            <w:pPr>
              <w:pStyle w:val="TableParagraph"/>
              <w:spacing w:before="46"/>
              <w:ind w:left="67"/>
              <w:rPr>
                <w:rFonts w:ascii="Arial"/>
                <w:sz w:val="18"/>
              </w:rPr>
            </w:pPr>
            <w:r>
              <w:rPr>
                <w:rFonts w:ascii="Arial"/>
                <w:sz w:val="18"/>
              </w:rPr>
              <w:t>dimension3</w:t>
            </w:r>
          </w:p>
        </w:tc>
        <w:tc>
          <w:tcPr>
            <w:tcW w:w="999" w:type="dxa"/>
            <w:tcBorders>
              <w:top w:val="nil"/>
              <w:bottom w:val="nil"/>
              <w:right w:val="single" w:sz="8" w:space="0" w:color="000000"/>
            </w:tcBorders>
          </w:tcPr>
          <w:p>
            <w:pPr>
              <w:pStyle w:val="TableParagraph"/>
              <w:spacing w:before="46"/>
              <w:ind w:right="55"/>
              <w:jc w:val="right"/>
              <w:rPr>
                <w:rFonts w:ascii="Arial"/>
                <w:sz w:val="18"/>
              </w:rPr>
            </w:pPr>
            <w:r>
              <w:rPr>
                <w:rFonts w:ascii="Arial"/>
                <w:sz w:val="18"/>
              </w:rPr>
              <w:t>61</w:t>
            </w:r>
          </w:p>
        </w:tc>
        <w:tc>
          <w:tcPr>
            <w:tcW w:w="999" w:type="dxa"/>
            <w:tcBorders>
              <w:top w:val="nil"/>
              <w:left w:val="single" w:sz="8" w:space="0" w:color="000000"/>
              <w:bottom w:val="nil"/>
              <w:right w:val="single" w:sz="8" w:space="0" w:color="000000"/>
            </w:tcBorders>
          </w:tcPr>
          <w:p>
            <w:pPr>
              <w:pStyle w:val="TableParagraph"/>
              <w:spacing w:before="46"/>
              <w:ind w:right="45"/>
              <w:jc w:val="right"/>
              <w:rPr>
                <w:rFonts w:ascii="Arial"/>
                <w:sz w:val="18"/>
              </w:rPr>
            </w:pPr>
            <w:r>
              <w:rPr>
                <w:rFonts w:ascii="Arial"/>
                <w:sz w:val="18"/>
              </w:rPr>
              <w:t>2,00</w:t>
            </w:r>
          </w:p>
        </w:tc>
        <w:tc>
          <w:tcPr>
            <w:tcW w:w="1004" w:type="dxa"/>
            <w:tcBorders>
              <w:top w:val="nil"/>
              <w:left w:val="single" w:sz="8" w:space="0" w:color="000000"/>
              <w:bottom w:val="nil"/>
              <w:right w:val="single" w:sz="8" w:space="0" w:color="000000"/>
            </w:tcBorders>
          </w:tcPr>
          <w:p>
            <w:pPr>
              <w:pStyle w:val="TableParagraph"/>
              <w:spacing w:before="46"/>
              <w:ind w:right="50"/>
              <w:jc w:val="right"/>
              <w:rPr>
                <w:rFonts w:ascii="Arial"/>
                <w:sz w:val="18"/>
              </w:rPr>
            </w:pPr>
            <w:r>
              <w:rPr>
                <w:rFonts w:ascii="Arial"/>
                <w:sz w:val="18"/>
              </w:rPr>
              <w:t>4,50</w:t>
            </w:r>
          </w:p>
        </w:tc>
        <w:tc>
          <w:tcPr>
            <w:tcW w:w="999" w:type="dxa"/>
            <w:tcBorders>
              <w:top w:val="nil"/>
              <w:left w:val="single" w:sz="8" w:space="0" w:color="000000"/>
              <w:bottom w:val="nil"/>
              <w:right w:val="single" w:sz="8" w:space="0" w:color="000000"/>
            </w:tcBorders>
          </w:tcPr>
          <w:p>
            <w:pPr>
              <w:pStyle w:val="TableParagraph"/>
              <w:spacing w:before="46"/>
              <w:ind w:right="50"/>
              <w:jc w:val="right"/>
              <w:rPr>
                <w:rFonts w:ascii="Arial"/>
                <w:sz w:val="18"/>
              </w:rPr>
            </w:pPr>
            <w:r>
              <w:rPr>
                <w:rFonts w:ascii="Arial"/>
                <w:sz w:val="18"/>
              </w:rPr>
              <w:t>3,1885</w:t>
            </w:r>
          </w:p>
        </w:tc>
      </w:tr>
      <w:tr>
        <w:trPr>
          <w:trHeight w:val="285" w:hRule="exact"/>
        </w:trPr>
        <w:tc>
          <w:tcPr>
            <w:tcW w:w="2036" w:type="dxa"/>
            <w:tcBorders>
              <w:top w:val="nil"/>
              <w:left w:val="single" w:sz="16" w:space="0" w:color="000000"/>
            </w:tcBorders>
          </w:tcPr>
          <w:p>
            <w:pPr>
              <w:pStyle w:val="TableParagraph"/>
              <w:spacing w:before="48"/>
              <w:ind w:left="67"/>
              <w:rPr>
                <w:rFonts w:ascii="Arial" w:hAnsi="Arial"/>
                <w:sz w:val="18"/>
              </w:rPr>
            </w:pPr>
            <w:r>
              <w:rPr>
                <w:rFonts w:ascii="Arial" w:hAnsi="Arial"/>
                <w:sz w:val="18"/>
              </w:rPr>
              <w:t>N válido (según lista)</w:t>
            </w:r>
          </w:p>
        </w:tc>
        <w:tc>
          <w:tcPr>
            <w:tcW w:w="999" w:type="dxa"/>
            <w:tcBorders>
              <w:top w:val="nil"/>
              <w:right w:val="single" w:sz="8" w:space="0" w:color="000000"/>
            </w:tcBorders>
          </w:tcPr>
          <w:p>
            <w:pPr>
              <w:pStyle w:val="TableParagraph"/>
              <w:spacing w:before="48"/>
              <w:ind w:right="55"/>
              <w:jc w:val="right"/>
              <w:rPr>
                <w:rFonts w:ascii="Arial"/>
                <w:sz w:val="18"/>
              </w:rPr>
            </w:pPr>
            <w:r>
              <w:rPr>
                <w:rFonts w:ascii="Arial"/>
                <w:sz w:val="18"/>
              </w:rPr>
              <w:t>61</w:t>
            </w:r>
          </w:p>
        </w:tc>
        <w:tc>
          <w:tcPr>
            <w:tcW w:w="999" w:type="dxa"/>
            <w:tcBorders>
              <w:top w:val="nil"/>
              <w:left w:val="single" w:sz="8" w:space="0" w:color="000000"/>
              <w:right w:val="single" w:sz="8" w:space="0" w:color="000000"/>
            </w:tcBorders>
          </w:tcPr>
          <w:p>
            <w:pPr/>
          </w:p>
        </w:tc>
        <w:tc>
          <w:tcPr>
            <w:tcW w:w="1004" w:type="dxa"/>
            <w:tcBorders>
              <w:top w:val="nil"/>
              <w:left w:val="single" w:sz="8" w:space="0" w:color="000000"/>
              <w:right w:val="single" w:sz="8" w:space="0" w:color="000000"/>
            </w:tcBorders>
          </w:tcPr>
          <w:p>
            <w:pPr/>
          </w:p>
        </w:tc>
        <w:tc>
          <w:tcPr>
            <w:tcW w:w="999" w:type="dxa"/>
            <w:tcBorders>
              <w:top w:val="nil"/>
              <w:left w:val="single" w:sz="8" w:space="0" w:color="000000"/>
              <w:right w:val="single" w:sz="8" w:space="0" w:color="000000"/>
            </w:tcBorders>
          </w:tcPr>
          <w:p>
            <w:pPr/>
          </w:p>
        </w:tc>
      </w:tr>
    </w:tbl>
    <w:p>
      <w:pPr>
        <w:spacing w:line="221" w:lineRule="exact" w:before="0"/>
        <w:ind w:left="1123" w:right="125" w:firstLine="0"/>
        <w:jc w:val="left"/>
        <w:rPr>
          <w:sz w:val="20"/>
        </w:rPr>
      </w:pPr>
      <w:r>
        <w:rPr>
          <w:sz w:val="20"/>
        </w:rPr>
        <w:t>Fuente: Elaboración propia</w:t>
      </w:r>
    </w:p>
    <w:p>
      <w:pPr>
        <w:pStyle w:val="BodyText"/>
        <w:spacing w:before="8"/>
        <w:rPr>
          <w:sz w:val="27"/>
        </w:rPr>
      </w:pPr>
    </w:p>
    <w:p>
      <w:pPr>
        <w:pStyle w:val="BodyText"/>
        <w:spacing w:line="360" w:lineRule="auto"/>
        <w:ind w:left="120" w:right="120"/>
        <w:jc w:val="both"/>
      </w:pPr>
      <w:r>
        <w:rPr/>
        <w:t>Esta tabla nos muestra </w:t>
      </w:r>
      <w:r>
        <w:rPr>
          <w:spacing w:val="-3"/>
        </w:rPr>
        <w:t>las </w:t>
      </w:r>
      <w:r>
        <w:rPr/>
        <w:t>medias de las 3 dimensiones del instrumento, y </w:t>
      </w:r>
      <w:r>
        <w:rPr>
          <w:spacing w:val="-3"/>
        </w:rPr>
        <w:t>la </w:t>
      </w:r>
      <w:r>
        <w:rPr/>
        <w:t>mayor calificación se encuentra en </w:t>
      </w:r>
      <w:r>
        <w:rPr>
          <w:spacing w:val="-3"/>
        </w:rPr>
        <w:t>la </w:t>
      </w:r>
      <w:r>
        <w:rPr/>
        <w:t>dimensión 1 con 3.2705 que pertenece a </w:t>
      </w:r>
      <w:r>
        <w:rPr>
          <w:spacing w:val="-3"/>
        </w:rPr>
        <w:t>la </w:t>
      </w:r>
      <w:r>
        <w:rPr/>
        <w:t>percepción de </w:t>
      </w:r>
      <w:r>
        <w:rPr>
          <w:spacing w:val="-3"/>
        </w:rPr>
        <w:t>la </w:t>
      </w:r>
      <w:r>
        <w:rPr/>
        <w:t>situación actual y </w:t>
      </w:r>
      <w:r>
        <w:rPr>
          <w:spacing w:val="-3"/>
        </w:rPr>
        <w:t>la </w:t>
      </w:r>
      <w:r>
        <w:rPr/>
        <w:t>menor valoración con 3.1230 es </w:t>
      </w:r>
      <w:r>
        <w:rPr>
          <w:spacing w:val="-3"/>
        </w:rPr>
        <w:t>la </w:t>
      </w:r>
      <w:r>
        <w:rPr/>
        <w:t>relacionada a </w:t>
      </w:r>
      <w:r>
        <w:rPr>
          <w:spacing w:val="-3"/>
        </w:rPr>
        <w:t>la </w:t>
      </w:r>
      <w:r>
        <w:rPr/>
        <w:t>realización personal. La puntuación mínima se encontró </w:t>
      </w:r>
      <w:r>
        <w:rPr>
          <w:spacing w:val="-3"/>
        </w:rPr>
        <w:t>en la </w:t>
      </w:r>
      <w:r>
        <w:rPr/>
        <w:t>dimensión 1 percepción de la situación actual con una puntuación de 1.5 y también fue </w:t>
      </w:r>
      <w:r>
        <w:rPr>
          <w:spacing w:val="-3"/>
        </w:rPr>
        <w:t>la </w:t>
      </w:r>
      <w:r>
        <w:rPr/>
        <w:t>que obtuvo </w:t>
      </w:r>
      <w:r>
        <w:rPr>
          <w:spacing w:val="-3"/>
        </w:rPr>
        <w:t>la </w:t>
      </w:r>
      <w:r>
        <w:rPr/>
        <w:t>mayor calificación.</w:t>
      </w:r>
    </w:p>
    <w:p>
      <w:pPr>
        <w:pStyle w:val="ListParagraph"/>
        <w:numPr>
          <w:ilvl w:val="2"/>
          <w:numId w:val="52"/>
        </w:numPr>
        <w:tabs>
          <w:tab w:pos="825" w:val="left" w:leader="none"/>
          <w:tab w:pos="826" w:val="left" w:leader="none"/>
        </w:tabs>
        <w:spacing w:line="355" w:lineRule="auto" w:before="215" w:after="0"/>
        <w:ind w:left="825" w:right="3978" w:hanging="705"/>
        <w:jc w:val="left"/>
        <w:rPr>
          <w:sz w:val="24"/>
        </w:rPr>
      </w:pPr>
      <w:bookmarkStart w:name="_bookmark130" w:id="188"/>
      <w:bookmarkEnd w:id="188"/>
      <w:r>
        <w:rPr/>
      </w:r>
      <w:bookmarkStart w:name="_bookmark130" w:id="189"/>
      <w:bookmarkEnd w:id="189"/>
      <w:r>
        <w:rPr>
          <w:b/>
          <w:sz w:val="24"/>
        </w:rPr>
        <w:t>P</w:t>
      </w:r>
      <w:r>
        <w:rPr>
          <w:b/>
          <w:sz w:val="24"/>
        </w:rPr>
        <w:t>ercepción por dimensión y por sector </w:t>
      </w:r>
      <w:bookmarkStart w:name="_bookmark131" w:id="190"/>
      <w:bookmarkEnd w:id="190"/>
      <w:r>
        <w:rPr>
          <w:b/>
          <w:sz w:val="24"/>
        </w:rPr>
      </w:r>
      <w:r>
        <w:rPr>
          <w:b/>
          <w:sz w:val="24"/>
        </w:rPr>
        <w:t>Tabla 20: </w:t>
      </w:r>
      <w:r>
        <w:rPr>
          <w:sz w:val="24"/>
        </w:rPr>
        <w:t>Tabla de</w:t>
      </w:r>
      <w:r>
        <w:rPr>
          <w:spacing w:val="-12"/>
          <w:sz w:val="24"/>
        </w:rPr>
        <w:t> </w:t>
      </w:r>
      <w:r>
        <w:rPr>
          <w:sz w:val="24"/>
        </w:rPr>
        <w:t>medias</w:t>
      </w:r>
    </w:p>
    <w:p>
      <w:pPr>
        <w:pStyle w:val="BodyText"/>
        <w:spacing w:before="11"/>
        <w:rPr>
          <w:sz w:val="6"/>
        </w:rPr>
      </w:pPr>
    </w:p>
    <w:tbl>
      <w:tblPr>
        <w:tblW w:w="0" w:type="auto"/>
        <w:jc w:val="left"/>
        <w:tblInd w:w="100" w:type="dxa"/>
        <w:tblBorders>
          <w:top w:val="single" w:sz="15" w:space="0" w:color="000000"/>
          <w:left w:val="single" w:sz="15" w:space="0" w:color="000000"/>
          <w:bottom w:val="single" w:sz="15" w:space="0" w:color="000000"/>
          <w:right w:val="single" w:sz="15" w:space="0" w:color="000000"/>
          <w:insideH w:val="single" w:sz="15" w:space="0" w:color="000000"/>
          <w:insideV w:val="single" w:sz="15" w:space="0" w:color="000000"/>
        </w:tblBorders>
        <w:tblLayout w:type="fixed"/>
        <w:tblCellMar>
          <w:top w:w="0" w:type="dxa"/>
          <w:left w:w="0" w:type="dxa"/>
          <w:bottom w:w="0" w:type="dxa"/>
          <w:right w:w="0" w:type="dxa"/>
        </w:tblCellMar>
        <w:tblLook w:val="01E0"/>
      </w:tblPr>
      <w:tblGrid>
        <w:gridCol w:w="2004"/>
        <w:gridCol w:w="1895"/>
        <w:gridCol w:w="1455"/>
        <w:gridCol w:w="1455"/>
        <w:gridCol w:w="1455"/>
      </w:tblGrid>
      <w:tr>
        <w:trPr>
          <w:trHeight w:val="1003" w:hRule="exact"/>
        </w:trPr>
        <w:tc>
          <w:tcPr>
            <w:tcW w:w="3899" w:type="dxa"/>
            <w:gridSpan w:val="2"/>
            <w:tcBorders>
              <w:left w:val="single" w:sz="16" w:space="0" w:color="000000"/>
            </w:tcBorders>
          </w:tcPr>
          <w:p>
            <w:pPr>
              <w:pStyle w:val="TableParagraph"/>
              <w:spacing w:before="109"/>
              <w:ind w:left="67"/>
              <w:rPr>
                <w:rFonts w:ascii="Arial" w:hAnsi="Arial"/>
                <w:sz w:val="18"/>
              </w:rPr>
            </w:pPr>
            <w:r>
              <w:rPr>
                <w:rFonts w:ascii="Arial" w:hAnsi="Arial"/>
                <w:sz w:val="18"/>
              </w:rPr>
              <w:t>Organizaciones donde se desempeñan?</w:t>
            </w:r>
          </w:p>
        </w:tc>
        <w:tc>
          <w:tcPr>
            <w:tcW w:w="1455" w:type="dxa"/>
            <w:tcBorders>
              <w:right w:val="single" w:sz="8" w:space="0" w:color="000000"/>
            </w:tcBorders>
          </w:tcPr>
          <w:p>
            <w:pPr>
              <w:pStyle w:val="TableParagraph"/>
              <w:spacing w:line="367" w:lineRule="auto" w:before="109"/>
              <w:ind w:left="134" w:right="131"/>
              <w:jc w:val="center"/>
              <w:rPr>
                <w:rFonts w:ascii="Arial" w:hAnsi="Arial"/>
                <w:sz w:val="18"/>
              </w:rPr>
            </w:pPr>
            <w:r>
              <w:rPr>
                <w:rFonts w:ascii="Arial" w:hAnsi="Arial"/>
                <w:sz w:val="18"/>
              </w:rPr>
              <w:t>Percepción de la situación</w:t>
            </w:r>
          </w:p>
          <w:p>
            <w:pPr>
              <w:pStyle w:val="TableParagraph"/>
              <w:spacing w:before="8"/>
              <w:ind w:left="132" w:right="131"/>
              <w:jc w:val="center"/>
              <w:rPr>
                <w:rFonts w:ascii="Arial"/>
                <w:sz w:val="18"/>
              </w:rPr>
            </w:pPr>
            <w:r>
              <w:rPr>
                <w:rFonts w:ascii="Arial"/>
                <w:sz w:val="18"/>
              </w:rPr>
              <w:t>laboral</w:t>
            </w:r>
          </w:p>
        </w:tc>
        <w:tc>
          <w:tcPr>
            <w:tcW w:w="1455" w:type="dxa"/>
            <w:tcBorders>
              <w:left w:val="single" w:sz="8" w:space="0" w:color="000000"/>
              <w:right w:val="single" w:sz="8" w:space="0" w:color="000000"/>
            </w:tcBorders>
          </w:tcPr>
          <w:p>
            <w:pPr>
              <w:pStyle w:val="TableParagraph"/>
              <w:spacing w:line="367" w:lineRule="auto" w:before="109"/>
              <w:ind w:left="360" w:right="236" w:hanging="111"/>
              <w:rPr>
                <w:rFonts w:ascii="Arial" w:hAnsi="Arial"/>
                <w:sz w:val="18"/>
              </w:rPr>
            </w:pPr>
            <w:r>
              <w:rPr>
                <w:rFonts w:ascii="Arial" w:hAnsi="Arial"/>
                <w:sz w:val="18"/>
              </w:rPr>
              <w:t>Realización Personal</w:t>
            </w:r>
          </w:p>
        </w:tc>
        <w:tc>
          <w:tcPr>
            <w:tcW w:w="1455" w:type="dxa"/>
            <w:tcBorders>
              <w:left w:val="single" w:sz="8" w:space="0" w:color="000000"/>
            </w:tcBorders>
          </w:tcPr>
          <w:p>
            <w:pPr>
              <w:pStyle w:val="TableParagraph"/>
              <w:spacing w:line="367" w:lineRule="auto" w:before="109"/>
              <w:ind w:left="484" w:right="101" w:hanging="360"/>
              <w:rPr>
                <w:rFonts w:ascii="Arial"/>
                <w:sz w:val="18"/>
              </w:rPr>
            </w:pPr>
            <w:r>
              <w:rPr>
                <w:rFonts w:ascii="Arial"/>
                <w:sz w:val="18"/>
              </w:rPr>
              <w:t>Expectativa de futuro</w:t>
            </w:r>
          </w:p>
        </w:tc>
      </w:tr>
      <w:tr>
        <w:trPr>
          <w:trHeight w:val="397" w:hRule="exact"/>
        </w:trPr>
        <w:tc>
          <w:tcPr>
            <w:tcW w:w="2004" w:type="dxa"/>
            <w:tcBorders>
              <w:left w:val="single" w:sz="16" w:space="0" w:color="000000"/>
              <w:bottom w:val="nil"/>
              <w:right w:val="nil"/>
            </w:tcBorders>
          </w:tcPr>
          <w:p>
            <w:pPr>
              <w:pStyle w:val="TableParagraph"/>
              <w:spacing w:before="104"/>
              <w:ind w:left="67"/>
              <w:rPr>
                <w:rFonts w:ascii="Arial"/>
                <w:sz w:val="18"/>
              </w:rPr>
            </w:pPr>
            <w:r>
              <w:rPr>
                <w:rFonts w:ascii="Arial"/>
                <w:sz w:val="18"/>
              </w:rPr>
              <w:t>empresa publica</w:t>
            </w:r>
          </w:p>
        </w:tc>
        <w:tc>
          <w:tcPr>
            <w:tcW w:w="1895" w:type="dxa"/>
            <w:tcBorders>
              <w:left w:val="nil"/>
              <w:bottom w:val="nil"/>
            </w:tcBorders>
          </w:tcPr>
          <w:p>
            <w:pPr>
              <w:pStyle w:val="TableParagraph"/>
              <w:spacing w:before="104"/>
              <w:ind w:left="170"/>
              <w:rPr>
                <w:rFonts w:ascii="Arial"/>
                <w:sz w:val="18"/>
              </w:rPr>
            </w:pPr>
            <w:r>
              <w:rPr>
                <w:rFonts w:ascii="Arial"/>
                <w:sz w:val="18"/>
              </w:rPr>
              <w:t>Media</w:t>
            </w:r>
          </w:p>
        </w:tc>
        <w:tc>
          <w:tcPr>
            <w:tcW w:w="1455" w:type="dxa"/>
            <w:tcBorders>
              <w:bottom w:val="nil"/>
              <w:right w:val="single" w:sz="8" w:space="0" w:color="000000"/>
            </w:tcBorders>
          </w:tcPr>
          <w:p>
            <w:pPr>
              <w:pStyle w:val="TableParagraph"/>
              <w:spacing w:before="104"/>
              <w:ind w:right="56"/>
              <w:jc w:val="right"/>
              <w:rPr>
                <w:rFonts w:ascii="Arial"/>
                <w:sz w:val="18"/>
              </w:rPr>
            </w:pPr>
            <w:r>
              <w:rPr>
                <w:rFonts w:ascii="Arial"/>
                <w:sz w:val="18"/>
              </w:rPr>
              <w:t>3,2768</w:t>
            </w:r>
          </w:p>
        </w:tc>
        <w:tc>
          <w:tcPr>
            <w:tcW w:w="1455" w:type="dxa"/>
            <w:tcBorders>
              <w:left w:val="single" w:sz="8" w:space="0" w:color="000000"/>
              <w:bottom w:val="nil"/>
              <w:right w:val="single" w:sz="8" w:space="0" w:color="000000"/>
            </w:tcBorders>
          </w:tcPr>
          <w:p>
            <w:pPr>
              <w:pStyle w:val="TableParagraph"/>
              <w:spacing w:before="104"/>
              <w:ind w:right="55"/>
              <w:jc w:val="right"/>
              <w:rPr>
                <w:rFonts w:ascii="Arial"/>
                <w:sz w:val="18"/>
              </w:rPr>
            </w:pPr>
            <w:r>
              <w:rPr>
                <w:rFonts w:ascii="Arial"/>
                <w:sz w:val="18"/>
              </w:rPr>
              <w:t>2,9018</w:t>
            </w:r>
          </w:p>
        </w:tc>
        <w:tc>
          <w:tcPr>
            <w:tcW w:w="1455" w:type="dxa"/>
            <w:tcBorders>
              <w:left w:val="single" w:sz="8" w:space="0" w:color="000000"/>
              <w:bottom w:val="nil"/>
            </w:tcBorders>
          </w:tcPr>
          <w:p>
            <w:pPr>
              <w:pStyle w:val="TableParagraph"/>
              <w:spacing w:before="104"/>
              <w:ind w:right="50"/>
              <w:jc w:val="right"/>
              <w:rPr>
                <w:rFonts w:ascii="Arial"/>
                <w:sz w:val="18"/>
              </w:rPr>
            </w:pPr>
            <w:r>
              <w:rPr>
                <w:rFonts w:ascii="Arial"/>
                <w:sz w:val="18"/>
              </w:rPr>
              <w:t>3,3036</w:t>
            </w:r>
          </w:p>
        </w:tc>
      </w:tr>
      <w:tr>
        <w:trPr>
          <w:trHeight w:val="319" w:hRule="exact"/>
        </w:trPr>
        <w:tc>
          <w:tcPr>
            <w:tcW w:w="2004" w:type="dxa"/>
            <w:tcBorders>
              <w:top w:val="nil"/>
              <w:left w:val="single" w:sz="16" w:space="0" w:color="000000"/>
              <w:bottom w:val="nil"/>
              <w:right w:val="nil"/>
            </w:tcBorders>
          </w:tcPr>
          <w:p>
            <w:pPr>
              <w:pStyle w:val="TableParagraph"/>
              <w:spacing w:before="48"/>
              <w:ind w:left="67"/>
              <w:rPr>
                <w:rFonts w:ascii="Arial"/>
                <w:sz w:val="18"/>
              </w:rPr>
            </w:pPr>
            <w:r>
              <w:rPr>
                <w:rFonts w:ascii="Arial"/>
                <w:sz w:val="18"/>
              </w:rPr>
              <w:t>empresa privada</w:t>
            </w:r>
          </w:p>
        </w:tc>
        <w:tc>
          <w:tcPr>
            <w:tcW w:w="1895" w:type="dxa"/>
            <w:tcBorders>
              <w:top w:val="nil"/>
              <w:left w:val="nil"/>
              <w:bottom w:val="nil"/>
            </w:tcBorders>
          </w:tcPr>
          <w:p>
            <w:pPr>
              <w:pStyle w:val="TableParagraph"/>
              <w:spacing w:before="48"/>
              <w:ind w:left="170"/>
              <w:rPr>
                <w:rFonts w:ascii="Arial"/>
                <w:sz w:val="18"/>
              </w:rPr>
            </w:pPr>
            <w:r>
              <w:rPr>
                <w:rFonts w:ascii="Arial"/>
                <w:sz w:val="18"/>
              </w:rPr>
              <w:t>Media</w:t>
            </w:r>
          </w:p>
        </w:tc>
        <w:tc>
          <w:tcPr>
            <w:tcW w:w="1455" w:type="dxa"/>
            <w:tcBorders>
              <w:top w:val="nil"/>
              <w:bottom w:val="nil"/>
              <w:right w:val="single" w:sz="8" w:space="0" w:color="000000"/>
            </w:tcBorders>
          </w:tcPr>
          <w:p>
            <w:pPr>
              <w:pStyle w:val="TableParagraph"/>
              <w:spacing w:before="48"/>
              <w:ind w:right="56"/>
              <w:jc w:val="right"/>
              <w:rPr>
                <w:rFonts w:ascii="Arial"/>
                <w:sz w:val="18"/>
              </w:rPr>
            </w:pPr>
            <w:r>
              <w:rPr>
                <w:rFonts w:ascii="Arial"/>
                <w:sz w:val="18"/>
              </w:rPr>
              <w:t>2,9306</w:t>
            </w:r>
          </w:p>
        </w:tc>
        <w:tc>
          <w:tcPr>
            <w:tcW w:w="1455" w:type="dxa"/>
            <w:tcBorders>
              <w:top w:val="nil"/>
              <w:left w:val="single" w:sz="8" w:space="0" w:color="000000"/>
              <w:bottom w:val="nil"/>
              <w:right w:val="single" w:sz="8" w:space="0" w:color="000000"/>
            </w:tcBorders>
          </w:tcPr>
          <w:p>
            <w:pPr>
              <w:pStyle w:val="TableParagraph"/>
              <w:spacing w:before="48"/>
              <w:ind w:right="55"/>
              <w:jc w:val="right"/>
              <w:rPr>
                <w:rFonts w:ascii="Arial"/>
                <w:sz w:val="18"/>
              </w:rPr>
            </w:pPr>
            <w:r>
              <w:rPr>
                <w:rFonts w:ascii="Arial"/>
                <w:sz w:val="18"/>
              </w:rPr>
              <w:t>3,1944</w:t>
            </w:r>
          </w:p>
        </w:tc>
        <w:tc>
          <w:tcPr>
            <w:tcW w:w="1455" w:type="dxa"/>
            <w:tcBorders>
              <w:top w:val="nil"/>
              <w:left w:val="single" w:sz="8" w:space="0" w:color="000000"/>
              <w:bottom w:val="nil"/>
            </w:tcBorders>
          </w:tcPr>
          <w:p>
            <w:pPr>
              <w:pStyle w:val="TableParagraph"/>
              <w:spacing w:before="48"/>
              <w:ind w:right="50"/>
              <w:jc w:val="right"/>
              <w:rPr>
                <w:rFonts w:ascii="Arial"/>
                <w:sz w:val="18"/>
              </w:rPr>
            </w:pPr>
            <w:r>
              <w:rPr>
                <w:rFonts w:ascii="Arial"/>
                <w:sz w:val="18"/>
              </w:rPr>
              <w:t>3,0278</w:t>
            </w:r>
          </w:p>
        </w:tc>
      </w:tr>
      <w:tr>
        <w:trPr>
          <w:trHeight w:val="319" w:hRule="exact"/>
        </w:trPr>
        <w:tc>
          <w:tcPr>
            <w:tcW w:w="2004" w:type="dxa"/>
            <w:tcBorders>
              <w:top w:val="nil"/>
              <w:left w:val="single" w:sz="16" w:space="0" w:color="000000"/>
              <w:bottom w:val="nil"/>
              <w:right w:val="nil"/>
            </w:tcBorders>
          </w:tcPr>
          <w:p>
            <w:pPr>
              <w:pStyle w:val="TableParagraph"/>
              <w:spacing w:before="46"/>
              <w:ind w:left="67"/>
              <w:rPr>
                <w:rFonts w:ascii="Arial"/>
                <w:sz w:val="18"/>
              </w:rPr>
            </w:pPr>
            <w:r>
              <w:rPr>
                <w:rFonts w:ascii="Arial"/>
                <w:sz w:val="18"/>
              </w:rPr>
              <w:t>escuela o universidad</w:t>
            </w:r>
          </w:p>
        </w:tc>
        <w:tc>
          <w:tcPr>
            <w:tcW w:w="1895" w:type="dxa"/>
            <w:tcBorders>
              <w:top w:val="nil"/>
              <w:left w:val="nil"/>
              <w:bottom w:val="nil"/>
            </w:tcBorders>
          </w:tcPr>
          <w:p>
            <w:pPr>
              <w:pStyle w:val="TableParagraph"/>
              <w:spacing w:before="46"/>
              <w:ind w:left="170"/>
              <w:rPr>
                <w:rFonts w:ascii="Arial"/>
                <w:sz w:val="18"/>
              </w:rPr>
            </w:pPr>
            <w:r>
              <w:rPr>
                <w:rFonts w:ascii="Arial"/>
                <w:sz w:val="18"/>
              </w:rPr>
              <w:t>Media</w:t>
            </w:r>
          </w:p>
        </w:tc>
        <w:tc>
          <w:tcPr>
            <w:tcW w:w="1455" w:type="dxa"/>
            <w:tcBorders>
              <w:top w:val="nil"/>
              <w:bottom w:val="nil"/>
              <w:right w:val="single" w:sz="8" w:space="0" w:color="000000"/>
            </w:tcBorders>
          </w:tcPr>
          <w:p>
            <w:pPr>
              <w:pStyle w:val="TableParagraph"/>
              <w:spacing w:before="46"/>
              <w:ind w:right="56"/>
              <w:jc w:val="right"/>
              <w:rPr>
                <w:rFonts w:ascii="Arial"/>
                <w:sz w:val="18"/>
              </w:rPr>
            </w:pPr>
            <w:r>
              <w:rPr>
                <w:rFonts w:ascii="Arial"/>
                <w:sz w:val="18"/>
              </w:rPr>
              <w:t>3,6667</w:t>
            </w:r>
          </w:p>
        </w:tc>
        <w:tc>
          <w:tcPr>
            <w:tcW w:w="1455" w:type="dxa"/>
            <w:tcBorders>
              <w:top w:val="nil"/>
              <w:left w:val="single" w:sz="8" w:space="0" w:color="000000"/>
              <w:bottom w:val="nil"/>
              <w:right w:val="single" w:sz="8" w:space="0" w:color="000000"/>
            </w:tcBorders>
          </w:tcPr>
          <w:p>
            <w:pPr>
              <w:pStyle w:val="TableParagraph"/>
              <w:spacing w:before="46"/>
              <w:ind w:right="55"/>
              <w:jc w:val="right"/>
              <w:rPr>
                <w:rFonts w:ascii="Arial"/>
                <w:sz w:val="18"/>
              </w:rPr>
            </w:pPr>
            <w:r>
              <w:rPr>
                <w:rFonts w:ascii="Arial"/>
                <w:sz w:val="18"/>
              </w:rPr>
              <w:t>3,4500</w:t>
            </w:r>
          </w:p>
        </w:tc>
        <w:tc>
          <w:tcPr>
            <w:tcW w:w="1455" w:type="dxa"/>
            <w:tcBorders>
              <w:top w:val="nil"/>
              <w:left w:val="single" w:sz="8" w:space="0" w:color="000000"/>
              <w:bottom w:val="nil"/>
            </w:tcBorders>
          </w:tcPr>
          <w:p>
            <w:pPr>
              <w:pStyle w:val="TableParagraph"/>
              <w:spacing w:before="46"/>
              <w:ind w:right="50"/>
              <w:jc w:val="right"/>
              <w:rPr>
                <w:rFonts w:ascii="Arial"/>
                <w:sz w:val="18"/>
              </w:rPr>
            </w:pPr>
            <w:r>
              <w:rPr>
                <w:rFonts w:ascii="Arial"/>
                <w:sz w:val="18"/>
              </w:rPr>
              <w:t>3,1667</w:t>
            </w:r>
          </w:p>
        </w:tc>
      </w:tr>
      <w:tr>
        <w:trPr>
          <w:trHeight w:val="285" w:hRule="exact"/>
        </w:trPr>
        <w:tc>
          <w:tcPr>
            <w:tcW w:w="2004" w:type="dxa"/>
            <w:tcBorders>
              <w:top w:val="nil"/>
              <w:left w:val="single" w:sz="16" w:space="0" w:color="000000"/>
              <w:right w:val="nil"/>
            </w:tcBorders>
          </w:tcPr>
          <w:p>
            <w:pPr>
              <w:pStyle w:val="TableParagraph"/>
              <w:spacing w:before="48"/>
              <w:ind w:left="67"/>
              <w:rPr>
                <w:rFonts w:ascii="Arial"/>
                <w:sz w:val="18"/>
              </w:rPr>
            </w:pPr>
            <w:r>
              <w:rPr>
                <w:rFonts w:ascii="Arial"/>
                <w:sz w:val="18"/>
              </w:rPr>
              <w:t>Total</w:t>
            </w:r>
          </w:p>
        </w:tc>
        <w:tc>
          <w:tcPr>
            <w:tcW w:w="1895" w:type="dxa"/>
            <w:tcBorders>
              <w:top w:val="nil"/>
              <w:left w:val="nil"/>
            </w:tcBorders>
          </w:tcPr>
          <w:p>
            <w:pPr>
              <w:pStyle w:val="TableParagraph"/>
              <w:spacing w:before="48"/>
              <w:ind w:left="170"/>
              <w:rPr>
                <w:rFonts w:ascii="Arial"/>
                <w:sz w:val="18"/>
              </w:rPr>
            </w:pPr>
            <w:r>
              <w:rPr>
                <w:rFonts w:ascii="Arial"/>
                <w:sz w:val="18"/>
              </w:rPr>
              <w:t>Media</w:t>
            </w:r>
          </w:p>
        </w:tc>
        <w:tc>
          <w:tcPr>
            <w:tcW w:w="1455" w:type="dxa"/>
            <w:tcBorders>
              <w:top w:val="nil"/>
              <w:right w:val="single" w:sz="8" w:space="0" w:color="000000"/>
            </w:tcBorders>
          </w:tcPr>
          <w:p>
            <w:pPr>
              <w:pStyle w:val="TableParagraph"/>
              <w:spacing w:before="48"/>
              <w:ind w:right="56"/>
              <w:jc w:val="right"/>
              <w:rPr>
                <w:rFonts w:ascii="Arial"/>
                <w:sz w:val="18"/>
              </w:rPr>
            </w:pPr>
            <w:r>
              <w:rPr>
                <w:rFonts w:ascii="Arial"/>
                <w:sz w:val="18"/>
              </w:rPr>
              <w:t>3,2705</w:t>
            </w:r>
          </w:p>
        </w:tc>
        <w:tc>
          <w:tcPr>
            <w:tcW w:w="1455" w:type="dxa"/>
            <w:tcBorders>
              <w:top w:val="nil"/>
              <w:left w:val="single" w:sz="8" w:space="0" w:color="000000"/>
              <w:right w:val="single" w:sz="8" w:space="0" w:color="000000"/>
            </w:tcBorders>
          </w:tcPr>
          <w:p>
            <w:pPr>
              <w:pStyle w:val="TableParagraph"/>
              <w:spacing w:before="48"/>
              <w:ind w:right="55"/>
              <w:jc w:val="right"/>
              <w:rPr>
                <w:rFonts w:ascii="Arial"/>
                <w:sz w:val="18"/>
              </w:rPr>
            </w:pPr>
            <w:r>
              <w:rPr>
                <w:rFonts w:ascii="Arial"/>
                <w:sz w:val="18"/>
              </w:rPr>
              <w:t>3,1230</w:t>
            </w:r>
          </w:p>
        </w:tc>
        <w:tc>
          <w:tcPr>
            <w:tcW w:w="1455" w:type="dxa"/>
            <w:tcBorders>
              <w:top w:val="nil"/>
              <w:left w:val="single" w:sz="8" w:space="0" w:color="000000"/>
            </w:tcBorders>
          </w:tcPr>
          <w:p>
            <w:pPr>
              <w:pStyle w:val="TableParagraph"/>
              <w:spacing w:before="48"/>
              <w:ind w:right="50"/>
              <w:jc w:val="right"/>
              <w:rPr>
                <w:rFonts w:ascii="Arial"/>
                <w:sz w:val="18"/>
              </w:rPr>
            </w:pPr>
            <w:r>
              <w:rPr>
                <w:rFonts w:ascii="Arial"/>
                <w:sz w:val="18"/>
              </w:rPr>
              <w:t>3,1885</w:t>
            </w:r>
          </w:p>
        </w:tc>
      </w:tr>
    </w:tbl>
    <w:p>
      <w:pPr>
        <w:spacing w:line="221" w:lineRule="exact" w:before="0"/>
        <w:ind w:left="1123" w:right="125" w:firstLine="0"/>
        <w:jc w:val="left"/>
        <w:rPr>
          <w:sz w:val="20"/>
        </w:rPr>
      </w:pPr>
      <w:r>
        <w:rPr>
          <w:sz w:val="20"/>
        </w:rPr>
        <w:t>Fuente: Elaboración propia</w:t>
      </w:r>
    </w:p>
    <w:p>
      <w:pPr>
        <w:pStyle w:val="BodyText"/>
        <w:spacing w:before="3"/>
        <w:rPr>
          <w:sz w:val="27"/>
        </w:rPr>
      </w:pPr>
    </w:p>
    <w:p>
      <w:pPr>
        <w:pStyle w:val="BodyText"/>
        <w:spacing w:line="360" w:lineRule="auto"/>
        <w:ind w:left="120" w:right="124"/>
        <w:jc w:val="both"/>
      </w:pPr>
      <w:r>
        <w:rPr/>
        <w:t>La tabla nos muestra </w:t>
      </w:r>
      <w:r>
        <w:rPr>
          <w:spacing w:val="-3"/>
        </w:rPr>
        <w:t>las </w:t>
      </w:r>
      <w:r>
        <w:rPr/>
        <w:t>medias por dimensión y </w:t>
      </w:r>
      <w:r>
        <w:rPr>
          <w:spacing w:val="2"/>
        </w:rPr>
        <w:t>por </w:t>
      </w:r>
      <w:r>
        <w:rPr/>
        <w:t>sector en donde se desempeñan los contadores, ubicando </w:t>
      </w:r>
      <w:r>
        <w:rPr>
          <w:spacing w:val="-5"/>
        </w:rPr>
        <w:t>la </w:t>
      </w:r>
      <w:r>
        <w:rPr/>
        <w:t>media más alta en </w:t>
      </w:r>
      <w:r>
        <w:rPr>
          <w:spacing w:val="-3"/>
        </w:rPr>
        <w:t>la </w:t>
      </w:r>
      <w:r>
        <w:rPr/>
        <w:t>dimensión uno que es </w:t>
      </w:r>
      <w:r>
        <w:rPr>
          <w:spacing w:val="-3"/>
        </w:rPr>
        <w:t>la </w:t>
      </w:r>
      <w:r>
        <w:rPr/>
        <w:t>percepción de la situación laboral y </w:t>
      </w:r>
      <w:r>
        <w:rPr>
          <w:spacing w:val="-3"/>
        </w:rPr>
        <w:t>la </w:t>
      </w:r>
      <w:r>
        <w:rPr/>
        <w:t>tienen los contadores que se desempeñas como docentes y </w:t>
      </w:r>
      <w:r>
        <w:rPr>
          <w:spacing w:val="-3"/>
        </w:rPr>
        <w:t>la  </w:t>
      </w:r>
      <w:r>
        <w:rPr/>
        <w:t>media más baja </w:t>
      </w:r>
      <w:r>
        <w:rPr>
          <w:spacing w:val="-3"/>
        </w:rPr>
        <w:t>la </w:t>
      </w:r>
      <w:r>
        <w:rPr/>
        <w:t>tiene </w:t>
      </w:r>
      <w:r>
        <w:rPr>
          <w:spacing w:val="-3"/>
        </w:rPr>
        <w:t>la </w:t>
      </w:r>
      <w:r>
        <w:rPr/>
        <w:t>dimensión 6 que es respecto a </w:t>
      </w:r>
      <w:r>
        <w:rPr>
          <w:spacing w:val="-5"/>
        </w:rPr>
        <w:t>la </w:t>
      </w:r>
      <w:r>
        <w:rPr/>
        <w:t>realización personal, esta percepción </w:t>
      </w:r>
      <w:r>
        <w:rPr>
          <w:spacing w:val="-3"/>
        </w:rPr>
        <w:t>la </w:t>
      </w:r>
      <w:r>
        <w:rPr/>
        <w:t>tienen los contadores que se encuentran laborando en sector</w:t>
      </w:r>
      <w:r>
        <w:rPr>
          <w:spacing w:val="-27"/>
        </w:rPr>
        <w:t> </w:t>
      </w:r>
      <w:r>
        <w:rPr/>
        <w:t>público</w:t>
      </w:r>
    </w:p>
    <w:p>
      <w:pPr>
        <w:pStyle w:val="Heading3"/>
        <w:tabs>
          <w:tab w:pos="1536" w:val="left" w:leader="none"/>
        </w:tabs>
        <w:ind w:left="825" w:right="125" w:firstLine="0"/>
        <w:jc w:val="left"/>
      </w:pPr>
      <w:bookmarkStart w:name="_bookmark132" w:id="191"/>
      <w:bookmarkEnd w:id="191"/>
      <w:r>
        <w:rPr>
          <w:b w:val="0"/>
        </w:rPr>
      </w:r>
      <w:r>
        <w:rPr/>
        <w:t>5.3</w:t>
        <w:tab/>
        <w:t>Análisis</w:t>
      </w:r>
      <w:r>
        <w:rPr>
          <w:spacing w:val="-8"/>
        </w:rPr>
        <w:t> </w:t>
      </w:r>
      <w:r>
        <w:rPr/>
        <w:t>Estadístico</w:t>
      </w:r>
    </w:p>
    <w:p>
      <w:pPr>
        <w:pStyle w:val="BodyText"/>
        <w:spacing w:line="355" w:lineRule="auto" w:before="137"/>
        <w:ind w:left="120" w:right="127"/>
        <w:jc w:val="both"/>
      </w:pPr>
      <w:r>
        <w:rPr/>
        <w:t>A fin de conocer la situación actual del objeto de estudio se realizaron los siguientes análisis estadísticos:</w:t>
      </w:r>
    </w:p>
    <w:p>
      <w:pPr>
        <w:pStyle w:val="ListParagraph"/>
        <w:numPr>
          <w:ilvl w:val="0"/>
          <w:numId w:val="53"/>
        </w:numPr>
        <w:tabs>
          <w:tab w:pos="841" w:val="left" w:leader="none"/>
        </w:tabs>
        <w:spacing w:line="240" w:lineRule="auto" w:before="215" w:after="0"/>
        <w:ind w:left="840" w:right="0" w:hanging="360"/>
        <w:jc w:val="left"/>
        <w:rPr>
          <w:sz w:val="24"/>
        </w:rPr>
      </w:pPr>
      <w:r>
        <w:rPr>
          <w:sz w:val="24"/>
        </w:rPr>
        <w:t>Estadísticos</w:t>
      </w:r>
      <w:r>
        <w:rPr>
          <w:spacing w:val="-11"/>
          <w:sz w:val="24"/>
        </w:rPr>
        <w:t> </w:t>
      </w:r>
      <w:r>
        <w:rPr>
          <w:sz w:val="24"/>
        </w:rPr>
        <w:t>básicos</w:t>
      </w:r>
    </w:p>
    <w:p>
      <w:pPr>
        <w:spacing w:after="0" w:line="240" w:lineRule="auto"/>
        <w:jc w:val="left"/>
        <w:rPr>
          <w:sz w:val="24"/>
        </w:rPr>
        <w:sectPr>
          <w:pgSz w:w="11910" w:h="16840"/>
          <w:pgMar w:header="0" w:footer="1035" w:top="1340" w:bottom="1220" w:left="1580" w:right="1580"/>
        </w:sectPr>
      </w:pPr>
    </w:p>
    <w:p>
      <w:pPr>
        <w:pStyle w:val="ListParagraph"/>
        <w:numPr>
          <w:ilvl w:val="0"/>
          <w:numId w:val="53"/>
        </w:numPr>
        <w:tabs>
          <w:tab w:pos="1261" w:val="left" w:leader="none"/>
        </w:tabs>
        <w:spacing w:line="240" w:lineRule="auto" w:before="45" w:after="0"/>
        <w:ind w:left="1260" w:right="0" w:hanging="360"/>
        <w:jc w:val="left"/>
        <w:rPr>
          <w:sz w:val="24"/>
        </w:rPr>
      </w:pPr>
      <w:r>
        <w:rPr>
          <w:sz w:val="24"/>
        </w:rPr>
        <w:t>Prueba de</w:t>
      </w:r>
      <w:r>
        <w:rPr>
          <w:spacing w:val="-10"/>
          <w:sz w:val="24"/>
        </w:rPr>
        <w:t> </w:t>
      </w:r>
      <w:r>
        <w:rPr>
          <w:sz w:val="24"/>
        </w:rPr>
        <w:t>Hipótesis</w:t>
      </w:r>
    </w:p>
    <w:p>
      <w:pPr>
        <w:pStyle w:val="BodyText"/>
        <w:spacing w:before="9"/>
        <w:rPr>
          <w:sz w:val="29"/>
        </w:rPr>
      </w:pPr>
    </w:p>
    <w:p>
      <w:pPr>
        <w:pStyle w:val="BodyText"/>
        <w:spacing w:line="360" w:lineRule="auto"/>
        <w:ind w:left="540" w:right="996"/>
        <w:jc w:val="both"/>
      </w:pPr>
      <w:r>
        <w:rPr/>
        <w:t>La estadística puede ser descriptiva o inferencial, la inferencial es la que usamos para probar hipótesis y estimar parámetros (Hernández, Fernández, &amp; Baptista, 2010). La variable dependiente a estudiar es la calidad de vida laboral (variablegral) y la independiente es el tipo de organización donde laboran los contadores.</w:t>
      </w:r>
    </w:p>
    <w:p>
      <w:pPr>
        <w:spacing w:before="210"/>
        <w:ind w:left="1245" w:right="0" w:firstLine="0"/>
        <w:jc w:val="left"/>
        <w:rPr>
          <w:sz w:val="24"/>
        </w:rPr>
      </w:pPr>
      <w:bookmarkStart w:name="_bookmark133" w:id="192"/>
      <w:bookmarkEnd w:id="192"/>
      <w:r>
        <w:rPr/>
      </w:r>
      <w:r>
        <w:rPr>
          <w:b/>
          <w:sz w:val="24"/>
        </w:rPr>
        <w:t>Tabla 21</w:t>
      </w:r>
      <w:r>
        <w:rPr>
          <w:sz w:val="24"/>
        </w:rPr>
        <w:t>: Descriptivos variablegral</w:t>
      </w:r>
    </w:p>
    <w:p>
      <w:pPr>
        <w:pStyle w:val="BodyText"/>
        <w:rPr>
          <w:sz w:val="18"/>
        </w:rPr>
      </w:pPr>
    </w:p>
    <w:tbl>
      <w:tblPr>
        <w:tblW w:w="0" w:type="auto"/>
        <w:jc w:val="left"/>
        <w:tblInd w:w="107" w:type="dxa"/>
        <w:tblBorders>
          <w:top w:val="single" w:sz="15" w:space="0" w:color="000000"/>
          <w:left w:val="single" w:sz="15" w:space="0" w:color="000000"/>
          <w:bottom w:val="single" w:sz="15" w:space="0" w:color="000000"/>
          <w:right w:val="single" w:sz="15" w:space="0" w:color="000000"/>
          <w:insideH w:val="single" w:sz="15" w:space="0" w:color="000000"/>
          <w:insideV w:val="single" w:sz="15" w:space="0" w:color="000000"/>
        </w:tblBorders>
        <w:tblLayout w:type="fixed"/>
        <w:tblCellMar>
          <w:top w:w="0" w:type="dxa"/>
          <w:left w:w="0" w:type="dxa"/>
          <w:bottom w:w="0" w:type="dxa"/>
          <w:right w:w="0" w:type="dxa"/>
        </w:tblCellMar>
        <w:tblLook w:val="01E0"/>
      </w:tblPr>
      <w:tblGrid>
        <w:gridCol w:w="2003"/>
        <w:gridCol w:w="716"/>
        <w:gridCol w:w="1008"/>
        <w:gridCol w:w="1152"/>
        <w:gridCol w:w="860"/>
        <w:gridCol w:w="1153"/>
        <w:gridCol w:w="864"/>
        <w:gridCol w:w="1004"/>
        <w:gridCol w:w="1008"/>
      </w:tblGrid>
      <w:tr>
        <w:trPr>
          <w:trHeight w:val="1004" w:hRule="exact"/>
        </w:trPr>
        <w:tc>
          <w:tcPr>
            <w:tcW w:w="2003" w:type="dxa"/>
            <w:vMerge w:val="restart"/>
          </w:tcPr>
          <w:p>
            <w:pPr/>
          </w:p>
        </w:tc>
        <w:tc>
          <w:tcPr>
            <w:tcW w:w="716" w:type="dxa"/>
            <w:vMerge w:val="restart"/>
            <w:tcBorders>
              <w:right w:val="single" w:sz="8" w:space="0" w:color="000000"/>
            </w:tcBorders>
          </w:tcPr>
          <w:p>
            <w:pPr>
              <w:pStyle w:val="TableParagraph"/>
              <w:spacing w:before="105"/>
              <w:ind w:left="1"/>
              <w:jc w:val="center"/>
              <w:rPr>
                <w:rFonts w:ascii="Arial"/>
                <w:sz w:val="18"/>
              </w:rPr>
            </w:pPr>
            <w:r>
              <w:rPr>
                <w:rFonts w:ascii="Arial"/>
                <w:w w:val="101"/>
                <w:sz w:val="18"/>
              </w:rPr>
              <w:t>N</w:t>
            </w:r>
          </w:p>
        </w:tc>
        <w:tc>
          <w:tcPr>
            <w:tcW w:w="1008" w:type="dxa"/>
            <w:vMerge w:val="restart"/>
            <w:tcBorders>
              <w:left w:val="single" w:sz="8" w:space="0" w:color="000000"/>
              <w:right w:val="single" w:sz="8" w:space="0" w:color="000000"/>
            </w:tcBorders>
          </w:tcPr>
          <w:p>
            <w:pPr>
              <w:pStyle w:val="TableParagraph"/>
              <w:spacing w:before="105"/>
              <w:ind w:left="254"/>
              <w:rPr>
                <w:rFonts w:ascii="Arial"/>
                <w:sz w:val="18"/>
              </w:rPr>
            </w:pPr>
            <w:r>
              <w:rPr>
                <w:rFonts w:ascii="Arial"/>
                <w:sz w:val="18"/>
              </w:rPr>
              <w:t>Media</w:t>
            </w:r>
          </w:p>
        </w:tc>
        <w:tc>
          <w:tcPr>
            <w:tcW w:w="1152" w:type="dxa"/>
            <w:vMerge w:val="restart"/>
            <w:tcBorders>
              <w:left w:val="single" w:sz="8" w:space="0" w:color="000000"/>
              <w:right w:val="single" w:sz="8" w:space="0" w:color="000000"/>
            </w:tcBorders>
          </w:tcPr>
          <w:p>
            <w:pPr>
              <w:pStyle w:val="TableParagraph"/>
              <w:spacing w:line="372" w:lineRule="auto" w:before="105"/>
              <w:ind w:left="355" w:right="103" w:hanging="226"/>
              <w:rPr>
                <w:rFonts w:ascii="Arial" w:hAnsi="Arial"/>
                <w:sz w:val="18"/>
              </w:rPr>
            </w:pPr>
            <w:r>
              <w:rPr>
                <w:rFonts w:ascii="Arial" w:hAnsi="Arial"/>
                <w:sz w:val="18"/>
              </w:rPr>
              <w:t>Desviación típica</w:t>
            </w:r>
          </w:p>
        </w:tc>
        <w:tc>
          <w:tcPr>
            <w:tcW w:w="860" w:type="dxa"/>
            <w:vMerge w:val="restart"/>
            <w:tcBorders>
              <w:left w:val="single" w:sz="8" w:space="0" w:color="000000"/>
              <w:right w:val="single" w:sz="8" w:space="0" w:color="000000"/>
            </w:tcBorders>
          </w:tcPr>
          <w:p>
            <w:pPr>
              <w:pStyle w:val="TableParagraph"/>
              <w:spacing w:line="372" w:lineRule="auto" w:before="105"/>
              <w:ind w:left="206" w:right="184" w:firstLine="14"/>
              <w:rPr>
                <w:rFonts w:ascii="Arial" w:hAnsi="Arial"/>
                <w:sz w:val="18"/>
              </w:rPr>
            </w:pPr>
            <w:r>
              <w:rPr>
                <w:rFonts w:ascii="Arial" w:hAnsi="Arial"/>
                <w:sz w:val="18"/>
              </w:rPr>
              <w:t>Error típico</w:t>
            </w:r>
          </w:p>
        </w:tc>
        <w:tc>
          <w:tcPr>
            <w:tcW w:w="2017" w:type="dxa"/>
            <w:gridSpan w:val="2"/>
            <w:tcBorders>
              <w:left w:val="single" w:sz="8" w:space="0" w:color="000000"/>
              <w:bottom w:val="single" w:sz="8" w:space="0" w:color="000000"/>
              <w:right w:val="single" w:sz="8" w:space="0" w:color="000000"/>
            </w:tcBorders>
          </w:tcPr>
          <w:p>
            <w:pPr>
              <w:pStyle w:val="TableParagraph"/>
              <w:spacing w:line="372" w:lineRule="auto" w:before="105"/>
              <w:ind w:left="158" w:right="97" w:hanging="39"/>
              <w:rPr>
                <w:rFonts w:ascii="Arial"/>
                <w:sz w:val="18"/>
              </w:rPr>
            </w:pPr>
            <w:r>
              <w:rPr>
                <w:rFonts w:ascii="Arial"/>
                <w:sz w:val="18"/>
              </w:rPr>
              <w:t>Intervalo de confianza para la media al 95%</w:t>
            </w:r>
          </w:p>
        </w:tc>
        <w:tc>
          <w:tcPr>
            <w:tcW w:w="1004" w:type="dxa"/>
            <w:vMerge w:val="restart"/>
            <w:tcBorders>
              <w:left w:val="single" w:sz="8" w:space="0" w:color="000000"/>
              <w:right w:val="single" w:sz="8" w:space="0" w:color="000000"/>
            </w:tcBorders>
          </w:tcPr>
          <w:p>
            <w:pPr>
              <w:pStyle w:val="TableParagraph"/>
              <w:spacing w:before="105"/>
              <w:ind w:left="196"/>
              <w:rPr>
                <w:rFonts w:ascii="Arial" w:hAnsi="Arial"/>
                <w:sz w:val="18"/>
              </w:rPr>
            </w:pPr>
            <w:r>
              <w:rPr>
                <w:rFonts w:ascii="Arial" w:hAnsi="Arial"/>
                <w:sz w:val="18"/>
              </w:rPr>
              <w:t>Mínimo</w:t>
            </w:r>
          </w:p>
        </w:tc>
        <w:tc>
          <w:tcPr>
            <w:tcW w:w="1008" w:type="dxa"/>
            <w:vMerge w:val="restart"/>
            <w:tcBorders>
              <w:left w:val="single" w:sz="8" w:space="0" w:color="000000"/>
            </w:tcBorders>
          </w:tcPr>
          <w:p>
            <w:pPr>
              <w:pStyle w:val="TableParagraph"/>
              <w:spacing w:before="105"/>
              <w:ind w:left="177"/>
              <w:rPr>
                <w:rFonts w:ascii="Arial" w:hAnsi="Arial"/>
                <w:sz w:val="18"/>
              </w:rPr>
            </w:pPr>
            <w:r>
              <w:rPr>
                <w:rFonts w:ascii="Arial" w:hAnsi="Arial"/>
                <w:sz w:val="18"/>
              </w:rPr>
              <w:t>Máximo</w:t>
            </w:r>
          </w:p>
        </w:tc>
      </w:tr>
      <w:tr>
        <w:trPr>
          <w:trHeight w:val="888" w:hRule="exact"/>
        </w:trPr>
        <w:tc>
          <w:tcPr>
            <w:tcW w:w="2003" w:type="dxa"/>
            <w:vMerge/>
            <w:tcBorders>
              <w:bottom w:val="single" w:sz="16" w:space="0" w:color="000000"/>
            </w:tcBorders>
          </w:tcPr>
          <w:p>
            <w:pPr/>
          </w:p>
        </w:tc>
        <w:tc>
          <w:tcPr>
            <w:tcW w:w="716" w:type="dxa"/>
            <w:vMerge/>
            <w:tcBorders>
              <w:bottom w:val="single" w:sz="16" w:space="0" w:color="000000"/>
              <w:right w:val="single" w:sz="8" w:space="0" w:color="000000"/>
            </w:tcBorders>
          </w:tcPr>
          <w:p>
            <w:pPr/>
          </w:p>
        </w:tc>
        <w:tc>
          <w:tcPr>
            <w:tcW w:w="1008" w:type="dxa"/>
            <w:vMerge/>
            <w:tcBorders>
              <w:left w:val="single" w:sz="8" w:space="0" w:color="000000"/>
              <w:bottom w:val="single" w:sz="16" w:space="0" w:color="000000"/>
              <w:right w:val="single" w:sz="8" w:space="0" w:color="000000"/>
            </w:tcBorders>
          </w:tcPr>
          <w:p>
            <w:pPr/>
          </w:p>
        </w:tc>
        <w:tc>
          <w:tcPr>
            <w:tcW w:w="1152" w:type="dxa"/>
            <w:vMerge/>
            <w:tcBorders>
              <w:left w:val="single" w:sz="8" w:space="0" w:color="000000"/>
              <w:bottom w:val="single" w:sz="16" w:space="0" w:color="000000"/>
              <w:right w:val="single" w:sz="8" w:space="0" w:color="000000"/>
            </w:tcBorders>
          </w:tcPr>
          <w:p>
            <w:pPr/>
          </w:p>
        </w:tc>
        <w:tc>
          <w:tcPr>
            <w:tcW w:w="860" w:type="dxa"/>
            <w:vMerge/>
            <w:tcBorders>
              <w:left w:val="single" w:sz="8" w:space="0" w:color="000000"/>
              <w:bottom w:val="single" w:sz="16" w:space="0" w:color="000000"/>
              <w:right w:val="single" w:sz="8" w:space="0" w:color="000000"/>
            </w:tcBorders>
          </w:tcPr>
          <w:p>
            <w:pPr/>
          </w:p>
        </w:tc>
        <w:tc>
          <w:tcPr>
            <w:tcW w:w="1153" w:type="dxa"/>
            <w:tcBorders>
              <w:top w:val="single" w:sz="8" w:space="0" w:color="000000"/>
              <w:left w:val="single" w:sz="8" w:space="0" w:color="000000"/>
              <w:bottom w:val="single" w:sz="16" w:space="0" w:color="000000"/>
              <w:right w:val="single" w:sz="8" w:space="0" w:color="000000"/>
            </w:tcBorders>
          </w:tcPr>
          <w:p>
            <w:pPr>
              <w:pStyle w:val="TableParagraph"/>
              <w:spacing w:line="372" w:lineRule="auto" w:before="124"/>
              <w:ind w:left="293" w:right="270" w:firstLine="33"/>
              <w:rPr>
                <w:rFonts w:ascii="Arial" w:hAnsi="Arial"/>
                <w:sz w:val="18"/>
              </w:rPr>
            </w:pPr>
            <w:r>
              <w:rPr>
                <w:rFonts w:ascii="Arial" w:hAnsi="Arial"/>
                <w:sz w:val="18"/>
              </w:rPr>
              <w:t>Límite inferior</w:t>
            </w:r>
          </w:p>
        </w:tc>
        <w:tc>
          <w:tcPr>
            <w:tcW w:w="864" w:type="dxa"/>
            <w:tcBorders>
              <w:top w:val="single" w:sz="8" w:space="0" w:color="000000"/>
              <w:left w:val="single" w:sz="8" w:space="0" w:color="000000"/>
              <w:bottom w:val="single" w:sz="16" w:space="0" w:color="000000"/>
              <w:right w:val="single" w:sz="8" w:space="0" w:color="000000"/>
            </w:tcBorders>
          </w:tcPr>
          <w:p>
            <w:pPr>
              <w:pStyle w:val="TableParagraph"/>
              <w:spacing w:line="372" w:lineRule="auto" w:before="124"/>
              <w:ind w:left="95" w:right="79" w:firstLine="81"/>
              <w:rPr>
                <w:rFonts w:ascii="Arial" w:hAnsi="Arial"/>
                <w:sz w:val="18"/>
              </w:rPr>
            </w:pPr>
            <w:r>
              <w:rPr>
                <w:rFonts w:ascii="Arial" w:hAnsi="Arial"/>
                <w:sz w:val="18"/>
              </w:rPr>
              <w:t>Límite superior</w:t>
            </w:r>
          </w:p>
        </w:tc>
        <w:tc>
          <w:tcPr>
            <w:tcW w:w="1004" w:type="dxa"/>
            <w:vMerge/>
            <w:tcBorders>
              <w:left w:val="single" w:sz="8" w:space="0" w:color="000000"/>
              <w:bottom w:val="single" w:sz="16" w:space="0" w:color="000000"/>
              <w:right w:val="single" w:sz="8" w:space="0" w:color="000000"/>
            </w:tcBorders>
          </w:tcPr>
          <w:p>
            <w:pPr/>
          </w:p>
        </w:tc>
        <w:tc>
          <w:tcPr>
            <w:tcW w:w="1008" w:type="dxa"/>
            <w:vMerge/>
            <w:tcBorders>
              <w:left w:val="single" w:sz="8" w:space="0" w:color="000000"/>
              <w:bottom w:val="single" w:sz="16" w:space="0" w:color="000000"/>
            </w:tcBorders>
          </w:tcPr>
          <w:p>
            <w:pPr/>
          </w:p>
        </w:tc>
      </w:tr>
      <w:tr>
        <w:trPr>
          <w:trHeight w:val="584" w:hRule="exact"/>
        </w:trPr>
        <w:tc>
          <w:tcPr>
            <w:tcW w:w="2003" w:type="dxa"/>
            <w:tcBorders>
              <w:top w:val="single" w:sz="16" w:space="0" w:color="000000"/>
              <w:bottom w:val="nil"/>
            </w:tcBorders>
          </w:tcPr>
          <w:p>
            <w:pPr>
              <w:pStyle w:val="TableParagraph"/>
              <w:spacing w:before="152"/>
              <w:ind w:left="67"/>
              <w:rPr>
                <w:rFonts w:ascii="Arial"/>
                <w:sz w:val="18"/>
              </w:rPr>
            </w:pPr>
            <w:r>
              <w:rPr>
                <w:rFonts w:ascii="Arial"/>
                <w:sz w:val="18"/>
              </w:rPr>
              <w:t>empresa publica</w:t>
            </w:r>
          </w:p>
        </w:tc>
        <w:tc>
          <w:tcPr>
            <w:tcW w:w="716" w:type="dxa"/>
            <w:tcBorders>
              <w:top w:val="single" w:sz="16" w:space="0" w:color="000000"/>
              <w:bottom w:val="nil"/>
              <w:right w:val="single" w:sz="8" w:space="0" w:color="000000"/>
            </w:tcBorders>
          </w:tcPr>
          <w:p>
            <w:pPr>
              <w:pStyle w:val="TableParagraph"/>
              <w:spacing w:before="152"/>
              <w:ind w:right="56"/>
              <w:jc w:val="right"/>
              <w:rPr>
                <w:rFonts w:ascii="Arial"/>
                <w:sz w:val="18"/>
              </w:rPr>
            </w:pPr>
            <w:r>
              <w:rPr>
                <w:rFonts w:ascii="Arial"/>
                <w:sz w:val="18"/>
              </w:rPr>
              <w:t>28</w:t>
            </w:r>
          </w:p>
        </w:tc>
        <w:tc>
          <w:tcPr>
            <w:tcW w:w="1008" w:type="dxa"/>
            <w:tcBorders>
              <w:top w:val="single" w:sz="16" w:space="0" w:color="000000"/>
              <w:left w:val="single" w:sz="8" w:space="0" w:color="000000"/>
              <w:bottom w:val="nil"/>
              <w:right w:val="single" w:sz="8" w:space="0" w:color="000000"/>
            </w:tcBorders>
          </w:tcPr>
          <w:p>
            <w:pPr>
              <w:pStyle w:val="TableParagraph"/>
              <w:spacing w:before="152"/>
              <w:ind w:right="50"/>
              <w:jc w:val="right"/>
              <w:rPr>
                <w:rFonts w:ascii="Arial"/>
                <w:sz w:val="18"/>
              </w:rPr>
            </w:pPr>
            <w:r>
              <w:rPr>
                <w:rFonts w:ascii="Arial"/>
                <w:sz w:val="18"/>
              </w:rPr>
              <w:t>3,1321</w:t>
            </w:r>
          </w:p>
        </w:tc>
        <w:tc>
          <w:tcPr>
            <w:tcW w:w="1152" w:type="dxa"/>
            <w:tcBorders>
              <w:top w:val="single" w:sz="16" w:space="0" w:color="000000"/>
              <w:left w:val="single" w:sz="8" w:space="0" w:color="000000"/>
              <w:bottom w:val="nil"/>
              <w:right w:val="single" w:sz="8" w:space="0" w:color="000000"/>
            </w:tcBorders>
          </w:tcPr>
          <w:p>
            <w:pPr>
              <w:pStyle w:val="TableParagraph"/>
              <w:spacing w:before="152"/>
              <w:ind w:right="50"/>
              <w:jc w:val="right"/>
              <w:rPr>
                <w:rFonts w:ascii="Arial"/>
                <w:sz w:val="18"/>
              </w:rPr>
            </w:pPr>
            <w:r>
              <w:rPr>
                <w:rFonts w:ascii="Arial"/>
                <w:sz w:val="18"/>
              </w:rPr>
              <w:t>,49744</w:t>
            </w:r>
          </w:p>
        </w:tc>
        <w:tc>
          <w:tcPr>
            <w:tcW w:w="860" w:type="dxa"/>
            <w:tcBorders>
              <w:top w:val="single" w:sz="16" w:space="0" w:color="000000"/>
              <w:left w:val="single" w:sz="8" w:space="0" w:color="000000"/>
              <w:bottom w:val="nil"/>
              <w:right w:val="single" w:sz="8" w:space="0" w:color="000000"/>
            </w:tcBorders>
          </w:tcPr>
          <w:p>
            <w:pPr>
              <w:pStyle w:val="TableParagraph"/>
              <w:spacing w:before="152"/>
              <w:ind w:right="50"/>
              <w:jc w:val="right"/>
              <w:rPr>
                <w:rFonts w:ascii="Arial"/>
                <w:sz w:val="18"/>
              </w:rPr>
            </w:pPr>
            <w:r>
              <w:rPr>
                <w:rFonts w:ascii="Arial"/>
                <w:sz w:val="18"/>
              </w:rPr>
              <w:t>,09401</w:t>
            </w:r>
          </w:p>
        </w:tc>
        <w:tc>
          <w:tcPr>
            <w:tcW w:w="1153" w:type="dxa"/>
            <w:tcBorders>
              <w:top w:val="single" w:sz="16" w:space="0" w:color="000000"/>
              <w:left w:val="single" w:sz="8" w:space="0" w:color="000000"/>
              <w:bottom w:val="nil"/>
              <w:right w:val="single" w:sz="8" w:space="0" w:color="000000"/>
            </w:tcBorders>
          </w:tcPr>
          <w:p>
            <w:pPr>
              <w:pStyle w:val="TableParagraph"/>
              <w:spacing w:before="152"/>
              <w:ind w:right="50"/>
              <w:jc w:val="right"/>
              <w:rPr>
                <w:rFonts w:ascii="Arial"/>
                <w:sz w:val="18"/>
              </w:rPr>
            </w:pPr>
            <w:r>
              <w:rPr>
                <w:rFonts w:ascii="Arial"/>
                <w:sz w:val="18"/>
              </w:rPr>
              <w:t>2,9393</w:t>
            </w:r>
          </w:p>
        </w:tc>
        <w:tc>
          <w:tcPr>
            <w:tcW w:w="864" w:type="dxa"/>
            <w:tcBorders>
              <w:top w:val="single" w:sz="16" w:space="0" w:color="000000"/>
              <w:left w:val="single" w:sz="8" w:space="0" w:color="000000"/>
              <w:bottom w:val="nil"/>
              <w:right w:val="single" w:sz="8" w:space="0" w:color="000000"/>
            </w:tcBorders>
          </w:tcPr>
          <w:p>
            <w:pPr>
              <w:pStyle w:val="TableParagraph"/>
              <w:spacing w:before="152"/>
              <w:ind w:right="55"/>
              <w:jc w:val="right"/>
              <w:rPr>
                <w:rFonts w:ascii="Arial"/>
                <w:sz w:val="18"/>
              </w:rPr>
            </w:pPr>
            <w:r>
              <w:rPr>
                <w:rFonts w:ascii="Arial"/>
                <w:sz w:val="18"/>
              </w:rPr>
              <w:t>3,3250</w:t>
            </w:r>
          </w:p>
        </w:tc>
        <w:tc>
          <w:tcPr>
            <w:tcW w:w="1004" w:type="dxa"/>
            <w:tcBorders>
              <w:top w:val="single" w:sz="16" w:space="0" w:color="000000"/>
              <w:left w:val="single" w:sz="8" w:space="0" w:color="000000"/>
              <w:bottom w:val="nil"/>
              <w:right w:val="single" w:sz="8" w:space="0" w:color="000000"/>
            </w:tcBorders>
          </w:tcPr>
          <w:p>
            <w:pPr>
              <w:pStyle w:val="TableParagraph"/>
              <w:spacing w:before="152"/>
              <w:ind w:right="50"/>
              <w:jc w:val="right"/>
              <w:rPr>
                <w:rFonts w:ascii="Arial"/>
                <w:sz w:val="18"/>
              </w:rPr>
            </w:pPr>
            <w:r>
              <w:rPr>
                <w:rFonts w:ascii="Arial"/>
                <w:sz w:val="18"/>
              </w:rPr>
              <w:t>2,00</w:t>
            </w:r>
          </w:p>
        </w:tc>
        <w:tc>
          <w:tcPr>
            <w:tcW w:w="1008" w:type="dxa"/>
            <w:tcBorders>
              <w:top w:val="single" w:sz="16" w:space="0" w:color="000000"/>
              <w:left w:val="single" w:sz="8" w:space="0" w:color="000000"/>
              <w:bottom w:val="nil"/>
            </w:tcBorders>
          </w:tcPr>
          <w:p>
            <w:pPr>
              <w:pStyle w:val="TableParagraph"/>
              <w:spacing w:before="152"/>
              <w:ind w:right="50"/>
              <w:jc w:val="right"/>
              <w:rPr>
                <w:rFonts w:ascii="Arial"/>
                <w:sz w:val="18"/>
              </w:rPr>
            </w:pPr>
            <w:r>
              <w:rPr>
                <w:rFonts w:ascii="Arial"/>
                <w:sz w:val="18"/>
              </w:rPr>
              <w:t>4,00</w:t>
            </w:r>
          </w:p>
        </w:tc>
      </w:tr>
      <w:tr>
        <w:trPr>
          <w:trHeight w:val="600" w:hRule="exact"/>
        </w:trPr>
        <w:tc>
          <w:tcPr>
            <w:tcW w:w="2003" w:type="dxa"/>
            <w:tcBorders>
              <w:top w:val="nil"/>
              <w:bottom w:val="nil"/>
            </w:tcBorders>
          </w:tcPr>
          <w:p>
            <w:pPr>
              <w:pStyle w:val="TableParagraph"/>
              <w:spacing w:before="3"/>
              <w:rPr>
                <w:sz w:val="16"/>
              </w:rPr>
            </w:pPr>
          </w:p>
          <w:p>
            <w:pPr>
              <w:pStyle w:val="TableParagraph"/>
              <w:ind w:left="67"/>
              <w:rPr>
                <w:rFonts w:ascii="Arial"/>
                <w:sz w:val="18"/>
              </w:rPr>
            </w:pPr>
            <w:r>
              <w:rPr>
                <w:rFonts w:ascii="Arial"/>
                <w:sz w:val="18"/>
              </w:rPr>
              <w:t>empresa privada</w:t>
            </w:r>
          </w:p>
        </w:tc>
        <w:tc>
          <w:tcPr>
            <w:tcW w:w="716" w:type="dxa"/>
            <w:tcBorders>
              <w:top w:val="nil"/>
              <w:bottom w:val="nil"/>
              <w:right w:val="single" w:sz="8" w:space="0" w:color="000000"/>
            </w:tcBorders>
          </w:tcPr>
          <w:p>
            <w:pPr>
              <w:pStyle w:val="TableParagraph"/>
              <w:spacing w:before="3"/>
              <w:rPr>
                <w:sz w:val="16"/>
              </w:rPr>
            </w:pPr>
          </w:p>
          <w:p>
            <w:pPr>
              <w:pStyle w:val="TableParagraph"/>
              <w:ind w:right="56"/>
              <w:jc w:val="right"/>
              <w:rPr>
                <w:rFonts w:ascii="Arial"/>
                <w:sz w:val="18"/>
              </w:rPr>
            </w:pPr>
            <w:r>
              <w:rPr>
                <w:rFonts w:ascii="Arial"/>
                <w:sz w:val="18"/>
              </w:rPr>
              <w:t>18</w:t>
            </w:r>
          </w:p>
        </w:tc>
        <w:tc>
          <w:tcPr>
            <w:tcW w:w="1008" w:type="dxa"/>
            <w:tcBorders>
              <w:top w:val="nil"/>
              <w:left w:val="single" w:sz="8" w:space="0" w:color="000000"/>
              <w:bottom w:val="nil"/>
              <w:right w:val="single" w:sz="8" w:space="0" w:color="000000"/>
            </w:tcBorders>
          </w:tcPr>
          <w:p>
            <w:pPr>
              <w:pStyle w:val="TableParagraph"/>
              <w:spacing w:before="3"/>
              <w:rPr>
                <w:sz w:val="16"/>
              </w:rPr>
            </w:pPr>
          </w:p>
          <w:p>
            <w:pPr>
              <w:pStyle w:val="TableParagraph"/>
              <w:ind w:right="50"/>
              <w:jc w:val="right"/>
              <w:rPr>
                <w:rFonts w:ascii="Arial"/>
                <w:sz w:val="18"/>
              </w:rPr>
            </w:pPr>
            <w:r>
              <w:rPr>
                <w:rFonts w:ascii="Arial"/>
                <w:sz w:val="18"/>
              </w:rPr>
              <w:t>3,0556</w:t>
            </w:r>
          </w:p>
        </w:tc>
        <w:tc>
          <w:tcPr>
            <w:tcW w:w="1152" w:type="dxa"/>
            <w:tcBorders>
              <w:top w:val="nil"/>
              <w:left w:val="single" w:sz="8" w:space="0" w:color="000000"/>
              <w:bottom w:val="nil"/>
              <w:right w:val="single" w:sz="8" w:space="0" w:color="000000"/>
            </w:tcBorders>
          </w:tcPr>
          <w:p>
            <w:pPr>
              <w:pStyle w:val="TableParagraph"/>
              <w:spacing w:before="3"/>
              <w:rPr>
                <w:sz w:val="16"/>
              </w:rPr>
            </w:pPr>
          </w:p>
          <w:p>
            <w:pPr>
              <w:pStyle w:val="TableParagraph"/>
              <w:ind w:right="50"/>
              <w:jc w:val="right"/>
              <w:rPr>
                <w:rFonts w:ascii="Arial"/>
                <w:sz w:val="18"/>
              </w:rPr>
            </w:pPr>
            <w:r>
              <w:rPr>
                <w:rFonts w:ascii="Arial"/>
                <w:sz w:val="18"/>
              </w:rPr>
              <w:t>,32217</w:t>
            </w:r>
          </w:p>
        </w:tc>
        <w:tc>
          <w:tcPr>
            <w:tcW w:w="860" w:type="dxa"/>
            <w:tcBorders>
              <w:top w:val="nil"/>
              <w:left w:val="single" w:sz="8" w:space="0" w:color="000000"/>
              <w:bottom w:val="nil"/>
              <w:right w:val="single" w:sz="8" w:space="0" w:color="000000"/>
            </w:tcBorders>
          </w:tcPr>
          <w:p>
            <w:pPr>
              <w:pStyle w:val="TableParagraph"/>
              <w:spacing w:before="3"/>
              <w:rPr>
                <w:sz w:val="16"/>
              </w:rPr>
            </w:pPr>
          </w:p>
          <w:p>
            <w:pPr>
              <w:pStyle w:val="TableParagraph"/>
              <w:ind w:right="50"/>
              <w:jc w:val="right"/>
              <w:rPr>
                <w:rFonts w:ascii="Arial"/>
                <w:sz w:val="18"/>
              </w:rPr>
            </w:pPr>
            <w:r>
              <w:rPr>
                <w:rFonts w:ascii="Arial"/>
                <w:sz w:val="18"/>
              </w:rPr>
              <w:t>,07594</w:t>
            </w:r>
          </w:p>
        </w:tc>
        <w:tc>
          <w:tcPr>
            <w:tcW w:w="1153" w:type="dxa"/>
            <w:tcBorders>
              <w:top w:val="nil"/>
              <w:left w:val="single" w:sz="8" w:space="0" w:color="000000"/>
              <w:bottom w:val="nil"/>
              <w:right w:val="single" w:sz="8" w:space="0" w:color="000000"/>
            </w:tcBorders>
          </w:tcPr>
          <w:p>
            <w:pPr>
              <w:pStyle w:val="TableParagraph"/>
              <w:spacing w:before="3"/>
              <w:rPr>
                <w:sz w:val="16"/>
              </w:rPr>
            </w:pPr>
          </w:p>
          <w:p>
            <w:pPr>
              <w:pStyle w:val="TableParagraph"/>
              <w:ind w:right="50"/>
              <w:jc w:val="right"/>
              <w:rPr>
                <w:rFonts w:ascii="Arial"/>
                <w:sz w:val="18"/>
              </w:rPr>
            </w:pPr>
            <w:r>
              <w:rPr>
                <w:rFonts w:ascii="Arial"/>
                <w:sz w:val="18"/>
              </w:rPr>
              <w:t>2,8953</w:t>
            </w:r>
          </w:p>
        </w:tc>
        <w:tc>
          <w:tcPr>
            <w:tcW w:w="864" w:type="dxa"/>
            <w:tcBorders>
              <w:top w:val="nil"/>
              <w:left w:val="single" w:sz="8" w:space="0" w:color="000000"/>
              <w:bottom w:val="nil"/>
              <w:right w:val="single" w:sz="8" w:space="0" w:color="000000"/>
            </w:tcBorders>
          </w:tcPr>
          <w:p>
            <w:pPr>
              <w:pStyle w:val="TableParagraph"/>
              <w:spacing w:before="3"/>
              <w:rPr>
                <w:sz w:val="16"/>
              </w:rPr>
            </w:pPr>
          </w:p>
          <w:p>
            <w:pPr>
              <w:pStyle w:val="TableParagraph"/>
              <w:ind w:right="55"/>
              <w:jc w:val="right"/>
              <w:rPr>
                <w:rFonts w:ascii="Arial"/>
                <w:sz w:val="18"/>
              </w:rPr>
            </w:pPr>
            <w:r>
              <w:rPr>
                <w:rFonts w:ascii="Arial"/>
                <w:sz w:val="18"/>
              </w:rPr>
              <w:t>3,2158</w:t>
            </w:r>
          </w:p>
        </w:tc>
        <w:tc>
          <w:tcPr>
            <w:tcW w:w="1004" w:type="dxa"/>
            <w:tcBorders>
              <w:top w:val="nil"/>
              <w:left w:val="single" w:sz="8" w:space="0" w:color="000000"/>
              <w:bottom w:val="nil"/>
              <w:right w:val="single" w:sz="8" w:space="0" w:color="000000"/>
            </w:tcBorders>
          </w:tcPr>
          <w:p>
            <w:pPr>
              <w:pStyle w:val="TableParagraph"/>
              <w:spacing w:before="3"/>
              <w:rPr>
                <w:sz w:val="16"/>
              </w:rPr>
            </w:pPr>
          </w:p>
          <w:p>
            <w:pPr>
              <w:pStyle w:val="TableParagraph"/>
              <w:ind w:right="50"/>
              <w:jc w:val="right"/>
              <w:rPr>
                <w:rFonts w:ascii="Arial"/>
                <w:sz w:val="18"/>
              </w:rPr>
            </w:pPr>
            <w:r>
              <w:rPr>
                <w:rFonts w:ascii="Arial"/>
                <w:sz w:val="18"/>
              </w:rPr>
              <w:t>2,60</w:t>
            </w:r>
          </w:p>
        </w:tc>
        <w:tc>
          <w:tcPr>
            <w:tcW w:w="1008" w:type="dxa"/>
            <w:tcBorders>
              <w:top w:val="nil"/>
              <w:left w:val="single" w:sz="8" w:space="0" w:color="000000"/>
              <w:bottom w:val="nil"/>
            </w:tcBorders>
          </w:tcPr>
          <w:p>
            <w:pPr>
              <w:pStyle w:val="TableParagraph"/>
              <w:spacing w:before="3"/>
              <w:rPr>
                <w:sz w:val="16"/>
              </w:rPr>
            </w:pPr>
          </w:p>
          <w:p>
            <w:pPr>
              <w:pStyle w:val="TableParagraph"/>
              <w:ind w:right="50"/>
              <w:jc w:val="right"/>
              <w:rPr>
                <w:rFonts w:ascii="Arial"/>
                <w:sz w:val="18"/>
              </w:rPr>
            </w:pPr>
            <w:r>
              <w:rPr>
                <w:rFonts w:ascii="Arial"/>
                <w:sz w:val="18"/>
              </w:rPr>
              <w:t>3,70</w:t>
            </w:r>
          </w:p>
        </w:tc>
      </w:tr>
      <w:tr>
        <w:trPr>
          <w:trHeight w:val="603" w:hRule="exact"/>
        </w:trPr>
        <w:tc>
          <w:tcPr>
            <w:tcW w:w="2003" w:type="dxa"/>
            <w:tcBorders>
              <w:top w:val="nil"/>
              <w:bottom w:val="nil"/>
            </w:tcBorders>
          </w:tcPr>
          <w:p>
            <w:pPr>
              <w:pStyle w:val="TableParagraph"/>
              <w:spacing w:before="3"/>
              <w:rPr>
                <w:sz w:val="16"/>
              </w:rPr>
            </w:pPr>
          </w:p>
          <w:p>
            <w:pPr>
              <w:pStyle w:val="TableParagraph"/>
              <w:ind w:left="67"/>
              <w:rPr>
                <w:rFonts w:ascii="Arial"/>
                <w:sz w:val="18"/>
              </w:rPr>
            </w:pPr>
            <w:r>
              <w:rPr>
                <w:rFonts w:ascii="Arial"/>
                <w:sz w:val="18"/>
              </w:rPr>
              <w:t>escuela o universidad</w:t>
            </w:r>
          </w:p>
        </w:tc>
        <w:tc>
          <w:tcPr>
            <w:tcW w:w="716" w:type="dxa"/>
            <w:tcBorders>
              <w:top w:val="nil"/>
              <w:bottom w:val="nil"/>
              <w:right w:val="single" w:sz="8" w:space="0" w:color="000000"/>
            </w:tcBorders>
          </w:tcPr>
          <w:p>
            <w:pPr>
              <w:pStyle w:val="TableParagraph"/>
              <w:spacing w:before="3"/>
              <w:rPr>
                <w:sz w:val="16"/>
              </w:rPr>
            </w:pPr>
          </w:p>
          <w:p>
            <w:pPr>
              <w:pStyle w:val="TableParagraph"/>
              <w:ind w:right="56"/>
              <w:jc w:val="right"/>
              <w:rPr>
                <w:rFonts w:ascii="Arial"/>
                <w:sz w:val="18"/>
              </w:rPr>
            </w:pPr>
            <w:r>
              <w:rPr>
                <w:rFonts w:ascii="Arial"/>
                <w:sz w:val="18"/>
              </w:rPr>
              <w:t>15</w:t>
            </w:r>
          </w:p>
        </w:tc>
        <w:tc>
          <w:tcPr>
            <w:tcW w:w="1008" w:type="dxa"/>
            <w:tcBorders>
              <w:top w:val="nil"/>
              <w:left w:val="single" w:sz="8" w:space="0" w:color="000000"/>
              <w:bottom w:val="nil"/>
              <w:right w:val="single" w:sz="8" w:space="0" w:color="000000"/>
            </w:tcBorders>
          </w:tcPr>
          <w:p>
            <w:pPr>
              <w:pStyle w:val="TableParagraph"/>
              <w:spacing w:before="3"/>
              <w:rPr>
                <w:sz w:val="16"/>
              </w:rPr>
            </w:pPr>
          </w:p>
          <w:p>
            <w:pPr>
              <w:pStyle w:val="TableParagraph"/>
              <w:ind w:right="50"/>
              <w:jc w:val="right"/>
              <w:rPr>
                <w:rFonts w:ascii="Arial"/>
                <w:sz w:val="18"/>
              </w:rPr>
            </w:pPr>
            <w:r>
              <w:rPr>
                <w:rFonts w:ascii="Arial"/>
                <w:sz w:val="18"/>
              </w:rPr>
              <w:t>3,4800</w:t>
            </w:r>
          </w:p>
        </w:tc>
        <w:tc>
          <w:tcPr>
            <w:tcW w:w="1152" w:type="dxa"/>
            <w:tcBorders>
              <w:top w:val="nil"/>
              <w:left w:val="single" w:sz="8" w:space="0" w:color="000000"/>
              <w:bottom w:val="nil"/>
              <w:right w:val="single" w:sz="8" w:space="0" w:color="000000"/>
            </w:tcBorders>
          </w:tcPr>
          <w:p>
            <w:pPr>
              <w:pStyle w:val="TableParagraph"/>
              <w:spacing w:before="3"/>
              <w:rPr>
                <w:sz w:val="16"/>
              </w:rPr>
            </w:pPr>
          </w:p>
          <w:p>
            <w:pPr>
              <w:pStyle w:val="TableParagraph"/>
              <w:ind w:right="50"/>
              <w:jc w:val="right"/>
              <w:rPr>
                <w:rFonts w:ascii="Arial"/>
                <w:sz w:val="18"/>
              </w:rPr>
            </w:pPr>
            <w:r>
              <w:rPr>
                <w:rFonts w:ascii="Arial"/>
                <w:sz w:val="18"/>
              </w:rPr>
              <w:t>,40743</w:t>
            </w:r>
          </w:p>
        </w:tc>
        <w:tc>
          <w:tcPr>
            <w:tcW w:w="860" w:type="dxa"/>
            <w:tcBorders>
              <w:top w:val="nil"/>
              <w:left w:val="single" w:sz="8" w:space="0" w:color="000000"/>
              <w:bottom w:val="nil"/>
              <w:right w:val="single" w:sz="8" w:space="0" w:color="000000"/>
            </w:tcBorders>
          </w:tcPr>
          <w:p>
            <w:pPr>
              <w:pStyle w:val="TableParagraph"/>
              <w:spacing w:before="3"/>
              <w:rPr>
                <w:sz w:val="16"/>
              </w:rPr>
            </w:pPr>
          </w:p>
          <w:p>
            <w:pPr>
              <w:pStyle w:val="TableParagraph"/>
              <w:ind w:right="50"/>
              <w:jc w:val="right"/>
              <w:rPr>
                <w:rFonts w:ascii="Arial"/>
                <w:sz w:val="18"/>
              </w:rPr>
            </w:pPr>
            <w:r>
              <w:rPr>
                <w:rFonts w:ascii="Arial"/>
                <w:sz w:val="18"/>
              </w:rPr>
              <w:t>,10520</w:t>
            </w:r>
          </w:p>
        </w:tc>
        <w:tc>
          <w:tcPr>
            <w:tcW w:w="1153" w:type="dxa"/>
            <w:tcBorders>
              <w:top w:val="nil"/>
              <w:left w:val="single" w:sz="8" w:space="0" w:color="000000"/>
              <w:bottom w:val="nil"/>
              <w:right w:val="single" w:sz="8" w:space="0" w:color="000000"/>
            </w:tcBorders>
          </w:tcPr>
          <w:p>
            <w:pPr>
              <w:pStyle w:val="TableParagraph"/>
              <w:spacing w:before="3"/>
              <w:rPr>
                <w:sz w:val="16"/>
              </w:rPr>
            </w:pPr>
          </w:p>
          <w:p>
            <w:pPr>
              <w:pStyle w:val="TableParagraph"/>
              <w:ind w:right="50"/>
              <w:jc w:val="right"/>
              <w:rPr>
                <w:rFonts w:ascii="Arial"/>
                <w:sz w:val="18"/>
              </w:rPr>
            </w:pPr>
            <w:r>
              <w:rPr>
                <w:rFonts w:ascii="Arial"/>
                <w:sz w:val="18"/>
              </w:rPr>
              <w:t>3,2544</w:t>
            </w:r>
          </w:p>
        </w:tc>
        <w:tc>
          <w:tcPr>
            <w:tcW w:w="864" w:type="dxa"/>
            <w:tcBorders>
              <w:top w:val="nil"/>
              <w:left w:val="single" w:sz="8" w:space="0" w:color="000000"/>
              <w:bottom w:val="nil"/>
              <w:right w:val="single" w:sz="8" w:space="0" w:color="000000"/>
            </w:tcBorders>
          </w:tcPr>
          <w:p>
            <w:pPr>
              <w:pStyle w:val="TableParagraph"/>
              <w:spacing w:before="3"/>
              <w:rPr>
                <w:sz w:val="16"/>
              </w:rPr>
            </w:pPr>
          </w:p>
          <w:p>
            <w:pPr>
              <w:pStyle w:val="TableParagraph"/>
              <w:ind w:right="55"/>
              <w:jc w:val="right"/>
              <w:rPr>
                <w:rFonts w:ascii="Arial"/>
                <w:sz w:val="18"/>
              </w:rPr>
            </w:pPr>
            <w:r>
              <w:rPr>
                <w:rFonts w:ascii="Arial"/>
                <w:sz w:val="18"/>
              </w:rPr>
              <w:t>3,7056</w:t>
            </w:r>
          </w:p>
        </w:tc>
        <w:tc>
          <w:tcPr>
            <w:tcW w:w="1004" w:type="dxa"/>
            <w:tcBorders>
              <w:top w:val="nil"/>
              <w:left w:val="single" w:sz="8" w:space="0" w:color="000000"/>
              <w:bottom w:val="nil"/>
              <w:right w:val="single" w:sz="8" w:space="0" w:color="000000"/>
            </w:tcBorders>
          </w:tcPr>
          <w:p>
            <w:pPr>
              <w:pStyle w:val="TableParagraph"/>
              <w:spacing w:before="3"/>
              <w:rPr>
                <w:sz w:val="16"/>
              </w:rPr>
            </w:pPr>
          </w:p>
          <w:p>
            <w:pPr>
              <w:pStyle w:val="TableParagraph"/>
              <w:ind w:right="50"/>
              <w:jc w:val="right"/>
              <w:rPr>
                <w:rFonts w:ascii="Arial"/>
                <w:sz w:val="18"/>
              </w:rPr>
            </w:pPr>
            <w:r>
              <w:rPr>
                <w:rFonts w:ascii="Arial"/>
                <w:sz w:val="18"/>
              </w:rPr>
              <w:t>2,80</w:t>
            </w:r>
          </w:p>
        </w:tc>
        <w:tc>
          <w:tcPr>
            <w:tcW w:w="1008" w:type="dxa"/>
            <w:tcBorders>
              <w:top w:val="nil"/>
              <w:left w:val="single" w:sz="8" w:space="0" w:color="000000"/>
              <w:bottom w:val="nil"/>
            </w:tcBorders>
          </w:tcPr>
          <w:p>
            <w:pPr>
              <w:pStyle w:val="TableParagraph"/>
              <w:spacing w:before="3"/>
              <w:rPr>
                <w:sz w:val="16"/>
              </w:rPr>
            </w:pPr>
          </w:p>
          <w:p>
            <w:pPr>
              <w:pStyle w:val="TableParagraph"/>
              <w:ind w:right="50"/>
              <w:jc w:val="right"/>
              <w:rPr>
                <w:rFonts w:ascii="Arial"/>
                <w:sz w:val="18"/>
              </w:rPr>
            </w:pPr>
            <w:r>
              <w:rPr>
                <w:rFonts w:ascii="Arial"/>
                <w:sz w:val="18"/>
              </w:rPr>
              <w:t>4,30</w:t>
            </w:r>
          </w:p>
        </w:tc>
      </w:tr>
      <w:tr>
        <w:trPr>
          <w:trHeight w:val="671" w:hRule="exact"/>
        </w:trPr>
        <w:tc>
          <w:tcPr>
            <w:tcW w:w="2003" w:type="dxa"/>
            <w:tcBorders>
              <w:top w:val="nil"/>
            </w:tcBorders>
          </w:tcPr>
          <w:p>
            <w:pPr>
              <w:pStyle w:val="TableParagraph"/>
              <w:spacing w:before="6"/>
              <w:rPr>
                <w:sz w:val="16"/>
              </w:rPr>
            </w:pPr>
          </w:p>
          <w:p>
            <w:pPr>
              <w:pStyle w:val="TableParagraph"/>
              <w:ind w:left="67"/>
              <w:rPr>
                <w:rFonts w:ascii="Arial"/>
                <w:sz w:val="18"/>
              </w:rPr>
            </w:pPr>
            <w:r>
              <w:rPr>
                <w:rFonts w:ascii="Arial"/>
                <w:sz w:val="18"/>
              </w:rPr>
              <w:t>Total</w:t>
            </w:r>
          </w:p>
        </w:tc>
        <w:tc>
          <w:tcPr>
            <w:tcW w:w="716" w:type="dxa"/>
            <w:tcBorders>
              <w:top w:val="nil"/>
              <w:right w:val="single" w:sz="8" w:space="0" w:color="000000"/>
            </w:tcBorders>
          </w:tcPr>
          <w:p>
            <w:pPr>
              <w:pStyle w:val="TableParagraph"/>
              <w:spacing w:before="6"/>
              <w:rPr>
                <w:sz w:val="16"/>
              </w:rPr>
            </w:pPr>
          </w:p>
          <w:p>
            <w:pPr>
              <w:pStyle w:val="TableParagraph"/>
              <w:ind w:right="56"/>
              <w:jc w:val="right"/>
              <w:rPr>
                <w:rFonts w:ascii="Arial"/>
                <w:sz w:val="18"/>
              </w:rPr>
            </w:pPr>
            <w:r>
              <w:rPr>
                <w:rFonts w:ascii="Arial"/>
                <w:sz w:val="18"/>
              </w:rPr>
              <w:t>61</w:t>
            </w:r>
          </w:p>
        </w:tc>
        <w:tc>
          <w:tcPr>
            <w:tcW w:w="1008" w:type="dxa"/>
            <w:tcBorders>
              <w:top w:val="nil"/>
              <w:left w:val="single" w:sz="8" w:space="0" w:color="000000"/>
              <w:right w:val="single" w:sz="8" w:space="0" w:color="000000"/>
            </w:tcBorders>
          </w:tcPr>
          <w:p>
            <w:pPr>
              <w:pStyle w:val="TableParagraph"/>
              <w:spacing w:before="6"/>
              <w:rPr>
                <w:sz w:val="16"/>
              </w:rPr>
            </w:pPr>
          </w:p>
          <w:p>
            <w:pPr>
              <w:pStyle w:val="TableParagraph"/>
              <w:ind w:right="50"/>
              <w:jc w:val="right"/>
              <w:rPr>
                <w:rFonts w:ascii="Arial"/>
                <w:sz w:val="18"/>
              </w:rPr>
            </w:pPr>
            <w:r>
              <w:rPr>
                <w:rFonts w:ascii="Arial"/>
                <w:sz w:val="18"/>
              </w:rPr>
              <w:t>3,1951</w:t>
            </w:r>
          </w:p>
        </w:tc>
        <w:tc>
          <w:tcPr>
            <w:tcW w:w="1152" w:type="dxa"/>
            <w:tcBorders>
              <w:top w:val="nil"/>
              <w:left w:val="single" w:sz="8" w:space="0" w:color="000000"/>
              <w:right w:val="single" w:sz="8" w:space="0" w:color="000000"/>
            </w:tcBorders>
          </w:tcPr>
          <w:p>
            <w:pPr>
              <w:pStyle w:val="TableParagraph"/>
              <w:spacing w:before="6"/>
              <w:rPr>
                <w:sz w:val="16"/>
              </w:rPr>
            </w:pPr>
          </w:p>
          <w:p>
            <w:pPr>
              <w:pStyle w:val="TableParagraph"/>
              <w:ind w:right="50"/>
              <w:jc w:val="right"/>
              <w:rPr>
                <w:rFonts w:ascii="Arial"/>
                <w:sz w:val="18"/>
              </w:rPr>
            </w:pPr>
            <w:r>
              <w:rPr>
                <w:rFonts w:ascii="Arial"/>
                <w:sz w:val="18"/>
              </w:rPr>
              <w:t>,45549</w:t>
            </w:r>
          </w:p>
        </w:tc>
        <w:tc>
          <w:tcPr>
            <w:tcW w:w="860" w:type="dxa"/>
            <w:tcBorders>
              <w:top w:val="nil"/>
              <w:left w:val="single" w:sz="8" w:space="0" w:color="000000"/>
              <w:right w:val="single" w:sz="8" w:space="0" w:color="000000"/>
            </w:tcBorders>
          </w:tcPr>
          <w:p>
            <w:pPr>
              <w:pStyle w:val="TableParagraph"/>
              <w:spacing w:before="6"/>
              <w:rPr>
                <w:sz w:val="16"/>
              </w:rPr>
            </w:pPr>
          </w:p>
          <w:p>
            <w:pPr>
              <w:pStyle w:val="TableParagraph"/>
              <w:ind w:right="50"/>
              <w:jc w:val="right"/>
              <w:rPr>
                <w:rFonts w:ascii="Arial"/>
                <w:sz w:val="18"/>
              </w:rPr>
            </w:pPr>
            <w:r>
              <w:rPr>
                <w:rFonts w:ascii="Arial"/>
                <w:sz w:val="18"/>
              </w:rPr>
              <w:t>,05832</w:t>
            </w:r>
          </w:p>
        </w:tc>
        <w:tc>
          <w:tcPr>
            <w:tcW w:w="1153" w:type="dxa"/>
            <w:tcBorders>
              <w:top w:val="nil"/>
              <w:left w:val="single" w:sz="8" w:space="0" w:color="000000"/>
              <w:right w:val="single" w:sz="8" w:space="0" w:color="000000"/>
            </w:tcBorders>
          </w:tcPr>
          <w:p>
            <w:pPr>
              <w:pStyle w:val="TableParagraph"/>
              <w:spacing w:before="6"/>
              <w:rPr>
                <w:sz w:val="16"/>
              </w:rPr>
            </w:pPr>
          </w:p>
          <w:p>
            <w:pPr>
              <w:pStyle w:val="TableParagraph"/>
              <w:ind w:right="50"/>
              <w:jc w:val="right"/>
              <w:rPr>
                <w:rFonts w:ascii="Arial"/>
                <w:sz w:val="18"/>
              </w:rPr>
            </w:pPr>
            <w:r>
              <w:rPr>
                <w:rFonts w:ascii="Arial"/>
                <w:sz w:val="18"/>
              </w:rPr>
              <w:t>3,0784</w:t>
            </w:r>
          </w:p>
        </w:tc>
        <w:tc>
          <w:tcPr>
            <w:tcW w:w="864" w:type="dxa"/>
            <w:tcBorders>
              <w:top w:val="nil"/>
              <w:left w:val="single" w:sz="8" w:space="0" w:color="000000"/>
              <w:right w:val="single" w:sz="8" w:space="0" w:color="000000"/>
            </w:tcBorders>
          </w:tcPr>
          <w:p>
            <w:pPr>
              <w:pStyle w:val="TableParagraph"/>
              <w:spacing w:before="6"/>
              <w:rPr>
                <w:sz w:val="16"/>
              </w:rPr>
            </w:pPr>
          </w:p>
          <w:p>
            <w:pPr>
              <w:pStyle w:val="TableParagraph"/>
              <w:ind w:right="55"/>
              <w:jc w:val="right"/>
              <w:rPr>
                <w:rFonts w:ascii="Arial"/>
                <w:sz w:val="18"/>
              </w:rPr>
            </w:pPr>
            <w:r>
              <w:rPr>
                <w:rFonts w:ascii="Arial"/>
                <w:sz w:val="18"/>
              </w:rPr>
              <w:t>3,3117</w:t>
            </w:r>
          </w:p>
        </w:tc>
        <w:tc>
          <w:tcPr>
            <w:tcW w:w="1004" w:type="dxa"/>
            <w:tcBorders>
              <w:top w:val="nil"/>
              <w:left w:val="single" w:sz="8" w:space="0" w:color="000000"/>
              <w:right w:val="single" w:sz="8" w:space="0" w:color="000000"/>
            </w:tcBorders>
          </w:tcPr>
          <w:p>
            <w:pPr>
              <w:pStyle w:val="TableParagraph"/>
              <w:spacing w:before="6"/>
              <w:rPr>
                <w:sz w:val="16"/>
              </w:rPr>
            </w:pPr>
          </w:p>
          <w:p>
            <w:pPr>
              <w:pStyle w:val="TableParagraph"/>
              <w:ind w:right="50"/>
              <w:jc w:val="right"/>
              <w:rPr>
                <w:rFonts w:ascii="Arial"/>
                <w:sz w:val="18"/>
              </w:rPr>
            </w:pPr>
            <w:r>
              <w:rPr>
                <w:rFonts w:ascii="Arial"/>
                <w:sz w:val="18"/>
              </w:rPr>
              <w:t>2,00</w:t>
            </w:r>
          </w:p>
        </w:tc>
        <w:tc>
          <w:tcPr>
            <w:tcW w:w="1008" w:type="dxa"/>
            <w:tcBorders>
              <w:top w:val="nil"/>
              <w:left w:val="single" w:sz="8" w:space="0" w:color="000000"/>
            </w:tcBorders>
          </w:tcPr>
          <w:p>
            <w:pPr>
              <w:pStyle w:val="TableParagraph"/>
              <w:spacing w:before="6"/>
              <w:rPr>
                <w:sz w:val="16"/>
              </w:rPr>
            </w:pPr>
          </w:p>
          <w:p>
            <w:pPr>
              <w:pStyle w:val="TableParagraph"/>
              <w:ind w:right="50"/>
              <w:jc w:val="right"/>
              <w:rPr>
                <w:rFonts w:ascii="Arial"/>
                <w:sz w:val="18"/>
              </w:rPr>
            </w:pPr>
            <w:r>
              <w:rPr>
                <w:rFonts w:ascii="Arial"/>
                <w:sz w:val="18"/>
              </w:rPr>
              <w:t>4,30</w:t>
            </w:r>
          </w:p>
        </w:tc>
      </w:tr>
    </w:tbl>
    <w:p>
      <w:pPr>
        <w:spacing w:line="221" w:lineRule="exact" w:before="0"/>
        <w:ind w:left="1543" w:right="0" w:firstLine="0"/>
        <w:jc w:val="left"/>
        <w:rPr>
          <w:sz w:val="20"/>
        </w:rPr>
      </w:pPr>
      <w:r>
        <w:rPr>
          <w:sz w:val="20"/>
        </w:rPr>
        <w:t>Fuente: Elaboración propia</w:t>
      </w:r>
    </w:p>
    <w:p>
      <w:pPr>
        <w:pStyle w:val="BodyText"/>
        <w:spacing w:before="7"/>
        <w:rPr>
          <w:sz w:val="27"/>
        </w:rPr>
      </w:pPr>
    </w:p>
    <w:p>
      <w:pPr>
        <w:pStyle w:val="BodyText"/>
        <w:spacing w:line="360" w:lineRule="auto" w:before="1"/>
        <w:ind w:left="540" w:right="1008"/>
        <w:jc w:val="both"/>
      </w:pPr>
      <w:r>
        <w:rPr/>
        <w:t>La tabla anterior nos muestra que la media más alta se encuentra en el sector de los docentes con un 3.48 y la más baja en sector privado con 3.05. La desviación típica nos dice que cuando sea más pequeña, mayor será la concentración de datos alrededor de la media y en éste caso se encuentra en el sector privado.</w:t>
      </w:r>
    </w:p>
    <w:p>
      <w:pPr>
        <w:pStyle w:val="BodyText"/>
        <w:spacing w:before="205"/>
        <w:ind w:left="1245"/>
      </w:pPr>
      <w:bookmarkStart w:name="_bookmark134" w:id="193"/>
      <w:bookmarkEnd w:id="193"/>
      <w:r>
        <w:rPr/>
      </w:r>
      <w:r>
        <w:rPr>
          <w:b/>
        </w:rPr>
        <w:t>Tabla 22</w:t>
      </w:r>
      <w:r>
        <w:rPr/>
        <w:t>: ANOVA de un factor variable general</w:t>
      </w:r>
    </w:p>
    <w:p>
      <w:pPr>
        <w:pStyle w:val="BodyText"/>
        <w:spacing w:before="5"/>
        <w:rPr>
          <w:sz w:val="29"/>
        </w:rPr>
      </w:pPr>
    </w:p>
    <w:tbl>
      <w:tblPr>
        <w:tblW w:w="0" w:type="auto"/>
        <w:jc w:val="left"/>
        <w:tblInd w:w="5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16"/>
        <w:gridCol w:w="1474"/>
        <w:gridCol w:w="1013"/>
        <w:gridCol w:w="1474"/>
        <w:gridCol w:w="1013"/>
        <w:gridCol w:w="1023"/>
      </w:tblGrid>
      <w:tr>
        <w:trPr>
          <w:trHeight w:val="412" w:hRule="exact"/>
        </w:trPr>
        <w:tc>
          <w:tcPr>
            <w:tcW w:w="7314" w:type="dxa"/>
            <w:gridSpan w:val="6"/>
            <w:tcBorders>
              <w:bottom w:val="single" w:sz="15" w:space="0" w:color="000000"/>
            </w:tcBorders>
          </w:tcPr>
          <w:p>
            <w:pPr>
              <w:pStyle w:val="TableParagraph"/>
              <w:spacing w:line="186" w:lineRule="exact"/>
              <w:ind w:left="3276" w:right="3276"/>
              <w:jc w:val="center"/>
              <w:rPr>
                <w:rFonts w:ascii="Arial"/>
                <w:b/>
                <w:sz w:val="18"/>
              </w:rPr>
            </w:pPr>
            <w:r>
              <w:rPr>
                <w:rFonts w:ascii="Arial"/>
                <w:b/>
                <w:sz w:val="18"/>
              </w:rPr>
              <w:t>Tabla 25</w:t>
            </w:r>
          </w:p>
        </w:tc>
      </w:tr>
      <w:tr>
        <w:trPr>
          <w:trHeight w:val="878" w:hRule="exact"/>
        </w:trPr>
        <w:tc>
          <w:tcPr>
            <w:tcW w:w="1316" w:type="dxa"/>
            <w:tcBorders>
              <w:top w:val="single" w:sz="15" w:space="0" w:color="000000"/>
              <w:left w:val="single" w:sz="16" w:space="0" w:color="000000"/>
              <w:bottom w:val="single" w:sz="15" w:space="0" w:color="000000"/>
              <w:right w:val="single" w:sz="15" w:space="0" w:color="000000"/>
            </w:tcBorders>
          </w:tcPr>
          <w:p>
            <w:pPr/>
          </w:p>
        </w:tc>
        <w:tc>
          <w:tcPr>
            <w:tcW w:w="1474" w:type="dxa"/>
            <w:tcBorders>
              <w:top w:val="single" w:sz="15" w:space="0" w:color="000000"/>
              <w:left w:val="single" w:sz="15" w:space="0" w:color="000000"/>
              <w:bottom w:val="single" w:sz="15" w:space="0" w:color="000000"/>
              <w:right w:val="single" w:sz="8" w:space="0" w:color="000000"/>
            </w:tcBorders>
          </w:tcPr>
          <w:p>
            <w:pPr>
              <w:pStyle w:val="TableParagraph"/>
              <w:spacing w:line="372" w:lineRule="auto" w:before="104"/>
              <w:ind w:left="302" w:right="282" w:firstLine="57"/>
              <w:rPr>
                <w:rFonts w:ascii="Arial"/>
                <w:sz w:val="18"/>
              </w:rPr>
            </w:pPr>
            <w:r>
              <w:rPr>
                <w:rFonts w:ascii="Arial"/>
                <w:sz w:val="18"/>
              </w:rPr>
              <w:t>Suma de cuadrados</w:t>
            </w:r>
          </w:p>
        </w:tc>
        <w:tc>
          <w:tcPr>
            <w:tcW w:w="1013" w:type="dxa"/>
            <w:tcBorders>
              <w:top w:val="single" w:sz="15" w:space="0" w:color="000000"/>
              <w:left w:val="single" w:sz="8" w:space="0" w:color="000000"/>
              <w:bottom w:val="single" w:sz="15" w:space="0" w:color="000000"/>
              <w:right w:val="single" w:sz="8" w:space="0" w:color="000000"/>
            </w:tcBorders>
          </w:tcPr>
          <w:p>
            <w:pPr>
              <w:pStyle w:val="TableParagraph"/>
              <w:spacing w:before="104"/>
              <w:ind w:left="319" w:right="320"/>
              <w:jc w:val="center"/>
              <w:rPr>
                <w:rFonts w:ascii="Arial"/>
                <w:sz w:val="18"/>
              </w:rPr>
            </w:pPr>
            <w:r>
              <w:rPr>
                <w:rFonts w:ascii="Arial"/>
                <w:sz w:val="18"/>
              </w:rPr>
              <w:t>Gl</w:t>
            </w:r>
          </w:p>
        </w:tc>
        <w:tc>
          <w:tcPr>
            <w:tcW w:w="1474" w:type="dxa"/>
            <w:tcBorders>
              <w:top w:val="single" w:sz="15" w:space="0" w:color="000000"/>
              <w:left w:val="single" w:sz="8" w:space="0" w:color="000000"/>
              <w:bottom w:val="single" w:sz="15" w:space="0" w:color="000000"/>
              <w:right w:val="single" w:sz="8" w:space="0" w:color="000000"/>
            </w:tcBorders>
          </w:tcPr>
          <w:p>
            <w:pPr>
              <w:pStyle w:val="TableParagraph"/>
              <w:spacing w:line="372" w:lineRule="auto" w:before="104"/>
              <w:ind w:left="312" w:right="292" w:firstLine="168"/>
              <w:rPr>
                <w:rFonts w:ascii="Arial" w:hAnsi="Arial"/>
                <w:sz w:val="18"/>
              </w:rPr>
            </w:pPr>
            <w:r>
              <w:rPr>
                <w:rFonts w:ascii="Arial" w:hAnsi="Arial"/>
                <w:sz w:val="18"/>
              </w:rPr>
              <w:t>Media cuadrática</w:t>
            </w:r>
          </w:p>
        </w:tc>
        <w:tc>
          <w:tcPr>
            <w:tcW w:w="1013" w:type="dxa"/>
            <w:tcBorders>
              <w:top w:val="single" w:sz="15" w:space="0" w:color="000000"/>
              <w:left w:val="single" w:sz="8" w:space="0" w:color="000000"/>
              <w:bottom w:val="single" w:sz="15" w:space="0" w:color="000000"/>
              <w:right w:val="single" w:sz="8" w:space="0" w:color="000000"/>
            </w:tcBorders>
          </w:tcPr>
          <w:p>
            <w:pPr>
              <w:pStyle w:val="TableParagraph"/>
              <w:spacing w:before="104"/>
              <w:ind w:left="1"/>
              <w:jc w:val="center"/>
              <w:rPr>
                <w:rFonts w:ascii="Arial"/>
                <w:sz w:val="18"/>
              </w:rPr>
            </w:pPr>
            <w:r>
              <w:rPr>
                <w:rFonts w:ascii="Arial"/>
                <w:w w:val="101"/>
                <w:sz w:val="18"/>
              </w:rPr>
              <w:t>F</w:t>
            </w:r>
          </w:p>
        </w:tc>
        <w:tc>
          <w:tcPr>
            <w:tcW w:w="1023" w:type="dxa"/>
            <w:tcBorders>
              <w:top w:val="single" w:sz="15" w:space="0" w:color="000000"/>
              <w:left w:val="single" w:sz="8" w:space="0" w:color="000000"/>
              <w:bottom w:val="single" w:sz="15" w:space="0" w:color="000000"/>
              <w:right w:val="single" w:sz="15" w:space="0" w:color="000000"/>
            </w:tcBorders>
          </w:tcPr>
          <w:p>
            <w:pPr>
              <w:pStyle w:val="TableParagraph"/>
              <w:spacing w:before="104"/>
              <w:ind w:left="319" w:right="324"/>
              <w:jc w:val="center"/>
              <w:rPr>
                <w:rFonts w:ascii="Arial"/>
                <w:sz w:val="18"/>
              </w:rPr>
            </w:pPr>
            <w:r>
              <w:rPr>
                <w:rFonts w:ascii="Arial"/>
                <w:sz w:val="18"/>
              </w:rPr>
              <w:t>Sig.</w:t>
            </w:r>
          </w:p>
        </w:tc>
      </w:tr>
      <w:tr>
        <w:trPr>
          <w:trHeight w:val="524" w:hRule="exact"/>
        </w:trPr>
        <w:tc>
          <w:tcPr>
            <w:tcW w:w="1316" w:type="dxa"/>
            <w:tcBorders>
              <w:top w:val="single" w:sz="15" w:space="0" w:color="000000"/>
              <w:left w:val="single" w:sz="16" w:space="0" w:color="000000"/>
              <w:right w:val="single" w:sz="15" w:space="0" w:color="000000"/>
            </w:tcBorders>
          </w:tcPr>
          <w:p>
            <w:pPr>
              <w:pStyle w:val="TableParagraph"/>
              <w:spacing w:before="109"/>
              <w:ind w:left="67"/>
              <w:rPr>
                <w:rFonts w:ascii="Arial"/>
                <w:sz w:val="18"/>
              </w:rPr>
            </w:pPr>
            <w:r>
              <w:rPr>
                <w:rFonts w:ascii="Arial"/>
                <w:sz w:val="18"/>
              </w:rPr>
              <w:t>Inter-grupos</w:t>
            </w:r>
          </w:p>
        </w:tc>
        <w:tc>
          <w:tcPr>
            <w:tcW w:w="1474" w:type="dxa"/>
            <w:tcBorders>
              <w:top w:val="single" w:sz="15" w:space="0" w:color="000000"/>
              <w:left w:val="single" w:sz="15" w:space="0" w:color="000000"/>
              <w:right w:val="single" w:sz="8" w:space="0" w:color="000000"/>
            </w:tcBorders>
          </w:tcPr>
          <w:p>
            <w:pPr>
              <w:pStyle w:val="TableParagraph"/>
              <w:spacing w:before="109"/>
              <w:ind w:right="55"/>
              <w:jc w:val="right"/>
              <w:rPr>
                <w:rFonts w:ascii="Arial"/>
                <w:sz w:val="18"/>
              </w:rPr>
            </w:pPr>
            <w:r>
              <w:rPr>
                <w:rFonts w:ascii="Arial"/>
                <w:sz w:val="18"/>
              </w:rPr>
              <w:t>1,679</w:t>
            </w:r>
          </w:p>
        </w:tc>
        <w:tc>
          <w:tcPr>
            <w:tcW w:w="1013" w:type="dxa"/>
            <w:tcBorders>
              <w:top w:val="single" w:sz="15" w:space="0" w:color="000000"/>
              <w:left w:val="single" w:sz="8" w:space="0" w:color="000000"/>
              <w:right w:val="single" w:sz="8" w:space="0" w:color="000000"/>
            </w:tcBorders>
          </w:tcPr>
          <w:p>
            <w:pPr>
              <w:pStyle w:val="TableParagraph"/>
              <w:spacing w:before="109"/>
              <w:ind w:right="59"/>
              <w:jc w:val="right"/>
              <w:rPr>
                <w:rFonts w:ascii="Arial"/>
                <w:sz w:val="18"/>
              </w:rPr>
            </w:pPr>
            <w:r>
              <w:rPr>
                <w:rFonts w:ascii="Arial"/>
                <w:w w:val="101"/>
                <w:sz w:val="18"/>
              </w:rPr>
              <w:t>2</w:t>
            </w:r>
          </w:p>
        </w:tc>
        <w:tc>
          <w:tcPr>
            <w:tcW w:w="1474" w:type="dxa"/>
            <w:tcBorders>
              <w:top w:val="single" w:sz="15" w:space="0" w:color="000000"/>
              <w:left w:val="single" w:sz="8" w:space="0" w:color="000000"/>
              <w:right w:val="single" w:sz="8" w:space="0" w:color="000000"/>
            </w:tcBorders>
          </w:tcPr>
          <w:p>
            <w:pPr>
              <w:pStyle w:val="TableParagraph"/>
              <w:spacing w:before="109"/>
              <w:ind w:right="55"/>
              <w:jc w:val="right"/>
              <w:rPr>
                <w:rFonts w:ascii="Arial"/>
                <w:sz w:val="18"/>
              </w:rPr>
            </w:pPr>
            <w:r>
              <w:rPr>
                <w:rFonts w:ascii="Arial"/>
                <w:sz w:val="18"/>
              </w:rPr>
              <w:t>,840</w:t>
            </w:r>
          </w:p>
        </w:tc>
        <w:tc>
          <w:tcPr>
            <w:tcW w:w="1013" w:type="dxa"/>
            <w:vMerge w:val="restart"/>
            <w:tcBorders>
              <w:top w:val="single" w:sz="15" w:space="0" w:color="000000"/>
              <w:left w:val="single" w:sz="8" w:space="0" w:color="000000"/>
              <w:right w:val="single" w:sz="8" w:space="0" w:color="000000"/>
            </w:tcBorders>
          </w:tcPr>
          <w:p>
            <w:pPr>
              <w:pStyle w:val="TableParagraph"/>
              <w:spacing w:before="109"/>
              <w:ind w:left="480"/>
              <w:rPr>
                <w:rFonts w:ascii="Arial"/>
                <w:sz w:val="18"/>
              </w:rPr>
            </w:pPr>
            <w:r>
              <w:rPr>
                <w:rFonts w:ascii="Arial"/>
                <w:sz w:val="18"/>
              </w:rPr>
              <w:t>4,521</w:t>
            </w:r>
          </w:p>
        </w:tc>
        <w:tc>
          <w:tcPr>
            <w:tcW w:w="1023" w:type="dxa"/>
            <w:vMerge w:val="restart"/>
            <w:tcBorders>
              <w:top w:val="single" w:sz="15" w:space="0" w:color="000000"/>
              <w:left w:val="single" w:sz="8" w:space="0" w:color="000000"/>
              <w:right w:val="single" w:sz="15" w:space="0" w:color="000000"/>
            </w:tcBorders>
          </w:tcPr>
          <w:p>
            <w:pPr>
              <w:pStyle w:val="TableParagraph"/>
              <w:spacing w:before="109"/>
              <w:ind w:left="571"/>
              <w:rPr>
                <w:rFonts w:ascii="Arial"/>
                <w:sz w:val="18"/>
              </w:rPr>
            </w:pPr>
            <w:r>
              <w:rPr>
                <w:rFonts w:ascii="Arial"/>
                <w:sz w:val="18"/>
              </w:rPr>
              <w:t>,015</w:t>
            </w:r>
          </w:p>
        </w:tc>
      </w:tr>
      <w:tr>
        <w:trPr>
          <w:trHeight w:val="591" w:hRule="exact"/>
        </w:trPr>
        <w:tc>
          <w:tcPr>
            <w:tcW w:w="1316" w:type="dxa"/>
            <w:tcBorders>
              <w:left w:val="single" w:sz="16" w:space="0" w:color="000000"/>
              <w:right w:val="single" w:sz="15" w:space="0" w:color="000000"/>
            </w:tcBorders>
          </w:tcPr>
          <w:p>
            <w:pPr>
              <w:pStyle w:val="TableParagraph"/>
              <w:spacing w:before="10"/>
              <w:rPr>
                <w:sz w:val="14"/>
              </w:rPr>
            </w:pPr>
          </w:p>
          <w:p>
            <w:pPr>
              <w:pStyle w:val="TableParagraph"/>
              <w:ind w:left="67"/>
              <w:rPr>
                <w:rFonts w:ascii="Arial"/>
                <w:sz w:val="18"/>
              </w:rPr>
            </w:pPr>
            <w:r>
              <w:rPr>
                <w:rFonts w:ascii="Arial"/>
                <w:sz w:val="18"/>
              </w:rPr>
              <w:t>Intra-grupos</w:t>
            </w:r>
          </w:p>
        </w:tc>
        <w:tc>
          <w:tcPr>
            <w:tcW w:w="1474" w:type="dxa"/>
            <w:tcBorders>
              <w:left w:val="single" w:sz="15" w:space="0" w:color="000000"/>
              <w:right w:val="single" w:sz="8" w:space="0" w:color="000000"/>
            </w:tcBorders>
          </w:tcPr>
          <w:p>
            <w:pPr>
              <w:pStyle w:val="TableParagraph"/>
              <w:spacing w:before="10"/>
              <w:rPr>
                <w:sz w:val="14"/>
              </w:rPr>
            </w:pPr>
          </w:p>
          <w:p>
            <w:pPr>
              <w:pStyle w:val="TableParagraph"/>
              <w:ind w:right="55"/>
              <w:jc w:val="right"/>
              <w:rPr>
                <w:rFonts w:ascii="Arial"/>
                <w:sz w:val="18"/>
              </w:rPr>
            </w:pPr>
            <w:r>
              <w:rPr>
                <w:rFonts w:ascii="Arial"/>
                <w:sz w:val="18"/>
              </w:rPr>
              <w:t>10,770</w:t>
            </w:r>
          </w:p>
        </w:tc>
        <w:tc>
          <w:tcPr>
            <w:tcW w:w="1013" w:type="dxa"/>
            <w:tcBorders>
              <w:left w:val="single" w:sz="8" w:space="0" w:color="000000"/>
              <w:right w:val="single" w:sz="8" w:space="0" w:color="000000"/>
            </w:tcBorders>
          </w:tcPr>
          <w:p>
            <w:pPr>
              <w:pStyle w:val="TableParagraph"/>
              <w:spacing w:before="10"/>
              <w:rPr>
                <w:sz w:val="14"/>
              </w:rPr>
            </w:pPr>
          </w:p>
          <w:p>
            <w:pPr>
              <w:pStyle w:val="TableParagraph"/>
              <w:ind w:right="60"/>
              <w:jc w:val="right"/>
              <w:rPr>
                <w:rFonts w:ascii="Arial"/>
                <w:sz w:val="18"/>
              </w:rPr>
            </w:pPr>
            <w:r>
              <w:rPr>
                <w:rFonts w:ascii="Arial"/>
                <w:sz w:val="18"/>
              </w:rPr>
              <w:t>58</w:t>
            </w:r>
          </w:p>
        </w:tc>
        <w:tc>
          <w:tcPr>
            <w:tcW w:w="1474" w:type="dxa"/>
            <w:tcBorders>
              <w:left w:val="single" w:sz="8" w:space="0" w:color="000000"/>
              <w:right w:val="single" w:sz="8" w:space="0" w:color="000000"/>
            </w:tcBorders>
          </w:tcPr>
          <w:p>
            <w:pPr>
              <w:pStyle w:val="TableParagraph"/>
              <w:spacing w:before="10"/>
              <w:rPr>
                <w:sz w:val="14"/>
              </w:rPr>
            </w:pPr>
          </w:p>
          <w:p>
            <w:pPr>
              <w:pStyle w:val="TableParagraph"/>
              <w:ind w:right="55"/>
              <w:jc w:val="right"/>
              <w:rPr>
                <w:rFonts w:ascii="Arial"/>
                <w:sz w:val="18"/>
              </w:rPr>
            </w:pPr>
            <w:r>
              <w:rPr>
                <w:rFonts w:ascii="Arial"/>
                <w:sz w:val="18"/>
              </w:rPr>
              <w:t>,186</w:t>
            </w:r>
          </w:p>
        </w:tc>
        <w:tc>
          <w:tcPr>
            <w:tcW w:w="1013" w:type="dxa"/>
            <w:vMerge/>
            <w:tcBorders>
              <w:left w:val="single" w:sz="8" w:space="0" w:color="000000"/>
              <w:right w:val="single" w:sz="8" w:space="0" w:color="000000"/>
            </w:tcBorders>
          </w:tcPr>
          <w:p>
            <w:pPr/>
          </w:p>
        </w:tc>
        <w:tc>
          <w:tcPr>
            <w:tcW w:w="1023" w:type="dxa"/>
            <w:vMerge/>
            <w:tcBorders>
              <w:left w:val="single" w:sz="8" w:space="0" w:color="000000"/>
              <w:right w:val="single" w:sz="15" w:space="0" w:color="000000"/>
            </w:tcBorders>
          </w:tcPr>
          <w:p>
            <w:pPr/>
          </w:p>
        </w:tc>
      </w:tr>
      <w:tr>
        <w:trPr>
          <w:trHeight w:val="685" w:hRule="exact"/>
        </w:trPr>
        <w:tc>
          <w:tcPr>
            <w:tcW w:w="1316" w:type="dxa"/>
            <w:tcBorders>
              <w:left w:val="single" w:sz="16" w:space="0" w:color="000000"/>
              <w:bottom w:val="single" w:sz="15" w:space="0" w:color="000000"/>
              <w:right w:val="single" w:sz="15" w:space="0" w:color="000000"/>
            </w:tcBorders>
          </w:tcPr>
          <w:p>
            <w:pPr>
              <w:pStyle w:val="TableParagraph"/>
              <w:spacing w:before="10"/>
              <w:rPr>
                <w:sz w:val="16"/>
              </w:rPr>
            </w:pPr>
          </w:p>
          <w:p>
            <w:pPr>
              <w:pStyle w:val="TableParagraph"/>
              <w:spacing w:before="1"/>
              <w:ind w:left="67"/>
              <w:rPr>
                <w:rFonts w:ascii="Arial"/>
                <w:sz w:val="18"/>
              </w:rPr>
            </w:pPr>
            <w:r>
              <w:rPr>
                <w:rFonts w:ascii="Arial"/>
                <w:sz w:val="18"/>
              </w:rPr>
              <w:t>Total</w:t>
            </w:r>
          </w:p>
        </w:tc>
        <w:tc>
          <w:tcPr>
            <w:tcW w:w="1474" w:type="dxa"/>
            <w:tcBorders>
              <w:left w:val="single" w:sz="15" w:space="0" w:color="000000"/>
              <w:bottom w:val="single" w:sz="15" w:space="0" w:color="000000"/>
              <w:right w:val="single" w:sz="8" w:space="0" w:color="000000"/>
            </w:tcBorders>
          </w:tcPr>
          <w:p>
            <w:pPr>
              <w:pStyle w:val="TableParagraph"/>
              <w:spacing w:before="10"/>
              <w:rPr>
                <w:sz w:val="16"/>
              </w:rPr>
            </w:pPr>
          </w:p>
          <w:p>
            <w:pPr>
              <w:pStyle w:val="TableParagraph"/>
              <w:spacing w:before="1"/>
              <w:ind w:right="55"/>
              <w:jc w:val="right"/>
              <w:rPr>
                <w:rFonts w:ascii="Arial"/>
                <w:sz w:val="18"/>
              </w:rPr>
            </w:pPr>
            <w:r>
              <w:rPr>
                <w:rFonts w:ascii="Arial"/>
                <w:sz w:val="18"/>
              </w:rPr>
              <w:t>12,449</w:t>
            </w:r>
          </w:p>
        </w:tc>
        <w:tc>
          <w:tcPr>
            <w:tcW w:w="1013" w:type="dxa"/>
            <w:tcBorders>
              <w:left w:val="single" w:sz="8" w:space="0" w:color="000000"/>
              <w:bottom w:val="single" w:sz="15" w:space="0" w:color="000000"/>
              <w:right w:val="single" w:sz="8" w:space="0" w:color="000000"/>
            </w:tcBorders>
          </w:tcPr>
          <w:p>
            <w:pPr>
              <w:pStyle w:val="TableParagraph"/>
              <w:spacing w:before="10"/>
              <w:rPr>
                <w:sz w:val="16"/>
              </w:rPr>
            </w:pPr>
          </w:p>
          <w:p>
            <w:pPr>
              <w:pStyle w:val="TableParagraph"/>
              <w:spacing w:before="1"/>
              <w:ind w:right="60"/>
              <w:jc w:val="right"/>
              <w:rPr>
                <w:rFonts w:ascii="Arial"/>
                <w:sz w:val="18"/>
              </w:rPr>
            </w:pPr>
            <w:r>
              <w:rPr>
                <w:rFonts w:ascii="Arial"/>
                <w:sz w:val="18"/>
              </w:rPr>
              <w:t>60</w:t>
            </w:r>
          </w:p>
        </w:tc>
        <w:tc>
          <w:tcPr>
            <w:tcW w:w="1474" w:type="dxa"/>
            <w:tcBorders>
              <w:left w:val="single" w:sz="8" w:space="0" w:color="000000"/>
              <w:bottom w:val="single" w:sz="15" w:space="0" w:color="000000"/>
              <w:right w:val="single" w:sz="8" w:space="0" w:color="000000"/>
            </w:tcBorders>
          </w:tcPr>
          <w:p>
            <w:pPr/>
          </w:p>
        </w:tc>
        <w:tc>
          <w:tcPr>
            <w:tcW w:w="1013" w:type="dxa"/>
            <w:vMerge/>
            <w:tcBorders>
              <w:left w:val="single" w:sz="8" w:space="0" w:color="000000"/>
              <w:bottom w:val="single" w:sz="15" w:space="0" w:color="000000"/>
              <w:right w:val="single" w:sz="8" w:space="0" w:color="000000"/>
            </w:tcBorders>
          </w:tcPr>
          <w:p>
            <w:pPr/>
          </w:p>
        </w:tc>
        <w:tc>
          <w:tcPr>
            <w:tcW w:w="1023" w:type="dxa"/>
            <w:vMerge/>
            <w:tcBorders>
              <w:left w:val="single" w:sz="8" w:space="0" w:color="000000"/>
              <w:bottom w:val="single" w:sz="15" w:space="0" w:color="000000"/>
              <w:right w:val="single" w:sz="15" w:space="0" w:color="000000"/>
            </w:tcBorders>
          </w:tcPr>
          <w:p>
            <w:pPr/>
          </w:p>
        </w:tc>
      </w:tr>
    </w:tbl>
    <w:p>
      <w:pPr>
        <w:spacing w:line="211" w:lineRule="exact" w:before="0"/>
        <w:ind w:left="1543" w:right="0" w:firstLine="0"/>
        <w:jc w:val="left"/>
        <w:rPr>
          <w:sz w:val="20"/>
        </w:rPr>
      </w:pPr>
      <w:r>
        <w:rPr>
          <w:sz w:val="20"/>
        </w:rPr>
        <w:t>Fuente: Elaboración propia</w:t>
      </w:r>
    </w:p>
    <w:p>
      <w:pPr>
        <w:spacing w:after="0" w:line="211" w:lineRule="exact"/>
        <w:jc w:val="left"/>
        <w:rPr>
          <w:sz w:val="20"/>
        </w:rPr>
        <w:sectPr>
          <w:pgSz w:w="11910" w:h="16840"/>
          <w:pgMar w:header="0" w:footer="1035" w:top="1340" w:bottom="1220" w:left="1160" w:right="700"/>
        </w:sectPr>
      </w:pPr>
    </w:p>
    <w:p>
      <w:pPr>
        <w:pStyle w:val="BodyText"/>
        <w:spacing w:line="360" w:lineRule="auto" w:before="50"/>
        <w:ind w:left="120" w:right="748"/>
        <w:jc w:val="both"/>
      </w:pPr>
      <w:r>
        <w:rPr/>
        <w:t>La anova se utiliza cuando queremos contrastar </w:t>
      </w:r>
      <w:r>
        <w:rPr>
          <w:spacing w:val="-3"/>
        </w:rPr>
        <w:t>más </w:t>
      </w:r>
      <w:r>
        <w:rPr/>
        <w:t>de 2 medias, por </w:t>
      </w:r>
      <w:r>
        <w:rPr>
          <w:spacing w:val="-5"/>
        </w:rPr>
        <w:t>lo </w:t>
      </w:r>
      <w:r>
        <w:rPr/>
        <w:t>que puede verse como una extensión de </w:t>
      </w:r>
      <w:r>
        <w:rPr>
          <w:spacing w:val="-5"/>
        </w:rPr>
        <w:t>la </w:t>
      </w:r>
      <w:r>
        <w:rPr/>
        <w:t>prueba t para diferencias de 2 </w:t>
      </w:r>
      <w:r>
        <w:rPr>
          <w:spacing w:val="-3"/>
        </w:rPr>
        <w:t>medias</w:t>
      </w:r>
    </w:p>
    <w:p>
      <w:pPr>
        <w:pStyle w:val="BodyText"/>
        <w:spacing w:line="360" w:lineRule="auto" w:before="210"/>
        <w:ind w:left="120" w:right="737"/>
        <w:jc w:val="both"/>
      </w:pPr>
      <w:r>
        <w:rPr/>
        <w:t>La tabla nos muestra que el valor significativo es de .015 lo que significa que si existen diferencias significativas entre los grupos investigados. El nivel de significación es la probabilidad de que un valor concreto del estadístico de contraste caiga en la región crítica, y tiene que ser menor a 0.05 (Martín, Cabrera, &amp; De Paz, 2008). Ahora mostraremos en que grupos se encuentra las mayores diferencias.</w:t>
      </w:r>
    </w:p>
    <w:p>
      <w:pPr>
        <w:pStyle w:val="BodyText"/>
      </w:pPr>
    </w:p>
    <w:p>
      <w:pPr>
        <w:pStyle w:val="BodyText"/>
        <w:spacing w:before="1"/>
        <w:rPr>
          <w:sz w:val="20"/>
        </w:rPr>
      </w:pPr>
    </w:p>
    <w:p>
      <w:pPr>
        <w:spacing w:before="0"/>
        <w:ind w:left="120" w:right="0" w:firstLine="0"/>
        <w:jc w:val="both"/>
        <w:rPr>
          <w:rFonts w:ascii="Arial"/>
          <w:b/>
          <w:sz w:val="26"/>
        </w:rPr>
      </w:pPr>
      <w:r>
        <w:rPr>
          <w:rFonts w:ascii="Arial"/>
          <w:b/>
          <w:sz w:val="26"/>
        </w:rPr>
        <w:t>Pruebas post hoc</w:t>
      </w:r>
    </w:p>
    <w:p>
      <w:pPr>
        <w:pStyle w:val="BodyText"/>
        <w:spacing w:before="8"/>
        <w:rPr>
          <w:rFonts w:ascii="Arial"/>
          <w:b/>
          <w:sz w:val="28"/>
        </w:rPr>
      </w:pPr>
    </w:p>
    <w:p>
      <w:pPr>
        <w:spacing w:before="79"/>
        <w:ind w:left="3571" w:right="3568" w:firstLine="0"/>
        <w:jc w:val="center"/>
        <w:rPr>
          <w:rFonts w:ascii="Arial" w:hAnsi="Arial"/>
          <w:b/>
          <w:sz w:val="18"/>
        </w:rPr>
      </w:pPr>
      <w:r>
        <w:rPr>
          <w:rFonts w:ascii="Arial" w:hAnsi="Arial"/>
          <w:b/>
          <w:sz w:val="18"/>
        </w:rPr>
        <w:t>Comparaciones múltiples</w:t>
      </w:r>
    </w:p>
    <w:p>
      <w:pPr>
        <w:spacing w:line="374" w:lineRule="auto" w:before="114"/>
        <w:ind w:left="235" w:right="6436" w:hanging="53"/>
        <w:jc w:val="left"/>
        <w:rPr>
          <w:rFonts w:ascii="Arial"/>
          <w:sz w:val="18"/>
        </w:rPr>
      </w:pPr>
      <w:r>
        <w:rPr/>
        <w:pict>
          <v:group style="position:absolute;margin-left:84.021004pt;margin-top:31.436924pt;width:457.7pt;height:270.1pt;mso-position-horizontal-relative:page;mso-position-vertical-relative:paragraph;z-index:-155992" coordorigin="1680,629" coordsize="9154,5402">
            <v:line style="position:absolute" from="1719,667" to="1758,667" stroked="true" strokeweight="1.92pt" strokecolor="#000000"/>
            <v:line style="position:absolute" from="1758,667" to="4140,667" stroked="true" strokeweight="1.92pt" strokecolor="#000000"/>
            <v:line style="position:absolute" from="4140,667" to="4178,667" stroked="true" strokeweight="1.92pt" strokecolor="#000000"/>
            <v:line style="position:absolute" from="4178,667" to="5566,667" stroked="true" strokeweight="1.92pt" strokecolor="#000000"/>
            <v:line style="position:absolute" from="5604,667" to="6872,667" stroked="true" strokeweight="1.92pt" strokecolor="#000000"/>
            <v:line style="position:absolute" from="6872,667" to="6910,667" stroked="true" strokeweight="1.92pt" strokecolor="#000000"/>
            <v:line style="position:absolute" from="6910,667" to="7798,667" stroked="true" strokeweight="1.92pt" strokecolor="#000000"/>
            <v:line style="position:absolute" from="7799,667" to="7837,667" stroked="true" strokeweight="1.92pt" strokecolor="#000000"/>
            <v:line style="position:absolute" from="7837,667" to="8605,667" stroked="true" strokeweight="1.92pt" strokecolor="#000000"/>
            <v:line style="position:absolute" from="8605,667" to="8644,667" stroked="true" strokeweight="1.92pt" strokecolor="#000000"/>
            <v:line style="position:absolute" from="8644,667" to="10814,667" stroked="true" strokeweight="1.92pt" strokecolor="#000000"/>
            <v:line style="position:absolute" from="1719,2031" to="4140,2031" stroked="true" strokeweight="1.92pt" strokecolor="#000000"/>
            <v:line style="position:absolute" from="4140,2031" to="4178,2031" stroked="true" strokeweight="1.92pt" strokecolor="#000000"/>
            <v:line style="position:absolute" from="4178,2031" to="5566,2031" stroked="true" strokeweight="1.92pt" strokecolor="#000000"/>
            <v:line style="position:absolute" from="5604,2031" to="6872,2031" stroked="true" strokeweight="1.92pt" strokecolor="#000000"/>
            <v:line style="position:absolute" from="6872,2031" to="6910,2031" stroked="true" strokeweight="1.92pt" strokecolor="#000000"/>
            <v:line style="position:absolute" from="6910,2031" to="7798,2031" stroked="true" strokeweight="1.92pt" strokecolor="#000000"/>
            <v:line style="position:absolute" from="7799,2031" to="7837,2031" stroked="true" strokeweight="1.92pt" strokecolor="#000000"/>
            <v:line style="position:absolute" from="7837,2031" to="8605,2031" stroked="true" strokeweight="1.92pt" strokecolor="#000000"/>
            <v:line style="position:absolute" from="8605,2031" to="8644,2031" stroked="true" strokeweight="1.92pt" strokecolor="#000000"/>
            <v:line style="position:absolute" from="8644,2031" to="9609,2031" stroked="true" strokeweight="1.92pt" strokecolor="#000000"/>
            <v:line style="position:absolute" from="9609,2031" to="9648,2031" stroked="true" strokeweight="1.92pt" strokecolor="#000000"/>
            <v:line style="position:absolute" from="9648,2031" to="10805,2031" stroked="true" strokeweight="1.92pt" strokecolor="#000000"/>
            <v:line style="position:absolute" from="1700,648" to="1700,6011" stroked="true" strokeweight="1.944pt" strokecolor="#000000"/>
            <v:line style="position:absolute" from="5585,648" to="5585,6011" stroked="true" strokeweight="1.92pt" strokecolor="#000000"/>
            <v:line style="position:absolute" from="1719,5992" to="1758,5992" stroked="true" strokeweight="1.92pt" strokecolor="#000000"/>
            <v:line style="position:absolute" from="1758,5992" to="4140,5992" stroked="true" strokeweight="1.92pt" strokecolor="#000000"/>
            <v:line style="position:absolute" from="4140,5992" to="4178,5992" stroked="true" strokeweight="1.92pt" strokecolor="#000000"/>
            <v:line style="position:absolute" from="4178,5992" to="5566,5992" stroked="true" strokeweight="1.92pt" strokecolor="#000000"/>
            <v:line style="position:absolute" from="5604,5992" to="6872,5992" stroked="true" strokeweight="1.92pt" strokecolor="#000000"/>
            <v:line style="position:absolute" from="6872,5992" to="6910,5992" stroked="true" strokeweight="1.92pt" strokecolor="#000000"/>
            <v:line style="position:absolute" from="6910,5992" to="7798,5992" stroked="true" strokeweight="1.92pt" strokecolor="#000000"/>
            <v:line style="position:absolute" from="7799,5992" to="7837,5992" stroked="true" strokeweight="1.92pt" strokecolor="#000000"/>
            <v:line style="position:absolute" from="7837,5992" to="8605,5992" stroked="true" strokeweight="1.92pt" strokecolor="#000000"/>
            <v:line style="position:absolute" from="8605,5992" to="8644,5992" stroked="true" strokeweight="1.92pt" strokecolor="#000000"/>
            <v:line style="position:absolute" from="8644,5992" to="9609,5992" stroked="true" strokeweight="1.92pt" strokecolor="#000000"/>
            <v:line style="position:absolute" from="9609,5992" to="9648,5992" stroked="true" strokeweight="1.92pt" strokecolor="#000000"/>
            <v:line style="position:absolute" from="9648,5992" to="10805,5992" stroked="true" strokeweight="1.92pt" strokecolor="#000000"/>
            <v:shape style="position:absolute;left:1787;top:817;width:4332;height:1143" type="#_x0000_t202" filled="false" stroked="false">
              <v:textbox inset="0,0,0,0">
                <w:txbxContent>
                  <w:p>
                    <w:pPr>
                      <w:tabs>
                        <w:tab w:pos="3918" w:val="left" w:leader="none"/>
                      </w:tabs>
                      <w:spacing w:line="186" w:lineRule="exact" w:before="0"/>
                      <w:ind w:left="0" w:right="0" w:firstLine="0"/>
                      <w:jc w:val="left"/>
                      <w:rPr>
                        <w:rFonts w:ascii="Arial"/>
                        <w:sz w:val="18"/>
                      </w:rPr>
                    </w:pPr>
                    <w:r>
                      <w:rPr>
                        <w:rFonts w:ascii="Arial"/>
                        <w:sz w:val="18"/>
                      </w:rPr>
                      <w:t>(I) Organizaciones donde</w:t>
                    </w:r>
                    <w:r>
                      <w:rPr>
                        <w:rFonts w:ascii="Arial"/>
                        <w:spacing w:val="29"/>
                        <w:sz w:val="18"/>
                      </w:rPr>
                      <w:t> </w:t>
                    </w:r>
                    <w:r>
                      <w:rPr>
                        <w:rFonts w:ascii="Arial"/>
                        <w:sz w:val="18"/>
                      </w:rPr>
                      <w:t>se </w:t>
                    </w:r>
                    <w:r>
                      <w:rPr>
                        <w:rFonts w:ascii="Arial"/>
                        <w:spacing w:val="17"/>
                        <w:sz w:val="18"/>
                      </w:rPr>
                      <w:t> </w:t>
                    </w:r>
                    <w:r>
                      <w:rPr>
                        <w:rFonts w:ascii="Arial"/>
                        <w:sz w:val="18"/>
                      </w:rPr>
                      <w:t>(J)</w:t>
                      <w:tab/>
                      <w:t>Difer</w:t>
                    </w:r>
                  </w:p>
                  <w:p>
                    <w:pPr>
                      <w:tabs>
                        <w:tab w:pos="2415" w:val="left" w:leader="none"/>
                        <w:tab w:pos="3529" w:val="left" w:leader="none"/>
                        <w:tab w:pos="3975" w:val="left" w:leader="none"/>
                      </w:tabs>
                      <w:spacing w:line="322" w:lineRule="exact" w:before="21"/>
                      <w:ind w:left="2415" w:right="0" w:hanging="2416"/>
                      <w:jc w:val="left"/>
                      <w:rPr>
                        <w:rFonts w:ascii="Arial" w:hAnsi="Arial"/>
                        <w:sz w:val="18"/>
                      </w:rPr>
                    </w:pPr>
                    <w:r>
                      <w:rPr>
                        <w:rFonts w:ascii="Arial" w:hAnsi="Arial"/>
                        <w:sz w:val="18"/>
                      </w:rPr>
                      <w:t>desempeña?</w:t>
                      <w:tab/>
                      <w:t>Organizaciones</w:t>
                      <w:tab/>
                      <w:t>med donde</w:t>
                      <w:tab/>
                      <w:t>se desempeña?</w:t>
                    </w:r>
                  </w:p>
                </w:txbxContent>
              </v:textbox>
              <w10:wrap type="none"/>
            </v:shape>
            <v:shape style="position:absolute;left:1787;top:2675;width:1344;height:1484" type="#_x0000_t202" filled="false" stroked="false">
              <v:textbox inset="0,0,0,0">
                <w:txbxContent>
                  <w:p>
                    <w:pPr>
                      <w:spacing w:line="186" w:lineRule="exact" w:before="0"/>
                      <w:ind w:left="0" w:right="-17" w:firstLine="0"/>
                      <w:jc w:val="left"/>
                      <w:rPr>
                        <w:rFonts w:ascii="Arial"/>
                        <w:sz w:val="18"/>
                      </w:rPr>
                    </w:pPr>
                    <w:r>
                      <w:rPr>
                        <w:rFonts w:ascii="Arial"/>
                        <w:sz w:val="18"/>
                      </w:rPr>
                      <w:t>empresa publica</w:t>
                    </w: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1"/>
                      <w:rPr>
                        <w:sz w:val="23"/>
                      </w:rPr>
                    </w:pPr>
                  </w:p>
                  <w:p>
                    <w:pPr>
                      <w:spacing w:line="203" w:lineRule="exact" w:before="1"/>
                      <w:ind w:left="0" w:right="-17" w:firstLine="0"/>
                      <w:jc w:val="left"/>
                      <w:rPr>
                        <w:rFonts w:ascii="Arial"/>
                        <w:sz w:val="18"/>
                      </w:rPr>
                    </w:pPr>
                    <w:r>
                      <w:rPr>
                        <w:rFonts w:ascii="Arial"/>
                        <w:sz w:val="18"/>
                      </w:rPr>
                      <w:t>empresa privada</w:t>
                    </w:r>
                  </w:p>
                </w:txbxContent>
              </v:textbox>
              <w10:wrap type="none"/>
            </v:shape>
            <v:shape style="position:absolute;left:4202;top:2176;width:927;height:3784" type="#_x0000_t202" filled="false" stroked="false">
              <v:textbox inset="0,0,0,0">
                <w:txbxContent>
                  <w:p>
                    <w:pPr>
                      <w:spacing w:line="186" w:lineRule="exact" w:before="0"/>
                      <w:ind w:left="0" w:right="-14" w:firstLine="0"/>
                      <w:jc w:val="left"/>
                      <w:rPr>
                        <w:rFonts w:ascii="Arial"/>
                        <w:sz w:val="18"/>
                      </w:rPr>
                    </w:pPr>
                    <w:r>
                      <w:rPr>
                        <w:rFonts w:ascii="Arial"/>
                        <w:sz w:val="18"/>
                      </w:rPr>
                      <w:t>empresa</w:t>
                    </w:r>
                  </w:p>
                  <w:p>
                    <w:pPr>
                      <w:spacing w:before="114"/>
                      <w:ind w:left="0" w:right="-14" w:firstLine="0"/>
                      <w:jc w:val="left"/>
                      <w:rPr>
                        <w:rFonts w:ascii="Arial"/>
                        <w:sz w:val="18"/>
                      </w:rPr>
                    </w:pPr>
                    <w:r>
                      <w:rPr>
                        <w:rFonts w:ascii="Arial"/>
                        <w:sz w:val="18"/>
                      </w:rPr>
                      <w:t>privada</w:t>
                    </w:r>
                  </w:p>
                  <w:p>
                    <w:pPr>
                      <w:spacing w:line="369" w:lineRule="auto" w:before="153"/>
                      <w:ind w:left="0" w:right="-14" w:firstLine="0"/>
                      <w:jc w:val="left"/>
                      <w:rPr>
                        <w:rFonts w:ascii="Arial"/>
                        <w:sz w:val="18"/>
                      </w:rPr>
                    </w:pPr>
                    <w:r>
                      <w:rPr>
                        <w:rFonts w:ascii="Arial"/>
                        <w:sz w:val="18"/>
                      </w:rPr>
                      <w:t>escuela universidad empresa publica escuela universidad empresa publica</w:t>
                    </w:r>
                  </w:p>
                  <w:p>
                    <w:pPr>
                      <w:spacing w:before="44"/>
                      <w:ind w:left="0" w:right="-14" w:firstLine="0"/>
                      <w:jc w:val="left"/>
                      <w:rPr>
                        <w:rFonts w:ascii="Arial"/>
                        <w:sz w:val="18"/>
                      </w:rPr>
                    </w:pPr>
                    <w:r>
                      <w:rPr>
                        <w:rFonts w:ascii="Arial"/>
                        <w:sz w:val="18"/>
                      </w:rPr>
                      <w:t>empresa</w:t>
                    </w:r>
                  </w:p>
                  <w:p>
                    <w:pPr>
                      <w:spacing w:line="203" w:lineRule="exact" w:before="115"/>
                      <w:ind w:left="0" w:right="-14" w:firstLine="0"/>
                      <w:jc w:val="left"/>
                      <w:rPr>
                        <w:rFonts w:ascii="Arial"/>
                        <w:sz w:val="18"/>
                      </w:rPr>
                    </w:pPr>
                    <w:r>
                      <w:rPr>
                        <w:rFonts w:ascii="Arial"/>
                        <w:sz w:val="18"/>
                      </w:rPr>
                      <w:t>privada</w:t>
                    </w:r>
                  </w:p>
                </w:txbxContent>
              </v:textbox>
              <w10:wrap type="none"/>
            </v:shape>
            <v:shape style="position:absolute;left:5407;top:2858;width:102;height:183" type="#_x0000_t202" filled="false" stroked="false">
              <v:textbox inset="0,0,0,0">
                <w:txbxContent>
                  <w:p>
                    <w:pPr>
                      <w:spacing w:line="182" w:lineRule="exact" w:before="0"/>
                      <w:ind w:left="0" w:right="0" w:firstLine="0"/>
                      <w:jc w:val="left"/>
                      <w:rPr>
                        <w:rFonts w:ascii="Arial"/>
                        <w:sz w:val="18"/>
                      </w:rPr>
                    </w:pPr>
                    <w:r>
                      <w:rPr>
                        <w:rFonts w:ascii="Arial"/>
                        <w:w w:val="101"/>
                        <w:sz w:val="18"/>
                      </w:rPr>
                      <w:t>o</w:t>
                    </w:r>
                  </w:p>
                </w:txbxContent>
              </v:textbox>
              <w10:wrap type="none"/>
            </v:shape>
            <v:shape style="position:absolute;left:5407;top:4135;width:102;height:183" type="#_x0000_t202" filled="false" stroked="false">
              <v:textbox inset="0,0,0,0">
                <w:txbxContent>
                  <w:p>
                    <w:pPr>
                      <w:spacing w:line="182" w:lineRule="exact" w:before="0"/>
                      <w:ind w:left="0" w:right="0" w:firstLine="0"/>
                      <w:jc w:val="left"/>
                      <w:rPr>
                        <w:rFonts w:ascii="Arial"/>
                        <w:sz w:val="18"/>
                      </w:rPr>
                    </w:pPr>
                    <w:r>
                      <w:rPr>
                        <w:rFonts w:ascii="Arial"/>
                        <w:w w:val="101"/>
                        <w:sz w:val="18"/>
                      </w:rPr>
                      <w:t>o</w:t>
                    </w:r>
                  </w:p>
                </w:txbxContent>
              </v:textbox>
              <w10:wrap type="none"/>
            </v:shape>
            <v:shape style="position:absolute;left:1787;top:5277;width:1747;height:183" type="#_x0000_t202" filled="false" stroked="false">
              <v:textbox inset="0,0,0,0">
                <w:txbxContent>
                  <w:p>
                    <w:pPr>
                      <w:spacing w:line="182" w:lineRule="exact" w:before="0"/>
                      <w:ind w:left="0" w:right="-15" w:firstLine="0"/>
                      <w:jc w:val="left"/>
                      <w:rPr>
                        <w:rFonts w:ascii="Arial"/>
                        <w:sz w:val="18"/>
                      </w:rPr>
                    </w:pPr>
                    <w:r>
                      <w:rPr>
                        <w:rFonts w:ascii="Arial"/>
                        <w:sz w:val="18"/>
                      </w:rPr>
                      <w:t>escuela o universidad</w:t>
                    </w:r>
                  </w:p>
                </w:txbxContent>
              </v:textbox>
              <w10:wrap type="none"/>
            </v:shape>
            <w10:wrap type="none"/>
          </v:group>
        </w:pict>
      </w:r>
      <w:r>
        <w:rPr/>
        <w:pict>
          <v:shape style="position:absolute;margin-left:305.809998pt;margin-top:33.371925pt;width:236.35pt;height:266.25pt;mso-position-horizontal-relative:page;mso-position-vertical-relative:paragraph;z-index:484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65"/>
                    <w:gridCol w:w="927"/>
                    <w:gridCol w:w="807"/>
                    <w:gridCol w:w="1004"/>
                    <w:gridCol w:w="1205"/>
                  </w:tblGrid>
                  <w:tr>
                    <w:trPr>
                      <w:trHeight w:val="672" w:hRule="exact"/>
                    </w:trPr>
                    <w:tc>
                      <w:tcPr>
                        <w:tcW w:w="765" w:type="dxa"/>
                        <w:tcBorders>
                          <w:right w:val="single" w:sz="8" w:space="0" w:color="000000"/>
                        </w:tcBorders>
                      </w:tcPr>
                      <w:p>
                        <w:pPr>
                          <w:pStyle w:val="TableParagraph"/>
                          <w:spacing w:line="310" w:lineRule="atLeast" w:before="25"/>
                          <w:ind w:left="-4" w:right="83" w:hanging="25"/>
                          <w:rPr>
                            <w:rFonts w:ascii="Arial"/>
                            <w:sz w:val="18"/>
                          </w:rPr>
                        </w:pPr>
                        <w:r>
                          <w:rPr>
                            <w:rFonts w:ascii="Arial"/>
                            <w:sz w:val="18"/>
                          </w:rPr>
                          <w:t>encia de ias (I-J)</w:t>
                        </w:r>
                      </w:p>
                    </w:tc>
                    <w:tc>
                      <w:tcPr>
                        <w:tcW w:w="927" w:type="dxa"/>
                        <w:tcBorders>
                          <w:left w:val="single" w:sz="8" w:space="0" w:color="000000"/>
                          <w:right w:val="single" w:sz="8" w:space="0" w:color="000000"/>
                        </w:tcBorders>
                      </w:tcPr>
                      <w:p>
                        <w:pPr>
                          <w:pStyle w:val="TableParagraph"/>
                          <w:spacing w:line="310" w:lineRule="atLeast" w:before="25"/>
                          <w:ind w:left="240" w:right="217" w:firstLine="14"/>
                          <w:rPr>
                            <w:rFonts w:ascii="Arial" w:hAnsi="Arial"/>
                            <w:sz w:val="18"/>
                          </w:rPr>
                        </w:pPr>
                        <w:r>
                          <w:rPr>
                            <w:rFonts w:ascii="Arial" w:hAnsi="Arial"/>
                            <w:sz w:val="18"/>
                          </w:rPr>
                          <w:t>Error típico</w:t>
                        </w:r>
                      </w:p>
                    </w:tc>
                    <w:tc>
                      <w:tcPr>
                        <w:tcW w:w="807" w:type="dxa"/>
                        <w:tcBorders>
                          <w:left w:val="single" w:sz="8" w:space="0" w:color="000000"/>
                          <w:right w:val="single" w:sz="8" w:space="0" w:color="000000"/>
                        </w:tcBorders>
                      </w:tcPr>
                      <w:p>
                        <w:pPr>
                          <w:pStyle w:val="TableParagraph"/>
                          <w:spacing w:before="128"/>
                          <w:ind w:left="240"/>
                          <w:rPr>
                            <w:rFonts w:ascii="Arial"/>
                            <w:sz w:val="18"/>
                          </w:rPr>
                        </w:pPr>
                        <w:r>
                          <w:rPr>
                            <w:rFonts w:ascii="Arial"/>
                            <w:sz w:val="18"/>
                          </w:rPr>
                          <w:t>Sig.</w:t>
                        </w:r>
                      </w:p>
                    </w:tc>
                    <w:tc>
                      <w:tcPr>
                        <w:tcW w:w="1004" w:type="dxa"/>
                        <w:tcBorders>
                          <w:left w:val="single" w:sz="8" w:space="0" w:color="000000"/>
                          <w:bottom w:val="single" w:sz="8" w:space="0" w:color="000000"/>
                        </w:tcBorders>
                      </w:tcPr>
                      <w:p>
                        <w:pPr>
                          <w:pStyle w:val="TableParagraph"/>
                          <w:spacing w:before="128"/>
                          <w:ind w:right="32"/>
                          <w:jc w:val="right"/>
                          <w:rPr>
                            <w:rFonts w:ascii="Arial"/>
                            <w:sz w:val="18"/>
                          </w:rPr>
                        </w:pPr>
                        <w:r>
                          <w:rPr>
                            <w:rFonts w:ascii="Arial"/>
                            <w:sz w:val="18"/>
                          </w:rPr>
                          <w:t>Intervalo d</w:t>
                        </w:r>
                      </w:p>
                      <w:p>
                        <w:pPr>
                          <w:pStyle w:val="TableParagraph"/>
                          <w:spacing w:before="110"/>
                          <w:ind w:right="-19"/>
                          <w:jc w:val="right"/>
                          <w:rPr>
                            <w:rFonts w:ascii="Arial"/>
                            <w:sz w:val="18"/>
                          </w:rPr>
                        </w:pPr>
                        <w:r>
                          <w:rPr>
                            <w:rFonts w:ascii="Arial"/>
                            <w:spacing w:val="-1"/>
                            <w:w w:val="101"/>
                            <w:sz w:val="18"/>
                          </w:rPr>
                          <w:t>9</w:t>
                        </w:r>
                      </w:p>
                    </w:tc>
                    <w:tc>
                      <w:tcPr>
                        <w:tcW w:w="1205" w:type="dxa"/>
                        <w:tcBorders>
                          <w:bottom w:val="single" w:sz="8" w:space="0" w:color="000000"/>
                          <w:right w:val="single" w:sz="8" w:space="0" w:color="000000"/>
                        </w:tcBorders>
                      </w:tcPr>
                      <w:p>
                        <w:pPr>
                          <w:pStyle w:val="TableParagraph"/>
                          <w:spacing w:line="310" w:lineRule="atLeast" w:before="25"/>
                          <w:ind w:left="18" w:hanging="54"/>
                          <w:rPr>
                            <w:rFonts w:ascii="Arial"/>
                            <w:sz w:val="18"/>
                          </w:rPr>
                        </w:pPr>
                        <w:r>
                          <w:rPr>
                            <w:rFonts w:ascii="Arial"/>
                            <w:sz w:val="18"/>
                          </w:rPr>
                          <w:t>e confianza al 5%</w:t>
                        </w:r>
                      </w:p>
                    </w:tc>
                  </w:tr>
                  <w:tr>
                    <w:trPr>
                      <w:trHeight w:val="691" w:hRule="exact"/>
                    </w:trPr>
                    <w:tc>
                      <w:tcPr>
                        <w:tcW w:w="765" w:type="dxa"/>
                        <w:tcBorders>
                          <w:right w:val="single" w:sz="8" w:space="0" w:color="000000"/>
                        </w:tcBorders>
                      </w:tcPr>
                      <w:p>
                        <w:pPr/>
                      </w:p>
                    </w:tc>
                    <w:tc>
                      <w:tcPr>
                        <w:tcW w:w="927" w:type="dxa"/>
                        <w:tcBorders>
                          <w:left w:val="single" w:sz="8" w:space="0" w:color="000000"/>
                          <w:right w:val="single" w:sz="8" w:space="0" w:color="000000"/>
                        </w:tcBorders>
                      </w:tcPr>
                      <w:p>
                        <w:pPr/>
                      </w:p>
                    </w:tc>
                    <w:tc>
                      <w:tcPr>
                        <w:tcW w:w="807" w:type="dxa"/>
                        <w:tcBorders>
                          <w:left w:val="single" w:sz="8" w:space="0" w:color="000000"/>
                          <w:right w:val="single" w:sz="8" w:space="0" w:color="000000"/>
                        </w:tcBorders>
                      </w:tcPr>
                      <w:p>
                        <w:pPr/>
                      </w:p>
                    </w:tc>
                    <w:tc>
                      <w:tcPr>
                        <w:tcW w:w="1004" w:type="dxa"/>
                        <w:tcBorders>
                          <w:top w:val="single" w:sz="8" w:space="0" w:color="000000"/>
                          <w:left w:val="single" w:sz="8" w:space="0" w:color="000000"/>
                          <w:right w:val="single" w:sz="8" w:space="0" w:color="000000"/>
                        </w:tcBorders>
                      </w:tcPr>
                      <w:p>
                        <w:pPr>
                          <w:pStyle w:val="TableParagraph"/>
                          <w:spacing w:line="320" w:lineRule="atLeast" w:before="11"/>
                          <w:ind w:left="216" w:right="198" w:firstLine="28"/>
                          <w:rPr>
                            <w:rFonts w:ascii="Arial" w:hAnsi="Arial"/>
                            <w:sz w:val="18"/>
                          </w:rPr>
                        </w:pPr>
                        <w:r>
                          <w:rPr>
                            <w:rFonts w:ascii="Arial" w:hAnsi="Arial"/>
                            <w:sz w:val="18"/>
                          </w:rPr>
                          <w:t>Límite inferior</w:t>
                        </w:r>
                      </w:p>
                    </w:tc>
                    <w:tc>
                      <w:tcPr>
                        <w:tcW w:w="1205" w:type="dxa"/>
                        <w:tcBorders>
                          <w:top w:val="single" w:sz="8" w:space="0" w:color="000000"/>
                          <w:left w:val="single" w:sz="8" w:space="0" w:color="000000"/>
                          <w:right w:val="single" w:sz="15" w:space="0" w:color="000000"/>
                        </w:tcBorders>
                      </w:tcPr>
                      <w:p>
                        <w:pPr>
                          <w:pStyle w:val="TableParagraph"/>
                          <w:spacing w:line="320" w:lineRule="atLeast" w:before="11"/>
                          <w:ind w:left="268" w:right="238" w:firstLine="76"/>
                          <w:rPr>
                            <w:rFonts w:ascii="Arial" w:hAnsi="Arial"/>
                            <w:sz w:val="18"/>
                          </w:rPr>
                        </w:pPr>
                        <w:r>
                          <w:rPr>
                            <w:rFonts w:ascii="Arial" w:hAnsi="Arial"/>
                            <w:sz w:val="18"/>
                          </w:rPr>
                          <w:t>Límite superior</w:t>
                        </w:r>
                      </w:p>
                    </w:tc>
                  </w:tr>
                  <w:tr>
                    <w:trPr>
                      <w:trHeight w:val="715" w:hRule="exact"/>
                    </w:trPr>
                    <w:tc>
                      <w:tcPr>
                        <w:tcW w:w="765" w:type="dxa"/>
                        <w:tcBorders>
                          <w:right w:val="single" w:sz="8" w:space="0" w:color="000000"/>
                        </w:tcBorders>
                      </w:tcPr>
                      <w:p>
                        <w:pPr>
                          <w:pStyle w:val="TableParagraph"/>
                          <w:spacing w:before="6"/>
                          <w:rPr>
                            <w:sz w:val="24"/>
                          </w:rPr>
                        </w:pPr>
                      </w:p>
                      <w:p>
                        <w:pPr>
                          <w:pStyle w:val="TableParagraph"/>
                          <w:ind w:left="123" w:right="39"/>
                          <w:jc w:val="center"/>
                          <w:rPr>
                            <w:rFonts w:ascii="Arial"/>
                            <w:sz w:val="18"/>
                          </w:rPr>
                        </w:pPr>
                        <w:r>
                          <w:rPr>
                            <w:rFonts w:ascii="Arial"/>
                            <w:sz w:val="18"/>
                          </w:rPr>
                          <w:t>,07659</w:t>
                        </w:r>
                      </w:p>
                    </w:tc>
                    <w:tc>
                      <w:tcPr>
                        <w:tcW w:w="927" w:type="dxa"/>
                        <w:tcBorders>
                          <w:left w:val="single" w:sz="8" w:space="0" w:color="000000"/>
                          <w:right w:val="single" w:sz="8" w:space="0" w:color="000000"/>
                        </w:tcBorders>
                      </w:tcPr>
                      <w:p>
                        <w:pPr>
                          <w:pStyle w:val="TableParagraph"/>
                          <w:spacing w:before="6"/>
                          <w:rPr>
                            <w:sz w:val="24"/>
                          </w:rPr>
                        </w:pPr>
                      </w:p>
                      <w:p>
                        <w:pPr>
                          <w:pStyle w:val="TableParagraph"/>
                          <w:ind w:right="50"/>
                          <w:jc w:val="right"/>
                          <w:rPr>
                            <w:rFonts w:ascii="Arial"/>
                            <w:sz w:val="18"/>
                          </w:rPr>
                        </w:pPr>
                        <w:r>
                          <w:rPr>
                            <w:rFonts w:ascii="Arial"/>
                            <w:sz w:val="18"/>
                          </w:rPr>
                          <w:t>,13018</w:t>
                        </w:r>
                      </w:p>
                    </w:tc>
                    <w:tc>
                      <w:tcPr>
                        <w:tcW w:w="807" w:type="dxa"/>
                        <w:tcBorders>
                          <w:left w:val="single" w:sz="8" w:space="0" w:color="000000"/>
                          <w:right w:val="single" w:sz="8" w:space="0" w:color="000000"/>
                        </w:tcBorders>
                      </w:tcPr>
                      <w:p>
                        <w:pPr>
                          <w:pStyle w:val="TableParagraph"/>
                          <w:spacing w:before="6"/>
                          <w:rPr>
                            <w:sz w:val="24"/>
                          </w:rPr>
                        </w:pPr>
                      </w:p>
                      <w:p>
                        <w:pPr>
                          <w:pStyle w:val="TableParagraph"/>
                          <w:ind w:right="50"/>
                          <w:jc w:val="right"/>
                          <w:rPr>
                            <w:rFonts w:ascii="Arial"/>
                            <w:sz w:val="18"/>
                          </w:rPr>
                        </w:pPr>
                        <w:r>
                          <w:rPr>
                            <w:rFonts w:ascii="Arial"/>
                            <w:sz w:val="18"/>
                          </w:rPr>
                          <w:t>,827</w:t>
                        </w:r>
                      </w:p>
                    </w:tc>
                    <w:tc>
                      <w:tcPr>
                        <w:tcW w:w="1004" w:type="dxa"/>
                        <w:tcBorders>
                          <w:left w:val="single" w:sz="8" w:space="0" w:color="000000"/>
                          <w:right w:val="single" w:sz="8" w:space="0" w:color="000000"/>
                        </w:tcBorders>
                      </w:tcPr>
                      <w:p>
                        <w:pPr>
                          <w:pStyle w:val="TableParagraph"/>
                          <w:spacing w:before="6"/>
                          <w:rPr>
                            <w:sz w:val="24"/>
                          </w:rPr>
                        </w:pPr>
                      </w:p>
                      <w:p>
                        <w:pPr>
                          <w:pStyle w:val="TableParagraph"/>
                          <w:ind w:right="55"/>
                          <w:jc w:val="right"/>
                          <w:rPr>
                            <w:rFonts w:ascii="Arial"/>
                            <w:sz w:val="18"/>
                          </w:rPr>
                        </w:pPr>
                        <w:r>
                          <w:rPr>
                            <w:rFonts w:ascii="Arial"/>
                            <w:sz w:val="18"/>
                          </w:rPr>
                          <w:t>-,2365</w:t>
                        </w:r>
                      </w:p>
                    </w:tc>
                    <w:tc>
                      <w:tcPr>
                        <w:tcW w:w="1205" w:type="dxa"/>
                        <w:tcBorders>
                          <w:left w:val="single" w:sz="8" w:space="0" w:color="000000"/>
                          <w:right w:val="single" w:sz="15" w:space="0" w:color="000000"/>
                        </w:tcBorders>
                      </w:tcPr>
                      <w:p>
                        <w:pPr>
                          <w:pStyle w:val="TableParagraph"/>
                          <w:spacing w:before="6"/>
                          <w:rPr>
                            <w:sz w:val="24"/>
                          </w:rPr>
                        </w:pPr>
                      </w:p>
                      <w:p>
                        <w:pPr>
                          <w:pStyle w:val="TableParagraph"/>
                          <w:ind w:right="50"/>
                          <w:jc w:val="right"/>
                          <w:rPr>
                            <w:rFonts w:ascii="Arial"/>
                            <w:sz w:val="18"/>
                          </w:rPr>
                        </w:pPr>
                        <w:r>
                          <w:rPr>
                            <w:rFonts w:ascii="Arial"/>
                            <w:sz w:val="18"/>
                          </w:rPr>
                          <w:t>,3897</w:t>
                        </w:r>
                      </w:p>
                    </w:tc>
                  </w:tr>
                  <w:tr>
                    <w:trPr>
                      <w:trHeight w:val="680" w:hRule="exact"/>
                    </w:trPr>
                    <w:tc>
                      <w:tcPr>
                        <w:tcW w:w="765" w:type="dxa"/>
                        <w:tcBorders>
                          <w:right w:val="single" w:sz="8" w:space="0" w:color="000000"/>
                        </w:tcBorders>
                      </w:tcPr>
                      <w:p>
                        <w:pPr>
                          <w:pStyle w:val="TableParagraph"/>
                          <w:spacing w:before="8"/>
                          <w:rPr>
                            <w:sz w:val="18"/>
                          </w:rPr>
                        </w:pPr>
                      </w:p>
                      <w:p>
                        <w:pPr>
                          <w:pStyle w:val="TableParagraph"/>
                          <w:ind w:left="18" w:right="39"/>
                          <w:jc w:val="center"/>
                          <w:rPr>
                            <w:rFonts w:ascii="Arial"/>
                            <w:sz w:val="12"/>
                          </w:rPr>
                        </w:pPr>
                        <w:r>
                          <w:rPr>
                            <w:rFonts w:ascii="Arial"/>
                            <w:sz w:val="18"/>
                          </w:rPr>
                          <w:t>-,34786</w:t>
                        </w:r>
                        <w:r>
                          <w:rPr>
                            <w:rFonts w:ascii="Arial"/>
                            <w:position w:val="9"/>
                            <w:sz w:val="12"/>
                          </w:rPr>
                          <w:t>*</w:t>
                        </w:r>
                      </w:p>
                    </w:tc>
                    <w:tc>
                      <w:tcPr>
                        <w:tcW w:w="927" w:type="dxa"/>
                        <w:tcBorders>
                          <w:left w:val="single" w:sz="8" w:space="0" w:color="000000"/>
                          <w:right w:val="single" w:sz="8" w:space="0" w:color="000000"/>
                        </w:tcBorders>
                      </w:tcPr>
                      <w:p>
                        <w:pPr>
                          <w:pStyle w:val="TableParagraph"/>
                          <w:spacing w:before="7"/>
                          <w:rPr>
                            <w:sz w:val="21"/>
                          </w:rPr>
                        </w:pPr>
                      </w:p>
                      <w:p>
                        <w:pPr>
                          <w:pStyle w:val="TableParagraph"/>
                          <w:ind w:right="50"/>
                          <w:jc w:val="right"/>
                          <w:rPr>
                            <w:rFonts w:ascii="Arial"/>
                            <w:sz w:val="18"/>
                          </w:rPr>
                        </w:pPr>
                        <w:r>
                          <w:rPr>
                            <w:rFonts w:ascii="Arial"/>
                            <w:sz w:val="18"/>
                          </w:rPr>
                          <w:t>,13788</w:t>
                        </w:r>
                      </w:p>
                    </w:tc>
                    <w:tc>
                      <w:tcPr>
                        <w:tcW w:w="807" w:type="dxa"/>
                        <w:tcBorders>
                          <w:left w:val="single" w:sz="8" w:space="0" w:color="000000"/>
                          <w:right w:val="single" w:sz="8" w:space="0" w:color="000000"/>
                        </w:tcBorders>
                      </w:tcPr>
                      <w:p>
                        <w:pPr>
                          <w:pStyle w:val="TableParagraph"/>
                          <w:spacing w:before="7"/>
                          <w:rPr>
                            <w:sz w:val="21"/>
                          </w:rPr>
                        </w:pPr>
                      </w:p>
                      <w:p>
                        <w:pPr>
                          <w:pStyle w:val="TableParagraph"/>
                          <w:ind w:right="50"/>
                          <w:jc w:val="right"/>
                          <w:rPr>
                            <w:rFonts w:ascii="Arial"/>
                            <w:sz w:val="18"/>
                          </w:rPr>
                        </w:pPr>
                        <w:r>
                          <w:rPr>
                            <w:rFonts w:ascii="Arial"/>
                            <w:sz w:val="18"/>
                          </w:rPr>
                          <w:t>,038</w:t>
                        </w:r>
                      </w:p>
                    </w:tc>
                    <w:tc>
                      <w:tcPr>
                        <w:tcW w:w="1004" w:type="dxa"/>
                        <w:tcBorders>
                          <w:left w:val="single" w:sz="8" w:space="0" w:color="000000"/>
                          <w:right w:val="single" w:sz="8" w:space="0" w:color="000000"/>
                        </w:tcBorders>
                      </w:tcPr>
                      <w:p>
                        <w:pPr>
                          <w:pStyle w:val="TableParagraph"/>
                          <w:spacing w:before="7"/>
                          <w:rPr>
                            <w:sz w:val="21"/>
                          </w:rPr>
                        </w:pPr>
                      </w:p>
                      <w:p>
                        <w:pPr>
                          <w:pStyle w:val="TableParagraph"/>
                          <w:ind w:right="55"/>
                          <w:jc w:val="right"/>
                          <w:rPr>
                            <w:rFonts w:ascii="Arial"/>
                            <w:sz w:val="18"/>
                          </w:rPr>
                        </w:pPr>
                        <w:r>
                          <w:rPr>
                            <w:rFonts w:ascii="Arial"/>
                            <w:sz w:val="18"/>
                          </w:rPr>
                          <w:t>-,6795</w:t>
                        </w:r>
                      </w:p>
                    </w:tc>
                    <w:tc>
                      <w:tcPr>
                        <w:tcW w:w="1205" w:type="dxa"/>
                        <w:tcBorders>
                          <w:left w:val="single" w:sz="8" w:space="0" w:color="000000"/>
                          <w:right w:val="single" w:sz="15" w:space="0" w:color="000000"/>
                        </w:tcBorders>
                      </w:tcPr>
                      <w:p>
                        <w:pPr>
                          <w:pStyle w:val="TableParagraph"/>
                          <w:spacing w:before="7"/>
                          <w:rPr>
                            <w:sz w:val="21"/>
                          </w:rPr>
                        </w:pPr>
                      </w:p>
                      <w:p>
                        <w:pPr>
                          <w:pStyle w:val="TableParagraph"/>
                          <w:ind w:right="50"/>
                          <w:jc w:val="right"/>
                          <w:rPr>
                            <w:rFonts w:ascii="Arial"/>
                            <w:sz w:val="18"/>
                          </w:rPr>
                        </w:pPr>
                        <w:r>
                          <w:rPr>
                            <w:rFonts w:ascii="Arial"/>
                            <w:sz w:val="18"/>
                          </w:rPr>
                          <w:t>-,0162</w:t>
                        </w:r>
                      </w:p>
                    </w:tc>
                  </w:tr>
                  <w:tr>
                    <w:trPr>
                      <w:trHeight w:val="621" w:hRule="exact"/>
                    </w:trPr>
                    <w:tc>
                      <w:tcPr>
                        <w:tcW w:w="765" w:type="dxa"/>
                        <w:tcBorders>
                          <w:right w:val="single" w:sz="8" w:space="0" w:color="000000"/>
                        </w:tcBorders>
                      </w:tcPr>
                      <w:p>
                        <w:pPr>
                          <w:pStyle w:val="TableParagraph"/>
                          <w:spacing w:before="11"/>
                          <w:rPr>
                            <w:sz w:val="17"/>
                          </w:rPr>
                        </w:pPr>
                      </w:p>
                      <w:p>
                        <w:pPr>
                          <w:pStyle w:val="TableParagraph"/>
                          <w:ind w:left="65" w:right="39"/>
                          <w:jc w:val="center"/>
                          <w:rPr>
                            <w:rFonts w:ascii="Arial"/>
                            <w:sz w:val="18"/>
                          </w:rPr>
                        </w:pPr>
                        <w:r>
                          <w:rPr>
                            <w:rFonts w:ascii="Arial"/>
                            <w:sz w:val="18"/>
                          </w:rPr>
                          <w:t>-,07659</w:t>
                        </w:r>
                      </w:p>
                    </w:tc>
                    <w:tc>
                      <w:tcPr>
                        <w:tcW w:w="927" w:type="dxa"/>
                        <w:tcBorders>
                          <w:left w:val="single" w:sz="8" w:space="0" w:color="000000"/>
                          <w:right w:val="single" w:sz="8" w:space="0" w:color="000000"/>
                        </w:tcBorders>
                      </w:tcPr>
                      <w:p>
                        <w:pPr>
                          <w:pStyle w:val="TableParagraph"/>
                          <w:spacing w:before="11"/>
                          <w:rPr>
                            <w:sz w:val="17"/>
                          </w:rPr>
                        </w:pPr>
                      </w:p>
                      <w:p>
                        <w:pPr>
                          <w:pStyle w:val="TableParagraph"/>
                          <w:ind w:right="50"/>
                          <w:jc w:val="right"/>
                          <w:rPr>
                            <w:rFonts w:ascii="Arial"/>
                            <w:sz w:val="18"/>
                          </w:rPr>
                        </w:pPr>
                        <w:r>
                          <w:rPr>
                            <w:rFonts w:ascii="Arial"/>
                            <w:sz w:val="18"/>
                          </w:rPr>
                          <w:t>,13018</w:t>
                        </w:r>
                      </w:p>
                    </w:tc>
                    <w:tc>
                      <w:tcPr>
                        <w:tcW w:w="807" w:type="dxa"/>
                        <w:tcBorders>
                          <w:left w:val="single" w:sz="8" w:space="0" w:color="000000"/>
                          <w:right w:val="single" w:sz="8" w:space="0" w:color="000000"/>
                        </w:tcBorders>
                      </w:tcPr>
                      <w:p>
                        <w:pPr>
                          <w:pStyle w:val="TableParagraph"/>
                          <w:spacing w:before="11"/>
                          <w:rPr>
                            <w:sz w:val="17"/>
                          </w:rPr>
                        </w:pPr>
                      </w:p>
                      <w:p>
                        <w:pPr>
                          <w:pStyle w:val="TableParagraph"/>
                          <w:ind w:right="50"/>
                          <w:jc w:val="right"/>
                          <w:rPr>
                            <w:rFonts w:ascii="Arial"/>
                            <w:sz w:val="18"/>
                          </w:rPr>
                        </w:pPr>
                        <w:r>
                          <w:rPr>
                            <w:rFonts w:ascii="Arial"/>
                            <w:sz w:val="18"/>
                          </w:rPr>
                          <w:t>,827</w:t>
                        </w:r>
                      </w:p>
                    </w:tc>
                    <w:tc>
                      <w:tcPr>
                        <w:tcW w:w="1004" w:type="dxa"/>
                        <w:tcBorders>
                          <w:left w:val="single" w:sz="8" w:space="0" w:color="000000"/>
                          <w:right w:val="single" w:sz="8" w:space="0" w:color="000000"/>
                        </w:tcBorders>
                      </w:tcPr>
                      <w:p>
                        <w:pPr>
                          <w:pStyle w:val="TableParagraph"/>
                          <w:spacing w:before="11"/>
                          <w:rPr>
                            <w:sz w:val="17"/>
                          </w:rPr>
                        </w:pPr>
                      </w:p>
                      <w:p>
                        <w:pPr>
                          <w:pStyle w:val="TableParagraph"/>
                          <w:ind w:right="55"/>
                          <w:jc w:val="right"/>
                          <w:rPr>
                            <w:rFonts w:ascii="Arial"/>
                            <w:sz w:val="18"/>
                          </w:rPr>
                        </w:pPr>
                        <w:r>
                          <w:rPr>
                            <w:rFonts w:ascii="Arial"/>
                            <w:sz w:val="18"/>
                          </w:rPr>
                          <w:t>-,3897</w:t>
                        </w:r>
                      </w:p>
                    </w:tc>
                    <w:tc>
                      <w:tcPr>
                        <w:tcW w:w="1205" w:type="dxa"/>
                        <w:tcBorders>
                          <w:left w:val="single" w:sz="8" w:space="0" w:color="000000"/>
                          <w:right w:val="single" w:sz="15" w:space="0" w:color="000000"/>
                        </w:tcBorders>
                      </w:tcPr>
                      <w:p>
                        <w:pPr>
                          <w:pStyle w:val="TableParagraph"/>
                          <w:spacing w:before="11"/>
                          <w:rPr>
                            <w:sz w:val="17"/>
                          </w:rPr>
                        </w:pPr>
                      </w:p>
                      <w:p>
                        <w:pPr>
                          <w:pStyle w:val="TableParagraph"/>
                          <w:ind w:right="50"/>
                          <w:jc w:val="right"/>
                          <w:rPr>
                            <w:rFonts w:ascii="Arial"/>
                            <w:sz w:val="18"/>
                          </w:rPr>
                        </w:pPr>
                        <w:r>
                          <w:rPr>
                            <w:rFonts w:ascii="Arial"/>
                            <w:sz w:val="18"/>
                          </w:rPr>
                          <w:t>,2365</w:t>
                        </w:r>
                      </w:p>
                    </w:tc>
                  </w:tr>
                  <w:tr>
                    <w:trPr>
                      <w:trHeight w:val="641" w:hRule="exact"/>
                    </w:trPr>
                    <w:tc>
                      <w:tcPr>
                        <w:tcW w:w="765" w:type="dxa"/>
                        <w:tcBorders>
                          <w:right w:val="single" w:sz="8" w:space="0" w:color="000000"/>
                        </w:tcBorders>
                      </w:tcPr>
                      <w:p>
                        <w:pPr>
                          <w:pStyle w:val="TableParagraph"/>
                          <w:spacing w:before="196"/>
                          <w:ind w:left="18" w:right="39"/>
                          <w:jc w:val="center"/>
                          <w:rPr>
                            <w:rFonts w:ascii="Arial"/>
                            <w:sz w:val="12"/>
                          </w:rPr>
                        </w:pPr>
                        <w:r>
                          <w:rPr>
                            <w:rFonts w:ascii="Arial"/>
                            <w:sz w:val="18"/>
                          </w:rPr>
                          <w:t>-,42444</w:t>
                        </w:r>
                        <w:r>
                          <w:rPr>
                            <w:rFonts w:ascii="Arial"/>
                            <w:position w:val="9"/>
                            <w:sz w:val="12"/>
                          </w:rPr>
                          <w:t>*</w:t>
                        </w:r>
                      </w:p>
                    </w:tc>
                    <w:tc>
                      <w:tcPr>
                        <w:tcW w:w="927" w:type="dxa"/>
                        <w:tcBorders>
                          <w:left w:val="single" w:sz="8" w:space="0" w:color="000000"/>
                          <w:right w:val="single" w:sz="8" w:space="0" w:color="000000"/>
                        </w:tcBorders>
                      </w:tcPr>
                      <w:p>
                        <w:pPr>
                          <w:pStyle w:val="TableParagraph"/>
                          <w:spacing w:before="11"/>
                          <w:rPr>
                            <w:sz w:val="19"/>
                          </w:rPr>
                        </w:pPr>
                      </w:p>
                      <w:p>
                        <w:pPr>
                          <w:pStyle w:val="TableParagraph"/>
                          <w:ind w:right="50"/>
                          <w:jc w:val="right"/>
                          <w:rPr>
                            <w:rFonts w:ascii="Arial"/>
                            <w:sz w:val="18"/>
                          </w:rPr>
                        </w:pPr>
                        <w:r>
                          <w:rPr>
                            <w:rFonts w:ascii="Arial"/>
                            <w:sz w:val="18"/>
                          </w:rPr>
                          <w:t>,15065</w:t>
                        </w:r>
                      </w:p>
                    </w:tc>
                    <w:tc>
                      <w:tcPr>
                        <w:tcW w:w="807" w:type="dxa"/>
                        <w:tcBorders>
                          <w:left w:val="single" w:sz="8" w:space="0" w:color="000000"/>
                          <w:right w:val="single" w:sz="8" w:space="0" w:color="000000"/>
                        </w:tcBorders>
                      </w:tcPr>
                      <w:p>
                        <w:pPr>
                          <w:pStyle w:val="TableParagraph"/>
                          <w:spacing w:before="11"/>
                          <w:rPr>
                            <w:sz w:val="19"/>
                          </w:rPr>
                        </w:pPr>
                      </w:p>
                      <w:p>
                        <w:pPr>
                          <w:pStyle w:val="TableParagraph"/>
                          <w:ind w:right="50"/>
                          <w:jc w:val="right"/>
                          <w:rPr>
                            <w:rFonts w:ascii="Arial"/>
                            <w:sz w:val="18"/>
                          </w:rPr>
                        </w:pPr>
                        <w:r>
                          <w:rPr>
                            <w:rFonts w:ascii="Arial"/>
                            <w:sz w:val="18"/>
                          </w:rPr>
                          <w:t>,018</w:t>
                        </w:r>
                      </w:p>
                    </w:tc>
                    <w:tc>
                      <w:tcPr>
                        <w:tcW w:w="1004" w:type="dxa"/>
                        <w:tcBorders>
                          <w:left w:val="single" w:sz="8" w:space="0" w:color="000000"/>
                          <w:right w:val="single" w:sz="8" w:space="0" w:color="000000"/>
                        </w:tcBorders>
                      </w:tcPr>
                      <w:p>
                        <w:pPr>
                          <w:pStyle w:val="TableParagraph"/>
                          <w:spacing w:before="11"/>
                          <w:rPr>
                            <w:sz w:val="19"/>
                          </w:rPr>
                        </w:pPr>
                      </w:p>
                      <w:p>
                        <w:pPr>
                          <w:pStyle w:val="TableParagraph"/>
                          <w:ind w:right="55"/>
                          <w:jc w:val="right"/>
                          <w:rPr>
                            <w:rFonts w:ascii="Arial"/>
                            <w:sz w:val="18"/>
                          </w:rPr>
                        </w:pPr>
                        <w:r>
                          <w:rPr>
                            <w:rFonts w:ascii="Arial"/>
                            <w:sz w:val="18"/>
                          </w:rPr>
                          <w:t>-,7868</w:t>
                        </w:r>
                      </w:p>
                    </w:tc>
                    <w:tc>
                      <w:tcPr>
                        <w:tcW w:w="1205" w:type="dxa"/>
                        <w:tcBorders>
                          <w:left w:val="single" w:sz="8" w:space="0" w:color="000000"/>
                          <w:right w:val="single" w:sz="15" w:space="0" w:color="000000"/>
                        </w:tcBorders>
                      </w:tcPr>
                      <w:p>
                        <w:pPr>
                          <w:pStyle w:val="TableParagraph"/>
                          <w:spacing w:before="11"/>
                          <w:rPr>
                            <w:sz w:val="19"/>
                          </w:rPr>
                        </w:pPr>
                      </w:p>
                      <w:p>
                        <w:pPr>
                          <w:pStyle w:val="TableParagraph"/>
                          <w:ind w:right="50"/>
                          <w:jc w:val="right"/>
                          <w:rPr>
                            <w:rFonts w:ascii="Arial"/>
                            <w:sz w:val="18"/>
                          </w:rPr>
                        </w:pPr>
                        <w:r>
                          <w:rPr>
                            <w:rFonts w:ascii="Arial"/>
                            <w:sz w:val="18"/>
                          </w:rPr>
                          <w:t>-,0621</w:t>
                        </w:r>
                      </w:p>
                    </w:tc>
                  </w:tr>
                  <w:tr>
                    <w:trPr>
                      <w:trHeight w:val="660" w:hRule="exact"/>
                    </w:trPr>
                    <w:tc>
                      <w:tcPr>
                        <w:tcW w:w="765" w:type="dxa"/>
                        <w:tcBorders>
                          <w:right w:val="single" w:sz="8" w:space="0" w:color="000000"/>
                        </w:tcBorders>
                      </w:tcPr>
                      <w:p>
                        <w:pPr>
                          <w:pStyle w:val="TableParagraph"/>
                          <w:spacing w:before="193"/>
                          <w:ind w:left="65" w:right="27"/>
                          <w:jc w:val="center"/>
                          <w:rPr>
                            <w:rFonts w:ascii="Arial"/>
                            <w:sz w:val="12"/>
                          </w:rPr>
                        </w:pPr>
                        <w:r>
                          <w:rPr>
                            <w:rFonts w:ascii="Arial"/>
                            <w:sz w:val="18"/>
                          </w:rPr>
                          <w:t>,34786</w:t>
                        </w:r>
                        <w:r>
                          <w:rPr>
                            <w:rFonts w:ascii="Arial"/>
                            <w:position w:val="9"/>
                            <w:sz w:val="12"/>
                          </w:rPr>
                          <w:t>*</w:t>
                        </w:r>
                      </w:p>
                    </w:tc>
                    <w:tc>
                      <w:tcPr>
                        <w:tcW w:w="927" w:type="dxa"/>
                        <w:tcBorders>
                          <w:left w:val="single" w:sz="8" w:space="0" w:color="000000"/>
                          <w:right w:val="single" w:sz="8" w:space="0" w:color="000000"/>
                        </w:tcBorders>
                      </w:tcPr>
                      <w:p>
                        <w:pPr>
                          <w:pStyle w:val="TableParagraph"/>
                          <w:spacing w:before="8"/>
                          <w:rPr>
                            <w:sz w:val="19"/>
                          </w:rPr>
                        </w:pPr>
                      </w:p>
                      <w:p>
                        <w:pPr>
                          <w:pStyle w:val="TableParagraph"/>
                          <w:spacing w:before="1"/>
                          <w:ind w:right="50"/>
                          <w:jc w:val="right"/>
                          <w:rPr>
                            <w:rFonts w:ascii="Arial"/>
                            <w:sz w:val="18"/>
                          </w:rPr>
                        </w:pPr>
                        <w:r>
                          <w:rPr>
                            <w:rFonts w:ascii="Arial"/>
                            <w:sz w:val="18"/>
                          </w:rPr>
                          <w:t>,13788</w:t>
                        </w:r>
                      </w:p>
                    </w:tc>
                    <w:tc>
                      <w:tcPr>
                        <w:tcW w:w="807" w:type="dxa"/>
                        <w:tcBorders>
                          <w:left w:val="single" w:sz="8" w:space="0" w:color="000000"/>
                          <w:right w:val="single" w:sz="8" w:space="0" w:color="000000"/>
                        </w:tcBorders>
                      </w:tcPr>
                      <w:p>
                        <w:pPr>
                          <w:pStyle w:val="TableParagraph"/>
                          <w:spacing w:before="8"/>
                          <w:rPr>
                            <w:sz w:val="19"/>
                          </w:rPr>
                        </w:pPr>
                      </w:p>
                      <w:p>
                        <w:pPr>
                          <w:pStyle w:val="TableParagraph"/>
                          <w:spacing w:before="1"/>
                          <w:ind w:right="50"/>
                          <w:jc w:val="right"/>
                          <w:rPr>
                            <w:rFonts w:ascii="Arial"/>
                            <w:sz w:val="18"/>
                          </w:rPr>
                        </w:pPr>
                        <w:r>
                          <w:rPr>
                            <w:rFonts w:ascii="Arial"/>
                            <w:sz w:val="18"/>
                          </w:rPr>
                          <w:t>,038</w:t>
                        </w:r>
                      </w:p>
                    </w:tc>
                    <w:tc>
                      <w:tcPr>
                        <w:tcW w:w="1004" w:type="dxa"/>
                        <w:tcBorders>
                          <w:left w:val="single" w:sz="8" w:space="0" w:color="000000"/>
                          <w:right w:val="single" w:sz="8" w:space="0" w:color="000000"/>
                        </w:tcBorders>
                      </w:tcPr>
                      <w:p>
                        <w:pPr>
                          <w:pStyle w:val="TableParagraph"/>
                          <w:spacing w:before="8"/>
                          <w:rPr>
                            <w:sz w:val="19"/>
                          </w:rPr>
                        </w:pPr>
                      </w:p>
                      <w:p>
                        <w:pPr>
                          <w:pStyle w:val="TableParagraph"/>
                          <w:spacing w:before="1"/>
                          <w:ind w:right="55"/>
                          <w:jc w:val="right"/>
                          <w:rPr>
                            <w:rFonts w:ascii="Arial"/>
                            <w:sz w:val="18"/>
                          </w:rPr>
                        </w:pPr>
                        <w:r>
                          <w:rPr>
                            <w:rFonts w:ascii="Arial"/>
                            <w:sz w:val="18"/>
                          </w:rPr>
                          <w:t>,0162</w:t>
                        </w:r>
                      </w:p>
                    </w:tc>
                    <w:tc>
                      <w:tcPr>
                        <w:tcW w:w="1205" w:type="dxa"/>
                        <w:tcBorders>
                          <w:left w:val="single" w:sz="8" w:space="0" w:color="000000"/>
                          <w:right w:val="single" w:sz="15" w:space="0" w:color="000000"/>
                        </w:tcBorders>
                      </w:tcPr>
                      <w:p>
                        <w:pPr>
                          <w:pStyle w:val="TableParagraph"/>
                          <w:spacing w:before="8"/>
                          <w:rPr>
                            <w:sz w:val="19"/>
                          </w:rPr>
                        </w:pPr>
                      </w:p>
                      <w:p>
                        <w:pPr>
                          <w:pStyle w:val="TableParagraph"/>
                          <w:spacing w:before="1"/>
                          <w:ind w:right="50"/>
                          <w:jc w:val="right"/>
                          <w:rPr>
                            <w:rFonts w:ascii="Arial"/>
                            <w:sz w:val="18"/>
                          </w:rPr>
                        </w:pPr>
                        <w:r>
                          <w:rPr>
                            <w:rFonts w:ascii="Arial"/>
                            <w:sz w:val="18"/>
                          </w:rPr>
                          <w:t>,6795</w:t>
                        </w:r>
                      </w:p>
                    </w:tc>
                  </w:tr>
                  <w:tr>
                    <w:trPr>
                      <w:trHeight w:val="644" w:hRule="exact"/>
                    </w:trPr>
                    <w:tc>
                      <w:tcPr>
                        <w:tcW w:w="765" w:type="dxa"/>
                        <w:tcBorders>
                          <w:right w:val="single" w:sz="8" w:space="0" w:color="000000"/>
                        </w:tcBorders>
                      </w:tcPr>
                      <w:p>
                        <w:pPr>
                          <w:pStyle w:val="TableParagraph"/>
                          <w:spacing w:before="8"/>
                          <w:rPr>
                            <w:sz w:val="18"/>
                          </w:rPr>
                        </w:pPr>
                      </w:p>
                      <w:p>
                        <w:pPr>
                          <w:pStyle w:val="TableParagraph"/>
                          <w:ind w:left="65" w:right="27"/>
                          <w:jc w:val="center"/>
                          <w:rPr>
                            <w:rFonts w:ascii="Arial"/>
                            <w:sz w:val="12"/>
                          </w:rPr>
                        </w:pPr>
                        <w:r>
                          <w:rPr>
                            <w:rFonts w:ascii="Arial"/>
                            <w:sz w:val="18"/>
                          </w:rPr>
                          <w:t>,42444</w:t>
                        </w:r>
                        <w:r>
                          <w:rPr>
                            <w:rFonts w:ascii="Arial"/>
                            <w:position w:val="9"/>
                            <w:sz w:val="12"/>
                          </w:rPr>
                          <w:t>*</w:t>
                        </w:r>
                      </w:p>
                    </w:tc>
                    <w:tc>
                      <w:tcPr>
                        <w:tcW w:w="927" w:type="dxa"/>
                        <w:tcBorders>
                          <w:left w:val="single" w:sz="8" w:space="0" w:color="000000"/>
                          <w:right w:val="single" w:sz="8" w:space="0" w:color="000000"/>
                        </w:tcBorders>
                      </w:tcPr>
                      <w:p>
                        <w:pPr>
                          <w:pStyle w:val="TableParagraph"/>
                          <w:spacing w:before="8"/>
                          <w:rPr>
                            <w:sz w:val="21"/>
                          </w:rPr>
                        </w:pPr>
                      </w:p>
                      <w:p>
                        <w:pPr>
                          <w:pStyle w:val="TableParagraph"/>
                          <w:ind w:right="50"/>
                          <w:jc w:val="right"/>
                          <w:rPr>
                            <w:rFonts w:ascii="Arial"/>
                            <w:sz w:val="18"/>
                          </w:rPr>
                        </w:pPr>
                        <w:r>
                          <w:rPr>
                            <w:rFonts w:ascii="Arial"/>
                            <w:sz w:val="18"/>
                          </w:rPr>
                          <w:t>,15065</w:t>
                        </w:r>
                      </w:p>
                    </w:tc>
                    <w:tc>
                      <w:tcPr>
                        <w:tcW w:w="807" w:type="dxa"/>
                        <w:tcBorders>
                          <w:left w:val="single" w:sz="8" w:space="0" w:color="000000"/>
                          <w:right w:val="single" w:sz="8" w:space="0" w:color="000000"/>
                        </w:tcBorders>
                      </w:tcPr>
                      <w:p>
                        <w:pPr>
                          <w:pStyle w:val="TableParagraph"/>
                          <w:spacing w:before="8"/>
                          <w:rPr>
                            <w:sz w:val="21"/>
                          </w:rPr>
                        </w:pPr>
                      </w:p>
                      <w:p>
                        <w:pPr>
                          <w:pStyle w:val="TableParagraph"/>
                          <w:ind w:right="50"/>
                          <w:jc w:val="right"/>
                          <w:rPr>
                            <w:rFonts w:ascii="Arial"/>
                            <w:sz w:val="18"/>
                          </w:rPr>
                        </w:pPr>
                        <w:r>
                          <w:rPr>
                            <w:rFonts w:ascii="Arial"/>
                            <w:sz w:val="18"/>
                          </w:rPr>
                          <w:t>,018</w:t>
                        </w:r>
                      </w:p>
                    </w:tc>
                    <w:tc>
                      <w:tcPr>
                        <w:tcW w:w="1004" w:type="dxa"/>
                        <w:tcBorders>
                          <w:left w:val="single" w:sz="8" w:space="0" w:color="000000"/>
                          <w:right w:val="single" w:sz="8" w:space="0" w:color="000000"/>
                        </w:tcBorders>
                      </w:tcPr>
                      <w:p>
                        <w:pPr>
                          <w:pStyle w:val="TableParagraph"/>
                          <w:spacing w:before="8"/>
                          <w:rPr>
                            <w:sz w:val="21"/>
                          </w:rPr>
                        </w:pPr>
                      </w:p>
                      <w:p>
                        <w:pPr>
                          <w:pStyle w:val="TableParagraph"/>
                          <w:ind w:right="55"/>
                          <w:jc w:val="right"/>
                          <w:rPr>
                            <w:rFonts w:ascii="Arial"/>
                            <w:sz w:val="18"/>
                          </w:rPr>
                        </w:pPr>
                        <w:r>
                          <w:rPr>
                            <w:rFonts w:ascii="Arial"/>
                            <w:sz w:val="18"/>
                          </w:rPr>
                          <w:t>,0621</w:t>
                        </w:r>
                      </w:p>
                    </w:tc>
                    <w:tc>
                      <w:tcPr>
                        <w:tcW w:w="1205" w:type="dxa"/>
                        <w:tcBorders>
                          <w:left w:val="single" w:sz="8" w:space="0" w:color="000000"/>
                          <w:right w:val="single" w:sz="15" w:space="0" w:color="000000"/>
                        </w:tcBorders>
                      </w:tcPr>
                      <w:p>
                        <w:pPr>
                          <w:pStyle w:val="TableParagraph"/>
                          <w:spacing w:before="8"/>
                          <w:rPr>
                            <w:sz w:val="21"/>
                          </w:rPr>
                        </w:pPr>
                      </w:p>
                      <w:p>
                        <w:pPr>
                          <w:pStyle w:val="TableParagraph"/>
                          <w:ind w:right="50"/>
                          <w:jc w:val="right"/>
                          <w:rPr>
                            <w:rFonts w:ascii="Arial"/>
                            <w:sz w:val="18"/>
                          </w:rPr>
                        </w:pPr>
                        <w:r>
                          <w:rPr>
                            <w:rFonts w:ascii="Arial"/>
                            <w:sz w:val="18"/>
                          </w:rPr>
                          <w:t>,7868</w:t>
                        </w:r>
                      </w:p>
                    </w:tc>
                  </w:tr>
                </w:tbl>
                <w:p>
                  <w:pPr>
                    <w:pStyle w:val="BodyText"/>
                  </w:pPr>
                </w:p>
              </w:txbxContent>
            </v:textbox>
            <w10:wrap type="none"/>
          </v:shape>
        </w:pict>
      </w:r>
      <w:r>
        <w:rPr>
          <w:rFonts w:ascii="Arial"/>
          <w:sz w:val="18"/>
        </w:rPr>
        <w:t>Variable dependiente: variablegral HSD de Tukey</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3"/>
        <w:rPr>
          <w:rFonts w:ascii="Arial"/>
          <w:sz w:val="19"/>
        </w:rPr>
      </w:pPr>
    </w:p>
    <w:p>
      <w:pPr>
        <w:spacing w:before="79"/>
        <w:ind w:left="182" w:right="0" w:firstLine="0"/>
        <w:jc w:val="left"/>
        <w:rPr>
          <w:rFonts w:ascii="Arial"/>
          <w:sz w:val="18"/>
        </w:rPr>
      </w:pPr>
      <w:r>
        <w:rPr>
          <w:rFonts w:ascii="Arial"/>
          <w:sz w:val="18"/>
        </w:rPr>
        <w:t>*. La diferencia de medias es significativa al nivel 0.05.</w:t>
      </w:r>
    </w:p>
    <w:p>
      <w:pPr>
        <w:spacing w:before="0"/>
        <w:ind w:left="1123" w:right="0" w:firstLine="0"/>
        <w:jc w:val="left"/>
        <w:rPr>
          <w:sz w:val="20"/>
        </w:rPr>
      </w:pPr>
      <w:r>
        <w:rPr>
          <w:sz w:val="20"/>
        </w:rPr>
        <w:t>Fuente: Elaboración propia</w:t>
      </w:r>
    </w:p>
    <w:p>
      <w:pPr>
        <w:pStyle w:val="BodyText"/>
        <w:rPr>
          <w:sz w:val="20"/>
        </w:rPr>
      </w:pPr>
    </w:p>
    <w:p>
      <w:pPr>
        <w:pStyle w:val="BodyText"/>
        <w:rPr>
          <w:sz w:val="20"/>
        </w:rPr>
      </w:pPr>
    </w:p>
    <w:p>
      <w:pPr>
        <w:pStyle w:val="BodyText"/>
        <w:spacing w:before="1"/>
        <w:rPr>
          <w:sz w:val="20"/>
        </w:rPr>
      </w:pPr>
    </w:p>
    <w:p>
      <w:pPr>
        <w:pStyle w:val="BodyText"/>
        <w:spacing w:line="348" w:lineRule="auto" w:before="69"/>
        <w:ind w:left="120" w:right="742"/>
        <w:jc w:val="both"/>
      </w:pPr>
      <w:r>
        <w:rPr/>
        <w:t>Las mayores diferencias se encuentran entre los contadores que trabajan en la iniciativa privada y los que se desempeñan como docentes con una significancia de 0.018. En segundo lugar se ubican entre los que realizan sus tareas en el sector público y los docentes con 0.038. Por último se observa que no hay diferencias significativas entre el sector público y el privado.</w:t>
      </w:r>
    </w:p>
    <w:p>
      <w:pPr>
        <w:spacing w:after="0" w:line="348" w:lineRule="auto"/>
        <w:jc w:val="both"/>
        <w:sectPr>
          <w:pgSz w:w="11910" w:h="16840"/>
          <w:pgMar w:header="0" w:footer="1035" w:top="1340" w:bottom="1220" w:left="1580" w:right="960"/>
        </w:sectPr>
      </w:pPr>
    </w:p>
    <w:p>
      <w:pPr>
        <w:pStyle w:val="BodyText"/>
        <w:spacing w:before="4"/>
        <w:rPr>
          <w:sz w:val="23"/>
        </w:rPr>
      </w:pPr>
    </w:p>
    <w:p>
      <w:pPr>
        <w:pStyle w:val="BodyText"/>
        <w:spacing w:line="345" w:lineRule="auto" w:before="69"/>
        <w:ind w:left="100"/>
      </w:pPr>
      <w:r>
        <w:rPr/>
        <w:t>Con lo anterior se demuestra la hipótesis de que si existen diferencias significativas dependiendo del sector en el que se desempeñas los contadores.</w:t>
      </w:r>
    </w:p>
    <w:p>
      <w:pPr>
        <w:spacing w:after="0" w:line="345" w:lineRule="auto"/>
        <w:sectPr>
          <w:pgSz w:w="11910" w:h="16840"/>
          <w:pgMar w:header="0" w:footer="1035" w:top="1580" w:bottom="1220" w:left="1600" w:right="1580"/>
        </w:sectPr>
      </w:pPr>
    </w:p>
    <w:p>
      <w:pPr>
        <w:pStyle w:val="Heading1"/>
        <w:ind w:right="8"/>
      </w:pPr>
      <w:bookmarkStart w:name="_bookmark135" w:id="194"/>
      <w:bookmarkEnd w:id="194"/>
      <w:r>
        <w:rPr>
          <w:b w:val="0"/>
        </w:rPr>
      </w:r>
      <w:r>
        <w:rPr/>
        <w:t>PROPUESTA</w:t>
      </w:r>
    </w:p>
    <w:p>
      <w:pPr>
        <w:pStyle w:val="BodyText"/>
        <w:rPr>
          <w:b/>
          <w:sz w:val="32"/>
        </w:rPr>
      </w:pPr>
    </w:p>
    <w:p>
      <w:pPr>
        <w:pStyle w:val="BodyText"/>
        <w:spacing w:before="3"/>
        <w:rPr>
          <w:b/>
          <w:sz w:val="37"/>
        </w:rPr>
      </w:pPr>
    </w:p>
    <w:p>
      <w:pPr>
        <w:pStyle w:val="BodyText"/>
        <w:spacing w:line="360" w:lineRule="auto"/>
        <w:ind w:left="100" w:right="115"/>
        <w:jc w:val="both"/>
      </w:pPr>
      <w:r>
        <w:rPr/>
        <w:t>La calidad de vida laboral abarca tanto condiciones objetivas, como condiciones subjetivas del trabajador y también asociado a aspectos individuales (personalidad, características psicológicas y cognitivas). Derivado de </w:t>
      </w:r>
      <w:r>
        <w:rPr>
          <w:spacing w:val="-5"/>
        </w:rPr>
        <w:t>lo </w:t>
      </w:r>
      <w:r>
        <w:rPr/>
        <w:t>anterior, se </w:t>
      </w:r>
      <w:r>
        <w:rPr>
          <w:spacing w:val="-3"/>
        </w:rPr>
        <w:t>ha </w:t>
      </w:r>
      <w:r>
        <w:rPr/>
        <w:t>detectado que  los programas que implementan las organizaciones para elevar </w:t>
      </w:r>
      <w:r>
        <w:rPr>
          <w:spacing w:val="-5"/>
        </w:rPr>
        <w:t>la </w:t>
      </w:r>
      <w:r>
        <w:rPr/>
        <w:t>CVL de sus  empleados </w:t>
      </w:r>
      <w:r>
        <w:rPr>
          <w:spacing w:val="-3"/>
        </w:rPr>
        <w:t>no </w:t>
      </w:r>
      <w:r>
        <w:rPr/>
        <w:t>completan el objetivo de aumentar el bienestar de los trabajadores y </w:t>
      </w:r>
      <w:r>
        <w:rPr>
          <w:spacing w:val="2"/>
        </w:rPr>
        <w:t>otra </w:t>
      </w:r>
      <w:r>
        <w:rPr/>
        <w:t>razón es que, éstos se ven más como una estrategia directiva encaminada a elevar </w:t>
      </w:r>
      <w:r>
        <w:rPr>
          <w:spacing w:val="-3"/>
        </w:rPr>
        <w:t>la </w:t>
      </w:r>
      <w:r>
        <w:rPr/>
        <w:t>productividad de las organizaciones. Pero tampoco hay que esperar que </w:t>
      </w:r>
      <w:r>
        <w:rPr>
          <w:spacing w:val="-3"/>
        </w:rPr>
        <w:t>las </w:t>
      </w:r>
      <w:r>
        <w:rPr/>
        <w:t>organizaciones resuelvan todos nuestros problemas, tenemos que poner de nuestra parte para que haciendo un esfuerzo conjunto organización-trabajador si se logren cumplir los objetivos de aumentar el bienestar de los trabajadores y </w:t>
      </w:r>
      <w:r>
        <w:rPr>
          <w:spacing w:val="-3"/>
        </w:rPr>
        <w:t>la </w:t>
      </w:r>
      <w:r>
        <w:rPr/>
        <w:t>productividad de las organizaciones.</w:t>
      </w:r>
    </w:p>
    <w:p>
      <w:pPr>
        <w:pStyle w:val="BodyText"/>
        <w:spacing w:line="360" w:lineRule="auto" w:before="210"/>
        <w:ind w:left="100" w:right="112"/>
        <w:jc w:val="both"/>
      </w:pPr>
      <w:r>
        <w:rPr/>
        <w:t>Todos los que ejercen una profesión y es éste caso en particular los Contadores Públicos, necesitan contar con estrategias que </w:t>
      </w:r>
      <w:r>
        <w:rPr>
          <w:spacing w:val="-3"/>
        </w:rPr>
        <w:t>le </w:t>
      </w:r>
      <w:r>
        <w:rPr/>
        <w:t>permitan, desarrollar capacidades y habilidades que les permitan superar los retos y dificultades que día a día se presentan, en éste entorno tan globalizado y esforzándose siempre por mejorar y alcanzar  una mejor calidad de vida laboral. Por </w:t>
      </w:r>
      <w:r>
        <w:rPr>
          <w:spacing w:val="-3"/>
        </w:rPr>
        <w:t>ello </w:t>
      </w:r>
      <w:r>
        <w:rPr/>
        <w:t>propongo algunos medios por los cuales los contadores logren elevar su CVL y como consecuencia el prestigio de </w:t>
      </w:r>
      <w:r>
        <w:rPr>
          <w:spacing w:val="-3"/>
        </w:rPr>
        <w:t>la </w:t>
      </w:r>
      <w:r>
        <w:rPr/>
        <w:t>profesión contable.</w:t>
      </w:r>
    </w:p>
    <w:p>
      <w:pPr>
        <w:pStyle w:val="BodyText"/>
        <w:spacing w:line="360" w:lineRule="auto" w:before="210"/>
        <w:ind w:left="100" w:right="125"/>
        <w:jc w:val="both"/>
      </w:pPr>
      <w:r>
        <w:rPr/>
        <w:t>Algunos autores los llaman habilidades directivas, otros elementos de desarrollo humano, algunos más hábitos, etc., pero independientemente del nombre, son instrumentos que permiten desarrollar capacidades y aptitudes en los individuos.</w:t>
      </w:r>
    </w:p>
    <w:p>
      <w:pPr>
        <w:pStyle w:val="BodyText"/>
        <w:spacing w:line="360" w:lineRule="auto" w:before="206"/>
        <w:ind w:left="100" w:right="112"/>
        <w:jc w:val="both"/>
      </w:pPr>
      <w:r>
        <w:rPr/>
        <w:t>Saber planear con éxito la vida y la profesión representa una gran responsabilidad, iniciativa personal, compromiso y disciplina que requiere más que tiempo y esfuerzos sostenidos. Es necesario contar además con una serie de objetivos bien definidos, estrategias, cursos de acción que canalicen los recursos empleados para lograr las metas propuestas, en donde la Planeación Estratégica Personal se convierte en una parte importante de un proceso de tomar decisiones creativas.</w:t>
      </w:r>
    </w:p>
    <w:p>
      <w:pPr>
        <w:pStyle w:val="BodyText"/>
        <w:spacing w:before="205"/>
        <w:ind w:left="100"/>
        <w:jc w:val="both"/>
      </w:pPr>
      <w:r>
        <w:rPr/>
        <w:t>¿Qué es la Planeación Estratégica Personal?</w:t>
      </w:r>
    </w:p>
    <w:p>
      <w:pPr>
        <w:spacing w:after="0"/>
        <w:jc w:val="both"/>
        <w:sectPr>
          <w:pgSz w:w="11910" w:h="16840"/>
          <w:pgMar w:header="0" w:footer="1035" w:top="1360" w:bottom="1220" w:left="1600" w:right="1580"/>
        </w:sectPr>
      </w:pPr>
    </w:p>
    <w:p>
      <w:pPr>
        <w:pStyle w:val="BodyText"/>
        <w:spacing w:line="360" w:lineRule="auto" w:before="50"/>
        <w:ind w:left="480" w:right="841"/>
        <w:jc w:val="both"/>
      </w:pPr>
      <w:r>
        <w:rPr/>
        <w:t>La Planeación Estratégica Personal son conceptos de la planeación estratégica empresarial, aplicados a nuestra vida como una fórmula que visualice el futuro, defina nuestros objetivos y establezca cursos flexibles de acción. Y enfatizamos cursos flexibles de acción porque en el recorrido hacia el futuro, la planeación estratégica no nos encasilla, sino que nos amplía la visión para identificar y aprovechar oportunidades que presenta el mundo actual lleno de cambios y de eventos sorpresa.</w:t>
      </w:r>
    </w:p>
    <w:p>
      <w:pPr>
        <w:pStyle w:val="BodyText"/>
        <w:spacing w:line="355" w:lineRule="auto" w:before="210"/>
        <w:ind w:left="480" w:right="846"/>
        <w:jc w:val="both"/>
      </w:pPr>
      <w:r>
        <w:rPr/>
        <w:t>En la figura se muestra de manera concreta la propuesta respecto a la como se puede mejorar la CVL objeto de estudio.</w:t>
      </w:r>
    </w:p>
    <w:p>
      <w:pPr>
        <w:pStyle w:val="BodyText"/>
      </w:pPr>
    </w:p>
    <w:p>
      <w:pPr>
        <w:pStyle w:val="BodyText"/>
      </w:pPr>
    </w:p>
    <w:p>
      <w:pPr>
        <w:pStyle w:val="BodyText"/>
        <w:spacing w:before="2"/>
      </w:pPr>
    </w:p>
    <w:p>
      <w:pPr>
        <w:spacing w:before="0"/>
        <w:ind w:left="1185" w:right="0" w:firstLine="0"/>
        <w:jc w:val="left"/>
        <w:rPr>
          <w:sz w:val="24"/>
        </w:rPr>
      </w:pPr>
      <w:r>
        <w:rPr/>
        <w:pict>
          <v:group style="position:absolute;margin-left:66.099998pt;margin-top:128.983139pt;width:68.75pt;height:40.25pt;mso-position-horizontal-relative:page;mso-position-vertical-relative:paragraph;z-index:4936" coordorigin="1322,2580" coordsize="1375,805">
            <v:shape style="position:absolute;left:1363;top:2690;width:1296;height:586" type="#_x0000_t75" stroked="false">
              <v:imagedata r:id="rId45" o:title=""/>
            </v:shape>
            <v:shape style="position:absolute;left:1342;top:2600;width:1335;height:765" type="#_x0000_t202" filled="false" stroked="true" strokeweight="2pt" strokecolor="#f79546">
              <v:textbox inset="0,0,0,0">
                <w:txbxContent>
                  <w:p>
                    <w:pPr>
                      <w:spacing w:line="242" w:lineRule="auto" w:before="69"/>
                      <w:ind w:left="222" w:right="0" w:hanging="53"/>
                      <w:jc w:val="left"/>
                      <w:rPr>
                        <w:b/>
                        <w:sz w:val="24"/>
                      </w:rPr>
                    </w:pPr>
                    <w:r>
                      <w:rPr>
                        <w:b/>
                        <w:sz w:val="24"/>
                      </w:rPr>
                      <w:t>¿DÓNDE ESTOY?</w:t>
                    </w:r>
                  </w:p>
                </w:txbxContent>
              </v:textbox>
              <w10:wrap type="none"/>
            </v:shape>
            <w10:wrap type="none"/>
          </v:group>
        </w:pict>
      </w:r>
      <w:r>
        <w:rPr/>
        <w:pict>
          <v:group style="position:absolute;margin-left:463.399994pt;margin-top:132.633148pt;width:83.75pt;height:40.25pt;mso-position-horizontal-relative:page;mso-position-vertical-relative:paragraph;z-index:4984" coordorigin="9268,2653" coordsize="1675,805">
            <v:shape style="position:absolute;left:9307;top:2767;width:1594;height:581" type="#_x0000_t75" stroked="false">
              <v:imagedata r:id="rId46" o:title=""/>
            </v:shape>
            <v:shape style="position:absolute;left:9288;top:2673;width:1635;height:765" type="#_x0000_t202" filled="false" stroked="true" strokeweight="2pt" strokecolor="#f79546">
              <v:textbox inset="0,0,0,0">
                <w:txbxContent>
                  <w:p>
                    <w:pPr>
                      <w:spacing w:line="274" w:lineRule="exact" w:before="78"/>
                      <w:ind w:left="474" w:right="0" w:hanging="284"/>
                      <w:jc w:val="left"/>
                      <w:rPr>
                        <w:b/>
                        <w:sz w:val="24"/>
                      </w:rPr>
                    </w:pPr>
                    <w:r>
                      <w:rPr>
                        <w:b/>
                        <w:sz w:val="24"/>
                      </w:rPr>
                      <w:t>¿A DÓNDE VOY?</w:t>
                    </w:r>
                  </w:p>
                </w:txbxContent>
              </v:textbox>
              <w10:wrap type="none"/>
            </v:shape>
            <w10:wrap type="none"/>
          </v:group>
        </w:pict>
      </w:r>
      <w:r>
        <w:rPr/>
        <w:pict>
          <v:group style="position:absolute;margin-left:153.300003pt;margin-top:187.023148pt;width:84.5pt;height:24.5pt;mso-position-horizontal-relative:page;mso-position-vertical-relative:paragraph;z-index:5032" coordorigin="3066,3740" coordsize="1690,490">
            <v:shape style="position:absolute;left:3106;top:3851;width:1613;height:269" type="#_x0000_t75" stroked="false">
              <v:imagedata r:id="rId47" o:title=""/>
            </v:shape>
            <v:shape style="position:absolute;left:3086;top:3760;width:1650;height:450" type="#_x0000_t202" filled="false" stroked="true" strokeweight="2pt" strokecolor="#f79546">
              <v:textbox inset="0,0,0,0">
                <w:txbxContent>
                  <w:p>
                    <w:pPr>
                      <w:spacing w:before="65"/>
                      <w:ind w:left="221" w:right="0" w:firstLine="0"/>
                      <w:jc w:val="left"/>
                      <w:rPr>
                        <w:b/>
                        <w:sz w:val="24"/>
                      </w:rPr>
                    </w:pPr>
                    <w:r>
                      <w:rPr>
                        <w:b/>
                        <w:sz w:val="20"/>
                      </w:rPr>
                      <w:t>OBJETIVO</w:t>
                    </w:r>
                    <w:r>
                      <w:rPr>
                        <w:b/>
                        <w:sz w:val="24"/>
                      </w:rPr>
                      <w:t>S</w:t>
                    </w:r>
                  </w:p>
                </w:txbxContent>
              </v:textbox>
              <w10:wrap type="none"/>
            </v:shape>
            <w10:wrap type="none"/>
          </v:group>
        </w:pict>
      </w:r>
      <w:r>
        <w:rPr/>
        <w:pict>
          <v:group style="position:absolute;margin-left:161.75pt;margin-top:93.883148pt;width:71pt;height:26pt;mso-position-horizontal-relative:page;mso-position-vertical-relative:paragraph;z-index:5080" coordorigin="3235,1878" coordsize="1420,520">
            <v:shape style="position:absolute;left:3255;top:1898;width:1380;height:480" coordorigin="3255,1898" coordsize="1380,480" path="m3255,1978l3261,1947,3278,1921,3304,1904,3335,1898,4555,1898,4586,1904,4612,1921,4629,1947,4635,1978,4635,2298,4629,2329,4612,2354,4586,2371,4555,2378,3335,2378,3304,2371,3278,2354,3261,2329,3255,2298,3255,1978xe" filled="false" stroked="true" strokeweight="2pt" strokecolor="#f79546">
              <v:path arrowok="t"/>
            </v:shape>
            <v:shape style="position:absolute;left:3298;top:2013;width:1296;height:250" type="#_x0000_t75" stroked="false">
              <v:imagedata r:id="rId48" o:title=""/>
            </v:shape>
            <v:shape style="position:absolute;left:3235;top:1878;width:1420;height:520" type="#_x0000_t202" filled="false" stroked="false">
              <v:textbox inset="0,0,0,0">
                <w:txbxContent>
                  <w:p>
                    <w:pPr>
                      <w:spacing w:before="133"/>
                      <w:ind w:left="356" w:right="0" w:firstLine="0"/>
                      <w:jc w:val="left"/>
                      <w:rPr>
                        <w:b/>
                        <w:sz w:val="20"/>
                      </w:rPr>
                    </w:pPr>
                    <w:r>
                      <w:rPr>
                        <w:b/>
                        <w:sz w:val="20"/>
                      </w:rPr>
                      <w:t>VISIÓN</w:t>
                    </w:r>
                  </w:p>
                </w:txbxContent>
              </v:textbox>
              <w10:wrap type="none"/>
            </v:shape>
            <w10:wrap type="none"/>
          </v:group>
        </w:pict>
      </w:r>
      <w:r>
        <w:rPr/>
        <w:pict>
          <v:group style="position:absolute;margin-left:159.149994pt;margin-top:135.183151pt;width:75.5pt;height:29pt;mso-position-horizontal-relative:page;mso-position-vertical-relative:paragraph;z-index:5128" coordorigin="3183,2704" coordsize="1510,580">
            <v:shape style="position:absolute;left:3203;top:2724;width:1470;height:540" coordorigin="3203,2724" coordsize="1470,540" path="m3203,2814l3210,2779,3229,2750,3258,2731,3293,2724,4583,2724,4618,2731,4647,2750,4666,2779,4673,2814,4673,3174,4666,3209,4647,3237,4618,3257,4583,3264,3293,3264,3258,3257,3229,3237,3210,3209,3203,3174,3203,2814xe" filled="false" stroked="true" strokeweight="2pt" strokecolor="#f79546">
              <v:path arrowok="t"/>
            </v:shape>
            <v:shape style="position:absolute;left:3250;top:2843;width:1378;height:302" type="#_x0000_t75" stroked="false">
              <v:imagedata r:id="rId49" o:title=""/>
            </v:shape>
            <v:shape style="position:absolute;left:3183;top:2704;width:1510;height:580" type="#_x0000_t202" filled="false" stroked="false">
              <v:textbox inset="0,0,0,0">
                <w:txbxContent>
                  <w:p>
                    <w:pPr>
                      <w:spacing w:before="138"/>
                      <w:ind w:left="380" w:right="0" w:firstLine="0"/>
                      <w:jc w:val="left"/>
                      <w:rPr>
                        <w:b/>
                        <w:sz w:val="20"/>
                      </w:rPr>
                    </w:pPr>
                    <w:r>
                      <w:rPr>
                        <w:b/>
                        <w:sz w:val="20"/>
                      </w:rPr>
                      <w:t>MISIÓN</w:t>
                    </w:r>
                  </w:p>
                </w:txbxContent>
              </v:textbox>
              <w10:wrap type="none"/>
            </v:shape>
            <w10:wrap type="none"/>
          </v:group>
        </w:pict>
      </w:r>
      <w:r>
        <w:rPr/>
        <w:pict>
          <v:group style="position:absolute;margin-left:290pt;margin-top:171.973145pt;width:156.5pt;height:179pt;mso-position-horizontal-relative:page;mso-position-vertical-relative:paragraph;z-index:5320" coordorigin="5800,3439" coordsize="3130,3580">
            <v:rect style="position:absolute;left:5820;top:3459;width:3090;height:3540" filled="false" stroked="true" strokeweight="2pt" strokecolor="#f79546"/>
            <v:shape style="position:absolute;left:5842;top:3549;width:3048;height:3360" type="#_x0000_t75" stroked="false">
              <v:imagedata r:id="rId50" o:title=""/>
            </v:shape>
            <v:shape style="position:absolute;left:5988;top:3590;width:111;height:1518" type="#_x0000_t202" filled="false" stroked="false">
              <v:textbox inset="0,0,0,0">
                <w:txbxContent>
                  <w:p>
                    <w:pPr>
                      <w:spacing w:line="250" w:lineRule="exact" w:before="0"/>
                      <w:ind w:left="0" w:right="0" w:firstLine="0"/>
                      <w:jc w:val="left"/>
                      <w:rPr>
                        <w:rFonts w:ascii="Symbol" w:hAnsi="Symbol"/>
                        <w:sz w:val="24"/>
                      </w:rPr>
                    </w:pPr>
                    <w:r>
                      <w:rPr>
                        <w:rFonts w:ascii="Symbol" w:hAnsi="Symbol"/>
                        <w:w w:val="100"/>
                        <w:sz w:val="24"/>
                      </w:rPr>
                      <w:t></w:t>
                    </w:r>
                  </w:p>
                  <w:p>
                    <w:pPr>
                      <w:spacing w:line="240" w:lineRule="auto" w:before="0"/>
                      <w:rPr>
                        <w:sz w:val="24"/>
                      </w:rPr>
                    </w:pPr>
                  </w:p>
                  <w:p>
                    <w:pPr>
                      <w:spacing w:line="240" w:lineRule="auto" w:before="10"/>
                      <w:rPr>
                        <w:sz w:val="23"/>
                      </w:rPr>
                    </w:pPr>
                  </w:p>
                  <w:p>
                    <w:pPr>
                      <w:spacing w:before="0"/>
                      <w:ind w:left="0" w:right="0" w:firstLine="0"/>
                      <w:jc w:val="left"/>
                      <w:rPr>
                        <w:rFonts w:ascii="Symbol" w:hAnsi="Symbol"/>
                        <w:sz w:val="24"/>
                      </w:rPr>
                    </w:pPr>
                    <w:r>
                      <w:rPr>
                        <w:rFonts w:ascii="Symbol" w:hAnsi="Symbol"/>
                        <w:w w:val="100"/>
                        <w:sz w:val="24"/>
                      </w:rPr>
                      <w:t></w:t>
                    </w:r>
                  </w:p>
                  <w:p>
                    <w:pPr>
                      <w:spacing w:line="284" w:lineRule="exact" w:before="138"/>
                      <w:ind w:left="0" w:right="0" w:firstLine="0"/>
                      <w:jc w:val="left"/>
                      <w:rPr>
                        <w:rFonts w:ascii="Symbol" w:hAnsi="Symbol"/>
                        <w:sz w:val="24"/>
                      </w:rPr>
                    </w:pPr>
                    <w:r>
                      <w:rPr>
                        <w:rFonts w:ascii="Symbol" w:hAnsi="Symbol"/>
                        <w:w w:val="100"/>
                        <w:sz w:val="24"/>
                      </w:rPr>
                      <w:t></w:t>
                    </w:r>
                  </w:p>
                </w:txbxContent>
              </v:textbox>
              <w10:wrap type="none"/>
            </v:shape>
            <v:shape style="position:absolute;left:6348;top:3594;width:2194;height:1086" type="#_x0000_t202" filled="false" stroked="false">
              <v:textbox inset="0,0,0,0">
                <w:txbxContent>
                  <w:p>
                    <w:pPr>
                      <w:spacing w:line="245" w:lineRule="exact" w:before="0"/>
                      <w:ind w:left="0" w:right="-13" w:firstLine="0"/>
                      <w:jc w:val="left"/>
                      <w:rPr>
                        <w:b/>
                        <w:sz w:val="24"/>
                      </w:rPr>
                    </w:pPr>
                    <w:r>
                      <w:rPr>
                        <w:b/>
                        <w:spacing w:val="-1"/>
                        <w:sz w:val="24"/>
                      </w:rPr>
                      <w:t>ADMINISTRACIÓN</w:t>
                    </w:r>
                  </w:p>
                  <w:p>
                    <w:pPr>
                      <w:spacing w:line="428" w:lineRule="exact" w:before="23"/>
                      <w:ind w:left="0" w:right="-13" w:firstLine="0"/>
                      <w:jc w:val="left"/>
                      <w:rPr>
                        <w:b/>
                        <w:sz w:val="24"/>
                      </w:rPr>
                    </w:pPr>
                    <w:r>
                      <w:rPr>
                        <w:b/>
                        <w:sz w:val="24"/>
                      </w:rPr>
                      <w:t>DEL TIEMPO ASERTIVIDAD</w:t>
                    </w:r>
                  </w:p>
                </w:txbxContent>
              </v:textbox>
              <w10:wrap type="none"/>
            </v:shape>
            <v:shape style="position:absolute;left:6348;top:4871;width:1743;height:1931" type="#_x0000_t202" filled="false" stroked="false">
              <v:textbox inset="0,0,0,0">
                <w:txbxContent>
                  <w:p>
                    <w:pPr>
                      <w:spacing w:line="245" w:lineRule="exact" w:before="0"/>
                      <w:ind w:left="0" w:right="-13" w:firstLine="0"/>
                      <w:jc w:val="left"/>
                      <w:rPr>
                        <w:b/>
                        <w:sz w:val="24"/>
                      </w:rPr>
                    </w:pPr>
                    <w:r>
                      <w:rPr>
                        <w:b/>
                        <w:sz w:val="24"/>
                      </w:rPr>
                      <w:t>CONTROL</w:t>
                    </w:r>
                  </w:p>
                  <w:p>
                    <w:pPr>
                      <w:spacing w:line="367" w:lineRule="auto" w:before="141"/>
                      <w:ind w:left="0" w:right="-13" w:firstLine="0"/>
                      <w:jc w:val="left"/>
                      <w:rPr>
                        <w:b/>
                        <w:sz w:val="24"/>
                      </w:rPr>
                    </w:pPr>
                    <w:r>
                      <w:rPr>
                        <w:b/>
                        <w:sz w:val="24"/>
                      </w:rPr>
                      <w:t>ESTRÉS </w:t>
                    </w:r>
                    <w:r>
                      <w:rPr>
                        <w:b/>
                        <w:spacing w:val="-1"/>
                        <w:sz w:val="24"/>
                      </w:rPr>
                      <w:t>IMAGINACIÓN </w:t>
                    </w:r>
                    <w:r>
                      <w:rPr>
                        <w:b/>
                        <w:sz w:val="24"/>
                      </w:rPr>
                      <w:t>CREATIVA</w:t>
                    </w:r>
                  </w:p>
                  <w:p>
                    <w:pPr>
                      <w:spacing w:line="271" w:lineRule="exact" w:before="10"/>
                      <w:ind w:left="0" w:right="-13" w:firstLine="0"/>
                      <w:jc w:val="left"/>
                      <w:rPr>
                        <w:b/>
                        <w:sz w:val="24"/>
                      </w:rPr>
                    </w:pPr>
                    <w:r>
                      <w:rPr>
                        <w:b/>
                        <w:sz w:val="24"/>
                      </w:rPr>
                      <w:t>TOMA</w:t>
                    </w:r>
                  </w:p>
                </w:txbxContent>
              </v:textbox>
              <w10:wrap type="none"/>
            </v:shape>
            <v:shape style="position:absolute;left:8254;top:4871;width:492;height:240" type="#_x0000_t202" filled="false" stroked="false">
              <v:textbox inset="0,0,0,0">
                <w:txbxContent>
                  <w:p>
                    <w:pPr>
                      <w:spacing w:line="240" w:lineRule="exact" w:before="0"/>
                      <w:ind w:left="0" w:right="-19" w:firstLine="0"/>
                      <w:jc w:val="left"/>
                      <w:rPr>
                        <w:b/>
                        <w:sz w:val="24"/>
                      </w:rPr>
                    </w:pPr>
                    <w:r>
                      <w:rPr>
                        <w:b/>
                        <w:spacing w:val="-1"/>
                        <w:sz w:val="24"/>
                      </w:rPr>
                      <w:t>DEL</w:t>
                    </w:r>
                  </w:p>
                </w:txbxContent>
              </v:textbox>
              <w10:wrap type="none"/>
            </v:shape>
            <v:shape style="position:absolute;left:5988;top:5712;width:111;height:240" type="#_x0000_t202" filled="false" stroked="false">
              <v:textbox inset="0,0,0,0">
                <w:txbxContent>
                  <w:p>
                    <w:pPr>
                      <w:spacing w:line="240" w:lineRule="exact" w:before="0"/>
                      <w:ind w:left="0" w:right="0" w:firstLine="0"/>
                      <w:jc w:val="left"/>
                      <w:rPr>
                        <w:rFonts w:ascii="Symbol" w:hAnsi="Symbol"/>
                        <w:sz w:val="24"/>
                      </w:rPr>
                    </w:pPr>
                    <w:r>
                      <w:rPr>
                        <w:rFonts w:ascii="Symbol" w:hAnsi="Symbol"/>
                        <w:w w:val="100"/>
                        <w:sz w:val="24"/>
                      </w:rPr>
                      <w:t></w:t>
                    </w:r>
                  </w:p>
                </w:txbxContent>
              </v:textbox>
              <w10:wrap type="none"/>
            </v:shape>
            <v:shape style="position:absolute;left:5988;top:6557;width:111;height:240" type="#_x0000_t202" filled="false" stroked="false">
              <v:textbox inset="0,0,0,0">
                <w:txbxContent>
                  <w:p>
                    <w:pPr>
                      <w:spacing w:line="240" w:lineRule="exact" w:before="0"/>
                      <w:ind w:left="0" w:right="0" w:firstLine="0"/>
                      <w:jc w:val="left"/>
                      <w:rPr>
                        <w:rFonts w:ascii="Symbol" w:hAnsi="Symbol"/>
                        <w:sz w:val="24"/>
                      </w:rPr>
                    </w:pPr>
                    <w:r>
                      <w:rPr>
                        <w:rFonts w:ascii="Symbol" w:hAnsi="Symbol"/>
                        <w:w w:val="100"/>
                        <w:sz w:val="24"/>
                      </w:rPr>
                      <w:t></w:t>
                    </w:r>
                  </w:p>
                </w:txbxContent>
              </v:textbox>
              <w10:wrap type="none"/>
            </v:shape>
            <v:shape style="position:absolute;left:8417;top:6561;width:334;height:240" type="#_x0000_t202" filled="false" stroked="false">
              <v:textbox inset="0,0,0,0">
                <w:txbxContent>
                  <w:p>
                    <w:pPr>
                      <w:spacing w:line="240" w:lineRule="exact" w:before="0"/>
                      <w:ind w:left="0" w:right="-20" w:firstLine="0"/>
                      <w:jc w:val="left"/>
                      <w:rPr>
                        <w:b/>
                        <w:sz w:val="24"/>
                      </w:rPr>
                    </w:pPr>
                    <w:r>
                      <w:rPr>
                        <w:b/>
                        <w:sz w:val="24"/>
                      </w:rPr>
                      <w:t>DE</w:t>
                    </w:r>
                  </w:p>
                </w:txbxContent>
              </v:textbox>
              <w10:wrap type="none"/>
            </v:shape>
            <w10:wrap type="none"/>
          </v:group>
        </w:pict>
      </w:r>
      <w:r>
        <w:rPr/>
        <w:pict>
          <v:group style="position:absolute;margin-left:304.25pt;margin-top:89.483147pt;width:124.25pt;height:46.25pt;mso-position-horizontal-relative:page;mso-position-vertical-relative:paragraph;z-index:5464" coordorigin="6085,1790" coordsize="2485,925">
            <v:shape style="position:absolute;left:6125;top:1903;width:2405;height:701" type="#_x0000_t75" stroked="false">
              <v:imagedata r:id="rId51" o:title=""/>
            </v:shape>
            <v:shape style="position:absolute;left:6105;top:1810;width:2445;height:885" type="#_x0000_t202" filled="false" stroked="true" strokeweight="2pt" strokecolor="#f79546">
              <v:textbox inset="0,0,0,0">
                <w:txbxContent>
                  <w:p>
                    <w:pPr>
                      <w:spacing w:before="71"/>
                      <w:ind w:left="512" w:right="512" w:firstLine="0"/>
                      <w:jc w:val="center"/>
                      <w:rPr>
                        <w:b/>
                        <w:sz w:val="24"/>
                      </w:rPr>
                    </w:pPr>
                    <w:r>
                      <w:rPr>
                        <w:b/>
                        <w:sz w:val="24"/>
                      </w:rPr>
                      <w:t>¿QUE DEBO</w:t>
                    </w:r>
                  </w:p>
                  <w:p>
                    <w:pPr>
                      <w:spacing w:before="132"/>
                      <w:ind w:left="509" w:right="512" w:firstLine="0"/>
                      <w:jc w:val="center"/>
                      <w:rPr>
                        <w:b/>
                        <w:sz w:val="24"/>
                      </w:rPr>
                    </w:pPr>
                    <w:r>
                      <w:rPr>
                        <w:b/>
                        <w:sz w:val="24"/>
                      </w:rPr>
                      <w:t>HACER?</w:t>
                    </w:r>
                  </w:p>
                </w:txbxContent>
              </v:textbox>
              <w10:wrap type="none"/>
            </v:shape>
            <w10:wrap type="none"/>
          </v:group>
        </w:pict>
      </w:r>
      <w:r>
        <w:rPr/>
        <w:pict>
          <v:shape style="position:absolute;margin-left:362.679993pt;margin-top:139.983139pt;width:8.15pt;height:24pt;mso-position-horizontal-relative:page;mso-position-vertical-relative:paragraph;z-index:5512" coordorigin="7254,2800" coordsize="163,480" path="m7265,3128l7255,3134,7254,3140,7335,3280,7347,3260,7325,3260,7325,3223,7271,3130,7265,3128xm7325,3223l7325,3260,7345,3260,7345,3255,7326,3255,7335,3240,7325,3223xm7405,3128l7399,3130,7345,3223,7345,3260,7347,3260,7416,3140,7415,3134,7405,3128xm7335,3240l7326,3255,7344,3255,7335,3240xm7345,3223l7335,3240,7344,3255,7345,3255,7345,3223xm7345,2800l7325,2800,7325,3223,7335,3240,7345,3223,7345,2800xe" filled="true" fillcolor="#497dba" stroked="false">
            <v:path arrowok="t"/>
            <v:fill type="solid"/>
            <w10:wrap type="none"/>
          </v:shape>
        </w:pict>
      </w:r>
      <w:bookmarkStart w:name="_bookmark136" w:id="195"/>
      <w:bookmarkEnd w:id="195"/>
      <w:r>
        <w:rPr/>
      </w:r>
      <w:r>
        <w:rPr>
          <w:b/>
          <w:sz w:val="24"/>
        </w:rPr>
        <w:t>Figura 8: </w:t>
      </w:r>
      <w:r>
        <w:rPr>
          <w:sz w:val="24"/>
        </w:rPr>
        <w:t>Planeación Estratégica Personal</w:t>
      </w:r>
    </w:p>
    <w:p>
      <w:pPr>
        <w:pStyle w:val="BodyText"/>
        <w:spacing w:before="3"/>
        <w:rPr>
          <w:sz w:val="29"/>
        </w:rPr>
      </w:pPr>
      <w:r>
        <w:rPr/>
        <w:pict>
          <v:group style="position:absolute;margin-left:161.75pt;margin-top:18.784317pt;width:268.25pt;height:30.5pt;mso-position-horizontal-relative:page;mso-position-vertical-relative:paragraph;z-index:4888;mso-wrap-distance-left:0;mso-wrap-distance-right:0" coordorigin="3235,376" coordsize="5365,610">
            <v:shape style="position:absolute;left:3274;top:489;width:5285;height:384" type="#_x0000_t75" stroked="false">
              <v:imagedata r:id="rId52" o:title=""/>
            </v:shape>
            <v:shape style="position:absolute;left:3255;top:396;width:5325;height:570" type="#_x0000_t202" filled="false" stroked="true" strokeweight="2pt" strokecolor="#f79546">
              <v:textbox inset="0,0,0,0">
                <w:txbxContent>
                  <w:p>
                    <w:pPr>
                      <w:spacing w:before="67"/>
                      <w:ind w:left="249" w:right="0" w:firstLine="0"/>
                      <w:jc w:val="left"/>
                      <w:rPr>
                        <w:b/>
                        <w:sz w:val="24"/>
                      </w:rPr>
                    </w:pPr>
                    <w:r>
                      <w:rPr>
                        <w:b/>
                        <w:sz w:val="24"/>
                      </w:rPr>
                      <w:t>PLANEACIÓN ESTRATÉGICA PERSONAL</w:t>
                    </w:r>
                  </w:p>
                </w:txbxContent>
              </v:textbox>
              <w10:wrap type="none"/>
            </v:shape>
            <w10:wrap type="topAndBottom"/>
          </v:group>
        </w:pic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30"/>
        </w:rPr>
      </w:pPr>
    </w:p>
    <w:p>
      <w:pPr>
        <w:spacing w:before="0"/>
        <w:ind w:left="1185" w:right="0" w:firstLine="0"/>
        <w:jc w:val="left"/>
        <w:rPr>
          <w:i/>
          <w:sz w:val="18"/>
        </w:rPr>
      </w:pPr>
      <w:r>
        <w:rPr/>
        <w:pict>
          <v:group style="position:absolute;margin-left:146pt;margin-top:-152.967667pt;width:95pt;height:95pt;mso-position-horizontal-relative:page;mso-position-vertical-relative:paragraph;z-index:5416" coordorigin="2920,-3059" coordsize="1900,1900">
            <v:rect style="position:absolute;left:2940;top:-3039;width:1860;height:1860" filled="false" stroked="true" strokeweight="2pt" strokecolor="#f79546"/>
            <v:shape style="position:absolute;left:2962;top:-2946;width:1819;height:1675" type="#_x0000_t75" stroked="false">
              <v:imagedata r:id="rId53" o:title=""/>
            </v:shape>
            <v:shape style="position:absolute;left:3107;top:-2772;width:840;height:519" type="#_x0000_t202" filled="false" stroked="false">
              <v:textbox inset="0,0,0,0">
                <w:txbxContent>
                  <w:p>
                    <w:pPr>
                      <w:spacing w:line="245" w:lineRule="exact" w:before="0"/>
                      <w:ind w:left="0" w:right="-14" w:firstLine="0"/>
                      <w:jc w:val="left"/>
                      <w:rPr>
                        <w:b/>
                        <w:sz w:val="24"/>
                      </w:rPr>
                    </w:pPr>
                    <w:r>
                      <w:rPr>
                        <w:b/>
                        <w:sz w:val="24"/>
                      </w:rPr>
                      <w:t>Plan</w:t>
                    </w:r>
                  </w:p>
                  <w:p>
                    <w:pPr>
                      <w:spacing w:line="271" w:lineRule="exact" w:before="2"/>
                      <w:ind w:left="0" w:right="-14" w:firstLine="0"/>
                      <w:jc w:val="left"/>
                      <w:rPr>
                        <w:b/>
                        <w:sz w:val="24"/>
                      </w:rPr>
                    </w:pPr>
                    <w:r>
                      <w:rPr>
                        <w:b/>
                        <w:spacing w:val="-1"/>
                        <w:sz w:val="24"/>
                      </w:rPr>
                      <w:t>Trabajo</w:t>
                    </w:r>
                  </w:p>
                </w:txbxContent>
              </v:textbox>
              <w10:wrap type="none"/>
            </v:shape>
            <v:shape style="position:absolute;left:4393;top:-2772;width:241;height:240" type="#_x0000_t202" filled="false" stroked="false">
              <v:textbox inset="0,0,0,0">
                <w:txbxContent>
                  <w:p>
                    <w:pPr>
                      <w:spacing w:line="240" w:lineRule="exact" w:before="0"/>
                      <w:ind w:left="0" w:right="-19" w:firstLine="0"/>
                      <w:jc w:val="left"/>
                      <w:rPr>
                        <w:b/>
                        <w:sz w:val="24"/>
                      </w:rPr>
                    </w:pPr>
                    <w:r>
                      <w:rPr>
                        <w:b/>
                        <w:sz w:val="24"/>
                      </w:rPr>
                      <w:t>de</w:t>
                    </w:r>
                  </w:p>
                </w:txbxContent>
              </v:textbox>
              <w10:wrap type="none"/>
            </v:shape>
            <v:shape style="position:absolute;left:3107;top:-2219;width:1421;height:797" type="#_x0000_t202" filled="false" stroked="false">
              <v:textbox inset="0,0,0,0">
                <w:txbxContent>
                  <w:p>
                    <w:pPr>
                      <w:spacing w:line="245" w:lineRule="exact" w:before="0"/>
                      <w:ind w:left="0" w:right="-19" w:firstLine="0"/>
                      <w:jc w:val="left"/>
                      <w:rPr>
                        <w:b/>
                        <w:sz w:val="24"/>
                      </w:rPr>
                    </w:pPr>
                    <w:r>
                      <w:rPr>
                        <w:b/>
                        <w:sz w:val="24"/>
                      </w:rPr>
                      <w:t>Plan Familiar</w:t>
                    </w:r>
                  </w:p>
                  <w:p>
                    <w:pPr>
                      <w:spacing w:line="242" w:lineRule="auto" w:before="2"/>
                      <w:ind w:left="0" w:right="-13" w:firstLine="0"/>
                      <w:jc w:val="left"/>
                      <w:rPr>
                        <w:b/>
                        <w:sz w:val="24"/>
                      </w:rPr>
                    </w:pPr>
                    <w:r>
                      <w:rPr>
                        <w:b/>
                        <w:sz w:val="24"/>
                      </w:rPr>
                      <w:t>Plan Social Plan de Salud</w:t>
                    </w:r>
                  </w:p>
                </w:txbxContent>
              </v:textbox>
              <w10:wrap type="none"/>
            </v:shape>
            <w10:wrap type="none"/>
          </v:group>
        </w:pict>
      </w:r>
      <w:r>
        <w:rPr/>
        <w:pict>
          <v:shape style="position:absolute;margin-left:188.660004pt;margin-top:-189.047668pt;width:8.15pt;height:27.8pt;mso-position-horizontal-relative:page;mso-position-vertical-relative:paragraph;z-index:5488" coordorigin="3773,-3781" coordsize="163,556" path="m3784,-3373l3774,-3367,3773,-3360,3776,-3356,3862,-3225,3872,-3245,3851,-3245,3849,-3281,3793,-3367,3790,-3371,3784,-3373xm3849,-3281l3851,-3245,3871,-3246,3871,-3250,3852,-3250,3860,-3265,3849,-3281xm3924,-3380l3918,-3378,3915,-3373,3869,-3283,3871,-3246,3851,-3245,3872,-3245,3933,-3364,3936,-3369,3934,-3375,3929,-3378,3924,-3380xm3860,-3265l3852,-3250,3869,-3251,3860,-3265xm3869,-3283l3860,-3265,3869,-3251,3852,-3250,3871,-3250,3869,-3283xm3842,-3781l3822,-3780,3849,-3281,3860,-3265,3869,-3283,3842,-3781xe" filled="true" fillcolor="#497dba" stroked="false">
            <v:path arrowok="t"/>
            <v:fill type="solid"/>
            <w10:wrap type="none"/>
          </v:shape>
        </w:pict>
      </w:r>
      <w:r>
        <w:rPr>
          <w:i/>
          <w:sz w:val="18"/>
        </w:rPr>
        <w:t>Fuente: Elaboración propia a partir de Picazo Manríquez L. (2001)</w:t>
      </w:r>
    </w:p>
    <w:p>
      <w:pPr>
        <w:pStyle w:val="BodyText"/>
        <w:spacing w:before="9"/>
        <w:rPr>
          <w:i/>
          <w:sz w:val="26"/>
        </w:rPr>
      </w:pPr>
    </w:p>
    <w:p>
      <w:pPr>
        <w:pStyle w:val="BodyText"/>
        <w:spacing w:line="360" w:lineRule="auto"/>
        <w:ind w:left="480" w:right="836"/>
        <w:jc w:val="both"/>
      </w:pPr>
      <w:r>
        <w:rPr/>
        <w:t>Resulta importante que el Contador Público elabore un plan estratégico personal que contemple su propio análisis estratégico y que logre influir sobre sus decisiones permitiéndole ver claramente en dónde se encuentra en este momento, decidir hacia</w:t>
      </w:r>
    </w:p>
    <w:p>
      <w:pPr>
        <w:spacing w:after="0" w:line="360" w:lineRule="auto"/>
        <w:jc w:val="both"/>
        <w:sectPr>
          <w:pgSz w:w="11910" w:h="16840"/>
          <w:pgMar w:header="0" w:footer="1035" w:top="1340" w:bottom="1220" w:left="1220" w:right="860"/>
        </w:sectPr>
      </w:pPr>
    </w:p>
    <w:p>
      <w:pPr>
        <w:pStyle w:val="BodyText"/>
        <w:spacing w:line="360" w:lineRule="auto" w:before="50"/>
        <w:ind w:left="100" w:right="120"/>
        <w:jc w:val="both"/>
      </w:pPr>
      <w:r>
        <w:rPr/>
        <w:t>dónde se va a dirigir o que rumbo tomará su vida en lo profesional y personal, para finalmente lograr alcanzar lo que se propone. En ese recorrido existirán oportunidades que podremos aprovechar.</w:t>
      </w:r>
    </w:p>
    <w:p>
      <w:pPr>
        <w:pStyle w:val="BodyText"/>
        <w:tabs>
          <w:tab w:pos="4337" w:val="left" w:leader="none"/>
        </w:tabs>
        <w:spacing w:line="535" w:lineRule="auto" w:before="206"/>
        <w:ind w:left="100" w:right="1008"/>
      </w:pPr>
      <w:r>
        <w:rPr/>
        <w:t>Comparándolo con </w:t>
      </w:r>
      <w:r>
        <w:rPr>
          <w:spacing w:val="-3"/>
        </w:rPr>
        <w:t>las </w:t>
      </w:r>
      <w:r>
        <w:rPr/>
        <w:t>tres dimensiones que medimos con el cuestionario sería: Dimensión 1 situación</w:t>
      </w:r>
      <w:r>
        <w:rPr>
          <w:spacing w:val="-3"/>
        </w:rPr>
        <w:t> </w:t>
      </w:r>
      <w:r>
        <w:rPr/>
        <w:t>laboral</w:t>
      </w:r>
      <w:r>
        <w:rPr>
          <w:spacing w:val="-9"/>
        </w:rPr>
        <w:t> </w:t>
      </w:r>
      <w:r>
        <w:rPr/>
        <w:t>actual</w:t>
        <w:tab/>
        <w:t>donde estoy</w:t>
      </w:r>
      <w:r>
        <w:rPr>
          <w:spacing w:val="-16"/>
        </w:rPr>
        <w:t> </w:t>
      </w:r>
      <w:r>
        <w:rPr/>
        <w:t>ubicado</w:t>
      </w:r>
    </w:p>
    <w:p>
      <w:pPr>
        <w:pStyle w:val="BodyText"/>
        <w:tabs>
          <w:tab w:pos="4402" w:val="left" w:leader="none"/>
          <w:tab w:pos="4438" w:val="left" w:leader="none"/>
        </w:tabs>
        <w:spacing w:line="535" w:lineRule="auto" w:before="11"/>
        <w:ind w:left="100" w:right="1701"/>
      </w:pPr>
      <w:r>
        <w:rPr/>
        <w:t>Dimensión 2</w:t>
      </w:r>
      <w:r>
        <w:rPr>
          <w:spacing w:val="-6"/>
        </w:rPr>
        <w:t> </w:t>
      </w:r>
      <w:r>
        <w:rPr/>
        <w:t>realización</w:t>
      </w:r>
      <w:r>
        <w:rPr>
          <w:spacing w:val="-6"/>
        </w:rPr>
        <w:t> </w:t>
      </w:r>
      <w:r>
        <w:rPr/>
        <w:t>personal</w:t>
        <w:tab/>
        <w:t>que tan realizado</w:t>
      </w:r>
      <w:r>
        <w:rPr>
          <w:spacing w:val="-6"/>
        </w:rPr>
        <w:t> </w:t>
      </w:r>
      <w:r>
        <w:rPr>
          <w:spacing w:val="-5"/>
        </w:rPr>
        <w:t>me</w:t>
      </w:r>
      <w:r>
        <w:rPr>
          <w:spacing w:val="-1"/>
        </w:rPr>
        <w:t> </w:t>
      </w:r>
      <w:r>
        <w:rPr/>
        <w:t>siento Dimensión 3 expectativa</w:t>
      </w:r>
      <w:r>
        <w:rPr>
          <w:spacing w:val="-9"/>
        </w:rPr>
        <w:t> </w:t>
      </w:r>
      <w:r>
        <w:rPr/>
        <w:t>de</w:t>
      </w:r>
      <w:r>
        <w:rPr>
          <w:spacing w:val="2"/>
        </w:rPr>
        <w:t> </w:t>
      </w:r>
      <w:r>
        <w:rPr/>
        <w:t>futuro</w:t>
        <w:tab/>
        <w:tab/>
        <w:t>a donde quiero</w:t>
      </w:r>
      <w:r>
        <w:rPr>
          <w:spacing w:val="-3"/>
        </w:rPr>
        <w:t> </w:t>
      </w:r>
      <w:r>
        <w:rPr>
          <w:spacing w:val="-2"/>
        </w:rPr>
        <w:t>llegar</w:t>
      </w:r>
    </w:p>
    <w:p>
      <w:pPr>
        <w:pStyle w:val="BodyText"/>
        <w:spacing w:line="242" w:lineRule="auto" w:before="11"/>
        <w:ind w:left="100" w:right="125"/>
        <w:jc w:val="both"/>
      </w:pPr>
      <w:r>
        <w:rPr/>
        <w:t>Lo primero que tienen que hacer los contadores es ubicarse en donde se encuentran y hacia dónde van.</w:t>
      </w:r>
    </w:p>
    <w:p>
      <w:pPr>
        <w:pStyle w:val="BodyText"/>
      </w:pPr>
    </w:p>
    <w:p>
      <w:pPr>
        <w:pStyle w:val="BodyText"/>
      </w:pPr>
    </w:p>
    <w:p>
      <w:pPr>
        <w:pStyle w:val="BodyText"/>
        <w:spacing w:before="9"/>
        <w:rPr>
          <w:sz w:val="28"/>
        </w:rPr>
      </w:pPr>
    </w:p>
    <w:p>
      <w:pPr>
        <w:pStyle w:val="BodyText"/>
        <w:ind w:left="100"/>
        <w:jc w:val="both"/>
      </w:pPr>
      <w:r>
        <w:rPr/>
        <w:t>Visión Personal</w:t>
      </w:r>
    </w:p>
    <w:p>
      <w:pPr>
        <w:pStyle w:val="BodyText"/>
        <w:spacing w:before="9"/>
        <w:rPr>
          <w:sz w:val="29"/>
        </w:rPr>
      </w:pPr>
    </w:p>
    <w:p>
      <w:pPr>
        <w:pStyle w:val="BodyText"/>
        <w:spacing w:line="360" w:lineRule="auto"/>
        <w:ind w:left="100" w:right="118"/>
        <w:jc w:val="both"/>
      </w:pPr>
      <w:r>
        <w:rPr/>
        <w:t>La visión es la capacidad de ver más allá -en tiempo y espacio-, lo que significa visualizar -mirar con los ojos de la imaginación. En términos de lo que se pretende alcanzar o llegar a ser. La visión debe crear una imagen viva –como si ya se hubiera logrado el estado futuro que está representando aquélla-, por lo que mientras más claridad, detalle y vida tenga una visión, mejor podrá cristalizarse en una realidad.</w:t>
      </w:r>
    </w:p>
    <w:p>
      <w:pPr>
        <w:pStyle w:val="BodyText"/>
        <w:spacing w:before="206"/>
        <w:ind w:left="100"/>
        <w:jc w:val="both"/>
      </w:pPr>
      <w:r>
        <w:rPr/>
        <w:t>Misión Personal</w:t>
      </w:r>
    </w:p>
    <w:p>
      <w:pPr>
        <w:pStyle w:val="BodyText"/>
        <w:spacing w:before="9"/>
        <w:rPr>
          <w:sz w:val="29"/>
        </w:rPr>
      </w:pPr>
    </w:p>
    <w:p>
      <w:pPr>
        <w:pStyle w:val="BodyText"/>
        <w:spacing w:line="360" w:lineRule="auto"/>
        <w:ind w:left="100" w:right="112"/>
        <w:jc w:val="both"/>
      </w:pPr>
      <w:r>
        <w:rPr/>
        <w:t>La Misión o sea el verbo del proceso estratégico, significa la razón de ser de quien la vive. Es un enunciado que se formula en términos de lo que hacemos hacia los demás, y que básicamente se deriva de nuestra actividad central o modo de vida. Por ejemplo, decir que somos ejecutivos de una empresa es simplemente mencionar un nombre, pero no acciones concretas que nos hagan vibrar por nuestra razón de ser en el contexto en que nos desempeñamos. Más que ser ejecutivo, es ser un creador de riqueza, sea económica, humana o social, porque en realidad esa es la razón de ser de un ejecutivo.</w:t>
      </w:r>
    </w:p>
    <w:p>
      <w:pPr>
        <w:pStyle w:val="BodyText"/>
        <w:spacing w:line="360" w:lineRule="auto" w:before="210"/>
        <w:ind w:left="100" w:right="117"/>
        <w:jc w:val="both"/>
      </w:pPr>
      <w:r>
        <w:rPr/>
        <w:t>El enunciado de la misión no debe comprometer a la persona a hacer lo que  se debe hacer para sobrevivir, sino para emprender las acciones necesarias para prosperar. La misión es una de las herramientas más efectivas para vivir una vida centrada en principios.</w:t>
      </w:r>
    </w:p>
    <w:p>
      <w:pPr>
        <w:spacing w:after="0" w:line="360" w:lineRule="auto"/>
        <w:jc w:val="both"/>
        <w:sectPr>
          <w:pgSz w:w="11910" w:h="16840"/>
          <w:pgMar w:header="0" w:footer="1035" w:top="1340" w:bottom="1220" w:left="1600" w:right="1580"/>
        </w:sectPr>
      </w:pPr>
    </w:p>
    <w:p>
      <w:pPr>
        <w:pStyle w:val="BodyText"/>
        <w:spacing w:before="45"/>
        <w:ind w:left="100"/>
        <w:jc w:val="both"/>
      </w:pPr>
      <w:r>
        <w:rPr/>
        <w:t>Existen 4 aspectos importantes:</w:t>
      </w:r>
    </w:p>
    <w:p>
      <w:pPr>
        <w:pStyle w:val="BodyText"/>
        <w:spacing w:before="4"/>
        <w:rPr>
          <w:sz w:val="29"/>
        </w:rPr>
      </w:pPr>
    </w:p>
    <w:p>
      <w:pPr>
        <w:pStyle w:val="BodyText"/>
        <w:spacing w:before="1"/>
        <w:ind w:left="100"/>
        <w:jc w:val="both"/>
      </w:pPr>
      <w:r>
        <w:rPr/>
        <w:t>1.- Escribir el enunciado de la misión obliga a pensar profundamente en la vida.</w:t>
      </w:r>
    </w:p>
    <w:p>
      <w:pPr>
        <w:pStyle w:val="BodyText"/>
        <w:spacing w:before="10"/>
        <w:rPr>
          <w:sz w:val="29"/>
        </w:rPr>
      </w:pPr>
    </w:p>
    <w:p>
      <w:pPr>
        <w:pStyle w:val="BodyText"/>
        <w:spacing w:line="360" w:lineRule="auto"/>
        <w:ind w:left="100" w:right="127"/>
        <w:jc w:val="both"/>
      </w:pPr>
      <w:r>
        <w:rPr/>
        <w:t>Hace que se expandan las perspectivas y examina los pensamientos y sentimientos más profundos. En este proceso se aclara el propósito de la vida y se identifica lo que realmente es importante para cada persona.</w:t>
      </w:r>
    </w:p>
    <w:p>
      <w:pPr>
        <w:pStyle w:val="BodyText"/>
        <w:spacing w:line="355" w:lineRule="auto" w:before="210"/>
        <w:ind w:left="100" w:right="121"/>
        <w:jc w:val="both"/>
      </w:pPr>
      <w:r>
        <w:rPr/>
        <w:t>2.- Se deben aclarar y expresar de manera breve los valores y aspiraciones más profundas.</w:t>
      </w:r>
    </w:p>
    <w:p>
      <w:pPr>
        <w:pStyle w:val="BodyText"/>
        <w:spacing w:line="355" w:lineRule="auto" w:before="215"/>
        <w:ind w:left="100" w:right="129"/>
        <w:jc w:val="both"/>
      </w:pPr>
      <w:r>
        <w:rPr/>
        <w:t>3.- Escribir un enunciado que contenga los valores y propósitos firmemente en  su mente; convirtiéndose así, en una parte integrante de uno mismo.</w:t>
      </w:r>
    </w:p>
    <w:p>
      <w:pPr>
        <w:pStyle w:val="BodyText"/>
        <w:spacing w:before="9"/>
        <w:rPr>
          <w:sz w:val="18"/>
        </w:rPr>
      </w:pPr>
    </w:p>
    <w:p>
      <w:pPr>
        <w:pStyle w:val="BodyText"/>
        <w:spacing w:line="355" w:lineRule="auto"/>
        <w:ind w:left="100" w:right="111"/>
        <w:jc w:val="both"/>
      </w:pPr>
      <w:r>
        <w:rPr/>
        <w:t>4.- La integración del enunciado de la misión personal dentro de la planeación semanal proporciona un método tangible para mantener esa visión constantemente presente.</w:t>
      </w:r>
    </w:p>
    <w:p>
      <w:pPr>
        <w:pStyle w:val="BodyText"/>
        <w:spacing w:line="360" w:lineRule="auto" w:before="215"/>
        <w:ind w:left="100" w:right="111"/>
        <w:jc w:val="both"/>
      </w:pPr>
      <w:r>
        <w:rPr/>
        <w:t>Una misión estratégica sólida determina la razón de ser, hacer y tener del Contador Público, misma que motivará e inspirará para que conjuntamente con el propósito logre generar conocimientos, aptitudes y capacidades, así como poner en práctica sus estrategias profesionales y personales.</w:t>
      </w:r>
    </w:p>
    <w:p>
      <w:pPr>
        <w:pStyle w:val="BodyText"/>
        <w:spacing w:line="355" w:lineRule="auto" w:before="210"/>
        <w:ind w:left="100" w:right="113"/>
        <w:jc w:val="both"/>
      </w:pPr>
      <w:r>
        <w:rPr/>
        <w:t>Defina su visión y viva con un sentido de misión que signifique dar valor y beneficio en su  trabajo y  en su familia.</w:t>
      </w:r>
    </w:p>
    <w:p>
      <w:pPr>
        <w:pStyle w:val="BodyText"/>
        <w:spacing w:before="211"/>
        <w:ind w:left="100"/>
        <w:jc w:val="both"/>
      </w:pPr>
      <w:r>
        <w:rPr/>
        <w:t>Objetivos</w:t>
      </w:r>
    </w:p>
    <w:p>
      <w:pPr>
        <w:pStyle w:val="BodyText"/>
        <w:spacing w:before="9"/>
        <w:rPr>
          <w:sz w:val="29"/>
        </w:rPr>
      </w:pPr>
    </w:p>
    <w:p>
      <w:pPr>
        <w:pStyle w:val="BodyText"/>
        <w:spacing w:line="355" w:lineRule="auto"/>
        <w:ind w:left="100" w:right="129"/>
        <w:jc w:val="both"/>
      </w:pPr>
      <w:r>
        <w:rPr/>
        <w:t>Un Objetivo General o Propósito es </w:t>
      </w:r>
      <w:r>
        <w:rPr>
          <w:spacing w:val="-5"/>
        </w:rPr>
        <w:t>la </w:t>
      </w:r>
      <w:r>
        <w:rPr/>
        <w:t>expresión que señala </w:t>
      </w:r>
      <w:r>
        <w:rPr>
          <w:spacing w:val="-5"/>
        </w:rPr>
        <w:t>lo </w:t>
      </w:r>
      <w:r>
        <w:rPr/>
        <w:t>que queremos ser o  lograr generalmente a largo plazo, y </w:t>
      </w:r>
      <w:r>
        <w:rPr>
          <w:spacing w:val="-3"/>
        </w:rPr>
        <w:t>no </w:t>
      </w:r>
      <w:r>
        <w:rPr/>
        <w:t>necesariamente</w:t>
      </w:r>
      <w:r>
        <w:rPr>
          <w:spacing w:val="-20"/>
        </w:rPr>
        <w:t> </w:t>
      </w:r>
      <w:r>
        <w:rPr/>
        <w:t>medible:</w:t>
      </w:r>
    </w:p>
    <w:p>
      <w:pPr>
        <w:pStyle w:val="ListParagraph"/>
        <w:numPr>
          <w:ilvl w:val="0"/>
          <w:numId w:val="54"/>
        </w:numPr>
        <w:tabs>
          <w:tab w:pos="820" w:val="left" w:leader="none"/>
          <w:tab w:pos="821" w:val="left" w:leader="none"/>
        </w:tabs>
        <w:spacing w:line="240" w:lineRule="auto" w:before="213" w:after="0"/>
        <w:ind w:left="820" w:right="0" w:hanging="360"/>
        <w:jc w:val="left"/>
        <w:rPr>
          <w:sz w:val="24"/>
        </w:rPr>
      </w:pPr>
      <w:r>
        <w:rPr>
          <w:sz w:val="24"/>
        </w:rPr>
        <w:t>. Quiero tener </w:t>
      </w:r>
      <w:r>
        <w:rPr>
          <w:spacing w:val="-3"/>
          <w:sz w:val="24"/>
        </w:rPr>
        <w:t>mi </w:t>
      </w:r>
      <w:r>
        <w:rPr>
          <w:sz w:val="24"/>
        </w:rPr>
        <w:t>propia empresa de</w:t>
      </w:r>
      <w:r>
        <w:rPr>
          <w:spacing w:val="-18"/>
          <w:sz w:val="24"/>
        </w:rPr>
        <w:t> </w:t>
      </w:r>
      <w:r>
        <w:rPr>
          <w:sz w:val="24"/>
        </w:rPr>
        <w:t>consultoría.</w:t>
      </w:r>
    </w:p>
    <w:p>
      <w:pPr>
        <w:pStyle w:val="ListParagraph"/>
        <w:numPr>
          <w:ilvl w:val="0"/>
          <w:numId w:val="54"/>
        </w:numPr>
        <w:tabs>
          <w:tab w:pos="820" w:val="left" w:leader="none"/>
          <w:tab w:pos="821" w:val="left" w:leader="none"/>
        </w:tabs>
        <w:spacing w:line="240" w:lineRule="auto" w:before="138" w:after="0"/>
        <w:ind w:left="820" w:right="0" w:hanging="360"/>
        <w:jc w:val="left"/>
        <w:rPr>
          <w:sz w:val="24"/>
        </w:rPr>
      </w:pPr>
      <w:r>
        <w:rPr>
          <w:sz w:val="24"/>
        </w:rPr>
        <w:t>. Deseo llegar a director general de </w:t>
      </w:r>
      <w:r>
        <w:rPr>
          <w:spacing w:val="-3"/>
          <w:sz w:val="24"/>
        </w:rPr>
        <w:t>la </w:t>
      </w:r>
      <w:r>
        <w:rPr>
          <w:sz w:val="24"/>
        </w:rPr>
        <w:t>empresa para </w:t>
      </w:r>
      <w:r>
        <w:rPr>
          <w:spacing w:val="-5"/>
          <w:sz w:val="24"/>
        </w:rPr>
        <w:t>la </w:t>
      </w:r>
      <w:r>
        <w:rPr>
          <w:sz w:val="24"/>
        </w:rPr>
        <w:t>cual trabajo</w:t>
      </w:r>
      <w:r>
        <w:rPr>
          <w:spacing w:val="-2"/>
          <w:sz w:val="24"/>
        </w:rPr>
        <w:t> </w:t>
      </w:r>
      <w:r>
        <w:rPr>
          <w:sz w:val="24"/>
        </w:rPr>
        <w:t>actualmente.</w:t>
      </w:r>
    </w:p>
    <w:p>
      <w:pPr>
        <w:pStyle w:val="ListParagraph"/>
        <w:numPr>
          <w:ilvl w:val="0"/>
          <w:numId w:val="54"/>
        </w:numPr>
        <w:tabs>
          <w:tab w:pos="820" w:val="left" w:leader="none"/>
          <w:tab w:pos="821" w:val="left" w:leader="none"/>
        </w:tabs>
        <w:spacing w:line="240" w:lineRule="auto" w:before="138" w:after="0"/>
        <w:ind w:left="820" w:right="0" w:hanging="360"/>
        <w:jc w:val="left"/>
        <w:rPr>
          <w:sz w:val="24"/>
        </w:rPr>
      </w:pPr>
      <w:r>
        <w:rPr>
          <w:sz w:val="24"/>
        </w:rPr>
        <w:t>. Quiero obtener una</w:t>
      </w:r>
      <w:r>
        <w:rPr>
          <w:spacing w:val="-14"/>
          <w:sz w:val="24"/>
        </w:rPr>
        <w:t> </w:t>
      </w:r>
      <w:r>
        <w:rPr>
          <w:sz w:val="24"/>
        </w:rPr>
        <w:t>maestría</w:t>
      </w:r>
    </w:p>
    <w:p>
      <w:pPr>
        <w:pStyle w:val="BodyText"/>
        <w:spacing w:before="4"/>
        <w:rPr>
          <w:sz w:val="29"/>
        </w:rPr>
      </w:pPr>
    </w:p>
    <w:p>
      <w:pPr>
        <w:pStyle w:val="BodyText"/>
        <w:spacing w:line="360" w:lineRule="auto"/>
        <w:ind w:left="100" w:right="114"/>
        <w:jc w:val="both"/>
      </w:pPr>
      <w:r>
        <w:rPr/>
        <w:t>Los objetivos son los ingredientes que dan propósito a nuestra vida. Pero también necesitamos establecer prioridades. Entre mayor número de objetivos generales tengamos, mayor necesidad habrá de establecer prioridades e inclusive, modificar objetivos, puesto que todo cuanto nos rodea cambia: lo que ayer fue válido, ahora no puede  ser  apropiado   ni  conveniente  para  nosotros.  Demasiados  objetivos    pueden</w:t>
      </w:r>
    </w:p>
    <w:p>
      <w:pPr>
        <w:spacing w:after="0" w:line="360" w:lineRule="auto"/>
        <w:jc w:val="both"/>
        <w:sectPr>
          <w:pgSz w:w="11910" w:h="16840"/>
          <w:pgMar w:header="0" w:footer="1035" w:top="1340" w:bottom="1220" w:left="1600" w:right="1580"/>
        </w:sectPr>
      </w:pPr>
    </w:p>
    <w:p>
      <w:pPr>
        <w:pStyle w:val="BodyText"/>
        <w:spacing w:line="360" w:lineRule="auto" w:before="50"/>
        <w:ind w:left="100" w:right="116"/>
        <w:jc w:val="both"/>
      </w:pPr>
      <w:r>
        <w:rPr/>
        <w:t>confundirnos en determinado momento, más aún cuando existe algún conflicto entre ellos.</w:t>
      </w:r>
    </w:p>
    <w:p>
      <w:pPr>
        <w:pStyle w:val="ListParagraph"/>
        <w:numPr>
          <w:ilvl w:val="0"/>
          <w:numId w:val="54"/>
        </w:numPr>
        <w:tabs>
          <w:tab w:pos="820" w:val="left" w:leader="none"/>
          <w:tab w:pos="821" w:val="left" w:leader="none"/>
        </w:tabs>
        <w:spacing w:line="240" w:lineRule="auto" w:before="207" w:after="0"/>
        <w:ind w:left="820" w:right="0" w:hanging="360"/>
        <w:jc w:val="left"/>
        <w:rPr>
          <w:sz w:val="24"/>
        </w:rPr>
      </w:pPr>
      <w:r>
        <w:rPr>
          <w:sz w:val="24"/>
        </w:rPr>
        <w:t>¿Por qué quiero lograr este</w:t>
      </w:r>
      <w:r>
        <w:rPr>
          <w:spacing w:val="-17"/>
          <w:sz w:val="24"/>
        </w:rPr>
        <w:t> </w:t>
      </w:r>
      <w:r>
        <w:rPr>
          <w:sz w:val="24"/>
        </w:rPr>
        <w:t>objetivo?</w:t>
      </w:r>
    </w:p>
    <w:p>
      <w:pPr>
        <w:pStyle w:val="ListParagraph"/>
        <w:numPr>
          <w:ilvl w:val="0"/>
          <w:numId w:val="54"/>
        </w:numPr>
        <w:tabs>
          <w:tab w:pos="820" w:val="left" w:leader="none"/>
          <w:tab w:pos="821" w:val="left" w:leader="none"/>
        </w:tabs>
        <w:spacing w:line="240" w:lineRule="auto" w:before="133" w:after="0"/>
        <w:ind w:left="820" w:right="0" w:hanging="360"/>
        <w:jc w:val="left"/>
        <w:rPr>
          <w:sz w:val="24"/>
        </w:rPr>
      </w:pPr>
      <w:r>
        <w:rPr>
          <w:sz w:val="24"/>
        </w:rPr>
        <w:t>¿Qué haría después de</w:t>
      </w:r>
      <w:r>
        <w:rPr>
          <w:spacing w:val="-12"/>
          <w:sz w:val="24"/>
        </w:rPr>
        <w:t> </w:t>
      </w:r>
      <w:r>
        <w:rPr>
          <w:sz w:val="24"/>
        </w:rPr>
        <w:t>lograrlo?</w:t>
      </w:r>
    </w:p>
    <w:p>
      <w:pPr>
        <w:pStyle w:val="ListParagraph"/>
        <w:numPr>
          <w:ilvl w:val="0"/>
          <w:numId w:val="54"/>
        </w:numPr>
        <w:tabs>
          <w:tab w:pos="820" w:val="left" w:leader="none"/>
          <w:tab w:pos="821" w:val="left" w:leader="none"/>
        </w:tabs>
        <w:spacing w:line="240" w:lineRule="auto" w:before="138" w:after="0"/>
        <w:ind w:left="820" w:right="0" w:hanging="360"/>
        <w:jc w:val="left"/>
        <w:rPr>
          <w:sz w:val="24"/>
        </w:rPr>
      </w:pPr>
      <w:r>
        <w:rPr>
          <w:sz w:val="24"/>
        </w:rPr>
        <w:t>¿Es un objetivo</w:t>
      </w:r>
      <w:r>
        <w:rPr>
          <w:spacing w:val="-8"/>
          <w:sz w:val="24"/>
        </w:rPr>
        <w:t> </w:t>
      </w:r>
      <w:r>
        <w:rPr>
          <w:sz w:val="24"/>
        </w:rPr>
        <w:t>pasado?</w:t>
      </w:r>
    </w:p>
    <w:p>
      <w:pPr>
        <w:pStyle w:val="ListParagraph"/>
        <w:numPr>
          <w:ilvl w:val="0"/>
          <w:numId w:val="54"/>
        </w:numPr>
        <w:tabs>
          <w:tab w:pos="820" w:val="left" w:leader="none"/>
          <w:tab w:pos="821" w:val="left" w:leader="none"/>
        </w:tabs>
        <w:spacing w:line="240" w:lineRule="auto" w:before="138" w:after="0"/>
        <w:ind w:left="820" w:right="0" w:hanging="360"/>
        <w:jc w:val="left"/>
        <w:rPr>
          <w:sz w:val="24"/>
        </w:rPr>
      </w:pPr>
      <w:r>
        <w:rPr>
          <w:sz w:val="24"/>
        </w:rPr>
        <w:t>¿Tiene estrecha relación con </w:t>
      </w:r>
      <w:r>
        <w:rPr>
          <w:spacing w:val="-5"/>
          <w:sz w:val="24"/>
        </w:rPr>
        <w:t>lo </w:t>
      </w:r>
      <w:r>
        <w:rPr>
          <w:sz w:val="24"/>
        </w:rPr>
        <w:t>que realmente quiero</w:t>
      </w:r>
      <w:r>
        <w:rPr>
          <w:spacing w:val="-6"/>
          <w:sz w:val="24"/>
        </w:rPr>
        <w:t> </w:t>
      </w:r>
      <w:r>
        <w:rPr>
          <w:sz w:val="24"/>
        </w:rPr>
        <w:t>ser?</w:t>
      </w:r>
    </w:p>
    <w:p>
      <w:pPr>
        <w:pStyle w:val="ListParagraph"/>
        <w:numPr>
          <w:ilvl w:val="0"/>
          <w:numId w:val="54"/>
        </w:numPr>
        <w:tabs>
          <w:tab w:pos="820" w:val="left" w:leader="none"/>
          <w:tab w:pos="821" w:val="left" w:leader="none"/>
        </w:tabs>
        <w:spacing w:line="240" w:lineRule="auto" w:before="138" w:after="0"/>
        <w:ind w:left="820" w:right="0" w:hanging="360"/>
        <w:jc w:val="left"/>
        <w:rPr>
          <w:sz w:val="24"/>
        </w:rPr>
      </w:pPr>
      <w:r>
        <w:rPr>
          <w:sz w:val="24"/>
        </w:rPr>
        <w:t>¿Es parte importante de </w:t>
      </w:r>
      <w:r>
        <w:rPr>
          <w:spacing w:val="-5"/>
          <w:sz w:val="24"/>
        </w:rPr>
        <w:t>lo </w:t>
      </w:r>
      <w:r>
        <w:rPr>
          <w:sz w:val="24"/>
        </w:rPr>
        <w:t>que</w:t>
      </w:r>
      <w:r>
        <w:rPr>
          <w:spacing w:val="2"/>
          <w:sz w:val="24"/>
        </w:rPr>
        <w:t> </w:t>
      </w:r>
      <w:r>
        <w:rPr>
          <w:sz w:val="24"/>
        </w:rPr>
        <w:t>quiero?</w:t>
      </w:r>
    </w:p>
    <w:p>
      <w:pPr>
        <w:pStyle w:val="ListParagraph"/>
        <w:numPr>
          <w:ilvl w:val="0"/>
          <w:numId w:val="54"/>
        </w:numPr>
        <w:tabs>
          <w:tab w:pos="820" w:val="left" w:leader="none"/>
          <w:tab w:pos="821" w:val="left" w:leader="none"/>
        </w:tabs>
        <w:spacing w:line="240" w:lineRule="auto" w:before="138" w:after="0"/>
        <w:ind w:left="820" w:right="0" w:hanging="360"/>
        <w:jc w:val="left"/>
        <w:rPr>
          <w:sz w:val="24"/>
        </w:rPr>
      </w:pPr>
      <w:r>
        <w:rPr>
          <w:sz w:val="24"/>
        </w:rPr>
        <w:t>¿Está en conflicto con otros</w:t>
      </w:r>
      <w:r>
        <w:rPr>
          <w:spacing w:val="-16"/>
          <w:sz w:val="24"/>
        </w:rPr>
        <w:t> </w:t>
      </w:r>
      <w:r>
        <w:rPr>
          <w:sz w:val="24"/>
        </w:rPr>
        <w:t>objetivos?</w:t>
      </w:r>
    </w:p>
    <w:p>
      <w:pPr>
        <w:pStyle w:val="ListParagraph"/>
        <w:numPr>
          <w:ilvl w:val="0"/>
          <w:numId w:val="54"/>
        </w:numPr>
        <w:tabs>
          <w:tab w:pos="820" w:val="left" w:leader="none"/>
          <w:tab w:pos="821" w:val="left" w:leader="none"/>
        </w:tabs>
        <w:spacing w:line="240" w:lineRule="auto" w:before="138" w:after="0"/>
        <w:ind w:left="820" w:right="0" w:hanging="360"/>
        <w:jc w:val="left"/>
        <w:rPr>
          <w:sz w:val="24"/>
        </w:rPr>
      </w:pPr>
      <w:r>
        <w:rPr>
          <w:sz w:val="24"/>
        </w:rPr>
        <w:t>¿Que' pasaría si </w:t>
      </w:r>
      <w:r>
        <w:rPr>
          <w:spacing w:val="-3"/>
          <w:sz w:val="24"/>
        </w:rPr>
        <w:t>no </w:t>
      </w:r>
      <w:r>
        <w:rPr>
          <w:spacing w:val="-5"/>
          <w:sz w:val="24"/>
        </w:rPr>
        <w:t>lo</w:t>
      </w:r>
      <w:r>
        <w:rPr>
          <w:spacing w:val="8"/>
          <w:sz w:val="24"/>
        </w:rPr>
        <w:t> </w:t>
      </w:r>
      <w:r>
        <w:rPr>
          <w:sz w:val="24"/>
        </w:rPr>
        <w:t>logro?</w:t>
      </w:r>
    </w:p>
    <w:p>
      <w:pPr>
        <w:pStyle w:val="BodyText"/>
        <w:spacing w:before="4"/>
        <w:rPr>
          <w:sz w:val="29"/>
        </w:rPr>
      </w:pPr>
    </w:p>
    <w:p>
      <w:pPr>
        <w:pStyle w:val="BodyText"/>
        <w:spacing w:line="355" w:lineRule="auto"/>
        <w:ind w:left="100" w:right="128"/>
        <w:jc w:val="both"/>
      </w:pPr>
      <w:r>
        <w:rPr/>
        <w:t>Al responder a estas preguntas ya estarás estableciendo prioridades y reflexionando sobre el porqué de su logro.</w:t>
      </w:r>
    </w:p>
    <w:p>
      <w:pPr>
        <w:pStyle w:val="BodyText"/>
        <w:spacing w:line="360" w:lineRule="auto" w:before="215"/>
        <w:ind w:left="100" w:right="125"/>
        <w:jc w:val="both"/>
      </w:pPr>
      <w:r>
        <w:rPr/>
        <w:t>Sus objetivos finales son los factores que </w:t>
      </w:r>
      <w:r>
        <w:rPr>
          <w:spacing w:val="-5"/>
        </w:rPr>
        <w:t>le </w:t>
      </w:r>
      <w:r>
        <w:rPr/>
        <w:t>van a mantener e impulsar hacia el futuro; ellos influirán definitivamente en su comportamiento, el uso de su tiempo, sus  relaciones con los demás y su vida en</w:t>
      </w:r>
      <w:r>
        <w:rPr>
          <w:spacing w:val="-30"/>
        </w:rPr>
        <w:t> </w:t>
      </w:r>
      <w:r>
        <w:rPr/>
        <w:t>general.</w:t>
      </w:r>
    </w:p>
    <w:p>
      <w:pPr>
        <w:pStyle w:val="BodyText"/>
        <w:spacing w:line="357" w:lineRule="auto" w:before="210"/>
        <w:ind w:left="100" w:right="123"/>
        <w:jc w:val="both"/>
      </w:pPr>
      <w:r>
        <w:rPr/>
        <w:t>Los objetivos requieren prioridades; los objetivos prioritarios necesitan planes; los buenos planes coadyuvan a cristalizar resultados; los resultados nos llevan al éxito integral; el éxito nos da una vida con propósito para fijar nuevos y más altos objetivos.</w:t>
      </w:r>
    </w:p>
    <w:p>
      <w:pPr>
        <w:pStyle w:val="BodyText"/>
      </w:pPr>
    </w:p>
    <w:p>
      <w:pPr>
        <w:pStyle w:val="BodyText"/>
      </w:pPr>
    </w:p>
    <w:p>
      <w:pPr>
        <w:pStyle w:val="BodyText"/>
        <w:spacing w:before="6"/>
        <w:rPr>
          <w:sz w:val="23"/>
        </w:rPr>
      </w:pPr>
    </w:p>
    <w:p>
      <w:pPr>
        <w:pStyle w:val="BodyText"/>
        <w:ind w:left="100"/>
        <w:jc w:val="both"/>
      </w:pPr>
      <w:r>
        <w:rPr/>
        <w:t>Imaginación Creativa</w:t>
      </w:r>
    </w:p>
    <w:p>
      <w:pPr>
        <w:pStyle w:val="BodyText"/>
        <w:spacing w:before="9"/>
        <w:rPr>
          <w:sz w:val="29"/>
        </w:rPr>
      </w:pPr>
    </w:p>
    <w:p>
      <w:pPr>
        <w:pStyle w:val="BodyText"/>
        <w:spacing w:line="360" w:lineRule="auto"/>
        <w:ind w:left="100" w:right="123"/>
        <w:jc w:val="both"/>
      </w:pPr>
      <w:r>
        <w:rPr/>
        <w:t>En cualquier momento, sea que estemos en </w:t>
      </w:r>
      <w:r>
        <w:rPr>
          <w:spacing w:val="-3"/>
        </w:rPr>
        <w:t>la </w:t>
      </w:r>
      <w:r>
        <w:rPr/>
        <w:t>oficina, el hogar o en cualquier </w:t>
      </w:r>
      <w:r>
        <w:rPr>
          <w:spacing w:val="2"/>
        </w:rPr>
        <w:t>otra </w:t>
      </w:r>
      <w:r>
        <w:rPr/>
        <w:t>parte, nos daremos cuenta que estamos rodeados de infinidad de cosas que han sido creadas por </w:t>
      </w:r>
      <w:r>
        <w:rPr>
          <w:spacing w:val="-5"/>
        </w:rPr>
        <w:t>la </w:t>
      </w:r>
      <w:r>
        <w:rPr/>
        <w:t>imaginación creativa del hombre. La historia de </w:t>
      </w:r>
      <w:r>
        <w:rPr>
          <w:spacing w:val="-5"/>
        </w:rPr>
        <w:t>la </w:t>
      </w:r>
      <w:r>
        <w:rPr/>
        <w:t>civilización es </w:t>
      </w:r>
      <w:r>
        <w:rPr>
          <w:spacing w:val="-3"/>
        </w:rPr>
        <w:t>la  </w:t>
      </w:r>
      <w:r>
        <w:rPr/>
        <w:t>suma de  ideas producidas hasta nuestros días. </w:t>
      </w:r>
      <w:r>
        <w:rPr>
          <w:spacing w:val="3"/>
        </w:rPr>
        <w:t>El </w:t>
      </w:r>
      <w:r>
        <w:rPr/>
        <w:t>escritorio de trabajo </w:t>
      </w:r>
      <w:r>
        <w:rPr>
          <w:spacing w:val="-3"/>
        </w:rPr>
        <w:t>no </w:t>
      </w:r>
      <w:r>
        <w:rPr/>
        <w:t>existía en el árbol que proporcionó </w:t>
      </w:r>
      <w:r>
        <w:rPr>
          <w:spacing w:val="-3"/>
        </w:rPr>
        <w:t>la </w:t>
      </w:r>
      <w:r>
        <w:rPr/>
        <w:t>madera, sino en </w:t>
      </w:r>
      <w:r>
        <w:rPr>
          <w:spacing w:val="-3"/>
        </w:rPr>
        <w:t>la </w:t>
      </w:r>
      <w:r>
        <w:rPr/>
        <w:t>imaginación creativa de quien </w:t>
      </w:r>
      <w:r>
        <w:rPr>
          <w:spacing w:val="-5"/>
        </w:rPr>
        <w:t>lo </w:t>
      </w:r>
      <w:r>
        <w:rPr/>
        <w:t>diseñó. Al examinar todas esas cosas que nos rodean, veremos que están hechas de simples elementos que siempre han existido en </w:t>
      </w:r>
      <w:r>
        <w:rPr>
          <w:spacing w:val="-3"/>
        </w:rPr>
        <w:t>la </w:t>
      </w:r>
      <w:r>
        <w:rPr/>
        <w:t>naturaleza, pero nuestra imaginación creativa los ha combinado en nuevas y numerosas</w:t>
      </w:r>
      <w:r>
        <w:rPr>
          <w:spacing w:val="-20"/>
        </w:rPr>
        <w:t> </w:t>
      </w:r>
      <w:r>
        <w:rPr/>
        <w:t>formas.</w:t>
      </w:r>
    </w:p>
    <w:p>
      <w:pPr>
        <w:pStyle w:val="BodyText"/>
        <w:spacing w:before="200"/>
        <w:ind w:left="162"/>
        <w:jc w:val="both"/>
      </w:pPr>
      <w:r>
        <w:rPr/>
        <w:t>Bien decía Einstein: La imaginación es más importante que los conocimientos.</w:t>
      </w:r>
    </w:p>
    <w:p>
      <w:pPr>
        <w:spacing w:after="0"/>
        <w:jc w:val="both"/>
        <w:sectPr>
          <w:pgSz w:w="11910" w:h="16840"/>
          <w:pgMar w:header="0" w:footer="1035" w:top="1340" w:bottom="1220" w:left="1600" w:right="1580"/>
        </w:sectPr>
      </w:pPr>
    </w:p>
    <w:p>
      <w:pPr>
        <w:pStyle w:val="BodyText"/>
        <w:spacing w:line="360" w:lineRule="auto" w:before="50"/>
        <w:ind w:left="100" w:right="125"/>
        <w:jc w:val="both"/>
      </w:pPr>
      <w:r>
        <w:rPr/>
        <w:t>Ciertamente vivimos en un mundo en donde los conocimientos se multiplican aceleradamente; es imposible tener seguimiento continuo de ellos, ya no para comprender su contenido, sino para mantenerse informado acerca de alguna especialidad. La solución ya no está en memorizar esos conocimientos, sino en manejar información, saber localizar la que se necesita en el momento oportuno, y con nuestra imaginación creativa, darle el tratamiento adecuado.</w:t>
      </w:r>
    </w:p>
    <w:p>
      <w:pPr>
        <w:pStyle w:val="BodyText"/>
        <w:spacing w:line="357" w:lineRule="auto" w:before="210"/>
        <w:ind w:left="100" w:right="126"/>
        <w:jc w:val="both"/>
      </w:pPr>
      <w:r>
        <w:rPr/>
        <w:t>El éxito de los gerentes, hombres de negocios, profesionales y otros, no es el resultado de acumular gran cantidad de conocimientos, sino el enfoque creativo para tratar un problema o alcanzar un objetivo.</w:t>
      </w:r>
    </w:p>
    <w:p>
      <w:pPr>
        <w:pStyle w:val="BodyText"/>
        <w:spacing w:line="360" w:lineRule="auto" w:before="213"/>
        <w:ind w:left="100" w:right="123"/>
        <w:jc w:val="both"/>
      </w:pPr>
      <w:r>
        <w:rPr/>
        <w:t>Vivimos en una sociedad condicionada por patrones regulares de información, y que la gente los acepta por </w:t>
      </w:r>
      <w:r>
        <w:rPr>
          <w:spacing w:val="-5"/>
        </w:rPr>
        <w:t>la </w:t>
      </w:r>
      <w:r>
        <w:rPr/>
        <w:t>"ley de menor esfuerzo", porque simplemente </w:t>
      </w:r>
      <w:r>
        <w:rPr>
          <w:spacing w:val="-3"/>
        </w:rPr>
        <w:t>no </w:t>
      </w:r>
      <w:r>
        <w:rPr>
          <w:spacing w:val="-5"/>
        </w:rPr>
        <w:t>le </w:t>
      </w:r>
      <w:r>
        <w:rPr/>
        <w:t>gusta pensar, independientemente de otros obstáculos que también impiden el desarrollo de nuestra creatividad: temor al fracaso, fallas en el sistema educativo, preferir </w:t>
      </w:r>
      <w:r>
        <w:rPr>
          <w:spacing w:val="-3"/>
        </w:rPr>
        <w:t>la </w:t>
      </w:r>
      <w:r>
        <w:rPr/>
        <w:t>crítica, etc. También porque </w:t>
      </w:r>
      <w:r>
        <w:rPr>
          <w:spacing w:val="-5"/>
        </w:rPr>
        <w:t>la </w:t>
      </w:r>
      <w:r>
        <w:rPr/>
        <w:t>creatividad es una forma de pensar que frecuentemente se considera difícil, </w:t>
      </w:r>
      <w:r>
        <w:rPr>
          <w:spacing w:val="2"/>
        </w:rPr>
        <w:t>tal </w:t>
      </w:r>
      <w:r>
        <w:rPr/>
        <w:t>vez porque es contraria a los hábitos lógicos y tradicionales con los cuales hemos convivido. La creatividad implica quebrar las rutinas y patrones establecidos, es observarlos desde </w:t>
      </w:r>
      <w:r>
        <w:rPr>
          <w:spacing w:val="2"/>
        </w:rPr>
        <w:t>otra </w:t>
      </w:r>
      <w:r>
        <w:rPr/>
        <w:t>perspectiva con una mente abierta para recibir y dar nuevas  ideas.</w:t>
      </w:r>
    </w:p>
    <w:p>
      <w:pPr>
        <w:pStyle w:val="BodyText"/>
        <w:spacing w:line="357" w:lineRule="auto" w:before="210"/>
        <w:ind w:left="100" w:right="127"/>
        <w:jc w:val="both"/>
      </w:pPr>
      <w:r>
        <w:rPr/>
        <w:t>El pensamiento creador mantiene una lucha cerrada contra todos los prejuicios, hechos  y conceptos tradicionales comúnmente aceptados. </w:t>
      </w:r>
      <w:r>
        <w:rPr>
          <w:spacing w:val="-3"/>
        </w:rPr>
        <w:t>Siempre </w:t>
      </w:r>
      <w:r>
        <w:rPr/>
        <w:t>cuestiona y aplica las llamadas preguntas</w:t>
      </w:r>
      <w:r>
        <w:rPr>
          <w:spacing w:val="-17"/>
        </w:rPr>
        <w:t> </w:t>
      </w:r>
      <w:r>
        <w:rPr/>
        <w:t>fundamentales:</w:t>
      </w:r>
    </w:p>
    <w:p>
      <w:pPr>
        <w:pStyle w:val="ListParagraph"/>
        <w:numPr>
          <w:ilvl w:val="0"/>
          <w:numId w:val="55"/>
        </w:numPr>
        <w:tabs>
          <w:tab w:pos="461" w:val="left" w:leader="none"/>
        </w:tabs>
        <w:spacing w:line="240" w:lineRule="auto" w:before="210" w:after="0"/>
        <w:ind w:left="460" w:right="0" w:hanging="360"/>
        <w:jc w:val="both"/>
        <w:rPr>
          <w:sz w:val="24"/>
        </w:rPr>
      </w:pPr>
      <w:r>
        <w:rPr>
          <w:sz w:val="24"/>
        </w:rPr>
        <w:t>¿Para qué  se hace?   </w:t>
      </w:r>
      <w:r>
        <w:rPr>
          <w:spacing w:val="-3"/>
          <w:sz w:val="24"/>
        </w:rPr>
        <w:t>¿Para </w:t>
      </w:r>
      <w:r>
        <w:rPr>
          <w:sz w:val="24"/>
        </w:rPr>
        <w:t>qué  sirve?   </w:t>
      </w:r>
      <w:r>
        <w:rPr>
          <w:spacing w:val="-3"/>
          <w:sz w:val="24"/>
        </w:rPr>
        <w:t>¿Para </w:t>
      </w:r>
      <w:r>
        <w:rPr>
          <w:sz w:val="24"/>
        </w:rPr>
        <w:t>qué  </w:t>
      </w:r>
      <w:r>
        <w:rPr>
          <w:spacing w:val="-5"/>
          <w:sz w:val="24"/>
        </w:rPr>
        <w:t>lo</w:t>
      </w:r>
      <w:r>
        <w:rPr>
          <w:spacing w:val="23"/>
          <w:sz w:val="24"/>
        </w:rPr>
        <w:t> </w:t>
      </w:r>
      <w:r>
        <w:rPr>
          <w:sz w:val="24"/>
        </w:rPr>
        <w:t>quiero?</w:t>
      </w:r>
    </w:p>
    <w:p>
      <w:pPr>
        <w:pStyle w:val="ListParagraph"/>
        <w:numPr>
          <w:ilvl w:val="0"/>
          <w:numId w:val="55"/>
        </w:numPr>
        <w:tabs>
          <w:tab w:pos="461" w:val="left" w:leader="none"/>
        </w:tabs>
        <w:spacing w:line="240" w:lineRule="auto" w:before="138" w:after="0"/>
        <w:ind w:left="460" w:right="0" w:hanging="360"/>
        <w:jc w:val="both"/>
        <w:rPr>
          <w:sz w:val="24"/>
        </w:rPr>
      </w:pPr>
      <w:r>
        <w:rPr>
          <w:sz w:val="24"/>
        </w:rPr>
        <w:t>¿Por qué se hace de esta forma? ¿Por qué  utiliza este material? ¿Por qué  </w:t>
      </w:r>
      <w:r>
        <w:rPr>
          <w:spacing w:val="-5"/>
          <w:sz w:val="24"/>
        </w:rPr>
        <w:t>lo</w:t>
      </w:r>
      <w:r>
        <w:rPr>
          <w:spacing w:val="-9"/>
          <w:sz w:val="24"/>
        </w:rPr>
        <w:t> </w:t>
      </w:r>
      <w:r>
        <w:rPr>
          <w:sz w:val="24"/>
        </w:rPr>
        <w:t>deseo?</w:t>
      </w:r>
    </w:p>
    <w:p>
      <w:pPr>
        <w:pStyle w:val="ListParagraph"/>
        <w:numPr>
          <w:ilvl w:val="0"/>
          <w:numId w:val="55"/>
        </w:numPr>
        <w:tabs>
          <w:tab w:pos="460" w:val="left" w:leader="none"/>
          <w:tab w:pos="461" w:val="left" w:leader="none"/>
          <w:tab w:pos="4525" w:val="left" w:leader="none"/>
        </w:tabs>
        <w:spacing w:line="355" w:lineRule="auto" w:before="138" w:after="0"/>
        <w:ind w:left="460" w:right="127" w:hanging="360"/>
        <w:jc w:val="left"/>
        <w:rPr>
          <w:sz w:val="24"/>
        </w:rPr>
      </w:pPr>
      <w:r>
        <w:rPr>
          <w:sz w:val="24"/>
        </w:rPr>
        <w:t>¿En qué otras formas   </w:t>
      </w:r>
      <w:r>
        <w:rPr>
          <w:spacing w:val="-5"/>
          <w:sz w:val="24"/>
        </w:rPr>
        <w:t>lo </w:t>
      </w:r>
      <w:r>
        <w:rPr>
          <w:spacing w:val="8"/>
          <w:sz w:val="24"/>
        </w:rPr>
        <w:t> </w:t>
      </w:r>
      <w:r>
        <w:rPr>
          <w:sz w:val="24"/>
        </w:rPr>
        <w:t>puedo</w:t>
      </w:r>
      <w:r>
        <w:rPr>
          <w:spacing w:val="23"/>
          <w:sz w:val="24"/>
        </w:rPr>
        <w:t> </w:t>
      </w:r>
      <w:r>
        <w:rPr>
          <w:sz w:val="24"/>
        </w:rPr>
        <w:t>hacer?</w:t>
        <w:tab/>
        <w:t>¿En qué otras formas puedo </w:t>
      </w:r>
      <w:r>
        <w:rPr>
          <w:spacing w:val="29"/>
          <w:sz w:val="24"/>
        </w:rPr>
        <w:t> </w:t>
      </w:r>
      <w:r>
        <w:rPr>
          <w:sz w:val="24"/>
        </w:rPr>
        <w:t>alcanzar</w:t>
      </w:r>
      <w:r>
        <w:rPr>
          <w:spacing w:val="23"/>
          <w:sz w:val="24"/>
        </w:rPr>
        <w:t> </w:t>
      </w:r>
      <w:r>
        <w:rPr>
          <w:sz w:val="24"/>
        </w:rPr>
        <w:t>mis</w:t>
      </w:r>
      <w:r>
        <w:rPr>
          <w:w w:val="99"/>
          <w:sz w:val="24"/>
        </w:rPr>
        <w:t> </w:t>
      </w:r>
      <w:r>
        <w:rPr>
          <w:sz w:val="24"/>
        </w:rPr>
        <w:t>objetivos?  ¿En qué otras formas </w:t>
      </w:r>
      <w:r>
        <w:rPr>
          <w:spacing w:val="-5"/>
          <w:sz w:val="24"/>
        </w:rPr>
        <w:t>me </w:t>
      </w:r>
      <w:r>
        <w:rPr>
          <w:sz w:val="24"/>
        </w:rPr>
        <w:t>puedo</w:t>
      </w:r>
      <w:r>
        <w:rPr>
          <w:spacing w:val="-8"/>
          <w:sz w:val="24"/>
        </w:rPr>
        <w:t> </w:t>
      </w:r>
      <w:r>
        <w:rPr>
          <w:sz w:val="24"/>
        </w:rPr>
        <w:t>promover?</w:t>
      </w:r>
    </w:p>
    <w:p>
      <w:pPr>
        <w:pStyle w:val="ListParagraph"/>
        <w:numPr>
          <w:ilvl w:val="0"/>
          <w:numId w:val="55"/>
        </w:numPr>
        <w:tabs>
          <w:tab w:pos="460" w:val="left" w:leader="none"/>
          <w:tab w:pos="461" w:val="left" w:leader="none"/>
        </w:tabs>
        <w:spacing w:line="355" w:lineRule="auto" w:before="6" w:after="0"/>
        <w:ind w:left="460" w:right="129" w:hanging="360"/>
        <w:jc w:val="left"/>
        <w:rPr>
          <w:sz w:val="24"/>
        </w:rPr>
      </w:pPr>
      <w:r>
        <w:rPr>
          <w:sz w:val="24"/>
        </w:rPr>
        <w:t>¿Qué pasaría si </w:t>
      </w:r>
      <w:r>
        <w:rPr>
          <w:spacing w:val="-3"/>
          <w:sz w:val="24"/>
        </w:rPr>
        <w:t>no </w:t>
      </w:r>
      <w:r>
        <w:rPr>
          <w:sz w:val="24"/>
        </w:rPr>
        <w:t>logro esta meta? ¿Qué pasaría si </w:t>
      </w:r>
      <w:r>
        <w:rPr>
          <w:spacing w:val="-3"/>
          <w:sz w:val="24"/>
        </w:rPr>
        <w:t>me </w:t>
      </w:r>
      <w:r>
        <w:rPr>
          <w:sz w:val="24"/>
        </w:rPr>
        <w:t>cambio de trabajo? ¿Qué pasaría si </w:t>
      </w:r>
      <w:r>
        <w:rPr>
          <w:spacing w:val="-3"/>
          <w:sz w:val="24"/>
        </w:rPr>
        <w:t>me </w:t>
      </w:r>
      <w:r>
        <w:rPr>
          <w:sz w:val="24"/>
        </w:rPr>
        <w:t>asocio con</w:t>
      </w:r>
      <w:r>
        <w:rPr>
          <w:spacing w:val="-7"/>
          <w:sz w:val="24"/>
        </w:rPr>
        <w:t> </w:t>
      </w:r>
      <w:r>
        <w:rPr>
          <w:sz w:val="24"/>
        </w:rPr>
        <w:t>él?</w:t>
      </w:r>
    </w:p>
    <w:p>
      <w:pPr>
        <w:pStyle w:val="ListParagraph"/>
        <w:numPr>
          <w:ilvl w:val="0"/>
          <w:numId w:val="55"/>
        </w:numPr>
        <w:tabs>
          <w:tab w:pos="460" w:val="left" w:leader="none"/>
          <w:tab w:pos="461" w:val="left" w:leader="none"/>
        </w:tabs>
        <w:spacing w:line="350" w:lineRule="auto" w:before="7" w:after="0"/>
        <w:ind w:left="460" w:right="128" w:hanging="360"/>
        <w:jc w:val="left"/>
        <w:rPr>
          <w:sz w:val="24"/>
        </w:rPr>
      </w:pPr>
      <w:r>
        <w:rPr>
          <w:spacing w:val="-3"/>
          <w:sz w:val="24"/>
        </w:rPr>
        <w:t>¿Y </w:t>
      </w:r>
      <w:r>
        <w:rPr>
          <w:sz w:val="24"/>
        </w:rPr>
        <w:t>por qué </w:t>
      </w:r>
      <w:r>
        <w:rPr>
          <w:spacing w:val="-3"/>
          <w:sz w:val="24"/>
        </w:rPr>
        <w:t>no </w:t>
      </w:r>
      <w:r>
        <w:rPr>
          <w:sz w:val="24"/>
        </w:rPr>
        <w:t>hago esto? </w:t>
      </w:r>
      <w:r>
        <w:rPr>
          <w:spacing w:val="-6"/>
          <w:sz w:val="24"/>
        </w:rPr>
        <w:t>¿Y </w:t>
      </w:r>
      <w:r>
        <w:rPr>
          <w:sz w:val="24"/>
        </w:rPr>
        <w:t>por qué </w:t>
      </w:r>
      <w:r>
        <w:rPr>
          <w:spacing w:val="-3"/>
          <w:sz w:val="24"/>
        </w:rPr>
        <w:t>no </w:t>
      </w:r>
      <w:r>
        <w:rPr>
          <w:sz w:val="24"/>
        </w:rPr>
        <w:t>amplío </w:t>
      </w:r>
      <w:r>
        <w:rPr>
          <w:spacing w:val="-4"/>
          <w:sz w:val="24"/>
        </w:rPr>
        <w:t>mis  </w:t>
      </w:r>
      <w:r>
        <w:rPr>
          <w:sz w:val="24"/>
        </w:rPr>
        <w:t>objetivos?  </w:t>
      </w:r>
      <w:r>
        <w:rPr>
          <w:spacing w:val="-3"/>
          <w:sz w:val="24"/>
        </w:rPr>
        <w:t>¿Y </w:t>
      </w:r>
      <w:r>
        <w:rPr>
          <w:sz w:val="24"/>
        </w:rPr>
        <w:t>por qué </w:t>
      </w:r>
      <w:r>
        <w:rPr>
          <w:spacing w:val="-3"/>
          <w:sz w:val="24"/>
        </w:rPr>
        <w:t>no  </w:t>
      </w:r>
      <w:r>
        <w:rPr>
          <w:sz w:val="24"/>
        </w:rPr>
        <w:t>aspiro a ese</w:t>
      </w:r>
      <w:r>
        <w:rPr>
          <w:spacing w:val="-5"/>
          <w:sz w:val="24"/>
        </w:rPr>
        <w:t> </w:t>
      </w:r>
      <w:r>
        <w:rPr>
          <w:sz w:val="24"/>
        </w:rPr>
        <w:t>puesto?</w:t>
      </w:r>
    </w:p>
    <w:p>
      <w:pPr>
        <w:spacing w:after="0" w:line="350" w:lineRule="auto"/>
        <w:jc w:val="left"/>
        <w:rPr>
          <w:sz w:val="24"/>
        </w:rPr>
        <w:sectPr>
          <w:pgSz w:w="11910" w:h="16840"/>
          <w:pgMar w:header="0" w:footer="1035" w:top="1340" w:bottom="1220" w:left="1600" w:right="1580"/>
        </w:sectPr>
      </w:pPr>
    </w:p>
    <w:p>
      <w:pPr>
        <w:pStyle w:val="BodyText"/>
        <w:spacing w:line="360" w:lineRule="auto" w:before="50"/>
        <w:ind w:left="100" w:right="116"/>
        <w:jc w:val="both"/>
      </w:pPr>
      <w:r>
        <w:rPr/>
        <w:t>Sea pensador efectivo, utilice su taller mental. Recuerde que todo cuanto pueda concebir en su imaginación creativa, siempre será posible realizarlo. Cultive y entrene su mente, así como lo hace con su cuerpo, para ello siga los puntos siguientes:</w:t>
      </w:r>
    </w:p>
    <w:p>
      <w:pPr>
        <w:pStyle w:val="ListParagraph"/>
        <w:numPr>
          <w:ilvl w:val="0"/>
          <w:numId w:val="56"/>
        </w:numPr>
        <w:tabs>
          <w:tab w:pos="877" w:val="left" w:leader="none"/>
          <w:tab w:pos="878" w:val="left" w:leader="none"/>
        </w:tabs>
        <w:spacing w:line="360" w:lineRule="auto" w:before="211" w:after="0"/>
        <w:ind w:left="820" w:right="127" w:hanging="360"/>
        <w:jc w:val="left"/>
        <w:rPr>
          <w:sz w:val="24"/>
        </w:rPr>
      </w:pPr>
      <w:r>
        <w:rPr>
          <w:sz w:val="24"/>
        </w:rPr>
        <w:t>Sea receptivo a las ideas de los demás y aproveche los aspectos positivos e ignore los puntos</w:t>
      </w:r>
      <w:r>
        <w:rPr>
          <w:spacing w:val="-14"/>
          <w:sz w:val="24"/>
        </w:rPr>
        <w:t> </w:t>
      </w:r>
      <w:r>
        <w:rPr>
          <w:sz w:val="24"/>
        </w:rPr>
        <w:t>negativos.</w:t>
      </w:r>
    </w:p>
    <w:p>
      <w:pPr>
        <w:pStyle w:val="ListParagraph"/>
        <w:numPr>
          <w:ilvl w:val="0"/>
          <w:numId w:val="56"/>
        </w:numPr>
        <w:tabs>
          <w:tab w:pos="821" w:val="left" w:leader="none"/>
        </w:tabs>
        <w:spacing w:line="362" w:lineRule="auto" w:before="4" w:after="0"/>
        <w:ind w:left="820" w:right="117" w:hanging="360"/>
        <w:jc w:val="left"/>
        <w:rPr>
          <w:sz w:val="24"/>
        </w:rPr>
      </w:pPr>
      <w:r>
        <w:rPr>
          <w:sz w:val="24"/>
        </w:rPr>
        <w:t>Dedique por </w:t>
      </w:r>
      <w:r>
        <w:rPr>
          <w:spacing w:val="-5"/>
          <w:sz w:val="24"/>
        </w:rPr>
        <w:t>lo </w:t>
      </w:r>
      <w:r>
        <w:rPr>
          <w:sz w:val="24"/>
        </w:rPr>
        <w:t>menos 30 minutos diarios a pensar, reflexionar y visualizar sus objetivos o problemas</w:t>
      </w:r>
      <w:r>
        <w:rPr>
          <w:spacing w:val="-22"/>
          <w:sz w:val="24"/>
        </w:rPr>
        <w:t> </w:t>
      </w:r>
      <w:r>
        <w:rPr>
          <w:sz w:val="24"/>
        </w:rPr>
        <w:t>específicos.</w:t>
      </w:r>
    </w:p>
    <w:p>
      <w:pPr>
        <w:pStyle w:val="ListParagraph"/>
        <w:numPr>
          <w:ilvl w:val="0"/>
          <w:numId w:val="56"/>
        </w:numPr>
        <w:tabs>
          <w:tab w:pos="821" w:val="left" w:leader="none"/>
        </w:tabs>
        <w:spacing w:line="360" w:lineRule="auto" w:before="1" w:after="0"/>
        <w:ind w:left="820" w:right="120" w:hanging="360"/>
        <w:jc w:val="left"/>
        <w:rPr>
          <w:sz w:val="24"/>
        </w:rPr>
      </w:pPr>
      <w:r>
        <w:rPr>
          <w:sz w:val="24"/>
        </w:rPr>
        <w:t>Tenga siempre a </w:t>
      </w:r>
      <w:r>
        <w:rPr>
          <w:spacing w:val="-3"/>
          <w:sz w:val="24"/>
        </w:rPr>
        <w:t>la </w:t>
      </w:r>
      <w:r>
        <w:rPr>
          <w:sz w:val="24"/>
        </w:rPr>
        <w:t>mano tarjetas para anotar </w:t>
      </w:r>
      <w:r>
        <w:rPr>
          <w:spacing w:val="-3"/>
          <w:sz w:val="24"/>
        </w:rPr>
        <w:t>las </w:t>
      </w:r>
      <w:r>
        <w:rPr>
          <w:sz w:val="24"/>
        </w:rPr>
        <w:t>ideas que </w:t>
      </w:r>
      <w:r>
        <w:rPr>
          <w:spacing w:val="-3"/>
          <w:sz w:val="24"/>
        </w:rPr>
        <w:t>le </w:t>
      </w:r>
      <w:r>
        <w:rPr>
          <w:sz w:val="24"/>
        </w:rPr>
        <w:t>surjan durante </w:t>
      </w:r>
      <w:r>
        <w:rPr>
          <w:spacing w:val="4"/>
          <w:sz w:val="24"/>
        </w:rPr>
        <w:t>el </w:t>
      </w:r>
      <w:r>
        <w:rPr>
          <w:sz w:val="24"/>
        </w:rPr>
        <w:t>día, y aplíquelas a su trabajo u</w:t>
      </w:r>
      <w:r>
        <w:rPr>
          <w:spacing w:val="-22"/>
          <w:sz w:val="24"/>
        </w:rPr>
        <w:t> </w:t>
      </w:r>
      <w:r>
        <w:rPr>
          <w:sz w:val="24"/>
        </w:rPr>
        <w:t>objetivos.</w:t>
      </w:r>
    </w:p>
    <w:p>
      <w:pPr>
        <w:pStyle w:val="ListParagraph"/>
        <w:numPr>
          <w:ilvl w:val="0"/>
          <w:numId w:val="56"/>
        </w:numPr>
        <w:tabs>
          <w:tab w:pos="877" w:val="left" w:leader="none"/>
          <w:tab w:pos="878" w:val="left" w:leader="none"/>
        </w:tabs>
        <w:spacing w:line="362" w:lineRule="auto" w:before="4" w:after="0"/>
        <w:ind w:left="820" w:right="128" w:hanging="360"/>
        <w:jc w:val="left"/>
        <w:rPr>
          <w:sz w:val="24"/>
        </w:rPr>
      </w:pPr>
      <w:r>
        <w:rPr>
          <w:sz w:val="24"/>
        </w:rPr>
        <w:t>Mantenga siempre una actitud inquisitiva ante </w:t>
      </w:r>
      <w:r>
        <w:rPr>
          <w:spacing w:val="-5"/>
          <w:sz w:val="24"/>
        </w:rPr>
        <w:t>la </w:t>
      </w:r>
      <w:r>
        <w:rPr>
          <w:sz w:val="24"/>
        </w:rPr>
        <w:t>información que recibe en su trabajo, en </w:t>
      </w:r>
      <w:r>
        <w:rPr>
          <w:spacing w:val="-5"/>
          <w:sz w:val="24"/>
        </w:rPr>
        <w:t>lo </w:t>
      </w:r>
      <w:r>
        <w:rPr>
          <w:sz w:val="24"/>
        </w:rPr>
        <w:t>que lee, en </w:t>
      </w:r>
      <w:r>
        <w:rPr>
          <w:spacing w:val="-5"/>
          <w:sz w:val="24"/>
        </w:rPr>
        <w:t>lo </w:t>
      </w:r>
      <w:r>
        <w:rPr>
          <w:sz w:val="24"/>
        </w:rPr>
        <w:t>que escucha,</w:t>
      </w:r>
      <w:r>
        <w:rPr>
          <w:spacing w:val="18"/>
          <w:sz w:val="24"/>
        </w:rPr>
        <w:t> </w:t>
      </w:r>
      <w:r>
        <w:rPr>
          <w:sz w:val="24"/>
        </w:rPr>
        <w:t>etc.</w:t>
      </w:r>
    </w:p>
    <w:p>
      <w:pPr>
        <w:pStyle w:val="ListParagraph"/>
        <w:numPr>
          <w:ilvl w:val="0"/>
          <w:numId w:val="56"/>
        </w:numPr>
        <w:tabs>
          <w:tab w:pos="882" w:val="left" w:leader="none"/>
          <w:tab w:pos="883" w:val="left" w:leader="none"/>
        </w:tabs>
        <w:spacing w:line="240" w:lineRule="auto" w:before="2" w:after="0"/>
        <w:ind w:left="882" w:right="0" w:hanging="422"/>
        <w:jc w:val="left"/>
        <w:rPr>
          <w:sz w:val="24"/>
        </w:rPr>
      </w:pPr>
      <w:r>
        <w:rPr>
          <w:sz w:val="24"/>
        </w:rPr>
        <w:t>Utilice </w:t>
      </w:r>
      <w:r>
        <w:rPr>
          <w:spacing w:val="-3"/>
          <w:sz w:val="24"/>
        </w:rPr>
        <w:t>las </w:t>
      </w:r>
      <w:r>
        <w:rPr>
          <w:sz w:val="24"/>
        </w:rPr>
        <w:t>preguntas fundamentales y produzca ideas</w:t>
      </w:r>
      <w:r>
        <w:rPr>
          <w:spacing w:val="-20"/>
          <w:sz w:val="24"/>
        </w:rPr>
        <w:t> </w:t>
      </w:r>
      <w:r>
        <w:rPr>
          <w:sz w:val="24"/>
        </w:rPr>
        <w:t>nuevas.</w:t>
      </w:r>
    </w:p>
    <w:p>
      <w:pPr>
        <w:pStyle w:val="ListParagraph"/>
        <w:numPr>
          <w:ilvl w:val="0"/>
          <w:numId w:val="56"/>
        </w:numPr>
        <w:tabs>
          <w:tab w:pos="882" w:val="left" w:leader="none"/>
          <w:tab w:pos="883" w:val="left" w:leader="none"/>
        </w:tabs>
        <w:spacing w:line="240" w:lineRule="auto" w:before="137" w:after="0"/>
        <w:ind w:left="882" w:right="0" w:hanging="422"/>
        <w:jc w:val="left"/>
        <w:rPr>
          <w:sz w:val="24"/>
        </w:rPr>
      </w:pPr>
      <w:r>
        <w:rPr>
          <w:sz w:val="24"/>
        </w:rPr>
        <w:t>Aplique técnicas de creatividad a sus planes, proyectos, trabajo y</w:t>
      </w:r>
      <w:r>
        <w:rPr>
          <w:spacing w:val="-40"/>
          <w:sz w:val="24"/>
        </w:rPr>
        <w:t> </w:t>
      </w:r>
      <w:r>
        <w:rPr>
          <w:sz w:val="24"/>
        </w:rPr>
        <w:t>objetivos.</w:t>
      </w:r>
    </w:p>
    <w:p>
      <w:pPr>
        <w:pStyle w:val="ListParagraph"/>
        <w:numPr>
          <w:ilvl w:val="0"/>
          <w:numId w:val="56"/>
        </w:numPr>
        <w:tabs>
          <w:tab w:pos="877" w:val="left" w:leader="none"/>
          <w:tab w:pos="878" w:val="left" w:leader="none"/>
        </w:tabs>
        <w:spacing w:line="355" w:lineRule="auto" w:before="137" w:after="0"/>
        <w:ind w:left="820" w:right="117" w:hanging="360"/>
        <w:jc w:val="left"/>
        <w:rPr>
          <w:sz w:val="24"/>
        </w:rPr>
      </w:pPr>
      <w:r>
        <w:rPr>
          <w:sz w:val="24"/>
        </w:rPr>
        <w:t>Diversifique su lectura y obtenga nueva información, manéjela siempre </w:t>
      </w:r>
      <w:r>
        <w:rPr>
          <w:spacing w:val="4"/>
          <w:sz w:val="24"/>
        </w:rPr>
        <w:t>con </w:t>
      </w:r>
      <w:r>
        <w:rPr>
          <w:sz w:val="24"/>
        </w:rPr>
        <w:t>una actitud</w:t>
      </w:r>
      <w:r>
        <w:rPr>
          <w:spacing w:val="-10"/>
          <w:sz w:val="24"/>
        </w:rPr>
        <w:t> </w:t>
      </w:r>
      <w:r>
        <w:rPr>
          <w:sz w:val="24"/>
        </w:rPr>
        <w:t>inquisitiva.</w:t>
      </w:r>
    </w:p>
    <w:p>
      <w:pPr>
        <w:pStyle w:val="BodyText"/>
        <w:spacing w:before="9"/>
        <w:rPr>
          <w:sz w:val="18"/>
        </w:rPr>
      </w:pPr>
    </w:p>
    <w:p>
      <w:pPr>
        <w:pStyle w:val="BodyText"/>
        <w:spacing w:line="360" w:lineRule="auto"/>
        <w:ind w:left="100" w:right="124" w:firstLine="57"/>
        <w:jc w:val="both"/>
      </w:pPr>
      <w:r>
        <w:rPr/>
        <w:t>De las principales conclusiones obtenidas se desprende que los contadores no cuentan con el tiempo suficiente para realizar todas las actividades que quisieran realizar, por lo que la administración del tiempo sería de gran utilidad.</w:t>
      </w:r>
    </w:p>
    <w:p>
      <w:pPr>
        <w:pStyle w:val="BodyText"/>
        <w:spacing w:before="205"/>
        <w:ind w:left="100"/>
        <w:jc w:val="both"/>
      </w:pPr>
      <w:r>
        <w:rPr/>
        <w:t>Administración del Tiempo</w:t>
      </w:r>
    </w:p>
    <w:p>
      <w:pPr>
        <w:pStyle w:val="BodyText"/>
        <w:spacing w:before="10"/>
        <w:rPr>
          <w:sz w:val="29"/>
        </w:rPr>
      </w:pPr>
    </w:p>
    <w:p>
      <w:pPr>
        <w:pStyle w:val="BodyText"/>
        <w:spacing w:line="357" w:lineRule="auto"/>
        <w:ind w:left="100" w:right="123"/>
        <w:jc w:val="both"/>
      </w:pPr>
      <w:r>
        <w:rPr/>
        <w:t>Se puede perder la riqueza y aun la salud, pero con dedicación y trabajo podrán recuperarse, sin embargo: ¿Quién conoce a alguien que haya recuperado una hora perdida?</w:t>
      </w:r>
    </w:p>
    <w:p>
      <w:pPr>
        <w:pStyle w:val="BodyText"/>
        <w:spacing w:before="208"/>
        <w:ind w:left="100"/>
        <w:jc w:val="both"/>
      </w:pPr>
      <w:r>
        <w:rPr/>
        <w:t>Características del tiempo</w:t>
      </w:r>
    </w:p>
    <w:p>
      <w:pPr>
        <w:pStyle w:val="BodyText"/>
        <w:spacing w:before="3"/>
        <w:rPr>
          <w:sz w:val="30"/>
        </w:rPr>
      </w:pPr>
    </w:p>
    <w:p>
      <w:pPr>
        <w:pStyle w:val="ListParagraph"/>
        <w:numPr>
          <w:ilvl w:val="0"/>
          <w:numId w:val="57"/>
        </w:numPr>
        <w:tabs>
          <w:tab w:pos="821" w:val="left" w:leader="none"/>
        </w:tabs>
        <w:spacing w:line="274" w:lineRule="exact" w:before="0" w:after="0"/>
        <w:ind w:left="820" w:right="116" w:hanging="360"/>
        <w:jc w:val="left"/>
        <w:rPr>
          <w:sz w:val="24"/>
        </w:rPr>
      </w:pPr>
      <w:r>
        <w:rPr>
          <w:sz w:val="24"/>
        </w:rPr>
        <w:t>Igualitario. Todos, pobres y ricos, tenemos </w:t>
      </w:r>
      <w:r>
        <w:rPr>
          <w:spacing w:val="-3"/>
          <w:sz w:val="24"/>
        </w:rPr>
        <w:t>la </w:t>
      </w:r>
      <w:r>
        <w:rPr>
          <w:sz w:val="24"/>
        </w:rPr>
        <w:t>misma oportunidad de disfrutar el tiempo.</w:t>
      </w:r>
    </w:p>
    <w:p>
      <w:pPr>
        <w:pStyle w:val="ListParagraph"/>
        <w:numPr>
          <w:ilvl w:val="0"/>
          <w:numId w:val="57"/>
        </w:numPr>
        <w:tabs>
          <w:tab w:pos="821" w:val="left" w:leader="none"/>
        </w:tabs>
        <w:spacing w:line="274" w:lineRule="exact" w:before="0" w:after="0"/>
        <w:ind w:left="820" w:right="0" w:hanging="360"/>
        <w:jc w:val="left"/>
        <w:rPr>
          <w:sz w:val="24"/>
        </w:rPr>
      </w:pPr>
      <w:r>
        <w:rPr>
          <w:sz w:val="24"/>
        </w:rPr>
        <w:t>Inelástico. </w:t>
      </w:r>
      <w:r>
        <w:rPr>
          <w:spacing w:val="-3"/>
          <w:sz w:val="24"/>
        </w:rPr>
        <w:t>No </w:t>
      </w:r>
      <w:r>
        <w:rPr>
          <w:sz w:val="24"/>
        </w:rPr>
        <w:t>podemos recortar o ampliar el tiempo. El día tiene 24</w:t>
      </w:r>
      <w:r>
        <w:rPr>
          <w:spacing w:val="-27"/>
          <w:sz w:val="24"/>
        </w:rPr>
        <w:t> </w:t>
      </w:r>
      <w:r>
        <w:rPr>
          <w:sz w:val="24"/>
        </w:rPr>
        <w:t>horas.</w:t>
      </w:r>
    </w:p>
    <w:p>
      <w:pPr>
        <w:pStyle w:val="ListParagraph"/>
        <w:numPr>
          <w:ilvl w:val="0"/>
          <w:numId w:val="57"/>
        </w:numPr>
        <w:tabs>
          <w:tab w:pos="821" w:val="left" w:leader="none"/>
        </w:tabs>
        <w:spacing w:line="275" w:lineRule="exact" w:before="0" w:after="0"/>
        <w:ind w:left="820" w:right="0" w:hanging="360"/>
        <w:jc w:val="left"/>
        <w:rPr>
          <w:sz w:val="24"/>
        </w:rPr>
      </w:pPr>
      <w:r>
        <w:rPr>
          <w:sz w:val="24"/>
        </w:rPr>
        <w:t>Indispensable. Para desarrollar cualquier actividad necesitamos</w:t>
      </w:r>
      <w:r>
        <w:rPr>
          <w:spacing w:val="-32"/>
          <w:sz w:val="24"/>
        </w:rPr>
        <w:t> </w:t>
      </w:r>
      <w:r>
        <w:rPr>
          <w:sz w:val="24"/>
        </w:rPr>
        <w:t>tiempo.</w:t>
      </w:r>
    </w:p>
    <w:p>
      <w:pPr>
        <w:pStyle w:val="ListParagraph"/>
        <w:numPr>
          <w:ilvl w:val="0"/>
          <w:numId w:val="57"/>
        </w:numPr>
        <w:tabs>
          <w:tab w:pos="821" w:val="left" w:leader="none"/>
        </w:tabs>
        <w:spacing w:line="275" w:lineRule="exact" w:before="3" w:after="0"/>
        <w:ind w:left="820" w:right="0" w:hanging="360"/>
        <w:jc w:val="left"/>
        <w:rPr>
          <w:sz w:val="24"/>
        </w:rPr>
      </w:pPr>
      <w:r>
        <w:rPr>
          <w:sz w:val="24"/>
        </w:rPr>
        <w:t>Insustituible. </w:t>
      </w:r>
      <w:r>
        <w:rPr>
          <w:spacing w:val="3"/>
          <w:sz w:val="24"/>
        </w:rPr>
        <w:t>El </w:t>
      </w:r>
      <w:r>
        <w:rPr>
          <w:sz w:val="24"/>
        </w:rPr>
        <w:t>tiempo </w:t>
      </w:r>
      <w:r>
        <w:rPr>
          <w:spacing w:val="-3"/>
          <w:sz w:val="24"/>
        </w:rPr>
        <w:t>no </w:t>
      </w:r>
      <w:r>
        <w:rPr>
          <w:sz w:val="24"/>
        </w:rPr>
        <w:t>se puede</w:t>
      </w:r>
      <w:r>
        <w:rPr>
          <w:spacing w:val="-19"/>
          <w:sz w:val="24"/>
        </w:rPr>
        <w:t> </w:t>
      </w:r>
      <w:r>
        <w:rPr>
          <w:sz w:val="24"/>
        </w:rPr>
        <w:t>reponer.</w:t>
      </w:r>
    </w:p>
    <w:p>
      <w:pPr>
        <w:pStyle w:val="ListParagraph"/>
        <w:numPr>
          <w:ilvl w:val="0"/>
          <w:numId w:val="57"/>
        </w:numPr>
        <w:tabs>
          <w:tab w:pos="821" w:val="left" w:leader="none"/>
        </w:tabs>
        <w:spacing w:line="275" w:lineRule="exact" w:before="0" w:after="0"/>
        <w:ind w:left="820" w:right="0" w:hanging="360"/>
        <w:jc w:val="left"/>
        <w:rPr>
          <w:sz w:val="24"/>
        </w:rPr>
      </w:pPr>
      <w:r>
        <w:rPr>
          <w:sz w:val="24"/>
        </w:rPr>
        <w:t>Inexorable. El tiempo transcurre, suceda </w:t>
      </w:r>
      <w:r>
        <w:rPr>
          <w:spacing w:val="-5"/>
          <w:sz w:val="24"/>
        </w:rPr>
        <w:t>lo </w:t>
      </w:r>
      <w:r>
        <w:rPr>
          <w:sz w:val="24"/>
        </w:rPr>
        <w:t>que</w:t>
      </w:r>
      <w:r>
        <w:rPr>
          <w:spacing w:val="-8"/>
          <w:sz w:val="24"/>
        </w:rPr>
        <w:t> </w:t>
      </w:r>
      <w:r>
        <w:rPr>
          <w:sz w:val="24"/>
        </w:rPr>
        <w:t>suceda.</w:t>
      </w:r>
    </w:p>
    <w:p>
      <w:pPr>
        <w:pStyle w:val="ListParagraph"/>
        <w:numPr>
          <w:ilvl w:val="0"/>
          <w:numId w:val="57"/>
        </w:numPr>
        <w:tabs>
          <w:tab w:pos="821" w:val="left" w:leader="none"/>
        </w:tabs>
        <w:spacing w:line="240" w:lineRule="auto" w:before="2" w:after="0"/>
        <w:ind w:left="820" w:right="0" w:hanging="360"/>
        <w:jc w:val="left"/>
        <w:rPr>
          <w:sz w:val="24"/>
        </w:rPr>
      </w:pPr>
      <w:r>
        <w:rPr>
          <w:sz w:val="24"/>
        </w:rPr>
        <w:t>Invaluable. El tiempo </w:t>
      </w:r>
      <w:r>
        <w:rPr>
          <w:spacing w:val="-3"/>
          <w:sz w:val="24"/>
        </w:rPr>
        <w:t>no </w:t>
      </w:r>
      <w:r>
        <w:rPr>
          <w:sz w:val="24"/>
        </w:rPr>
        <w:t>tiene</w:t>
      </w:r>
      <w:r>
        <w:rPr>
          <w:spacing w:val="-12"/>
          <w:sz w:val="24"/>
        </w:rPr>
        <w:t> </w:t>
      </w:r>
      <w:r>
        <w:rPr>
          <w:sz w:val="24"/>
        </w:rPr>
        <w:t>precio.</w:t>
      </w:r>
    </w:p>
    <w:p>
      <w:pPr>
        <w:pStyle w:val="BodyText"/>
        <w:spacing w:before="6"/>
        <w:rPr>
          <w:sz w:val="23"/>
        </w:rPr>
      </w:pPr>
    </w:p>
    <w:p>
      <w:pPr>
        <w:pStyle w:val="BodyText"/>
        <w:ind w:left="100"/>
        <w:jc w:val="both"/>
      </w:pPr>
      <w:r>
        <w:rPr/>
        <w:t>Pasos para ahorrar tiempo:</w:t>
      </w:r>
    </w:p>
    <w:p>
      <w:pPr>
        <w:spacing w:after="0"/>
        <w:jc w:val="both"/>
        <w:sectPr>
          <w:pgSz w:w="11910" w:h="16840"/>
          <w:pgMar w:header="0" w:footer="1035" w:top="1340" w:bottom="1220" w:left="1600" w:right="1580"/>
        </w:sectPr>
      </w:pPr>
    </w:p>
    <w:p>
      <w:pPr>
        <w:pStyle w:val="ListParagraph"/>
        <w:numPr>
          <w:ilvl w:val="0"/>
          <w:numId w:val="55"/>
        </w:numPr>
        <w:tabs>
          <w:tab w:pos="461" w:val="left" w:leader="none"/>
        </w:tabs>
        <w:spacing w:line="355" w:lineRule="auto" w:before="27" w:after="0"/>
        <w:ind w:left="460" w:right="123" w:hanging="360"/>
        <w:jc w:val="both"/>
        <w:rPr>
          <w:sz w:val="24"/>
        </w:rPr>
      </w:pPr>
      <w:r>
        <w:rPr>
          <w:sz w:val="24"/>
        </w:rPr>
        <w:t>Eliminar aquellas actividades que </w:t>
      </w:r>
      <w:r>
        <w:rPr>
          <w:spacing w:val="-3"/>
          <w:sz w:val="24"/>
        </w:rPr>
        <w:t>no </w:t>
      </w:r>
      <w:r>
        <w:rPr>
          <w:sz w:val="24"/>
        </w:rPr>
        <w:t>son prioritarias </w:t>
      </w:r>
      <w:r>
        <w:rPr>
          <w:spacing w:val="-4"/>
          <w:sz w:val="24"/>
        </w:rPr>
        <w:t>y/o </w:t>
      </w:r>
      <w:r>
        <w:rPr>
          <w:spacing w:val="-3"/>
          <w:sz w:val="24"/>
        </w:rPr>
        <w:t>no </w:t>
      </w:r>
      <w:r>
        <w:rPr>
          <w:spacing w:val="-5"/>
          <w:sz w:val="24"/>
        </w:rPr>
        <w:t>lo </w:t>
      </w:r>
      <w:r>
        <w:rPr>
          <w:sz w:val="24"/>
        </w:rPr>
        <w:t>conducen al logro de sus</w:t>
      </w:r>
      <w:r>
        <w:rPr>
          <w:spacing w:val="-11"/>
          <w:sz w:val="24"/>
        </w:rPr>
        <w:t> </w:t>
      </w:r>
      <w:r>
        <w:rPr>
          <w:sz w:val="24"/>
        </w:rPr>
        <w:t>objetivos.</w:t>
      </w:r>
    </w:p>
    <w:p>
      <w:pPr>
        <w:pStyle w:val="ListParagraph"/>
        <w:numPr>
          <w:ilvl w:val="0"/>
          <w:numId w:val="55"/>
        </w:numPr>
        <w:tabs>
          <w:tab w:pos="461" w:val="left" w:leader="none"/>
        </w:tabs>
        <w:spacing w:line="355" w:lineRule="auto" w:before="6" w:after="0"/>
        <w:ind w:left="460" w:right="122" w:hanging="360"/>
        <w:jc w:val="both"/>
        <w:rPr>
          <w:sz w:val="24"/>
        </w:rPr>
      </w:pPr>
      <w:r>
        <w:rPr>
          <w:sz w:val="24"/>
        </w:rPr>
        <w:t>Delegar toda tarea que usted </w:t>
      </w:r>
      <w:r>
        <w:rPr>
          <w:spacing w:val="-5"/>
          <w:sz w:val="24"/>
        </w:rPr>
        <w:t>ya </w:t>
      </w:r>
      <w:r>
        <w:rPr>
          <w:sz w:val="24"/>
        </w:rPr>
        <w:t>domina, porque es rutinaria y simple, y alguien más </w:t>
      </w:r>
      <w:r>
        <w:rPr>
          <w:spacing w:val="-3"/>
          <w:sz w:val="24"/>
        </w:rPr>
        <w:t>la </w:t>
      </w:r>
      <w:r>
        <w:rPr>
          <w:sz w:val="24"/>
        </w:rPr>
        <w:t>puede realizar.</w:t>
      </w:r>
    </w:p>
    <w:p>
      <w:pPr>
        <w:pStyle w:val="ListParagraph"/>
        <w:numPr>
          <w:ilvl w:val="0"/>
          <w:numId w:val="55"/>
        </w:numPr>
        <w:tabs>
          <w:tab w:pos="461" w:val="left" w:leader="none"/>
        </w:tabs>
        <w:spacing w:line="348" w:lineRule="auto" w:before="11" w:after="0"/>
        <w:ind w:left="460" w:right="129" w:hanging="360"/>
        <w:jc w:val="both"/>
        <w:rPr>
          <w:sz w:val="24"/>
        </w:rPr>
      </w:pPr>
      <w:r>
        <w:rPr>
          <w:sz w:val="24"/>
        </w:rPr>
        <w:t>Mejorar el procedimiento, método o forma como está llevando a cabo determinada tarea o</w:t>
      </w:r>
      <w:r>
        <w:rPr>
          <w:spacing w:val="-11"/>
          <w:sz w:val="24"/>
        </w:rPr>
        <w:t> </w:t>
      </w:r>
      <w:r>
        <w:rPr>
          <w:sz w:val="24"/>
        </w:rPr>
        <w:t>actividad.</w:t>
      </w:r>
    </w:p>
    <w:p>
      <w:pPr>
        <w:pStyle w:val="BodyText"/>
        <w:spacing w:before="5"/>
        <w:rPr>
          <w:sz w:val="19"/>
        </w:rPr>
      </w:pPr>
    </w:p>
    <w:p>
      <w:pPr>
        <w:pStyle w:val="BodyText"/>
        <w:spacing w:line="360" w:lineRule="auto"/>
        <w:ind w:left="100" w:right="121"/>
        <w:jc w:val="both"/>
      </w:pPr>
      <w:r>
        <w:rPr/>
        <w:t>Para lograr mantener esta relación con sus características originales, el individuo debe conectarse con la misión que tenga, revisar sus roles, actuaciones o papeles que desempeña; ser lo suficientemente abierto para modificar las metas, organizarse a plazos más largos y ejecutar cada acción con integridad, lo que significa cumplir sus compromisos y estar en una constante evaluación.</w:t>
      </w:r>
    </w:p>
    <w:p>
      <w:pPr>
        <w:pStyle w:val="BodyText"/>
        <w:spacing w:before="9"/>
        <w:ind w:left="100"/>
      </w:pPr>
      <w:r>
        <w:rPr/>
        <w:t>Con el fin de enfocar los temas de la urgencia y la importancia con mayor efectividad,</w:t>
      </w:r>
    </w:p>
    <w:p>
      <w:pPr>
        <w:pStyle w:val="BodyText"/>
      </w:pPr>
    </w:p>
    <w:p>
      <w:pPr>
        <w:pStyle w:val="BodyText"/>
        <w:spacing w:before="9"/>
        <w:rPr>
          <w:sz w:val="23"/>
        </w:rPr>
      </w:pPr>
    </w:p>
    <w:p>
      <w:pPr>
        <w:pStyle w:val="BodyText"/>
        <w:ind w:left="100"/>
      </w:pPr>
      <w:r>
        <w:rPr/>
        <w:t>Método para manejar el tiempo adecuadamente:</w:t>
      </w:r>
    </w:p>
    <w:p>
      <w:pPr>
        <w:pStyle w:val="ListParagraph"/>
        <w:numPr>
          <w:ilvl w:val="0"/>
          <w:numId w:val="58"/>
        </w:numPr>
        <w:tabs>
          <w:tab w:pos="461" w:val="left" w:leader="none"/>
        </w:tabs>
        <w:spacing w:line="360" w:lineRule="auto" w:before="137" w:after="0"/>
        <w:ind w:left="460" w:right="124" w:hanging="360"/>
        <w:jc w:val="both"/>
        <w:rPr>
          <w:sz w:val="24"/>
        </w:rPr>
      </w:pPr>
      <w:r>
        <w:rPr>
          <w:sz w:val="24"/>
        </w:rPr>
        <w:t>Planificar: Hacer una lista de objetivos a cumplir. </w:t>
      </w:r>
      <w:r>
        <w:rPr>
          <w:spacing w:val="-3"/>
          <w:sz w:val="24"/>
        </w:rPr>
        <w:t>Así, </w:t>
      </w:r>
      <w:r>
        <w:rPr>
          <w:sz w:val="24"/>
        </w:rPr>
        <w:t>20 minutos diarios de planificación pueden ayudarle a ahorrar una hora, hacerlo diariamente ahorrará 5horas a </w:t>
      </w:r>
      <w:r>
        <w:rPr>
          <w:spacing w:val="-5"/>
          <w:sz w:val="24"/>
        </w:rPr>
        <w:t>la </w:t>
      </w:r>
      <w:r>
        <w:rPr>
          <w:sz w:val="24"/>
        </w:rPr>
        <w:t>semana, </w:t>
      </w:r>
      <w:r>
        <w:rPr>
          <w:spacing w:val="-5"/>
          <w:sz w:val="24"/>
        </w:rPr>
        <w:t>lo </w:t>
      </w:r>
      <w:r>
        <w:rPr>
          <w:sz w:val="24"/>
        </w:rPr>
        <w:t>que significa 250 horas al año, más de 2 semanas extra de tiempo para alcanzar sus</w:t>
      </w:r>
      <w:r>
        <w:rPr>
          <w:spacing w:val="-19"/>
          <w:sz w:val="24"/>
        </w:rPr>
        <w:t> </w:t>
      </w:r>
      <w:r>
        <w:rPr>
          <w:sz w:val="24"/>
        </w:rPr>
        <w:t>objetivos.</w:t>
      </w:r>
    </w:p>
    <w:p>
      <w:pPr>
        <w:pStyle w:val="ListParagraph"/>
        <w:numPr>
          <w:ilvl w:val="0"/>
          <w:numId w:val="58"/>
        </w:numPr>
        <w:tabs>
          <w:tab w:pos="518" w:val="left" w:leader="none"/>
        </w:tabs>
        <w:spacing w:line="360" w:lineRule="auto" w:before="4" w:after="0"/>
        <w:ind w:left="460" w:right="115" w:hanging="360"/>
        <w:jc w:val="both"/>
        <w:rPr>
          <w:sz w:val="24"/>
        </w:rPr>
      </w:pPr>
      <w:r>
        <w:rPr>
          <w:w w:val="99"/>
          <w:sz w:val="24"/>
        </w:rPr>
        <w:t>P</w:t>
      </w:r>
      <w:r>
        <w:rPr>
          <w:spacing w:val="6"/>
          <w:w w:val="99"/>
          <w:sz w:val="24"/>
        </w:rPr>
        <w:t>r</w:t>
      </w:r>
      <w:r>
        <w:rPr>
          <w:spacing w:val="-10"/>
          <w:w w:val="99"/>
          <w:sz w:val="24"/>
        </w:rPr>
        <w:t>i</w:t>
      </w:r>
      <w:r>
        <w:rPr>
          <w:spacing w:val="4"/>
          <w:w w:val="99"/>
          <w:sz w:val="24"/>
        </w:rPr>
        <w:t>o</w:t>
      </w:r>
      <w:r>
        <w:rPr>
          <w:spacing w:val="1"/>
          <w:w w:val="99"/>
          <w:sz w:val="24"/>
        </w:rPr>
        <w:t>r</w:t>
      </w:r>
      <w:r>
        <w:rPr>
          <w:spacing w:val="-5"/>
          <w:w w:val="99"/>
          <w:sz w:val="24"/>
        </w:rPr>
        <w:t>i</w:t>
      </w:r>
      <w:r>
        <w:rPr>
          <w:spacing w:val="-1"/>
          <w:w w:val="99"/>
          <w:sz w:val="24"/>
        </w:rPr>
        <w:t>za</w:t>
      </w:r>
      <w:r>
        <w:rPr>
          <w:spacing w:val="1"/>
          <w:w w:val="99"/>
          <w:sz w:val="24"/>
        </w:rPr>
        <w:t>r</w:t>
      </w:r>
      <w:r>
        <w:rPr>
          <w:w w:val="99"/>
          <w:sz w:val="24"/>
        </w:rPr>
        <w:t>: </w:t>
      </w:r>
      <w:r>
        <w:rPr>
          <w:spacing w:val="-29"/>
          <w:w w:val="99"/>
          <w:sz w:val="24"/>
        </w:rPr>
        <w:t> </w:t>
      </w:r>
      <w:r>
        <w:rPr>
          <w:w w:val="99"/>
          <w:sz w:val="24"/>
        </w:rPr>
        <w:t>D</w:t>
      </w:r>
      <w:r>
        <w:rPr>
          <w:spacing w:val="-2"/>
          <w:w w:val="99"/>
          <w:sz w:val="24"/>
        </w:rPr>
        <w:t>e</w:t>
      </w:r>
      <w:r>
        <w:rPr>
          <w:spacing w:val="3"/>
          <w:sz w:val="24"/>
        </w:rPr>
        <w:t>c</w:t>
      </w:r>
      <w:r>
        <w:rPr>
          <w:spacing w:val="-5"/>
          <w:sz w:val="24"/>
        </w:rPr>
        <w:t>i</w:t>
      </w:r>
      <w:r>
        <w:rPr>
          <w:spacing w:val="4"/>
          <w:sz w:val="24"/>
        </w:rPr>
        <w:t>d</w:t>
      </w:r>
      <w:r>
        <w:rPr>
          <w:spacing w:val="-5"/>
          <w:sz w:val="24"/>
        </w:rPr>
        <w:t>i</w:t>
      </w:r>
      <w:r>
        <w:rPr>
          <w:sz w:val="24"/>
        </w:rPr>
        <w:t>r </w:t>
      </w:r>
      <w:r>
        <w:rPr>
          <w:spacing w:val="-28"/>
          <w:sz w:val="24"/>
        </w:rPr>
        <w:t> </w:t>
      </w:r>
      <w:r>
        <w:rPr>
          <w:spacing w:val="-1"/>
          <w:sz w:val="24"/>
        </w:rPr>
        <w:t>c</w:t>
      </w:r>
      <w:r>
        <w:rPr>
          <w:sz w:val="24"/>
        </w:rPr>
        <w:t>u</w:t>
      </w:r>
      <w:r>
        <w:rPr>
          <w:spacing w:val="3"/>
          <w:sz w:val="24"/>
        </w:rPr>
        <w:t>á</w:t>
      </w:r>
      <w:r>
        <w:rPr>
          <w:spacing w:val="-5"/>
          <w:sz w:val="24"/>
        </w:rPr>
        <w:t>l</w:t>
      </w:r>
      <w:r>
        <w:rPr>
          <w:spacing w:val="3"/>
          <w:sz w:val="24"/>
        </w:rPr>
        <w:t>e</w:t>
      </w:r>
      <w:r>
        <w:rPr>
          <w:w w:val="99"/>
          <w:sz w:val="24"/>
        </w:rPr>
        <w:t>s</w:t>
      </w:r>
      <w:r>
        <w:rPr>
          <w:spacing w:val="28"/>
          <w:sz w:val="24"/>
        </w:rPr>
        <w:t> </w:t>
      </w:r>
      <w:r>
        <w:rPr>
          <w:spacing w:val="4"/>
          <w:sz w:val="24"/>
        </w:rPr>
        <w:t>d</w:t>
      </w:r>
      <w:r>
        <w:rPr>
          <w:sz w:val="24"/>
        </w:rPr>
        <w:t>e </w:t>
      </w:r>
      <w:r>
        <w:rPr>
          <w:spacing w:val="-30"/>
          <w:sz w:val="24"/>
        </w:rPr>
        <w:t> </w:t>
      </w:r>
      <w:r>
        <w:rPr>
          <w:spacing w:val="3"/>
          <w:sz w:val="24"/>
        </w:rPr>
        <w:t>e</w:t>
      </w:r>
      <w:r>
        <w:rPr>
          <w:sz w:val="24"/>
        </w:rPr>
        <w:t>l</w:t>
      </w:r>
      <w:r>
        <w:rPr>
          <w:spacing w:val="-9"/>
          <w:sz w:val="24"/>
        </w:rPr>
        <w:t>l</w:t>
      </w:r>
      <w:r>
        <w:rPr>
          <w:spacing w:val="4"/>
          <w:sz w:val="24"/>
        </w:rPr>
        <w:t>o</w:t>
      </w:r>
      <w:r>
        <w:rPr>
          <w:w w:val="99"/>
          <w:sz w:val="24"/>
        </w:rPr>
        <w:t>s</w:t>
      </w:r>
      <w:r>
        <w:rPr>
          <w:sz w:val="24"/>
        </w:rPr>
        <w:t> </w:t>
      </w:r>
      <w:r>
        <w:rPr>
          <w:spacing w:val="-27"/>
          <w:sz w:val="24"/>
        </w:rPr>
        <w:t> </w:t>
      </w:r>
      <w:r>
        <w:rPr>
          <w:spacing w:val="-3"/>
          <w:w w:val="99"/>
          <w:sz w:val="24"/>
        </w:rPr>
        <w:t>s</w:t>
      </w:r>
      <w:r>
        <w:rPr>
          <w:spacing w:val="4"/>
          <w:sz w:val="24"/>
        </w:rPr>
        <w:t>o</w:t>
      </w:r>
      <w:r>
        <w:rPr>
          <w:sz w:val="24"/>
        </w:rPr>
        <w:t>n </w:t>
      </w:r>
      <w:r>
        <w:rPr>
          <w:spacing w:val="-25"/>
          <w:sz w:val="24"/>
        </w:rPr>
        <w:t> </w:t>
      </w:r>
      <w:r>
        <w:rPr>
          <w:spacing w:val="-10"/>
          <w:sz w:val="24"/>
        </w:rPr>
        <w:t>l</w:t>
      </w:r>
      <w:r>
        <w:rPr>
          <w:spacing w:val="4"/>
          <w:sz w:val="24"/>
        </w:rPr>
        <w:t>o</w:t>
      </w:r>
      <w:r>
        <w:rPr>
          <w:w w:val="99"/>
          <w:sz w:val="24"/>
        </w:rPr>
        <w:t>s</w:t>
      </w:r>
      <w:r>
        <w:rPr>
          <w:sz w:val="24"/>
        </w:rPr>
        <w:t> </w:t>
      </w:r>
      <w:r>
        <w:rPr>
          <w:spacing w:val="-22"/>
          <w:sz w:val="24"/>
        </w:rPr>
        <w:t> </w:t>
      </w:r>
      <w:r>
        <w:rPr>
          <w:spacing w:val="-5"/>
          <w:sz w:val="24"/>
        </w:rPr>
        <w:t>m</w:t>
      </w:r>
      <w:r>
        <w:rPr>
          <w:spacing w:val="-1"/>
          <w:sz w:val="24"/>
        </w:rPr>
        <w:t>á</w:t>
      </w:r>
      <w:r>
        <w:rPr>
          <w:w w:val="99"/>
          <w:sz w:val="24"/>
        </w:rPr>
        <w:t>s</w:t>
      </w:r>
      <w:r>
        <w:rPr>
          <w:sz w:val="24"/>
        </w:rPr>
        <w:t> </w:t>
      </w:r>
      <w:r>
        <w:rPr>
          <w:spacing w:val="-22"/>
          <w:sz w:val="24"/>
        </w:rPr>
        <w:t> </w:t>
      </w:r>
      <w:r>
        <w:rPr>
          <w:spacing w:val="-5"/>
          <w:sz w:val="24"/>
        </w:rPr>
        <w:t>im</w:t>
      </w:r>
      <w:r>
        <w:rPr>
          <w:sz w:val="24"/>
        </w:rPr>
        <w:t>p</w:t>
      </w:r>
      <w:r>
        <w:rPr>
          <w:spacing w:val="4"/>
          <w:sz w:val="24"/>
        </w:rPr>
        <w:t>o</w:t>
      </w:r>
      <w:r>
        <w:rPr>
          <w:spacing w:val="-4"/>
          <w:sz w:val="24"/>
        </w:rPr>
        <w:t>r</w:t>
      </w:r>
      <w:r>
        <w:rPr>
          <w:spacing w:val="5"/>
          <w:sz w:val="24"/>
        </w:rPr>
        <w:t>t</w:t>
      </w:r>
      <w:r>
        <w:rPr>
          <w:spacing w:val="-1"/>
          <w:sz w:val="24"/>
        </w:rPr>
        <w:t>a</w:t>
      </w:r>
      <w:r>
        <w:rPr>
          <w:spacing w:val="-5"/>
          <w:sz w:val="24"/>
        </w:rPr>
        <w:t>n</w:t>
      </w:r>
      <w:r>
        <w:rPr>
          <w:spacing w:val="5"/>
          <w:sz w:val="24"/>
        </w:rPr>
        <w:t>t</w:t>
      </w:r>
      <w:r>
        <w:rPr>
          <w:spacing w:val="-1"/>
          <w:sz w:val="24"/>
        </w:rPr>
        <w:t>e</w:t>
      </w:r>
      <w:r>
        <w:rPr>
          <w:spacing w:val="-3"/>
          <w:w w:val="99"/>
          <w:sz w:val="24"/>
        </w:rPr>
        <w:t>s</w:t>
      </w:r>
      <w:r>
        <w:rPr>
          <w:sz w:val="24"/>
        </w:rPr>
        <w:t>. </w:t>
      </w:r>
      <w:r>
        <w:rPr>
          <w:spacing w:val="-18"/>
          <w:sz w:val="24"/>
        </w:rPr>
        <w:t> </w:t>
      </w:r>
      <w:r>
        <w:rPr>
          <w:sz w:val="24"/>
        </w:rPr>
        <w:t>Ya</w:t>
      </w:r>
      <w:r>
        <w:rPr>
          <w:spacing w:val="29"/>
          <w:sz w:val="24"/>
        </w:rPr>
        <w:t> </w:t>
      </w:r>
      <w:r>
        <w:rPr>
          <w:w w:val="100"/>
          <w:sz w:val="24"/>
        </w:rPr>
        <w:t>que </w:t>
      </w:r>
      <w:r>
        <w:rPr>
          <w:spacing w:val="-26"/>
          <w:w w:val="100"/>
          <w:sz w:val="24"/>
        </w:rPr>
        <w:t> </w:t>
      </w:r>
      <w:r>
        <w:rPr>
          <w:spacing w:val="-1"/>
          <w:w w:val="44"/>
          <w:sz w:val="24"/>
        </w:rPr>
        <w:t>―</w:t>
      </w:r>
      <w:r>
        <w:rPr>
          <w:w w:val="100"/>
          <w:sz w:val="24"/>
        </w:rPr>
        <w:t>n</w:t>
      </w:r>
      <w:r>
        <w:rPr>
          <w:spacing w:val="-1"/>
          <w:w w:val="100"/>
          <w:sz w:val="24"/>
        </w:rPr>
        <w:t>a</w:t>
      </w:r>
      <w:r>
        <w:rPr>
          <w:w w:val="100"/>
          <w:sz w:val="24"/>
        </w:rPr>
        <w:t>da</w:t>
      </w:r>
      <w:r>
        <w:rPr>
          <w:sz w:val="24"/>
        </w:rPr>
        <w:t> </w:t>
      </w:r>
      <w:r>
        <w:rPr>
          <w:spacing w:val="-26"/>
          <w:sz w:val="24"/>
        </w:rPr>
        <w:t> </w:t>
      </w:r>
      <w:r>
        <w:rPr>
          <w:spacing w:val="-1"/>
          <w:w w:val="100"/>
          <w:sz w:val="24"/>
        </w:rPr>
        <w:t>e</w:t>
      </w:r>
      <w:r>
        <w:rPr>
          <w:w w:val="99"/>
          <w:sz w:val="24"/>
        </w:rPr>
        <w:t>s</w:t>
      </w:r>
      <w:r>
        <w:rPr>
          <w:sz w:val="24"/>
        </w:rPr>
        <w:t> </w:t>
      </w:r>
      <w:r>
        <w:rPr>
          <w:spacing w:val="-25"/>
          <w:sz w:val="24"/>
        </w:rPr>
        <w:t> </w:t>
      </w:r>
      <w:r>
        <w:rPr>
          <w:spacing w:val="-5"/>
          <w:sz w:val="24"/>
        </w:rPr>
        <w:t>m</w:t>
      </w:r>
      <w:r>
        <w:rPr>
          <w:spacing w:val="8"/>
          <w:sz w:val="24"/>
        </w:rPr>
        <w:t>á</w:t>
      </w:r>
      <w:r>
        <w:rPr>
          <w:w w:val="99"/>
          <w:sz w:val="24"/>
        </w:rPr>
        <w:t>s </w:t>
      </w:r>
      <w:r>
        <w:rPr>
          <w:sz w:val="24"/>
        </w:rPr>
        <w:t>fácil que estar ocupado, y nada más difícil que ser efectivo‖. Nunca se repetirá </w:t>
      </w:r>
      <w:r>
        <w:rPr>
          <w:spacing w:val="-5"/>
          <w:sz w:val="24"/>
        </w:rPr>
        <w:t>lo </w:t>
      </w:r>
      <w:r>
        <w:rPr>
          <w:sz w:val="24"/>
        </w:rPr>
        <w:t>suficiente </w:t>
      </w:r>
      <w:r>
        <w:rPr>
          <w:spacing w:val="-3"/>
          <w:sz w:val="24"/>
        </w:rPr>
        <w:t>la </w:t>
      </w:r>
      <w:r>
        <w:rPr>
          <w:sz w:val="24"/>
        </w:rPr>
        <w:t>frase: deben fijarse prioridades. Algunas personas llevan a  término todas </w:t>
      </w:r>
      <w:r>
        <w:rPr>
          <w:spacing w:val="-3"/>
          <w:sz w:val="24"/>
        </w:rPr>
        <w:t>las </w:t>
      </w:r>
      <w:r>
        <w:rPr>
          <w:sz w:val="24"/>
        </w:rPr>
        <w:t>tareas posibles que aparecen en su lista, logrando un elevado porcentaje de tareas realizadas, pero su efectividad es baja debido a que </w:t>
      </w:r>
      <w:r>
        <w:rPr>
          <w:spacing w:val="-3"/>
          <w:sz w:val="24"/>
        </w:rPr>
        <w:t>las </w:t>
      </w:r>
      <w:r>
        <w:rPr>
          <w:sz w:val="24"/>
        </w:rPr>
        <w:t>tareas desempeñadas en</w:t>
      </w:r>
      <w:r>
        <w:rPr>
          <w:spacing w:val="-13"/>
          <w:sz w:val="24"/>
        </w:rPr>
        <w:t> </w:t>
      </w:r>
      <w:r>
        <w:rPr>
          <w:sz w:val="24"/>
        </w:rPr>
        <w:t>su</w:t>
      </w:r>
      <w:r>
        <w:rPr>
          <w:spacing w:val="-6"/>
          <w:sz w:val="24"/>
        </w:rPr>
        <w:t> </w:t>
      </w:r>
      <w:r>
        <w:rPr>
          <w:sz w:val="24"/>
        </w:rPr>
        <w:t>mayoría</w:t>
      </w:r>
      <w:r>
        <w:rPr>
          <w:spacing w:val="-10"/>
          <w:sz w:val="24"/>
        </w:rPr>
        <w:t> </w:t>
      </w:r>
      <w:r>
        <w:rPr>
          <w:sz w:val="24"/>
        </w:rPr>
        <w:t>son</w:t>
      </w:r>
      <w:r>
        <w:rPr>
          <w:spacing w:val="-13"/>
          <w:sz w:val="24"/>
        </w:rPr>
        <w:t> </w:t>
      </w:r>
      <w:r>
        <w:rPr>
          <w:sz w:val="24"/>
        </w:rPr>
        <w:t>de</w:t>
      </w:r>
      <w:r>
        <w:rPr>
          <w:spacing w:val="-10"/>
          <w:sz w:val="24"/>
        </w:rPr>
        <w:t> </w:t>
      </w:r>
      <w:r>
        <w:rPr>
          <w:sz w:val="24"/>
        </w:rPr>
        <w:t>una</w:t>
      </w:r>
      <w:r>
        <w:rPr>
          <w:spacing w:val="-10"/>
          <w:sz w:val="24"/>
        </w:rPr>
        <w:t> </w:t>
      </w:r>
      <w:r>
        <w:rPr>
          <w:sz w:val="24"/>
        </w:rPr>
        <w:t>prioridad</w:t>
      </w:r>
      <w:r>
        <w:rPr>
          <w:spacing w:val="-6"/>
          <w:sz w:val="24"/>
        </w:rPr>
        <w:t> </w:t>
      </w:r>
      <w:r>
        <w:rPr>
          <w:sz w:val="24"/>
        </w:rPr>
        <w:t>‗C‘.</w:t>
      </w:r>
    </w:p>
    <w:p>
      <w:pPr>
        <w:pStyle w:val="ListParagraph"/>
        <w:numPr>
          <w:ilvl w:val="0"/>
          <w:numId w:val="58"/>
        </w:numPr>
        <w:tabs>
          <w:tab w:pos="461" w:val="left" w:leader="none"/>
        </w:tabs>
        <w:spacing w:line="360" w:lineRule="auto" w:before="9" w:after="0"/>
        <w:ind w:left="460" w:right="119" w:hanging="360"/>
        <w:jc w:val="both"/>
        <w:rPr>
          <w:sz w:val="24"/>
        </w:rPr>
      </w:pPr>
      <w:r>
        <w:rPr>
          <w:sz w:val="24"/>
        </w:rPr>
        <w:t>Agendar: Determinar cuándo se hará cada uno de los puntos. La clave </w:t>
      </w:r>
      <w:r>
        <w:rPr>
          <w:spacing w:val="-3"/>
          <w:sz w:val="24"/>
        </w:rPr>
        <w:t>no </w:t>
      </w:r>
      <w:r>
        <w:rPr>
          <w:sz w:val="24"/>
        </w:rPr>
        <w:t>es dar prioridad a </w:t>
      </w:r>
      <w:r>
        <w:rPr>
          <w:spacing w:val="-5"/>
          <w:sz w:val="24"/>
        </w:rPr>
        <w:t>lo </w:t>
      </w:r>
      <w:r>
        <w:rPr>
          <w:sz w:val="24"/>
        </w:rPr>
        <w:t>que está en </w:t>
      </w:r>
      <w:r>
        <w:rPr>
          <w:spacing w:val="-5"/>
          <w:sz w:val="24"/>
        </w:rPr>
        <w:t>la </w:t>
      </w:r>
      <w:r>
        <w:rPr>
          <w:sz w:val="24"/>
        </w:rPr>
        <w:t>agenda, sino ordenar en </w:t>
      </w:r>
      <w:r>
        <w:rPr>
          <w:spacing w:val="-3"/>
          <w:sz w:val="24"/>
        </w:rPr>
        <w:t>la </w:t>
      </w:r>
      <w:r>
        <w:rPr>
          <w:sz w:val="24"/>
        </w:rPr>
        <w:t>agenda </w:t>
      </w:r>
      <w:r>
        <w:rPr>
          <w:spacing w:val="-3"/>
          <w:sz w:val="24"/>
        </w:rPr>
        <w:t>las</w:t>
      </w:r>
      <w:r>
        <w:rPr>
          <w:spacing w:val="21"/>
          <w:sz w:val="24"/>
        </w:rPr>
        <w:t> </w:t>
      </w:r>
      <w:r>
        <w:rPr>
          <w:sz w:val="24"/>
        </w:rPr>
        <w:t>prioridades.</w:t>
      </w:r>
    </w:p>
    <w:p>
      <w:pPr>
        <w:pStyle w:val="ListParagraph"/>
        <w:numPr>
          <w:ilvl w:val="0"/>
          <w:numId w:val="58"/>
        </w:numPr>
        <w:tabs>
          <w:tab w:pos="518" w:val="left" w:leader="none"/>
        </w:tabs>
        <w:spacing w:line="360" w:lineRule="auto" w:before="4" w:after="0"/>
        <w:ind w:left="460" w:right="115" w:hanging="360"/>
        <w:jc w:val="both"/>
        <w:rPr>
          <w:sz w:val="24"/>
        </w:rPr>
      </w:pPr>
      <w:r>
        <w:rPr>
          <w:sz w:val="24"/>
        </w:rPr>
        <w:t>Hacer el seguimiento: Hacer </w:t>
      </w:r>
      <w:r>
        <w:rPr>
          <w:spacing w:val="-4"/>
          <w:sz w:val="24"/>
        </w:rPr>
        <w:t>las </w:t>
      </w:r>
      <w:r>
        <w:rPr>
          <w:sz w:val="24"/>
        </w:rPr>
        <w:t>cosas de acuerdo a </w:t>
      </w:r>
      <w:r>
        <w:rPr>
          <w:spacing w:val="-5"/>
          <w:sz w:val="24"/>
        </w:rPr>
        <w:t>lo </w:t>
      </w:r>
      <w:r>
        <w:rPr>
          <w:sz w:val="24"/>
        </w:rPr>
        <w:t>planeado y verificar  los  pasos de cada</w:t>
      </w:r>
      <w:r>
        <w:rPr>
          <w:spacing w:val="-10"/>
          <w:sz w:val="24"/>
        </w:rPr>
        <w:t> </w:t>
      </w:r>
      <w:r>
        <w:rPr>
          <w:sz w:val="24"/>
        </w:rPr>
        <w:t>objetivo.</w:t>
      </w:r>
    </w:p>
    <w:p>
      <w:pPr>
        <w:pStyle w:val="BodyText"/>
        <w:spacing w:line="360" w:lineRule="auto" w:before="9"/>
        <w:ind w:left="100" w:right="116"/>
        <w:jc w:val="both"/>
      </w:pPr>
      <w:r>
        <w:rPr/>
        <w:t>Resulta muy importante usar el tiempo de la manera más eficaz y productiva, debemos estar conscientes de que el tiempo tiene un costo. Si aumentamos las horas de trabajo disminuirá considerablemente tanto la eficacia como la productividad de nuestras actividades cotidianas, nos sentiremos cansados y frustrados por no tener el tiempo necesario para realizar las demás actividades planeadas con anterioridad.</w:t>
      </w:r>
    </w:p>
    <w:p>
      <w:pPr>
        <w:spacing w:after="0" w:line="360" w:lineRule="auto"/>
        <w:jc w:val="both"/>
        <w:sectPr>
          <w:pgSz w:w="11910" w:h="16840"/>
          <w:pgMar w:header="0" w:footer="1035" w:top="1360" w:bottom="1220" w:left="1600" w:right="1580"/>
        </w:sectPr>
      </w:pPr>
    </w:p>
    <w:p>
      <w:pPr>
        <w:pStyle w:val="BodyText"/>
        <w:spacing w:line="360" w:lineRule="auto" w:before="50"/>
        <w:ind w:left="100" w:right="117"/>
        <w:jc w:val="both"/>
      </w:pPr>
      <w:r>
        <w:rPr/>
        <w:t>Es importante diseñar un calendario de actividades con fecha y hora, de acuerdo a las necesidades y expectativas de cada quien. Se pueden diseñar por computadora y sacarle copias al formato, encuadernar las hojas a fin de elaborar una agenda de bolsillo en la que se anote diariamente todas las actividades cotidianas. No se debe dejar nada a la memoria ya que con muchos compromisos o ideas por hacer se tienden a olvidar más fácilmente.</w:t>
      </w:r>
    </w:p>
    <w:p>
      <w:pPr>
        <w:pStyle w:val="BodyText"/>
      </w:pPr>
    </w:p>
    <w:p>
      <w:pPr>
        <w:pStyle w:val="BodyText"/>
        <w:spacing w:before="141"/>
        <w:ind w:left="100"/>
        <w:jc w:val="both"/>
      </w:pPr>
      <w:r>
        <w:rPr/>
        <w:t>Ocho estrategias de administración del tiempo para contadores</w:t>
      </w:r>
    </w:p>
    <w:p>
      <w:pPr>
        <w:pStyle w:val="ListParagraph"/>
        <w:numPr>
          <w:ilvl w:val="1"/>
          <w:numId w:val="58"/>
        </w:numPr>
        <w:tabs>
          <w:tab w:pos="821" w:val="left" w:leader="none"/>
        </w:tabs>
        <w:spacing w:line="240" w:lineRule="auto" w:before="137" w:after="0"/>
        <w:ind w:left="820" w:right="0" w:hanging="360"/>
        <w:jc w:val="left"/>
        <w:rPr>
          <w:sz w:val="24"/>
        </w:rPr>
      </w:pPr>
      <w:r>
        <w:rPr>
          <w:sz w:val="24"/>
        </w:rPr>
        <w:t>Lee temprano: anticípate al </w:t>
      </w:r>
      <w:r>
        <w:rPr>
          <w:spacing w:val="-3"/>
          <w:sz w:val="24"/>
        </w:rPr>
        <w:t>inicio </w:t>
      </w:r>
      <w:r>
        <w:rPr>
          <w:sz w:val="24"/>
        </w:rPr>
        <w:t>del día, </w:t>
      </w:r>
      <w:r>
        <w:rPr>
          <w:spacing w:val="-4"/>
          <w:sz w:val="24"/>
        </w:rPr>
        <w:t>lee </w:t>
      </w:r>
      <w:r>
        <w:rPr>
          <w:sz w:val="24"/>
        </w:rPr>
        <w:t>antes que tus clientes o tus</w:t>
      </w:r>
      <w:r>
        <w:rPr>
          <w:spacing w:val="14"/>
          <w:sz w:val="24"/>
        </w:rPr>
        <w:t> </w:t>
      </w:r>
      <w:r>
        <w:rPr>
          <w:spacing w:val="-3"/>
          <w:sz w:val="24"/>
        </w:rPr>
        <w:t>jefes</w:t>
      </w:r>
    </w:p>
    <w:p>
      <w:pPr>
        <w:pStyle w:val="ListParagraph"/>
        <w:numPr>
          <w:ilvl w:val="1"/>
          <w:numId w:val="58"/>
        </w:numPr>
        <w:tabs>
          <w:tab w:pos="821" w:val="left" w:leader="none"/>
        </w:tabs>
        <w:spacing w:line="240" w:lineRule="auto" w:before="141" w:after="0"/>
        <w:ind w:left="820" w:right="0" w:hanging="360"/>
        <w:jc w:val="left"/>
        <w:rPr>
          <w:sz w:val="24"/>
        </w:rPr>
      </w:pPr>
      <w:r>
        <w:rPr>
          <w:sz w:val="24"/>
        </w:rPr>
        <w:t>Haz el trabajo </w:t>
      </w:r>
      <w:r>
        <w:rPr>
          <w:spacing w:val="-4"/>
          <w:sz w:val="24"/>
        </w:rPr>
        <w:t>más </w:t>
      </w:r>
      <w:r>
        <w:rPr>
          <w:sz w:val="24"/>
        </w:rPr>
        <w:t>difícil al principio: ponlos al inicio de </w:t>
      </w:r>
      <w:r>
        <w:rPr>
          <w:spacing w:val="2"/>
          <w:sz w:val="24"/>
        </w:rPr>
        <w:t>tu</w:t>
      </w:r>
      <w:r>
        <w:rPr>
          <w:spacing w:val="-22"/>
          <w:sz w:val="24"/>
        </w:rPr>
        <w:t> </w:t>
      </w:r>
      <w:r>
        <w:rPr>
          <w:sz w:val="24"/>
        </w:rPr>
        <w:t>lista</w:t>
      </w:r>
    </w:p>
    <w:p>
      <w:pPr>
        <w:pStyle w:val="ListParagraph"/>
        <w:numPr>
          <w:ilvl w:val="1"/>
          <w:numId w:val="58"/>
        </w:numPr>
        <w:tabs>
          <w:tab w:pos="821" w:val="left" w:leader="none"/>
        </w:tabs>
        <w:spacing w:line="240" w:lineRule="auto" w:before="137" w:after="0"/>
        <w:ind w:left="820" w:right="0" w:hanging="360"/>
        <w:jc w:val="left"/>
        <w:rPr>
          <w:sz w:val="24"/>
        </w:rPr>
      </w:pPr>
      <w:r>
        <w:rPr>
          <w:sz w:val="24"/>
        </w:rPr>
        <w:t>Delega tareas que puede realizar un</w:t>
      </w:r>
      <w:r>
        <w:rPr>
          <w:spacing w:val="-13"/>
          <w:sz w:val="24"/>
        </w:rPr>
        <w:t> </w:t>
      </w:r>
      <w:r>
        <w:rPr>
          <w:sz w:val="24"/>
        </w:rPr>
        <w:t>asistente</w:t>
      </w:r>
    </w:p>
    <w:p>
      <w:pPr>
        <w:pStyle w:val="ListParagraph"/>
        <w:numPr>
          <w:ilvl w:val="1"/>
          <w:numId w:val="58"/>
        </w:numPr>
        <w:tabs>
          <w:tab w:pos="821" w:val="left" w:leader="none"/>
        </w:tabs>
        <w:spacing w:line="360" w:lineRule="auto" w:before="137" w:after="0"/>
        <w:ind w:left="820" w:right="124" w:hanging="360"/>
        <w:jc w:val="left"/>
        <w:rPr>
          <w:sz w:val="24"/>
        </w:rPr>
      </w:pPr>
      <w:r>
        <w:rPr>
          <w:sz w:val="24"/>
        </w:rPr>
        <w:t>Remueve las sillas adicionales: es decir de las personas que ocupan tus amigos cuando  requieren un</w:t>
      </w:r>
      <w:r>
        <w:rPr>
          <w:spacing w:val="-14"/>
          <w:sz w:val="24"/>
        </w:rPr>
        <w:t> </w:t>
      </w:r>
      <w:r>
        <w:rPr>
          <w:sz w:val="24"/>
        </w:rPr>
        <w:t>descanso</w:t>
      </w:r>
    </w:p>
    <w:p>
      <w:pPr>
        <w:pStyle w:val="ListParagraph"/>
        <w:numPr>
          <w:ilvl w:val="1"/>
          <w:numId w:val="58"/>
        </w:numPr>
        <w:tabs>
          <w:tab w:pos="821" w:val="left" w:leader="none"/>
        </w:tabs>
        <w:spacing w:line="360" w:lineRule="auto" w:before="8" w:after="0"/>
        <w:ind w:left="820" w:right="126" w:hanging="360"/>
        <w:jc w:val="left"/>
        <w:rPr>
          <w:sz w:val="24"/>
        </w:rPr>
      </w:pPr>
      <w:r>
        <w:rPr>
          <w:sz w:val="24"/>
        </w:rPr>
        <w:t>Usa un cronometro que </w:t>
      </w:r>
      <w:r>
        <w:rPr>
          <w:spacing w:val="2"/>
          <w:sz w:val="24"/>
        </w:rPr>
        <w:t>te </w:t>
      </w:r>
      <w:r>
        <w:rPr>
          <w:spacing w:val="-3"/>
          <w:sz w:val="24"/>
        </w:rPr>
        <w:t>sirva </w:t>
      </w:r>
      <w:r>
        <w:rPr>
          <w:sz w:val="24"/>
        </w:rPr>
        <w:t>para ver </w:t>
      </w:r>
      <w:r>
        <w:rPr>
          <w:spacing w:val="-5"/>
          <w:sz w:val="24"/>
        </w:rPr>
        <w:t>la </w:t>
      </w:r>
      <w:r>
        <w:rPr>
          <w:sz w:val="24"/>
        </w:rPr>
        <w:t>duración de algunas actividades o </w:t>
      </w:r>
      <w:r>
        <w:rPr>
          <w:spacing w:val="-3"/>
          <w:sz w:val="24"/>
        </w:rPr>
        <w:t>las </w:t>
      </w:r>
      <w:r>
        <w:rPr>
          <w:sz w:val="24"/>
        </w:rPr>
        <w:t>llamadas por teléfono por</w:t>
      </w:r>
      <w:r>
        <w:rPr>
          <w:spacing w:val="-20"/>
          <w:sz w:val="24"/>
        </w:rPr>
        <w:t> </w:t>
      </w:r>
      <w:r>
        <w:rPr>
          <w:sz w:val="24"/>
        </w:rPr>
        <w:t>ejemplo.</w:t>
      </w:r>
    </w:p>
    <w:p>
      <w:pPr>
        <w:pStyle w:val="ListParagraph"/>
        <w:numPr>
          <w:ilvl w:val="1"/>
          <w:numId w:val="58"/>
        </w:numPr>
        <w:tabs>
          <w:tab w:pos="821" w:val="left" w:leader="none"/>
        </w:tabs>
        <w:spacing w:line="360" w:lineRule="auto" w:before="4" w:after="0"/>
        <w:ind w:left="820" w:right="117" w:hanging="360"/>
        <w:jc w:val="left"/>
        <w:rPr>
          <w:sz w:val="24"/>
        </w:rPr>
      </w:pPr>
      <w:r>
        <w:rPr>
          <w:sz w:val="24"/>
        </w:rPr>
        <w:t>Levántate de vez en cuando por </w:t>
      </w:r>
      <w:r>
        <w:rPr>
          <w:spacing w:val="-3"/>
          <w:sz w:val="24"/>
        </w:rPr>
        <w:t>ejemplo </w:t>
      </w:r>
      <w:r>
        <w:rPr>
          <w:sz w:val="24"/>
        </w:rPr>
        <w:t>cuando tienes una llamada, </w:t>
      </w:r>
      <w:r>
        <w:rPr>
          <w:spacing w:val="2"/>
          <w:sz w:val="24"/>
        </w:rPr>
        <w:t>tu </w:t>
      </w:r>
      <w:r>
        <w:rPr>
          <w:sz w:val="24"/>
        </w:rPr>
        <w:t>voz se oirá </w:t>
      </w:r>
      <w:r>
        <w:rPr>
          <w:spacing w:val="-3"/>
          <w:sz w:val="24"/>
        </w:rPr>
        <w:t>más </w:t>
      </w:r>
      <w:r>
        <w:rPr>
          <w:sz w:val="24"/>
        </w:rPr>
        <w:t>energizada y harás algo de</w:t>
      </w:r>
      <w:r>
        <w:rPr>
          <w:spacing w:val="47"/>
          <w:sz w:val="24"/>
        </w:rPr>
        <w:t> </w:t>
      </w:r>
      <w:r>
        <w:rPr>
          <w:sz w:val="24"/>
        </w:rPr>
        <w:t>ejercicio.</w:t>
      </w:r>
    </w:p>
    <w:p>
      <w:pPr>
        <w:pStyle w:val="ListParagraph"/>
        <w:numPr>
          <w:ilvl w:val="1"/>
          <w:numId w:val="58"/>
        </w:numPr>
        <w:tabs>
          <w:tab w:pos="821" w:val="left" w:leader="none"/>
        </w:tabs>
        <w:spacing w:line="240" w:lineRule="auto" w:before="8" w:after="0"/>
        <w:ind w:left="820" w:right="0" w:hanging="360"/>
        <w:jc w:val="left"/>
        <w:rPr>
          <w:sz w:val="24"/>
        </w:rPr>
      </w:pPr>
      <w:r>
        <w:rPr>
          <w:sz w:val="24"/>
        </w:rPr>
        <w:t>Sal a comer : el cambio de escenario aclara </w:t>
      </w:r>
      <w:r>
        <w:rPr>
          <w:spacing w:val="2"/>
          <w:sz w:val="24"/>
        </w:rPr>
        <w:t>tu</w:t>
      </w:r>
      <w:r>
        <w:rPr>
          <w:spacing w:val="-25"/>
          <w:sz w:val="24"/>
        </w:rPr>
        <w:t> </w:t>
      </w:r>
      <w:r>
        <w:rPr>
          <w:sz w:val="24"/>
        </w:rPr>
        <w:t>mente</w:t>
      </w:r>
    </w:p>
    <w:p>
      <w:pPr>
        <w:pStyle w:val="ListParagraph"/>
        <w:numPr>
          <w:ilvl w:val="1"/>
          <w:numId w:val="58"/>
        </w:numPr>
        <w:tabs>
          <w:tab w:pos="821" w:val="left" w:leader="none"/>
        </w:tabs>
        <w:spacing w:line="360" w:lineRule="auto" w:before="137" w:after="0"/>
        <w:ind w:left="820" w:right="126" w:hanging="360"/>
        <w:jc w:val="left"/>
        <w:rPr>
          <w:sz w:val="24"/>
        </w:rPr>
      </w:pPr>
      <w:r>
        <w:rPr>
          <w:sz w:val="24"/>
        </w:rPr>
        <w:t>Planea antes de salir: escribe un plan por </w:t>
      </w:r>
      <w:r>
        <w:rPr>
          <w:spacing w:val="-3"/>
          <w:sz w:val="24"/>
        </w:rPr>
        <w:t>la </w:t>
      </w:r>
      <w:r>
        <w:rPr>
          <w:sz w:val="24"/>
        </w:rPr>
        <w:t>noche, las ideas estarán frescas por  </w:t>
      </w:r>
      <w:r>
        <w:rPr>
          <w:spacing w:val="-3"/>
          <w:sz w:val="24"/>
        </w:rPr>
        <w:t>la </w:t>
      </w:r>
      <w:r>
        <w:rPr>
          <w:sz w:val="24"/>
        </w:rPr>
        <w:t>mañana, inicia el día ejecutando, </w:t>
      </w:r>
      <w:r>
        <w:rPr>
          <w:spacing w:val="-3"/>
          <w:sz w:val="24"/>
        </w:rPr>
        <w:t>no</w:t>
      </w:r>
      <w:r>
        <w:rPr>
          <w:spacing w:val="-5"/>
          <w:sz w:val="24"/>
        </w:rPr>
        <w:t> </w:t>
      </w:r>
      <w:r>
        <w:rPr>
          <w:sz w:val="24"/>
        </w:rPr>
        <w:t>planeando</w:t>
      </w:r>
    </w:p>
    <w:p>
      <w:pPr>
        <w:pStyle w:val="BodyText"/>
      </w:pPr>
    </w:p>
    <w:p>
      <w:pPr>
        <w:pStyle w:val="BodyText"/>
      </w:pPr>
    </w:p>
    <w:p>
      <w:pPr>
        <w:pStyle w:val="BodyText"/>
        <w:spacing w:before="186"/>
        <w:ind w:left="100"/>
        <w:jc w:val="both"/>
      </w:pPr>
      <w:r>
        <w:rPr/>
        <w:t>Control del Estrés</w:t>
      </w:r>
    </w:p>
    <w:p>
      <w:pPr>
        <w:pStyle w:val="BodyText"/>
        <w:spacing w:line="360" w:lineRule="auto" w:before="137"/>
        <w:ind w:left="100" w:right="119"/>
        <w:jc w:val="both"/>
      </w:pPr>
      <w:r>
        <w:rPr/>
        <w:t>Es una exigencia a las capacidades de adaptación de la mente y el cuerpo. Si cada persona tiene la capacidad de controlar tal exigencia y disfruta la  estimulación implicada, el estrés es positivo y provechoso. Pero en caso contrario de que las personas no puedan tener la capacidad plena para controlar esta exigencia y resulta débil, el estrés se convierte en negativo y frustrante‖.</w:t>
      </w:r>
    </w:p>
    <w:p>
      <w:pPr>
        <w:pStyle w:val="BodyText"/>
        <w:spacing w:before="4"/>
        <w:ind w:left="100"/>
        <w:jc w:val="both"/>
      </w:pPr>
      <w:r>
        <w:rPr/>
        <w:t>Esta definición resulta útil para estar conscientes de tres aspectos importantes:</w:t>
      </w:r>
    </w:p>
    <w:p>
      <w:pPr>
        <w:pStyle w:val="ListParagraph"/>
        <w:numPr>
          <w:ilvl w:val="0"/>
          <w:numId w:val="59"/>
        </w:numPr>
        <w:tabs>
          <w:tab w:pos="877" w:val="left" w:leader="none"/>
          <w:tab w:pos="878" w:val="left" w:leader="none"/>
        </w:tabs>
        <w:spacing w:line="362" w:lineRule="auto" w:before="137" w:after="0"/>
        <w:ind w:left="820" w:right="124" w:hanging="360"/>
        <w:jc w:val="left"/>
        <w:rPr>
          <w:sz w:val="24"/>
        </w:rPr>
      </w:pPr>
      <w:r>
        <w:rPr>
          <w:sz w:val="24"/>
        </w:rPr>
        <w:t>La existencia de un rango muy grande de cosas que pueden causar estrés llamadas</w:t>
      </w:r>
      <w:r>
        <w:rPr>
          <w:spacing w:val="-3"/>
          <w:sz w:val="24"/>
        </w:rPr>
        <w:t> </w:t>
      </w:r>
      <w:r>
        <w:rPr>
          <w:sz w:val="24"/>
        </w:rPr>
        <w:t>estresores.</w:t>
      </w:r>
    </w:p>
    <w:p>
      <w:pPr>
        <w:pStyle w:val="ListParagraph"/>
        <w:numPr>
          <w:ilvl w:val="0"/>
          <w:numId w:val="59"/>
        </w:numPr>
        <w:tabs>
          <w:tab w:pos="821" w:val="left" w:leader="none"/>
        </w:tabs>
        <w:spacing w:line="360" w:lineRule="auto" w:before="1" w:after="0"/>
        <w:ind w:left="820" w:right="128" w:hanging="360"/>
        <w:jc w:val="left"/>
        <w:rPr>
          <w:sz w:val="24"/>
        </w:rPr>
      </w:pPr>
      <w:r>
        <w:rPr>
          <w:sz w:val="24"/>
        </w:rPr>
        <w:t>No son los acontecimientos los que determinan estar o </w:t>
      </w:r>
      <w:r>
        <w:rPr>
          <w:spacing w:val="-3"/>
          <w:sz w:val="24"/>
        </w:rPr>
        <w:t>no </w:t>
      </w:r>
      <w:r>
        <w:rPr>
          <w:sz w:val="24"/>
        </w:rPr>
        <w:t>estresados, sino </w:t>
      </w:r>
      <w:r>
        <w:rPr>
          <w:spacing w:val="-3"/>
          <w:sz w:val="24"/>
        </w:rPr>
        <w:t>la </w:t>
      </w:r>
      <w:r>
        <w:rPr>
          <w:sz w:val="24"/>
        </w:rPr>
        <w:t>reacción hacia</w:t>
      </w:r>
      <w:r>
        <w:rPr>
          <w:spacing w:val="-16"/>
          <w:sz w:val="24"/>
        </w:rPr>
        <w:t> </w:t>
      </w:r>
      <w:r>
        <w:rPr>
          <w:sz w:val="24"/>
        </w:rPr>
        <w:t>ellos.</w:t>
      </w:r>
    </w:p>
    <w:p>
      <w:pPr>
        <w:spacing w:after="0" w:line="360" w:lineRule="auto"/>
        <w:jc w:val="left"/>
        <w:rPr>
          <w:sz w:val="24"/>
        </w:rPr>
        <w:sectPr>
          <w:pgSz w:w="11910" w:h="16840"/>
          <w:pgMar w:header="0" w:footer="1035" w:top="1340" w:bottom="1220" w:left="1600" w:right="1580"/>
        </w:sectPr>
      </w:pPr>
    </w:p>
    <w:p>
      <w:pPr>
        <w:pStyle w:val="ListParagraph"/>
        <w:numPr>
          <w:ilvl w:val="0"/>
          <w:numId w:val="59"/>
        </w:numPr>
        <w:tabs>
          <w:tab w:pos="821" w:val="left" w:leader="none"/>
        </w:tabs>
        <w:spacing w:line="360" w:lineRule="auto" w:before="50" w:after="0"/>
        <w:ind w:left="820" w:right="118" w:hanging="360"/>
        <w:jc w:val="both"/>
        <w:rPr>
          <w:sz w:val="24"/>
        </w:rPr>
      </w:pPr>
      <w:r>
        <w:rPr>
          <w:sz w:val="24"/>
        </w:rPr>
        <w:t>Es </w:t>
      </w:r>
      <w:r>
        <w:rPr>
          <w:spacing w:val="-5"/>
          <w:sz w:val="24"/>
        </w:rPr>
        <w:t>la </w:t>
      </w:r>
      <w:r>
        <w:rPr>
          <w:sz w:val="24"/>
        </w:rPr>
        <w:t>naturaleza y el grado de </w:t>
      </w:r>
      <w:r>
        <w:rPr>
          <w:spacing w:val="-3"/>
          <w:sz w:val="24"/>
        </w:rPr>
        <w:t>las </w:t>
      </w:r>
      <w:r>
        <w:rPr>
          <w:sz w:val="24"/>
        </w:rPr>
        <w:t>capacidades de cada persona lo que determina </w:t>
      </w:r>
      <w:r>
        <w:rPr>
          <w:spacing w:val="-3"/>
          <w:sz w:val="24"/>
        </w:rPr>
        <w:t>la </w:t>
      </w:r>
      <w:r>
        <w:rPr>
          <w:sz w:val="24"/>
        </w:rPr>
        <w:t>respuesta a </w:t>
      </w:r>
      <w:r>
        <w:rPr>
          <w:spacing w:val="-5"/>
          <w:sz w:val="24"/>
        </w:rPr>
        <w:t>la </w:t>
      </w:r>
      <w:r>
        <w:rPr>
          <w:sz w:val="24"/>
        </w:rPr>
        <w:t>exigencia de adaptación entre </w:t>
      </w:r>
      <w:r>
        <w:rPr>
          <w:spacing w:val="-3"/>
          <w:sz w:val="24"/>
        </w:rPr>
        <w:t>la </w:t>
      </w:r>
      <w:r>
        <w:rPr>
          <w:sz w:val="24"/>
        </w:rPr>
        <w:t>mente y el cuerpo, es decir que entre mayores sean las capacidades, se lograran respuestas</w:t>
      </w:r>
      <w:r>
        <w:rPr>
          <w:spacing w:val="-34"/>
          <w:sz w:val="24"/>
        </w:rPr>
        <w:t> </w:t>
      </w:r>
      <w:r>
        <w:rPr>
          <w:sz w:val="24"/>
        </w:rPr>
        <w:t>positivas.</w:t>
      </w:r>
    </w:p>
    <w:p>
      <w:pPr>
        <w:pStyle w:val="BodyText"/>
        <w:spacing w:line="276" w:lineRule="exact"/>
        <w:ind w:left="100"/>
        <w:jc w:val="both"/>
      </w:pPr>
      <w:r>
        <w:rPr/>
        <w:t>Clases de estrés:</w:t>
      </w:r>
    </w:p>
    <w:p>
      <w:pPr>
        <w:pStyle w:val="BodyText"/>
        <w:spacing w:before="9"/>
        <w:rPr>
          <w:sz w:val="29"/>
        </w:rPr>
      </w:pPr>
    </w:p>
    <w:p>
      <w:pPr>
        <w:pStyle w:val="ListParagraph"/>
        <w:numPr>
          <w:ilvl w:val="1"/>
          <w:numId w:val="59"/>
        </w:numPr>
        <w:tabs>
          <w:tab w:pos="878" w:val="left" w:leader="none"/>
        </w:tabs>
        <w:spacing w:line="360" w:lineRule="auto" w:before="0" w:after="0"/>
        <w:ind w:left="820" w:right="118" w:hanging="360"/>
        <w:jc w:val="both"/>
        <w:rPr>
          <w:sz w:val="24"/>
        </w:rPr>
      </w:pPr>
      <w:r>
        <w:rPr>
          <w:sz w:val="24"/>
        </w:rPr>
        <w:t>Los obstáculos o estrés malo: Son exigencias o circunstancias </w:t>
      </w:r>
      <w:r>
        <w:rPr>
          <w:spacing w:val="2"/>
          <w:sz w:val="24"/>
        </w:rPr>
        <w:t>del </w:t>
      </w:r>
      <w:r>
        <w:rPr>
          <w:sz w:val="24"/>
        </w:rPr>
        <w:t>trabajo que tienden a incomodar o interferir con el logro de un individuo y </w:t>
      </w:r>
      <w:r>
        <w:rPr>
          <w:spacing w:val="-3"/>
          <w:sz w:val="24"/>
        </w:rPr>
        <w:t>no </w:t>
      </w:r>
      <w:r>
        <w:rPr>
          <w:sz w:val="24"/>
        </w:rPr>
        <w:t>suelen asociarse a beneficios potenciales para él. Por ejemplo, </w:t>
      </w:r>
      <w:r>
        <w:rPr>
          <w:spacing w:val="-3"/>
          <w:sz w:val="24"/>
        </w:rPr>
        <w:t>las </w:t>
      </w:r>
      <w:r>
        <w:rPr>
          <w:sz w:val="24"/>
        </w:rPr>
        <w:t>preocupaciones excesivas, </w:t>
      </w:r>
      <w:r>
        <w:rPr>
          <w:spacing w:val="-3"/>
          <w:sz w:val="24"/>
        </w:rPr>
        <w:t>la </w:t>
      </w:r>
      <w:r>
        <w:rPr>
          <w:sz w:val="24"/>
        </w:rPr>
        <w:t>angustia, </w:t>
      </w:r>
      <w:r>
        <w:rPr>
          <w:spacing w:val="-5"/>
          <w:sz w:val="24"/>
        </w:rPr>
        <w:t>la</w:t>
      </w:r>
      <w:r>
        <w:rPr>
          <w:spacing w:val="-1"/>
          <w:sz w:val="24"/>
        </w:rPr>
        <w:t> </w:t>
      </w:r>
      <w:r>
        <w:rPr>
          <w:sz w:val="24"/>
        </w:rPr>
        <w:t>tensión.</w:t>
      </w:r>
    </w:p>
    <w:p>
      <w:pPr>
        <w:pStyle w:val="ListParagraph"/>
        <w:numPr>
          <w:ilvl w:val="1"/>
          <w:numId w:val="59"/>
        </w:numPr>
        <w:tabs>
          <w:tab w:pos="821" w:val="left" w:leader="none"/>
        </w:tabs>
        <w:spacing w:line="360" w:lineRule="auto" w:before="4" w:after="0"/>
        <w:ind w:left="820" w:right="116" w:hanging="360"/>
        <w:jc w:val="both"/>
        <w:rPr>
          <w:sz w:val="24"/>
        </w:rPr>
      </w:pPr>
      <w:r>
        <w:rPr>
          <w:sz w:val="24"/>
        </w:rPr>
        <w:t>Los desafíos o estrés bueno: Son exigencias o circunstancias que,  aun cuando son potencialmente estresantes, se asocian con ventajas eventuales para los seres humanos. Incluyen recompensas intrínsecas y conquistas que promueven logros laborales. Por ejemplo: </w:t>
      </w:r>
      <w:r>
        <w:rPr>
          <w:spacing w:val="3"/>
          <w:sz w:val="24"/>
        </w:rPr>
        <w:t>El </w:t>
      </w:r>
      <w:r>
        <w:rPr>
          <w:sz w:val="24"/>
        </w:rPr>
        <w:t>aprendizaje, desarrollo de habilidades o demostración de competencia, el éxito profesional, así como </w:t>
      </w:r>
      <w:r>
        <w:rPr>
          <w:spacing w:val="-5"/>
          <w:sz w:val="24"/>
        </w:rPr>
        <w:t>la </w:t>
      </w:r>
      <w:r>
        <w:rPr>
          <w:sz w:val="24"/>
        </w:rPr>
        <w:t>satisfacción</w:t>
      </w:r>
      <w:r>
        <w:rPr>
          <w:spacing w:val="-19"/>
          <w:sz w:val="24"/>
        </w:rPr>
        <w:t> </w:t>
      </w:r>
      <w:r>
        <w:rPr>
          <w:sz w:val="24"/>
        </w:rPr>
        <w:t>personal.</w:t>
      </w:r>
    </w:p>
    <w:p>
      <w:pPr>
        <w:pStyle w:val="BodyText"/>
        <w:spacing w:before="5"/>
        <w:rPr>
          <w:sz w:val="27"/>
        </w:rPr>
      </w:pPr>
    </w:p>
    <w:p>
      <w:pPr>
        <w:pStyle w:val="BodyText"/>
        <w:ind w:left="100"/>
        <w:jc w:val="both"/>
      </w:pPr>
      <w:r>
        <w:rPr/>
        <w:t>Herramientas para mejorar el estrés</w:t>
      </w:r>
    </w:p>
    <w:p>
      <w:pPr>
        <w:pStyle w:val="BodyText"/>
        <w:spacing w:before="10"/>
        <w:rPr>
          <w:sz w:val="29"/>
        </w:rPr>
      </w:pPr>
    </w:p>
    <w:p>
      <w:pPr>
        <w:pStyle w:val="ListParagraph"/>
        <w:numPr>
          <w:ilvl w:val="0"/>
          <w:numId w:val="60"/>
        </w:numPr>
        <w:tabs>
          <w:tab w:pos="461" w:val="left" w:leader="none"/>
        </w:tabs>
        <w:spacing w:line="362" w:lineRule="auto" w:before="0" w:after="0"/>
        <w:ind w:left="460" w:right="119" w:hanging="360"/>
        <w:jc w:val="both"/>
        <w:rPr>
          <w:sz w:val="24"/>
        </w:rPr>
      </w:pPr>
      <w:r>
        <w:rPr>
          <w:sz w:val="24"/>
        </w:rPr>
        <w:t>Servir como nuestro propio guardián emocional: Ser auto-observador que evalúa </w:t>
      </w:r>
      <w:r>
        <w:rPr>
          <w:spacing w:val="-3"/>
          <w:sz w:val="24"/>
        </w:rPr>
        <w:t>la </w:t>
      </w:r>
      <w:r>
        <w:rPr>
          <w:sz w:val="24"/>
        </w:rPr>
        <w:t>presión por </w:t>
      </w:r>
      <w:r>
        <w:rPr>
          <w:spacing w:val="-3"/>
          <w:sz w:val="24"/>
        </w:rPr>
        <w:t>venir </w:t>
      </w:r>
      <w:r>
        <w:rPr>
          <w:sz w:val="24"/>
        </w:rPr>
        <w:t>para determinar si es grave o</w:t>
      </w:r>
      <w:r>
        <w:rPr>
          <w:spacing w:val="1"/>
          <w:sz w:val="24"/>
        </w:rPr>
        <w:t> </w:t>
      </w:r>
      <w:r>
        <w:rPr>
          <w:sz w:val="24"/>
        </w:rPr>
        <w:t>no.</w:t>
      </w:r>
    </w:p>
    <w:p>
      <w:pPr>
        <w:pStyle w:val="ListParagraph"/>
        <w:numPr>
          <w:ilvl w:val="0"/>
          <w:numId w:val="60"/>
        </w:numPr>
        <w:tabs>
          <w:tab w:pos="461" w:val="left" w:leader="none"/>
        </w:tabs>
        <w:spacing w:line="360" w:lineRule="auto" w:before="1" w:after="0"/>
        <w:ind w:left="460" w:right="128" w:hanging="360"/>
        <w:jc w:val="both"/>
        <w:rPr>
          <w:sz w:val="24"/>
        </w:rPr>
      </w:pPr>
      <w:r>
        <w:rPr>
          <w:w w:val="99"/>
          <w:sz w:val="24"/>
        </w:rPr>
        <w:t>P</w:t>
      </w:r>
      <w:r>
        <w:rPr>
          <w:spacing w:val="1"/>
          <w:w w:val="99"/>
          <w:sz w:val="24"/>
        </w:rPr>
        <w:t>r</w:t>
      </w:r>
      <w:r>
        <w:rPr>
          <w:spacing w:val="-1"/>
          <w:w w:val="99"/>
          <w:sz w:val="24"/>
        </w:rPr>
        <w:t>ac</w:t>
      </w:r>
      <w:r>
        <w:rPr>
          <w:spacing w:val="5"/>
          <w:w w:val="99"/>
          <w:sz w:val="24"/>
        </w:rPr>
        <w:t>t</w:t>
      </w:r>
      <w:r>
        <w:rPr>
          <w:spacing w:val="-10"/>
          <w:w w:val="99"/>
          <w:sz w:val="24"/>
        </w:rPr>
        <w:t>i</w:t>
      </w:r>
      <w:r>
        <w:rPr>
          <w:spacing w:val="-1"/>
          <w:w w:val="99"/>
          <w:sz w:val="24"/>
        </w:rPr>
        <w:t>ca</w:t>
      </w:r>
      <w:r>
        <w:rPr>
          <w:w w:val="99"/>
          <w:sz w:val="24"/>
        </w:rPr>
        <w:t>r  </w:t>
      </w:r>
      <w:r>
        <w:rPr>
          <w:spacing w:val="-5"/>
          <w:w w:val="99"/>
          <w:sz w:val="24"/>
        </w:rPr>
        <w:t> </w:t>
      </w:r>
      <w:r>
        <w:rPr>
          <w:spacing w:val="-6"/>
          <w:w w:val="44"/>
          <w:sz w:val="24"/>
        </w:rPr>
        <w:t>―</w:t>
      </w:r>
      <w:r>
        <w:rPr>
          <w:w w:val="100"/>
          <w:sz w:val="24"/>
        </w:rPr>
        <w:t>p</w:t>
      </w:r>
      <w:r>
        <w:rPr>
          <w:spacing w:val="3"/>
          <w:w w:val="100"/>
          <w:sz w:val="24"/>
        </w:rPr>
        <w:t>e</w:t>
      </w:r>
      <w:r>
        <w:rPr>
          <w:spacing w:val="-5"/>
          <w:sz w:val="24"/>
        </w:rPr>
        <w:t>n</w:t>
      </w:r>
      <w:r>
        <w:rPr>
          <w:spacing w:val="-3"/>
          <w:w w:val="99"/>
          <w:sz w:val="24"/>
        </w:rPr>
        <w:t>s</w:t>
      </w:r>
      <w:r>
        <w:rPr>
          <w:spacing w:val="-1"/>
          <w:w w:val="100"/>
          <w:sz w:val="24"/>
        </w:rPr>
        <w:t>a</w:t>
      </w:r>
      <w:r>
        <w:rPr>
          <w:w w:val="99"/>
          <w:sz w:val="24"/>
        </w:rPr>
        <w:t>r  </w:t>
      </w:r>
      <w:r>
        <w:rPr>
          <w:spacing w:val="-11"/>
          <w:w w:val="99"/>
          <w:sz w:val="24"/>
        </w:rPr>
        <w:t> </w:t>
      </w:r>
      <w:r>
        <w:rPr>
          <w:spacing w:val="3"/>
          <w:w w:val="100"/>
          <w:sz w:val="24"/>
        </w:rPr>
        <w:t>e</w:t>
      </w:r>
      <w:r>
        <w:rPr>
          <w:sz w:val="24"/>
        </w:rPr>
        <w:t>n  </w:t>
      </w:r>
      <w:r>
        <w:rPr>
          <w:spacing w:val="-13"/>
          <w:sz w:val="24"/>
        </w:rPr>
        <w:t> </w:t>
      </w:r>
      <w:r>
        <w:rPr>
          <w:spacing w:val="-5"/>
          <w:w w:val="100"/>
          <w:sz w:val="24"/>
        </w:rPr>
        <w:t>l</w:t>
      </w:r>
      <w:r>
        <w:rPr>
          <w:w w:val="100"/>
          <w:sz w:val="24"/>
        </w:rPr>
        <w:t>a</w:t>
      </w:r>
      <w:r>
        <w:rPr>
          <w:sz w:val="24"/>
        </w:rPr>
        <w:t>  </w:t>
      </w:r>
      <w:r>
        <w:rPr>
          <w:spacing w:val="-14"/>
          <w:sz w:val="24"/>
        </w:rPr>
        <w:t> </w:t>
      </w:r>
      <w:r>
        <w:rPr>
          <w:spacing w:val="4"/>
          <w:sz w:val="24"/>
        </w:rPr>
        <w:t>o</w:t>
      </w:r>
      <w:r>
        <w:rPr>
          <w:spacing w:val="-5"/>
          <w:sz w:val="24"/>
        </w:rPr>
        <w:t>p</w:t>
      </w:r>
      <w:r>
        <w:rPr>
          <w:spacing w:val="4"/>
          <w:sz w:val="24"/>
        </w:rPr>
        <w:t>o</w:t>
      </w:r>
      <w:r>
        <w:rPr>
          <w:spacing w:val="-4"/>
          <w:sz w:val="24"/>
        </w:rPr>
        <w:t>r</w:t>
      </w:r>
      <w:r>
        <w:rPr>
          <w:spacing w:val="5"/>
          <w:w w:val="100"/>
          <w:sz w:val="24"/>
        </w:rPr>
        <w:t>t</w:t>
      </w:r>
      <w:r>
        <w:rPr>
          <w:w w:val="100"/>
          <w:sz w:val="24"/>
        </w:rPr>
        <w:t>un</w:t>
      </w:r>
      <w:r>
        <w:rPr>
          <w:spacing w:val="-10"/>
          <w:w w:val="100"/>
          <w:sz w:val="24"/>
        </w:rPr>
        <w:t>i</w:t>
      </w:r>
      <w:r>
        <w:rPr>
          <w:w w:val="100"/>
          <w:sz w:val="24"/>
        </w:rPr>
        <w:t>d</w:t>
      </w:r>
      <w:r>
        <w:rPr>
          <w:spacing w:val="-1"/>
          <w:w w:val="100"/>
          <w:sz w:val="24"/>
        </w:rPr>
        <w:t>a</w:t>
      </w:r>
      <w:r>
        <w:rPr>
          <w:w w:val="120"/>
          <w:sz w:val="24"/>
        </w:rPr>
        <w:t>d</w:t>
      </w:r>
      <w:r>
        <w:rPr>
          <w:spacing w:val="-1"/>
          <w:w w:val="120"/>
          <w:sz w:val="24"/>
        </w:rPr>
        <w:t>‖</w:t>
      </w:r>
      <w:r>
        <w:rPr>
          <w:w w:val="100"/>
          <w:sz w:val="24"/>
        </w:rPr>
        <w:t>:</w:t>
      </w:r>
      <w:r>
        <w:rPr>
          <w:sz w:val="24"/>
        </w:rPr>
        <w:t>  </w:t>
      </w:r>
      <w:r>
        <w:rPr>
          <w:spacing w:val="-7"/>
          <w:sz w:val="24"/>
        </w:rPr>
        <w:t> </w:t>
      </w:r>
      <w:r>
        <w:rPr>
          <w:spacing w:val="-6"/>
          <w:w w:val="99"/>
          <w:sz w:val="24"/>
        </w:rPr>
        <w:t>A</w:t>
      </w:r>
      <w:r>
        <w:rPr>
          <w:w w:val="99"/>
          <w:sz w:val="24"/>
        </w:rPr>
        <w:t>p</w:t>
      </w:r>
      <w:r>
        <w:rPr>
          <w:spacing w:val="1"/>
          <w:w w:val="99"/>
          <w:sz w:val="24"/>
        </w:rPr>
        <w:t>r</w:t>
      </w:r>
      <w:r>
        <w:rPr>
          <w:spacing w:val="3"/>
          <w:w w:val="100"/>
          <w:sz w:val="24"/>
        </w:rPr>
        <w:t>e</w:t>
      </w:r>
      <w:r>
        <w:rPr>
          <w:spacing w:val="-5"/>
          <w:sz w:val="24"/>
        </w:rPr>
        <w:t>n</w:t>
      </w:r>
      <w:r>
        <w:rPr>
          <w:spacing w:val="4"/>
          <w:sz w:val="24"/>
        </w:rPr>
        <w:t>d</w:t>
      </w:r>
      <w:r>
        <w:rPr>
          <w:spacing w:val="-1"/>
          <w:w w:val="100"/>
          <w:sz w:val="24"/>
        </w:rPr>
        <w:t>e</w:t>
      </w:r>
      <w:r>
        <w:rPr>
          <w:w w:val="99"/>
          <w:sz w:val="24"/>
        </w:rPr>
        <w:t>r  </w:t>
      </w:r>
      <w:r>
        <w:rPr>
          <w:spacing w:val="-11"/>
          <w:w w:val="99"/>
          <w:sz w:val="24"/>
        </w:rPr>
        <w:t> </w:t>
      </w:r>
      <w:r>
        <w:rPr>
          <w:w w:val="100"/>
          <w:sz w:val="24"/>
        </w:rPr>
        <w:t>a</w:t>
      </w:r>
      <w:r>
        <w:rPr>
          <w:sz w:val="24"/>
        </w:rPr>
        <w:t>  </w:t>
      </w:r>
      <w:r>
        <w:rPr>
          <w:spacing w:val="-14"/>
          <w:sz w:val="24"/>
        </w:rPr>
        <w:t> </w:t>
      </w:r>
      <w:r>
        <w:rPr>
          <w:spacing w:val="-5"/>
          <w:sz w:val="24"/>
        </w:rPr>
        <w:t>b</w:t>
      </w:r>
      <w:r>
        <w:rPr>
          <w:w w:val="99"/>
          <w:sz w:val="24"/>
        </w:rPr>
        <w:t>u</w:t>
      </w:r>
      <w:r>
        <w:rPr>
          <w:spacing w:val="-3"/>
          <w:w w:val="99"/>
          <w:sz w:val="24"/>
        </w:rPr>
        <w:t>s</w:t>
      </w:r>
      <w:r>
        <w:rPr>
          <w:spacing w:val="-1"/>
          <w:w w:val="100"/>
          <w:sz w:val="24"/>
        </w:rPr>
        <w:t>ca</w:t>
      </w:r>
      <w:r>
        <w:rPr>
          <w:w w:val="99"/>
          <w:sz w:val="24"/>
        </w:rPr>
        <w:t>r  </w:t>
      </w:r>
      <w:r>
        <w:rPr>
          <w:spacing w:val="-6"/>
          <w:w w:val="99"/>
          <w:sz w:val="24"/>
        </w:rPr>
        <w:t> </w:t>
      </w:r>
      <w:r>
        <w:rPr>
          <w:spacing w:val="-5"/>
          <w:w w:val="100"/>
          <w:sz w:val="24"/>
        </w:rPr>
        <w:t>l</w:t>
      </w:r>
      <w:r>
        <w:rPr>
          <w:spacing w:val="-1"/>
          <w:w w:val="100"/>
          <w:sz w:val="24"/>
        </w:rPr>
        <w:t>a</w:t>
      </w:r>
      <w:r>
        <w:rPr>
          <w:w w:val="99"/>
          <w:sz w:val="24"/>
        </w:rPr>
        <w:t>s</w:t>
      </w:r>
      <w:r>
        <w:rPr>
          <w:sz w:val="24"/>
        </w:rPr>
        <w:t>  </w:t>
      </w:r>
      <w:r>
        <w:rPr>
          <w:spacing w:val="-15"/>
          <w:sz w:val="24"/>
        </w:rPr>
        <w:t> </w:t>
      </w:r>
      <w:r>
        <w:rPr>
          <w:spacing w:val="4"/>
          <w:sz w:val="24"/>
        </w:rPr>
        <w:t>o</w:t>
      </w:r>
      <w:r>
        <w:rPr>
          <w:sz w:val="24"/>
        </w:rPr>
        <w:t>p</w:t>
      </w:r>
      <w:r>
        <w:rPr>
          <w:spacing w:val="4"/>
          <w:sz w:val="24"/>
        </w:rPr>
        <w:t>o</w:t>
      </w:r>
      <w:r>
        <w:rPr>
          <w:spacing w:val="-4"/>
          <w:sz w:val="24"/>
        </w:rPr>
        <w:t>r</w:t>
      </w:r>
      <w:r>
        <w:rPr>
          <w:w w:val="100"/>
          <w:sz w:val="24"/>
        </w:rPr>
        <w:t>tun</w:t>
      </w:r>
      <w:r>
        <w:rPr>
          <w:spacing w:val="-9"/>
          <w:w w:val="100"/>
          <w:sz w:val="24"/>
        </w:rPr>
        <w:t>i</w:t>
      </w:r>
      <w:r>
        <w:rPr>
          <w:spacing w:val="4"/>
          <w:sz w:val="24"/>
        </w:rPr>
        <w:t>d</w:t>
      </w:r>
      <w:r>
        <w:rPr>
          <w:spacing w:val="-1"/>
          <w:w w:val="100"/>
          <w:sz w:val="24"/>
        </w:rPr>
        <w:t>a</w:t>
      </w:r>
      <w:r>
        <w:rPr>
          <w:w w:val="100"/>
          <w:sz w:val="24"/>
        </w:rPr>
        <w:t>d</w:t>
      </w:r>
      <w:r>
        <w:rPr>
          <w:spacing w:val="-1"/>
          <w:w w:val="100"/>
          <w:sz w:val="24"/>
        </w:rPr>
        <w:t>e</w:t>
      </w:r>
      <w:r>
        <w:rPr>
          <w:spacing w:val="-3"/>
          <w:w w:val="99"/>
          <w:sz w:val="24"/>
        </w:rPr>
        <w:t>s</w:t>
      </w:r>
      <w:r>
        <w:rPr>
          <w:sz w:val="24"/>
        </w:rPr>
        <w:t>, </w:t>
      </w:r>
      <w:r>
        <w:rPr>
          <w:sz w:val="24"/>
        </w:rPr>
        <w:t>aceptarlas y convertirlas en un punto a favor, buscar provecho a hechos que a primera vista parecen</w:t>
      </w:r>
      <w:r>
        <w:rPr>
          <w:spacing w:val="-15"/>
          <w:sz w:val="24"/>
        </w:rPr>
        <w:t> </w:t>
      </w:r>
      <w:r>
        <w:rPr>
          <w:sz w:val="24"/>
        </w:rPr>
        <w:t>amenazantes.</w:t>
      </w:r>
    </w:p>
    <w:p>
      <w:pPr>
        <w:pStyle w:val="ListParagraph"/>
        <w:numPr>
          <w:ilvl w:val="0"/>
          <w:numId w:val="60"/>
        </w:numPr>
        <w:tabs>
          <w:tab w:pos="461" w:val="left" w:leader="none"/>
        </w:tabs>
        <w:spacing w:line="362" w:lineRule="auto" w:before="4" w:after="0"/>
        <w:ind w:left="460" w:right="116" w:hanging="360"/>
        <w:jc w:val="both"/>
        <w:rPr>
          <w:sz w:val="24"/>
        </w:rPr>
      </w:pPr>
      <w:r>
        <w:rPr>
          <w:sz w:val="24"/>
        </w:rPr>
        <w:t>Divertirse y jugar con ciertos puntos del caos. Aprender a estar en sintonía </w:t>
      </w:r>
      <w:r>
        <w:rPr>
          <w:spacing w:val="5"/>
          <w:sz w:val="24"/>
        </w:rPr>
        <w:t>con </w:t>
      </w:r>
      <w:r>
        <w:rPr>
          <w:sz w:val="24"/>
        </w:rPr>
        <w:t>las oportunidades que puedan ofrecer el buen</w:t>
      </w:r>
      <w:r>
        <w:rPr>
          <w:spacing w:val="-20"/>
          <w:sz w:val="24"/>
        </w:rPr>
        <w:t> </w:t>
      </w:r>
      <w:r>
        <w:rPr>
          <w:sz w:val="24"/>
        </w:rPr>
        <w:t>estrés.</w:t>
      </w:r>
    </w:p>
    <w:p>
      <w:pPr>
        <w:pStyle w:val="ListParagraph"/>
        <w:numPr>
          <w:ilvl w:val="0"/>
          <w:numId w:val="60"/>
        </w:numPr>
        <w:tabs>
          <w:tab w:pos="461" w:val="left" w:leader="none"/>
        </w:tabs>
        <w:spacing w:line="355" w:lineRule="auto" w:before="1" w:after="0"/>
        <w:ind w:left="460" w:right="129" w:hanging="360"/>
        <w:jc w:val="both"/>
        <w:rPr>
          <w:sz w:val="24"/>
        </w:rPr>
      </w:pPr>
      <w:r>
        <w:rPr>
          <w:sz w:val="24"/>
        </w:rPr>
        <w:t>Aprender a desviar el estrés con el tiempo: Posponer los episodios estresantes para tener un </w:t>
      </w:r>
      <w:r>
        <w:rPr>
          <w:spacing w:val="-3"/>
          <w:sz w:val="24"/>
        </w:rPr>
        <w:t>mayor </w:t>
      </w:r>
      <w:r>
        <w:rPr>
          <w:sz w:val="24"/>
        </w:rPr>
        <w:t>control de nuestro</w:t>
      </w:r>
      <w:r>
        <w:rPr>
          <w:spacing w:val="-3"/>
          <w:sz w:val="24"/>
        </w:rPr>
        <w:t> </w:t>
      </w:r>
      <w:r>
        <w:rPr>
          <w:sz w:val="24"/>
        </w:rPr>
        <w:t>tiempo.</w:t>
      </w:r>
    </w:p>
    <w:p>
      <w:pPr>
        <w:pStyle w:val="BodyText"/>
        <w:spacing w:before="211"/>
        <w:ind w:left="100"/>
        <w:jc w:val="both"/>
      </w:pPr>
      <w:r>
        <w:rPr/>
        <w:t>Cómo usar el buen estrés para desempeñarse al máximo.</w:t>
      </w:r>
    </w:p>
    <w:p>
      <w:pPr>
        <w:pStyle w:val="BodyText"/>
        <w:spacing w:before="9"/>
        <w:rPr>
          <w:sz w:val="29"/>
        </w:rPr>
      </w:pPr>
    </w:p>
    <w:p>
      <w:pPr>
        <w:pStyle w:val="BodyText"/>
        <w:spacing w:line="360" w:lineRule="auto"/>
        <w:ind w:left="100" w:right="117"/>
        <w:jc w:val="both"/>
      </w:pPr>
      <w:r>
        <w:rPr/>
        <w:t>En determinadas situaciones la tensión y el estrés han permitido alcanzar un nivel de desempeño superior al que se hubiera logrado de otra forma, superando las expectativas propias y realizar un excelente trabajo.</w:t>
      </w:r>
    </w:p>
    <w:p>
      <w:pPr>
        <w:pStyle w:val="BodyText"/>
        <w:spacing w:line="360" w:lineRule="auto" w:before="205"/>
        <w:ind w:left="100" w:right="117"/>
        <w:jc w:val="both"/>
      </w:pPr>
      <w:r>
        <w:rPr/>
        <w:t>Cuando se acumula una cantidad considerable de tensión, las personas llegan a  descubrir sus habilidades o fortalezas que </w:t>
      </w:r>
      <w:r>
        <w:rPr>
          <w:spacing w:val="-3"/>
        </w:rPr>
        <w:t>no </w:t>
      </w:r>
      <w:r>
        <w:rPr/>
        <w:t>conocían hasta entonces e incluso en los ambientes  laborales,  se  </w:t>
      </w:r>
      <w:r>
        <w:rPr>
          <w:spacing w:val="-3"/>
        </w:rPr>
        <w:t>llega  </w:t>
      </w:r>
      <w:r>
        <w:rPr/>
        <w:t>a  conocer  </w:t>
      </w:r>
      <w:r>
        <w:rPr>
          <w:spacing w:val="-5"/>
        </w:rPr>
        <w:t>la  </w:t>
      </w:r>
      <w:r>
        <w:rPr/>
        <w:t>personalidad  de  cada  quien  debido  a</w:t>
      </w:r>
      <w:r>
        <w:rPr>
          <w:spacing w:val="56"/>
        </w:rPr>
        <w:t> </w:t>
      </w:r>
      <w:r>
        <w:rPr>
          <w:spacing w:val="-3"/>
        </w:rPr>
        <w:t>la</w:t>
      </w:r>
    </w:p>
    <w:p>
      <w:pPr>
        <w:spacing w:after="0" w:line="360" w:lineRule="auto"/>
        <w:jc w:val="both"/>
        <w:sectPr>
          <w:pgSz w:w="11910" w:h="16840"/>
          <w:pgMar w:header="0" w:footer="1035" w:top="1340" w:bottom="1220" w:left="1600" w:right="1580"/>
        </w:sectPr>
      </w:pPr>
    </w:p>
    <w:p>
      <w:pPr>
        <w:pStyle w:val="BodyText"/>
        <w:spacing w:line="360" w:lineRule="auto" w:before="50"/>
        <w:ind w:left="100" w:right="118"/>
        <w:jc w:val="both"/>
      </w:pPr>
      <w:r>
        <w:rPr/>
        <w:t>presión de los compromisos contraídos. Liberar el estrés sano con frecuencia permite alcanzar niveles de satisfacción, incluso en tareas que nos disgustan.</w:t>
      </w:r>
    </w:p>
    <w:p>
      <w:pPr>
        <w:pStyle w:val="BodyText"/>
        <w:spacing w:line="357" w:lineRule="auto" w:before="210"/>
        <w:ind w:left="100" w:right="110"/>
        <w:jc w:val="both"/>
      </w:pPr>
      <w:r>
        <w:rPr/>
        <w:t>El verdadero reto es: canalizar el exceso de energía de manera que se mejore el desempeño, no empeorarlo. Se requiere de práctica para lograrlo, algunas sugerencias son:</w:t>
      </w:r>
    </w:p>
    <w:p>
      <w:pPr>
        <w:pStyle w:val="ListParagraph"/>
        <w:numPr>
          <w:ilvl w:val="0"/>
          <w:numId w:val="61"/>
        </w:numPr>
        <w:tabs>
          <w:tab w:pos="518" w:val="left" w:leader="none"/>
        </w:tabs>
        <w:spacing w:line="360" w:lineRule="auto" w:before="213" w:after="0"/>
        <w:ind w:left="460" w:right="109" w:hanging="360"/>
        <w:jc w:val="both"/>
        <w:rPr>
          <w:sz w:val="24"/>
        </w:rPr>
      </w:pPr>
      <w:r>
        <w:rPr>
          <w:sz w:val="24"/>
        </w:rPr>
        <w:t>Dirigir </w:t>
      </w:r>
      <w:r>
        <w:rPr>
          <w:spacing w:val="-3"/>
          <w:sz w:val="24"/>
        </w:rPr>
        <w:t>la </w:t>
      </w:r>
      <w:r>
        <w:rPr>
          <w:sz w:val="24"/>
        </w:rPr>
        <w:t>energía en una meta pequeña, enfocarla y aprender a aislar todas </w:t>
      </w:r>
      <w:r>
        <w:rPr>
          <w:spacing w:val="-3"/>
          <w:sz w:val="24"/>
        </w:rPr>
        <w:t>las </w:t>
      </w:r>
      <w:r>
        <w:rPr>
          <w:sz w:val="24"/>
        </w:rPr>
        <w:t>preocupaciones secundarias para dirigir </w:t>
      </w:r>
      <w:r>
        <w:rPr>
          <w:spacing w:val="2"/>
          <w:sz w:val="24"/>
        </w:rPr>
        <w:t>toda </w:t>
      </w:r>
      <w:r>
        <w:rPr>
          <w:spacing w:val="-5"/>
          <w:sz w:val="24"/>
        </w:rPr>
        <w:t>la </w:t>
      </w:r>
      <w:r>
        <w:rPr>
          <w:sz w:val="24"/>
        </w:rPr>
        <w:t>energía hacia algo bien definido y simple que pueda ser manejado como el movimiento de </w:t>
      </w:r>
      <w:r>
        <w:rPr>
          <w:spacing w:val="-3"/>
          <w:sz w:val="24"/>
        </w:rPr>
        <w:t>las </w:t>
      </w:r>
      <w:r>
        <w:rPr>
          <w:sz w:val="24"/>
        </w:rPr>
        <w:t>manos al hablar, los gestos,</w:t>
      </w:r>
      <w:r>
        <w:rPr>
          <w:spacing w:val="-1"/>
          <w:sz w:val="24"/>
        </w:rPr>
        <w:t> </w:t>
      </w:r>
      <w:r>
        <w:rPr>
          <w:sz w:val="24"/>
        </w:rPr>
        <w:t>etc.</w:t>
      </w:r>
    </w:p>
    <w:p>
      <w:pPr>
        <w:pStyle w:val="ListParagraph"/>
        <w:numPr>
          <w:ilvl w:val="0"/>
          <w:numId w:val="61"/>
        </w:numPr>
        <w:tabs>
          <w:tab w:pos="518" w:val="left" w:leader="none"/>
        </w:tabs>
        <w:spacing w:line="360" w:lineRule="auto" w:before="4" w:after="0"/>
        <w:ind w:left="460" w:right="115" w:hanging="360"/>
        <w:jc w:val="both"/>
        <w:rPr>
          <w:sz w:val="24"/>
        </w:rPr>
      </w:pPr>
      <w:r>
        <w:rPr>
          <w:w w:val="99"/>
          <w:sz w:val="24"/>
        </w:rPr>
        <w:t>P</w:t>
      </w:r>
      <w:r>
        <w:rPr>
          <w:spacing w:val="1"/>
          <w:w w:val="99"/>
          <w:sz w:val="24"/>
        </w:rPr>
        <w:t>r</w:t>
      </w:r>
      <w:r>
        <w:rPr>
          <w:spacing w:val="-1"/>
          <w:w w:val="100"/>
          <w:sz w:val="24"/>
        </w:rPr>
        <w:t>ac</w:t>
      </w:r>
      <w:r>
        <w:rPr>
          <w:spacing w:val="5"/>
          <w:w w:val="100"/>
          <w:sz w:val="24"/>
        </w:rPr>
        <w:t>t</w:t>
      </w:r>
      <w:r>
        <w:rPr>
          <w:spacing w:val="-10"/>
          <w:w w:val="100"/>
          <w:sz w:val="24"/>
        </w:rPr>
        <w:t>i</w:t>
      </w:r>
      <w:r>
        <w:rPr>
          <w:spacing w:val="-1"/>
          <w:w w:val="100"/>
          <w:sz w:val="24"/>
        </w:rPr>
        <w:t>ca</w:t>
      </w:r>
      <w:r>
        <w:rPr>
          <w:w w:val="99"/>
          <w:sz w:val="24"/>
        </w:rPr>
        <w:t>r </w:t>
      </w:r>
      <w:r>
        <w:rPr>
          <w:spacing w:val="1"/>
          <w:w w:val="99"/>
          <w:sz w:val="24"/>
        </w:rPr>
        <w:t> </w:t>
      </w:r>
      <w:r>
        <w:rPr>
          <w:spacing w:val="3"/>
          <w:w w:val="100"/>
          <w:sz w:val="24"/>
        </w:rPr>
        <w:t>e</w:t>
      </w:r>
      <w:r>
        <w:rPr>
          <w:w w:val="100"/>
          <w:sz w:val="24"/>
        </w:rPr>
        <w:t>l</w:t>
      </w:r>
      <w:r>
        <w:rPr>
          <w:sz w:val="24"/>
        </w:rPr>
        <w:t> </w:t>
      </w:r>
      <w:r>
        <w:rPr>
          <w:spacing w:val="-10"/>
          <w:sz w:val="24"/>
        </w:rPr>
        <w:t> </w:t>
      </w:r>
      <w:r>
        <w:rPr>
          <w:spacing w:val="-1"/>
          <w:w w:val="100"/>
          <w:sz w:val="24"/>
        </w:rPr>
        <w:t>a</w:t>
      </w:r>
      <w:r>
        <w:rPr>
          <w:spacing w:val="1"/>
          <w:w w:val="99"/>
          <w:sz w:val="24"/>
        </w:rPr>
        <w:t>r</w:t>
      </w:r>
      <w:r>
        <w:rPr>
          <w:spacing w:val="5"/>
          <w:w w:val="100"/>
          <w:sz w:val="24"/>
        </w:rPr>
        <w:t>t</w:t>
      </w:r>
      <w:r>
        <w:rPr>
          <w:w w:val="100"/>
          <w:sz w:val="24"/>
        </w:rPr>
        <w:t>e</w:t>
      </w:r>
      <w:r>
        <w:rPr>
          <w:sz w:val="24"/>
        </w:rPr>
        <w:t> </w:t>
      </w:r>
      <w:r>
        <w:rPr>
          <w:spacing w:val="-6"/>
          <w:sz w:val="24"/>
        </w:rPr>
        <w:t> </w:t>
      </w:r>
      <w:r>
        <w:rPr>
          <w:w w:val="100"/>
          <w:sz w:val="24"/>
        </w:rPr>
        <w:t>de</w:t>
      </w:r>
      <w:r>
        <w:rPr>
          <w:sz w:val="24"/>
        </w:rPr>
        <w:t> </w:t>
      </w:r>
      <w:r>
        <w:rPr>
          <w:spacing w:val="-2"/>
          <w:sz w:val="24"/>
        </w:rPr>
        <w:t> </w:t>
      </w:r>
      <w:r>
        <w:rPr>
          <w:spacing w:val="-1"/>
          <w:w w:val="44"/>
          <w:sz w:val="24"/>
        </w:rPr>
        <w:t>―</w:t>
      </w:r>
      <w:r>
        <w:rPr>
          <w:spacing w:val="-5"/>
          <w:w w:val="100"/>
          <w:sz w:val="24"/>
        </w:rPr>
        <w:t>m</w:t>
      </w:r>
      <w:r>
        <w:rPr>
          <w:spacing w:val="3"/>
          <w:w w:val="100"/>
          <w:sz w:val="24"/>
        </w:rPr>
        <w:t>a</w:t>
      </w:r>
      <w:r>
        <w:rPr>
          <w:spacing w:val="-5"/>
          <w:sz w:val="24"/>
        </w:rPr>
        <w:t>n</w:t>
      </w:r>
      <w:r>
        <w:rPr>
          <w:spacing w:val="5"/>
          <w:w w:val="100"/>
          <w:sz w:val="24"/>
        </w:rPr>
        <w:t>t</w:t>
      </w:r>
      <w:r>
        <w:rPr>
          <w:spacing w:val="-1"/>
          <w:w w:val="100"/>
          <w:sz w:val="24"/>
        </w:rPr>
        <w:t>e</w:t>
      </w:r>
      <w:r>
        <w:rPr>
          <w:spacing w:val="-5"/>
          <w:sz w:val="24"/>
        </w:rPr>
        <w:t>n</w:t>
      </w:r>
      <w:r>
        <w:rPr>
          <w:spacing w:val="-1"/>
          <w:w w:val="100"/>
          <w:sz w:val="24"/>
        </w:rPr>
        <w:t>e</w:t>
      </w:r>
      <w:r>
        <w:rPr>
          <w:spacing w:val="1"/>
          <w:w w:val="99"/>
          <w:sz w:val="24"/>
        </w:rPr>
        <w:t>r</w:t>
      </w:r>
      <w:r>
        <w:rPr>
          <w:spacing w:val="-3"/>
          <w:w w:val="99"/>
          <w:sz w:val="24"/>
        </w:rPr>
        <w:t>s</w:t>
      </w:r>
      <w:r>
        <w:rPr>
          <w:w w:val="100"/>
          <w:sz w:val="24"/>
        </w:rPr>
        <w:t>e</w:t>
      </w:r>
      <w:r>
        <w:rPr>
          <w:sz w:val="24"/>
        </w:rPr>
        <w:t> </w:t>
      </w:r>
      <w:r>
        <w:rPr>
          <w:spacing w:val="-2"/>
          <w:sz w:val="24"/>
        </w:rPr>
        <w:t> </w:t>
      </w:r>
      <w:r>
        <w:rPr>
          <w:spacing w:val="3"/>
          <w:w w:val="100"/>
          <w:sz w:val="24"/>
        </w:rPr>
        <w:t>e</w:t>
      </w:r>
      <w:r>
        <w:rPr>
          <w:sz w:val="24"/>
        </w:rPr>
        <w:t>n </w:t>
      </w:r>
      <w:r>
        <w:rPr>
          <w:spacing w:val="-10"/>
          <w:sz w:val="24"/>
        </w:rPr>
        <w:t> </w:t>
      </w:r>
      <w:r>
        <w:rPr>
          <w:spacing w:val="-1"/>
          <w:w w:val="100"/>
          <w:sz w:val="24"/>
        </w:rPr>
        <w:t>c</w:t>
      </w:r>
      <w:r>
        <w:rPr>
          <w:spacing w:val="3"/>
          <w:w w:val="100"/>
          <w:sz w:val="24"/>
        </w:rPr>
        <w:t>a</w:t>
      </w:r>
      <w:r>
        <w:rPr>
          <w:w w:val="100"/>
          <w:sz w:val="24"/>
        </w:rPr>
        <w:t>l</w:t>
      </w:r>
      <w:r>
        <w:rPr>
          <w:spacing w:val="-4"/>
          <w:w w:val="100"/>
          <w:sz w:val="24"/>
        </w:rPr>
        <w:t>m</w:t>
      </w:r>
      <w:r>
        <w:rPr>
          <w:spacing w:val="-1"/>
          <w:w w:val="100"/>
          <w:sz w:val="24"/>
        </w:rPr>
        <w:t>a</w:t>
      </w:r>
      <w:r>
        <w:rPr>
          <w:spacing w:val="-1"/>
          <w:w w:val="158"/>
          <w:sz w:val="24"/>
        </w:rPr>
        <w:t>‖</w:t>
      </w:r>
      <w:r>
        <w:rPr>
          <w:sz w:val="24"/>
        </w:rPr>
        <w:t>, </w:t>
      </w:r>
      <w:r>
        <w:rPr>
          <w:spacing w:val="-3"/>
          <w:sz w:val="24"/>
        </w:rPr>
        <w:t> </w:t>
      </w:r>
      <w:r>
        <w:rPr>
          <w:spacing w:val="-1"/>
          <w:w w:val="100"/>
          <w:sz w:val="24"/>
        </w:rPr>
        <w:t>a</w:t>
      </w:r>
      <w:r>
        <w:rPr>
          <w:spacing w:val="4"/>
          <w:sz w:val="24"/>
        </w:rPr>
        <w:t>p</w:t>
      </w:r>
      <w:r>
        <w:rPr>
          <w:spacing w:val="1"/>
          <w:sz w:val="24"/>
        </w:rPr>
        <w:t>r</w:t>
      </w:r>
      <w:r>
        <w:rPr>
          <w:spacing w:val="-1"/>
          <w:w w:val="100"/>
          <w:sz w:val="24"/>
        </w:rPr>
        <w:t>e</w:t>
      </w:r>
      <w:r>
        <w:rPr>
          <w:spacing w:val="-5"/>
          <w:sz w:val="24"/>
        </w:rPr>
        <w:t>n</w:t>
      </w:r>
      <w:r>
        <w:rPr>
          <w:w w:val="100"/>
          <w:sz w:val="24"/>
        </w:rPr>
        <w:t>d</w:t>
      </w:r>
      <w:r>
        <w:rPr>
          <w:spacing w:val="-1"/>
          <w:w w:val="100"/>
          <w:sz w:val="24"/>
        </w:rPr>
        <w:t>e</w:t>
      </w:r>
      <w:r>
        <w:rPr>
          <w:w w:val="99"/>
          <w:sz w:val="24"/>
        </w:rPr>
        <w:t>r </w:t>
      </w:r>
      <w:r>
        <w:rPr>
          <w:spacing w:val="-4"/>
          <w:w w:val="99"/>
          <w:sz w:val="24"/>
        </w:rPr>
        <w:t> </w:t>
      </w:r>
      <w:r>
        <w:rPr>
          <w:w w:val="100"/>
          <w:sz w:val="24"/>
        </w:rPr>
        <w:t>a</w:t>
      </w:r>
      <w:r>
        <w:rPr>
          <w:sz w:val="24"/>
        </w:rPr>
        <w:t> </w:t>
      </w:r>
      <w:r>
        <w:rPr>
          <w:spacing w:val="-6"/>
          <w:sz w:val="24"/>
        </w:rPr>
        <w:t> </w:t>
      </w:r>
      <w:r>
        <w:rPr>
          <w:spacing w:val="1"/>
          <w:sz w:val="24"/>
        </w:rPr>
        <w:t>r</w:t>
      </w:r>
      <w:r>
        <w:rPr>
          <w:spacing w:val="-1"/>
          <w:w w:val="100"/>
          <w:sz w:val="24"/>
        </w:rPr>
        <w:t>ec</w:t>
      </w:r>
      <w:r>
        <w:rPr>
          <w:sz w:val="24"/>
        </w:rPr>
        <w:t>u</w:t>
      </w:r>
      <w:r>
        <w:rPr>
          <w:spacing w:val="4"/>
          <w:sz w:val="24"/>
        </w:rPr>
        <w:t>p</w:t>
      </w:r>
      <w:r>
        <w:rPr>
          <w:spacing w:val="-1"/>
          <w:w w:val="100"/>
          <w:sz w:val="24"/>
        </w:rPr>
        <w:t>e</w:t>
      </w:r>
      <w:r>
        <w:rPr>
          <w:spacing w:val="1"/>
          <w:w w:val="99"/>
          <w:sz w:val="24"/>
        </w:rPr>
        <w:t>r</w:t>
      </w:r>
      <w:r>
        <w:rPr>
          <w:spacing w:val="-1"/>
          <w:w w:val="100"/>
          <w:sz w:val="24"/>
        </w:rPr>
        <w:t>a</w:t>
      </w:r>
      <w:r>
        <w:rPr>
          <w:spacing w:val="1"/>
          <w:w w:val="99"/>
          <w:sz w:val="24"/>
        </w:rPr>
        <w:t>r</w:t>
      </w:r>
      <w:r>
        <w:rPr>
          <w:spacing w:val="-3"/>
          <w:w w:val="99"/>
          <w:sz w:val="24"/>
        </w:rPr>
        <w:t>s</w:t>
      </w:r>
      <w:r>
        <w:rPr>
          <w:w w:val="100"/>
          <w:sz w:val="24"/>
        </w:rPr>
        <w:t>e</w:t>
      </w:r>
      <w:r>
        <w:rPr>
          <w:sz w:val="24"/>
        </w:rPr>
        <w:t> </w:t>
      </w:r>
      <w:r>
        <w:rPr>
          <w:spacing w:val="-6"/>
          <w:sz w:val="24"/>
        </w:rPr>
        <w:t> </w:t>
      </w:r>
      <w:r>
        <w:rPr>
          <w:spacing w:val="-1"/>
          <w:w w:val="100"/>
          <w:sz w:val="24"/>
        </w:rPr>
        <w:t>c</w:t>
      </w:r>
      <w:r>
        <w:rPr>
          <w:w w:val="100"/>
          <w:sz w:val="24"/>
        </w:rPr>
        <w:t>u</w:t>
      </w:r>
      <w:r>
        <w:rPr>
          <w:spacing w:val="3"/>
          <w:w w:val="100"/>
          <w:sz w:val="24"/>
        </w:rPr>
        <w:t>a</w:t>
      </w:r>
      <w:r>
        <w:rPr>
          <w:spacing w:val="-5"/>
          <w:sz w:val="24"/>
        </w:rPr>
        <w:t>n</w:t>
      </w:r>
      <w:r>
        <w:rPr>
          <w:sz w:val="24"/>
        </w:rPr>
        <w:t>do </w:t>
      </w:r>
      <w:r>
        <w:rPr>
          <w:spacing w:val="15"/>
          <w:sz w:val="24"/>
        </w:rPr>
        <w:t> </w:t>
      </w:r>
      <w:r>
        <w:rPr>
          <w:spacing w:val="-10"/>
          <w:sz w:val="24"/>
        </w:rPr>
        <w:t>l</w:t>
      </w:r>
      <w:r>
        <w:rPr>
          <w:spacing w:val="9"/>
          <w:sz w:val="24"/>
        </w:rPr>
        <w:t>o</w:t>
      </w:r>
      <w:r>
        <w:rPr>
          <w:w w:val="99"/>
          <w:sz w:val="24"/>
        </w:rPr>
        <w:t>s </w:t>
      </w:r>
      <w:r>
        <w:rPr>
          <w:sz w:val="24"/>
        </w:rPr>
        <w:t>nervios</w:t>
      </w:r>
      <w:r>
        <w:rPr>
          <w:spacing w:val="-14"/>
          <w:sz w:val="24"/>
        </w:rPr>
        <w:t> </w:t>
      </w:r>
      <w:r>
        <w:rPr>
          <w:sz w:val="24"/>
        </w:rPr>
        <w:t>interfieran.</w:t>
      </w:r>
    </w:p>
    <w:p>
      <w:pPr>
        <w:pStyle w:val="ListParagraph"/>
        <w:numPr>
          <w:ilvl w:val="0"/>
          <w:numId w:val="61"/>
        </w:numPr>
        <w:tabs>
          <w:tab w:pos="461" w:val="left" w:leader="none"/>
        </w:tabs>
        <w:spacing w:line="362" w:lineRule="auto" w:before="4" w:after="0"/>
        <w:ind w:left="460" w:right="120" w:hanging="360"/>
        <w:jc w:val="both"/>
        <w:rPr>
          <w:sz w:val="24"/>
        </w:rPr>
      </w:pPr>
      <w:r>
        <w:rPr>
          <w:sz w:val="24"/>
        </w:rPr>
        <w:t>Permitir intencionalmente que </w:t>
      </w:r>
      <w:r>
        <w:rPr>
          <w:spacing w:val="-3"/>
          <w:sz w:val="24"/>
        </w:rPr>
        <w:t>las </w:t>
      </w:r>
      <w:r>
        <w:rPr>
          <w:sz w:val="24"/>
        </w:rPr>
        <w:t>cosas salgan mal durante </w:t>
      </w:r>
      <w:r>
        <w:rPr>
          <w:spacing w:val="-5"/>
          <w:sz w:val="24"/>
        </w:rPr>
        <w:t>la </w:t>
      </w:r>
      <w:r>
        <w:rPr>
          <w:sz w:val="24"/>
        </w:rPr>
        <w:t>práctica y descubrir  las habilidades específicas para que de nuevo terminen</w:t>
      </w:r>
      <w:r>
        <w:rPr>
          <w:spacing w:val="-25"/>
          <w:sz w:val="24"/>
        </w:rPr>
        <w:t> </w:t>
      </w:r>
      <w:r>
        <w:rPr>
          <w:sz w:val="24"/>
        </w:rPr>
        <w:t>bien.</w:t>
      </w:r>
    </w:p>
    <w:p>
      <w:pPr>
        <w:pStyle w:val="ListParagraph"/>
        <w:numPr>
          <w:ilvl w:val="0"/>
          <w:numId w:val="61"/>
        </w:numPr>
        <w:tabs>
          <w:tab w:pos="461" w:val="left" w:leader="none"/>
        </w:tabs>
        <w:spacing w:line="355" w:lineRule="auto" w:before="1" w:after="0"/>
        <w:ind w:left="460" w:right="116" w:hanging="360"/>
        <w:jc w:val="both"/>
        <w:rPr>
          <w:sz w:val="24"/>
        </w:rPr>
      </w:pPr>
      <w:r>
        <w:rPr>
          <w:sz w:val="24"/>
        </w:rPr>
        <w:t>Practicar antes una serie de ejercicios de estiramiento o flexión de rodillas puede resultar</w:t>
      </w:r>
      <w:r>
        <w:rPr>
          <w:spacing w:val="-13"/>
          <w:sz w:val="24"/>
        </w:rPr>
        <w:t> </w:t>
      </w:r>
      <w:r>
        <w:rPr>
          <w:sz w:val="24"/>
        </w:rPr>
        <w:t>benéfico.</w:t>
      </w:r>
    </w:p>
    <w:p>
      <w:pPr>
        <w:pStyle w:val="BodyText"/>
        <w:spacing w:before="9"/>
        <w:rPr>
          <w:sz w:val="18"/>
        </w:rPr>
      </w:pPr>
    </w:p>
    <w:p>
      <w:pPr>
        <w:pStyle w:val="BodyText"/>
        <w:spacing w:line="360" w:lineRule="auto"/>
        <w:ind w:left="100" w:right="116"/>
        <w:jc w:val="both"/>
      </w:pPr>
      <w:r>
        <w:rPr>
          <w:w w:val="100"/>
        </w:rPr>
        <w:t>La</w:t>
      </w:r>
      <w:r>
        <w:rPr>
          <w:w w:val="99"/>
        </w:rPr>
        <w:t>s</w:t>
      </w:r>
      <w:r>
        <w:rPr/>
        <w:t> </w:t>
      </w:r>
      <w:r>
        <w:rPr>
          <w:w w:val="44"/>
        </w:rPr>
        <w:t>―</w:t>
      </w:r>
      <w:r>
        <w:rPr>
          <w:w w:val="100"/>
        </w:rPr>
        <w:t>m</w:t>
      </w:r>
      <w:r>
        <w:rPr>
          <w:w w:val="100"/>
        </w:rPr>
        <w:t>a</w:t>
      </w:r>
      <w:r>
        <w:rPr>
          <w:w w:val="99"/>
        </w:rPr>
        <w:t>r</w:t>
      </w:r>
      <w:r>
        <w:rPr>
          <w:w w:val="100"/>
        </w:rPr>
        <w:t>i</w:t>
      </w:r>
      <w:r>
        <w:rPr/>
        <w:t>po</w:t>
      </w:r>
      <w:r>
        <w:rPr>
          <w:w w:val="99"/>
        </w:rPr>
        <w:t>s</w:t>
      </w:r>
      <w:r>
        <w:rPr>
          <w:w w:val="100"/>
        </w:rPr>
        <w:t>a</w:t>
      </w:r>
      <w:r>
        <w:rPr>
          <w:w w:val="99"/>
        </w:rPr>
        <w:t>s</w:t>
      </w:r>
      <w:r>
        <w:rPr>
          <w:w w:val="158"/>
        </w:rPr>
        <w:t>‖</w:t>
      </w:r>
      <w:r>
        <w:rPr/>
        <w:t> o n</w:t>
      </w:r>
      <w:r>
        <w:rPr>
          <w:w w:val="100"/>
        </w:rPr>
        <w:t>e</w:t>
      </w:r>
      <w:r>
        <w:rPr>
          <w:w w:val="99"/>
        </w:rPr>
        <w:t>r</w:t>
      </w:r>
      <w:r>
        <w:rPr>
          <w:w w:val="100"/>
        </w:rPr>
        <w:t>vi</w:t>
      </w:r>
      <w:r>
        <w:rPr/>
        <w:t>o</w:t>
      </w:r>
      <w:r>
        <w:rPr>
          <w:w w:val="99"/>
        </w:rPr>
        <w:t>s</w:t>
      </w:r>
      <w:r>
        <w:rPr>
          <w:w w:val="100"/>
        </w:rPr>
        <w:t>i</w:t>
      </w:r>
      <w:r>
        <w:rPr>
          <w:w w:val="99"/>
        </w:rPr>
        <w:t>s</w:t>
      </w:r>
      <w:r>
        <w:rPr>
          <w:w w:val="100"/>
        </w:rPr>
        <w:t>m</w:t>
      </w:r>
      <w:r>
        <w:rPr/>
        <w:t>o </w:t>
      </w:r>
      <w:r>
        <w:rPr>
          <w:w w:val="100"/>
        </w:rPr>
        <w:t>e</w:t>
      </w:r>
      <w:r>
        <w:rPr/>
        <w:t>n </w:t>
      </w:r>
      <w:r>
        <w:rPr>
          <w:w w:val="100"/>
        </w:rPr>
        <w:t>e</w:t>
      </w:r>
      <w:r>
        <w:rPr>
          <w:w w:val="100"/>
        </w:rPr>
        <w:t>l</w:t>
      </w:r>
      <w:r>
        <w:rPr/>
        <w:t> </w:t>
      </w:r>
      <w:r>
        <w:rPr>
          <w:w w:val="100"/>
        </w:rPr>
        <w:t>e</w:t>
      </w:r>
      <w:r>
        <w:rPr>
          <w:w w:val="99"/>
        </w:rPr>
        <w:t>s</w:t>
      </w:r>
      <w:r>
        <w:rPr>
          <w:w w:val="100"/>
        </w:rPr>
        <w:t>t</w:t>
      </w:r>
      <w:r>
        <w:rPr/>
        <w:t>ómago, aparecen ante </w:t>
      </w:r>
      <w:r>
        <w:rPr>
          <w:w w:val="99"/>
        </w:rPr>
        <w:t>s</w:t>
      </w:r>
      <w:r>
        <w:rPr/>
        <w:t>uce</w:t>
      </w:r>
      <w:r>
        <w:rPr>
          <w:w w:val="99"/>
        </w:rPr>
        <w:t>s</w:t>
      </w:r>
      <w:r>
        <w:rPr/>
        <w:t>o</w:t>
      </w:r>
      <w:r>
        <w:rPr>
          <w:w w:val="99"/>
        </w:rPr>
        <w:t>s</w:t>
      </w:r>
      <w:r>
        <w:rPr/>
        <w:t> que vinculan lo</w:t>
      </w:r>
      <w:r>
        <w:rPr>
          <w:w w:val="99"/>
        </w:rPr>
        <w:t>s </w:t>
      </w:r>
      <w:r>
        <w:rPr/>
        <w:t>nervios y el máximo rendimiento, debe ser identificado como una señal que indica que está haciendo justamente lo que debe: llevar una vida a un nivel superior.</w:t>
      </w:r>
    </w:p>
    <w:p>
      <w:pPr>
        <w:pStyle w:val="BodyText"/>
        <w:spacing w:before="201"/>
        <w:ind w:left="100"/>
        <w:jc w:val="both"/>
      </w:pPr>
      <w:r>
        <w:rPr/>
        <w:t>Soluciones para enfrentar el Estrés:</w:t>
      </w:r>
    </w:p>
    <w:p>
      <w:pPr>
        <w:pStyle w:val="BodyText"/>
        <w:spacing w:before="9"/>
        <w:rPr>
          <w:sz w:val="29"/>
        </w:rPr>
      </w:pPr>
    </w:p>
    <w:p>
      <w:pPr>
        <w:pStyle w:val="ListParagraph"/>
        <w:numPr>
          <w:ilvl w:val="1"/>
          <w:numId w:val="61"/>
        </w:numPr>
        <w:tabs>
          <w:tab w:pos="461" w:val="left" w:leader="none"/>
        </w:tabs>
        <w:spacing w:line="360" w:lineRule="auto" w:before="0" w:after="0"/>
        <w:ind w:left="460" w:right="122" w:hanging="360"/>
        <w:jc w:val="both"/>
        <w:rPr>
          <w:sz w:val="24"/>
        </w:rPr>
      </w:pPr>
      <w:r>
        <w:rPr>
          <w:sz w:val="24"/>
        </w:rPr>
        <w:t>Dividir el problema en dos: </w:t>
      </w:r>
      <w:r>
        <w:rPr>
          <w:spacing w:val="3"/>
          <w:sz w:val="24"/>
        </w:rPr>
        <w:t>El </w:t>
      </w:r>
      <w:r>
        <w:rPr>
          <w:sz w:val="24"/>
        </w:rPr>
        <w:t>primero es el tema que se evita, el segundo, es </w:t>
      </w:r>
      <w:r>
        <w:rPr>
          <w:spacing w:val="-5"/>
          <w:sz w:val="24"/>
        </w:rPr>
        <w:t>la </w:t>
      </w:r>
      <w:r>
        <w:rPr>
          <w:sz w:val="24"/>
        </w:rPr>
        <w:t>molestia que </w:t>
      </w:r>
      <w:r>
        <w:rPr>
          <w:spacing w:val="-3"/>
          <w:sz w:val="24"/>
        </w:rPr>
        <w:t>le </w:t>
      </w:r>
      <w:r>
        <w:rPr>
          <w:sz w:val="24"/>
        </w:rPr>
        <w:t>acompaña, por ejemplo: Al inscribirse a un curso de Natación, implica: hacer ejercicio y las molestias que provocará en el cuerpo el</w:t>
      </w:r>
      <w:r>
        <w:rPr>
          <w:spacing w:val="-42"/>
          <w:sz w:val="24"/>
        </w:rPr>
        <w:t> </w:t>
      </w:r>
      <w:r>
        <w:rPr>
          <w:sz w:val="24"/>
        </w:rPr>
        <w:t>ejercicio.</w:t>
      </w:r>
    </w:p>
    <w:p>
      <w:pPr>
        <w:pStyle w:val="ListParagraph"/>
        <w:numPr>
          <w:ilvl w:val="1"/>
          <w:numId w:val="61"/>
        </w:numPr>
        <w:tabs>
          <w:tab w:pos="518" w:val="left" w:leader="none"/>
        </w:tabs>
        <w:spacing w:line="360" w:lineRule="auto" w:before="4" w:after="0"/>
        <w:ind w:left="460" w:right="113" w:hanging="360"/>
        <w:jc w:val="both"/>
        <w:rPr>
          <w:sz w:val="24"/>
        </w:rPr>
      </w:pPr>
      <w:r>
        <w:rPr>
          <w:sz w:val="24"/>
        </w:rPr>
        <w:t>Medir el nivel de las aguas: Aprender a </w:t>
      </w:r>
      <w:r>
        <w:rPr>
          <w:spacing w:val="-4"/>
          <w:sz w:val="24"/>
        </w:rPr>
        <w:t>medir </w:t>
      </w:r>
      <w:r>
        <w:rPr>
          <w:sz w:val="24"/>
        </w:rPr>
        <w:t>los pros y contras que implica </w:t>
      </w:r>
      <w:r>
        <w:rPr>
          <w:spacing w:val="4"/>
          <w:sz w:val="24"/>
        </w:rPr>
        <w:t>el </w:t>
      </w:r>
      <w:r>
        <w:rPr>
          <w:spacing w:val="-3"/>
          <w:sz w:val="24"/>
        </w:rPr>
        <w:t>cambio </w:t>
      </w:r>
      <w:r>
        <w:rPr>
          <w:sz w:val="24"/>
        </w:rPr>
        <w:t>o </w:t>
      </w:r>
      <w:r>
        <w:rPr>
          <w:spacing w:val="-3"/>
          <w:sz w:val="24"/>
        </w:rPr>
        <w:t>la </w:t>
      </w:r>
      <w:r>
        <w:rPr>
          <w:sz w:val="24"/>
        </w:rPr>
        <w:t>realización de una actividad nueva, </w:t>
      </w:r>
      <w:r>
        <w:rPr>
          <w:spacing w:val="2"/>
          <w:sz w:val="24"/>
        </w:rPr>
        <w:t>por </w:t>
      </w:r>
      <w:r>
        <w:rPr>
          <w:sz w:val="24"/>
        </w:rPr>
        <w:t>ejemplo: hacer un presupuesto para </w:t>
      </w:r>
      <w:r>
        <w:rPr>
          <w:spacing w:val="-5"/>
          <w:sz w:val="24"/>
        </w:rPr>
        <w:t>ir </w:t>
      </w:r>
      <w:r>
        <w:rPr>
          <w:sz w:val="24"/>
        </w:rPr>
        <w:t>de</w:t>
      </w:r>
      <w:r>
        <w:rPr>
          <w:spacing w:val="2"/>
          <w:sz w:val="24"/>
        </w:rPr>
        <w:t> </w:t>
      </w:r>
      <w:r>
        <w:rPr>
          <w:sz w:val="24"/>
        </w:rPr>
        <w:t>vacaciones.</w:t>
      </w:r>
    </w:p>
    <w:p>
      <w:pPr>
        <w:pStyle w:val="BodyText"/>
        <w:spacing w:before="200"/>
        <w:ind w:left="100"/>
        <w:jc w:val="both"/>
      </w:pPr>
      <w:r>
        <w:rPr/>
        <w:t>La asertividad</w:t>
      </w:r>
    </w:p>
    <w:p>
      <w:pPr>
        <w:pStyle w:val="BodyText"/>
        <w:spacing w:before="10"/>
        <w:rPr>
          <w:sz w:val="29"/>
        </w:rPr>
      </w:pPr>
    </w:p>
    <w:p>
      <w:pPr>
        <w:pStyle w:val="BodyText"/>
        <w:spacing w:line="360" w:lineRule="auto"/>
        <w:ind w:left="100" w:right="128"/>
        <w:jc w:val="both"/>
      </w:pPr>
      <w:r>
        <w:rPr/>
        <w:t>El contador público </w:t>
      </w:r>
      <w:r>
        <w:rPr>
          <w:spacing w:val="-3"/>
        </w:rPr>
        <w:t>no </w:t>
      </w:r>
      <w:r>
        <w:rPr/>
        <w:t>debe esperar únicamente que su empresa </w:t>
      </w:r>
      <w:r>
        <w:rPr>
          <w:spacing w:val="-5"/>
        </w:rPr>
        <w:t>lo </w:t>
      </w:r>
      <w:r>
        <w:rPr/>
        <w:t>haga todo, </w:t>
      </w:r>
      <w:r>
        <w:rPr>
          <w:spacing w:val="-4"/>
        </w:rPr>
        <w:t>sino </w:t>
      </w:r>
      <w:r>
        <w:rPr/>
        <w:t>que muestre una actitud proactiva, con capacidad para comprometerse con los objetivos de </w:t>
      </w:r>
      <w:r>
        <w:rPr>
          <w:spacing w:val="-3"/>
        </w:rPr>
        <w:t>la </w:t>
      </w:r>
      <w:r>
        <w:rPr/>
        <w:t>organización donde labora, para esto debe desarrollar una conducta personal</w:t>
      </w:r>
      <w:r>
        <w:rPr>
          <w:spacing w:val="-21"/>
        </w:rPr>
        <w:t> </w:t>
      </w:r>
      <w:r>
        <w:rPr/>
        <w:t>asertiva.</w:t>
      </w:r>
    </w:p>
    <w:p>
      <w:pPr>
        <w:spacing w:after="0" w:line="360" w:lineRule="auto"/>
        <w:jc w:val="both"/>
        <w:sectPr>
          <w:pgSz w:w="11910" w:h="16840"/>
          <w:pgMar w:header="0" w:footer="1035" w:top="1340" w:bottom="1220" w:left="1600" w:right="1580"/>
        </w:sectPr>
      </w:pPr>
    </w:p>
    <w:p>
      <w:pPr>
        <w:pStyle w:val="BodyText"/>
        <w:spacing w:line="360" w:lineRule="auto" w:before="50"/>
        <w:ind w:left="100" w:right="118"/>
        <w:jc w:val="both"/>
      </w:pPr>
      <w:r>
        <w:rPr/>
        <w:t>La asertividad se define como </w:t>
      </w:r>
      <w:r>
        <w:rPr>
          <w:spacing w:val="-5"/>
        </w:rPr>
        <w:t>la </w:t>
      </w:r>
      <w:r>
        <w:rPr/>
        <w:t>facultad o cualidad de una persona de poder expresar sus sentimientos y opiniones de </w:t>
      </w:r>
      <w:r>
        <w:rPr>
          <w:spacing w:val="-3"/>
        </w:rPr>
        <w:t>la </w:t>
      </w:r>
      <w:r>
        <w:rPr/>
        <w:t>manera más adecuada e inteligible hacia los demás, sin ofender o atacar a </w:t>
      </w:r>
      <w:r>
        <w:rPr>
          <w:spacing w:val="-3"/>
        </w:rPr>
        <w:t>las </w:t>
      </w:r>
      <w:r>
        <w:rPr/>
        <w:t>personas que tienen distintos puntos de vista. Los contadores tienen que ser asertivos con todo su grupo de trabajo, incluyendo a sus jefes, compañeros de trabajo, o líderes para mejorar su</w:t>
      </w:r>
      <w:r>
        <w:rPr>
          <w:spacing w:val="-25"/>
        </w:rPr>
        <w:t> </w:t>
      </w:r>
      <w:r>
        <w:rPr/>
        <w:t>CVL.</w:t>
      </w:r>
    </w:p>
    <w:p>
      <w:pPr>
        <w:pStyle w:val="BodyText"/>
        <w:spacing w:line="360" w:lineRule="auto" w:before="210"/>
        <w:ind w:left="100" w:right="115"/>
        <w:jc w:val="both"/>
      </w:pPr>
      <w:r>
        <w:rPr/>
        <w:t>Es recomendable romper la actitud de temor hacia sus superiores y expresar su opinión personal cuando se dé cuenta que alguna tarea no está dando los resultados esperados e informar los errores y buscar soluciones.</w:t>
      </w:r>
    </w:p>
    <w:p>
      <w:pPr>
        <w:pStyle w:val="BodyText"/>
        <w:spacing w:line="357" w:lineRule="auto" w:before="210"/>
        <w:ind w:left="100" w:right="119"/>
        <w:jc w:val="both"/>
      </w:pPr>
      <w:r>
        <w:rPr/>
        <w:t>Es necesario poner en práctica todas las estrategias que potencien la energía creadora, la actitud de colaboración y compromiso con las metas de la organización, valorando el papel del profesionista y así  lograr que mejore la CVL de la misma.</w:t>
      </w:r>
    </w:p>
    <w:p>
      <w:pPr>
        <w:pStyle w:val="BodyText"/>
        <w:spacing w:line="360" w:lineRule="auto" w:before="213"/>
        <w:ind w:left="100" w:right="120"/>
        <w:jc w:val="both"/>
      </w:pPr>
      <w:r>
        <w:rPr/>
        <w:t>Vivimos en un mundo en que la competitividad es tan grande que las personas vivimos tan de prisa que no da tiempo de ver lo maravilloso de la vida y nos encerramos en nosotros mismos, nos volvemos individualistas y hacemos nuestra vida aburrida y pesada.</w:t>
      </w:r>
    </w:p>
    <w:p>
      <w:pPr>
        <w:pStyle w:val="BodyText"/>
        <w:spacing w:before="206"/>
        <w:ind w:left="100"/>
        <w:jc w:val="both"/>
      </w:pPr>
      <w:r>
        <w:rPr/>
        <w:t>Técnicas Asertivas</w:t>
      </w:r>
    </w:p>
    <w:p>
      <w:pPr>
        <w:pStyle w:val="BodyText"/>
        <w:spacing w:before="9"/>
        <w:rPr>
          <w:sz w:val="29"/>
        </w:rPr>
      </w:pPr>
    </w:p>
    <w:p>
      <w:pPr>
        <w:pStyle w:val="ListParagraph"/>
        <w:numPr>
          <w:ilvl w:val="2"/>
          <w:numId w:val="61"/>
        </w:numPr>
        <w:tabs>
          <w:tab w:pos="461" w:val="left" w:leader="none"/>
        </w:tabs>
        <w:spacing w:line="360" w:lineRule="auto" w:before="0" w:after="0"/>
        <w:ind w:left="460" w:right="120" w:hanging="360"/>
        <w:jc w:val="both"/>
        <w:rPr>
          <w:sz w:val="24"/>
        </w:rPr>
      </w:pPr>
      <w:r>
        <w:rPr>
          <w:sz w:val="24"/>
        </w:rPr>
        <w:t>Estabilizador: Consiste en tomar en cuenta tanto el derecho propio y el </w:t>
      </w:r>
      <w:r>
        <w:rPr>
          <w:spacing w:val="4"/>
          <w:sz w:val="24"/>
        </w:rPr>
        <w:t>del </w:t>
      </w:r>
      <w:r>
        <w:rPr>
          <w:sz w:val="24"/>
        </w:rPr>
        <w:t>interlocutor, para elegir </w:t>
      </w:r>
      <w:r>
        <w:rPr>
          <w:spacing w:val="-5"/>
          <w:sz w:val="24"/>
        </w:rPr>
        <w:t>la </w:t>
      </w:r>
      <w:r>
        <w:rPr>
          <w:sz w:val="24"/>
        </w:rPr>
        <w:t>conducta a seguir, consta de 3</w:t>
      </w:r>
      <w:r>
        <w:rPr>
          <w:spacing w:val="-12"/>
          <w:sz w:val="24"/>
        </w:rPr>
        <w:t> </w:t>
      </w:r>
      <w:r>
        <w:rPr>
          <w:sz w:val="24"/>
        </w:rPr>
        <w:t>fases:</w:t>
      </w:r>
    </w:p>
    <w:p>
      <w:pPr>
        <w:pStyle w:val="ListParagraph"/>
        <w:numPr>
          <w:ilvl w:val="3"/>
          <w:numId w:val="61"/>
        </w:numPr>
        <w:tabs>
          <w:tab w:pos="820" w:val="left" w:leader="none"/>
          <w:tab w:pos="821" w:val="left" w:leader="none"/>
        </w:tabs>
        <w:spacing w:line="240" w:lineRule="auto" w:before="1" w:after="0"/>
        <w:ind w:left="820" w:right="0" w:hanging="360"/>
        <w:jc w:val="left"/>
        <w:rPr>
          <w:sz w:val="24"/>
        </w:rPr>
      </w:pPr>
      <w:r>
        <w:rPr>
          <w:sz w:val="24"/>
        </w:rPr>
        <w:t>Tu derecho es…. El derecho de </w:t>
      </w:r>
      <w:r>
        <w:rPr>
          <w:spacing w:val="-5"/>
          <w:sz w:val="24"/>
        </w:rPr>
        <w:t>la </w:t>
      </w:r>
      <w:r>
        <w:rPr>
          <w:sz w:val="24"/>
        </w:rPr>
        <w:t>otra persona</w:t>
      </w:r>
    </w:p>
    <w:p>
      <w:pPr>
        <w:pStyle w:val="ListParagraph"/>
        <w:numPr>
          <w:ilvl w:val="3"/>
          <w:numId w:val="61"/>
        </w:numPr>
        <w:tabs>
          <w:tab w:pos="820" w:val="left" w:leader="none"/>
          <w:tab w:pos="821" w:val="left" w:leader="none"/>
        </w:tabs>
        <w:spacing w:line="240" w:lineRule="auto" w:before="138" w:after="0"/>
        <w:ind w:left="820" w:right="0" w:hanging="360"/>
        <w:jc w:val="left"/>
        <w:rPr>
          <w:sz w:val="24"/>
        </w:rPr>
      </w:pPr>
      <w:r>
        <w:rPr>
          <w:sz w:val="24"/>
        </w:rPr>
        <w:t>Mi derecho es… Nuestro</w:t>
      </w:r>
      <w:r>
        <w:rPr>
          <w:spacing w:val="-13"/>
          <w:sz w:val="24"/>
        </w:rPr>
        <w:t> </w:t>
      </w:r>
      <w:r>
        <w:rPr>
          <w:sz w:val="24"/>
        </w:rPr>
        <w:t>derecho</w:t>
      </w:r>
    </w:p>
    <w:p>
      <w:pPr>
        <w:pStyle w:val="ListParagraph"/>
        <w:numPr>
          <w:ilvl w:val="3"/>
          <w:numId w:val="61"/>
        </w:numPr>
        <w:tabs>
          <w:tab w:pos="820" w:val="left" w:leader="none"/>
          <w:tab w:pos="821" w:val="left" w:leader="none"/>
        </w:tabs>
        <w:spacing w:line="240" w:lineRule="auto" w:before="138" w:after="0"/>
        <w:ind w:left="820" w:right="0" w:hanging="360"/>
        <w:jc w:val="left"/>
        <w:rPr>
          <w:sz w:val="24"/>
        </w:rPr>
      </w:pPr>
      <w:r>
        <w:rPr>
          <w:sz w:val="24"/>
        </w:rPr>
        <w:t>Entonces……. Un acuerdo entre</w:t>
      </w:r>
      <w:r>
        <w:rPr>
          <w:spacing w:val="-11"/>
          <w:sz w:val="24"/>
        </w:rPr>
        <w:t> </w:t>
      </w:r>
      <w:r>
        <w:rPr>
          <w:sz w:val="24"/>
        </w:rPr>
        <w:t>ambos</w:t>
      </w:r>
    </w:p>
    <w:p>
      <w:pPr>
        <w:pStyle w:val="ListParagraph"/>
        <w:numPr>
          <w:ilvl w:val="2"/>
          <w:numId w:val="61"/>
        </w:numPr>
        <w:tabs>
          <w:tab w:pos="461" w:val="left" w:leader="none"/>
        </w:tabs>
        <w:spacing w:line="360" w:lineRule="auto" w:before="141" w:after="0"/>
        <w:ind w:left="460" w:right="120" w:hanging="360"/>
        <w:jc w:val="both"/>
        <w:rPr>
          <w:sz w:val="24"/>
        </w:rPr>
      </w:pPr>
      <w:r>
        <w:rPr>
          <w:sz w:val="24"/>
        </w:rPr>
        <w:t>Guión DEEC: Crear un argumento verbal para expresar los sentimientos propios con respecto a </w:t>
      </w:r>
      <w:r>
        <w:rPr>
          <w:spacing w:val="-3"/>
          <w:sz w:val="24"/>
        </w:rPr>
        <w:t>algo </w:t>
      </w:r>
      <w:r>
        <w:rPr>
          <w:sz w:val="24"/>
        </w:rPr>
        <w:t>conforme a los siguientes</w:t>
      </w:r>
      <w:r>
        <w:rPr>
          <w:spacing w:val="-5"/>
          <w:sz w:val="24"/>
        </w:rPr>
        <w:t> </w:t>
      </w:r>
      <w:r>
        <w:rPr>
          <w:sz w:val="24"/>
        </w:rPr>
        <w:t>pasos:</w:t>
      </w:r>
    </w:p>
    <w:p>
      <w:pPr>
        <w:pStyle w:val="ListParagraph"/>
        <w:numPr>
          <w:ilvl w:val="3"/>
          <w:numId w:val="61"/>
        </w:numPr>
        <w:tabs>
          <w:tab w:pos="820" w:val="left" w:leader="none"/>
          <w:tab w:pos="821" w:val="left" w:leader="none"/>
        </w:tabs>
        <w:spacing w:line="240" w:lineRule="auto" w:before="1" w:after="0"/>
        <w:ind w:left="820" w:right="0" w:hanging="360"/>
        <w:jc w:val="left"/>
        <w:rPr>
          <w:sz w:val="24"/>
        </w:rPr>
      </w:pPr>
      <w:r>
        <w:rPr>
          <w:sz w:val="24"/>
        </w:rPr>
        <w:t>Describir </w:t>
      </w:r>
      <w:r>
        <w:rPr>
          <w:spacing w:val="-3"/>
          <w:sz w:val="24"/>
        </w:rPr>
        <w:t>la </w:t>
      </w:r>
      <w:r>
        <w:rPr>
          <w:sz w:val="24"/>
        </w:rPr>
        <w:t>conducta </w:t>
      </w:r>
      <w:r>
        <w:rPr>
          <w:spacing w:val="-3"/>
          <w:sz w:val="24"/>
        </w:rPr>
        <w:t>no</w:t>
      </w:r>
      <w:r>
        <w:rPr>
          <w:spacing w:val="6"/>
          <w:sz w:val="24"/>
        </w:rPr>
        <w:t> </w:t>
      </w:r>
      <w:r>
        <w:rPr>
          <w:sz w:val="24"/>
        </w:rPr>
        <w:t>deseada</w:t>
      </w:r>
    </w:p>
    <w:p>
      <w:pPr>
        <w:pStyle w:val="ListParagraph"/>
        <w:numPr>
          <w:ilvl w:val="3"/>
          <w:numId w:val="61"/>
        </w:numPr>
        <w:tabs>
          <w:tab w:pos="820" w:val="left" w:leader="none"/>
          <w:tab w:pos="821" w:val="left" w:leader="none"/>
        </w:tabs>
        <w:spacing w:line="240" w:lineRule="auto" w:before="138" w:after="0"/>
        <w:ind w:left="820" w:right="0" w:hanging="360"/>
        <w:jc w:val="left"/>
        <w:rPr>
          <w:sz w:val="24"/>
        </w:rPr>
      </w:pPr>
      <w:r>
        <w:rPr>
          <w:sz w:val="24"/>
        </w:rPr>
        <w:t>Expresar </w:t>
      </w:r>
      <w:r>
        <w:rPr>
          <w:spacing w:val="-5"/>
          <w:sz w:val="24"/>
        </w:rPr>
        <w:t>la </w:t>
      </w:r>
      <w:r>
        <w:rPr>
          <w:sz w:val="24"/>
        </w:rPr>
        <w:t>emoción que nos</w:t>
      </w:r>
      <w:r>
        <w:rPr>
          <w:spacing w:val="4"/>
          <w:sz w:val="24"/>
        </w:rPr>
        <w:t> </w:t>
      </w:r>
      <w:r>
        <w:rPr>
          <w:sz w:val="24"/>
        </w:rPr>
        <w:t>provoca</w:t>
      </w:r>
    </w:p>
    <w:p>
      <w:pPr>
        <w:pStyle w:val="ListParagraph"/>
        <w:numPr>
          <w:ilvl w:val="3"/>
          <w:numId w:val="61"/>
        </w:numPr>
        <w:tabs>
          <w:tab w:pos="820" w:val="left" w:leader="none"/>
          <w:tab w:pos="821" w:val="left" w:leader="none"/>
        </w:tabs>
        <w:spacing w:line="240" w:lineRule="auto" w:before="138" w:after="0"/>
        <w:ind w:left="820" w:right="0" w:hanging="360"/>
        <w:jc w:val="left"/>
        <w:rPr>
          <w:sz w:val="24"/>
        </w:rPr>
      </w:pPr>
      <w:r>
        <w:rPr>
          <w:spacing w:val="1"/>
          <w:w w:val="100"/>
          <w:sz w:val="24"/>
        </w:rPr>
        <w:t>E</w:t>
      </w:r>
      <w:r>
        <w:rPr>
          <w:spacing w:val="-5"/>
          <w:sz w:val="24"/>
        </w:rPr>
        <w:t>n</w:t>
      </w:r>
      <w:r>
        <w:rPr>
          <w:spacing w:val="4"/>
          <w:sz w:val="24"/>
        </w:rPr>
        <w:t>u</w:t>
      </w:r>
      <w:r>
        <w:rPr>
          <w:spacing w:val="-5"/>
          <w:sz w:val="24"/>
        </w:rPr>
        <w:t>n</w:t>
      </w:r>
      <w:r>
        <w:rPr>
          <w:spacing w:val="3"/>
          <w:w w:val="100"/>
          <w:sz w:val="24"/>
        </w:rPr>
        <w:t>c</w:t>
      </w:r>
      <w:r>
        <w:rPr>
          <w:spacing w:val="-5"/>
          <w:w w:val="100"/>
          <w:sz w:val="24"/>
        </w:rPr>
        <w:t>i</w:t>
      </w:r>
      <w:r>
        <w:rPr>
          <w:spacing w:val="-1"/>
          <w:w w:val="100"/>
          <w:sz w:val="24"/>
        </w:rPr>
        <w:t>a</w:t>
      </w:r>
      <w:r>
        <w:rPr>
          <w:w w:val="99"/>
          <w:sz w:val="24"/>
        </w:rPr>
        <w:t>r</w:t>
      </w:r>
      <w:r>
        <w:rPr>
          <w:spacing w:val="8"/>
          <w:w w:val="99"/>
          <w:sz w:val="24"/>
        </w:rPr>
        <w:t> </w:t>
      </w:r>
      <w:r>
        <w:rPr>
          <w:spacing w:val="-10"/>
          <w:w w:val="100"/>
          <w:sz w:val="24"/>
        </w:rPr>
        <w:t>l</w:t>
      </w:r>
      <w:r>
        <w:rPr>
          <w:w w:val="100"/>
          <w:sz w:val="24"/>
        </w:rPr>
        <w:t>a</w:t>
      </w:r>
      <w:r>
        <w:rPr>
          <w:spacing w:val="1"/>
          <w:sz w:val="24"/>
        </w:rPr>
        <w:t> </w:t>
      </w:r>
      <w:r>
        <w:rPr>
          <w:spacing w:val="-1"/>
          <w:w w:val="100"/>
          <w:sz w:val="24"/>
        </w:rPr>
        <w:t>c</w:t>
      </w:r>
      <w:r>
        <w:rPr>
          <w:spacing w:val="4"/>
          <w:sz w:val="24"/>
        </w:rPr>
        <w:t>o</w:t>
      </w:r>
      <w:r>
        <w:rPr>
          <w:spacing w:val="-5"/>
          <w:sz w:val="24"/>
        </w:rPr>
        <w:t>n</w:t>
      </w:r>
      <w:r>
        <w:rPr>
          <w:w w:val="100"/>
          <w:sz w:val="24"/>
        </w:rPr>
        <w:t>du</w:t>
      </w:r>
      <w:r>
        <w:rPr>
          <w:spacing w:val="-1"/>
          <w:w w:val="100"/>
          <w:sz w:val="24"/>
        </w:rPr>
        <w:t>c</w:t>
      </w:r>
      <w:r>
        <w:rPr>
          <w:spacing w:val="5"/>
          <w:w w:val="100"/>
          <w:sz w:val="24"/>
        </w:rPr>
        <w:t>t</w:t>
      </w:r>
      <w:r>
        <w:rPr>
          <w:w w:val="100"/>
          <w:sz w:val="24"/>
        </w:rPr>
        <w:t>a</w:t>
      </w:r>
      <w:r>
        <w:rPr>
          <w:spacing w:val="1"/>
          <w:sz w:val="24"/>
        </w:rPr>
        <w:t> </w:t>
      </w:r>
      <w:r>
        <w:rPr>
          <w:w w:val="100"/>
          <w:sz w:val="24"/>
        </w:rPr>
        <w:t>d</w:t>
      </w:r>
      <w:r>
        <w:rPr>
          <w:spacing w:val="-1"/>
          <w:w w:val="100"/>
          <w:sz w:val="24"/>
        </w:rPr>
        <w:t>e</w:t>
      </w:r>
      <w:r>
        <w:rPr>
          <w:spacing w:val="-3"/>
          <w:w w:val="99"/>
          <w:sz w:val="24"/>
        </w:rPr>
        <w:t>s</w:t>
      </w:r>
      <w:r>
        <w:rPr>
          <w:spacing w:val="-1"/>
          <w:w w:val="100"/>
          <w:sz w:val="24"/>
        </w:rPr>
        <w:t>ea</w:t>
      </w:r>
      <w:r>
        <w:rPr>
          <w:w w:val="100"/>
          <w:sz w:val="24"/>
        </w:rPr>
        <w:t>da</w:t>
      </w:r>
      <w:r>
        <w:rPr>
          <w:spacing w:val="1"/>
          <w:sz w:val="24"/>
        </w:rPr>
        <w:t> </w:t>
      </w:r>
      <w:r>
        <w:rPr>
          <w:spacing w:val="-6"/>
          <w:w w:val="44"/>
          <w:sz w:val="24"/>
        </w:rPr>
        <w:t>―</w:t>
      </w:r>
      <w:r>
        <w:rPr>
          <w:sz w:val="24"/>
        </w:rPr>
        <w:t>q</w:t>
      </w:r>
      <w:r>
        <w:rPr>
          <w:spacing w:val="4"/>
          <w:sz w:val="24"/>
        </w:rPr>
        <w:t>u</w:t>
      </w:r>
      <w:r>
        <w:rPr>
          <w:spacing w:val="-5"/>
          <w:w w:val="100"/>
          <w:sz w:val="24"/>
        </w:rPr>
        <w:t>i</w:t>
      </w:r>
      <w:r>
        <w:rPr>
          <w:spacing w:val="-1"/>
          <w:w w:val="100"/>
          <w:sz w:val="24"/>
        </w:rPr>
        <w:t>e</w:t>
      </w:r>
      <w:r>
        <w:rPr>
          <w:spacing w:val="1"/>
          <w:w w:val="99"/>
          <w:sz w:val="24"/>
        </w:rPr>
        <w:t>r</w:t>
      </w:r>
      <w:r>
        <w:rPr>
          <w:w w:val="99"/>
          <w:sz w:val="24"/>
        </w:rPr>
        <w:t>o</w:t>
      </w:r>
      <w:r>
        <w:rPr>
          <w:spacing w:val="6"/>
          <w:w w:val="99"/>
          <w:sz w:val="24"/>
        </w:rPr>
        <w:t> </w:t>
      </w:r>
      <w:r>
        <w:rPr>
          <w:w w:val="100"/>
          <w:sz w:val="24"/>
        </w:rPr>
        <w:t>qu</w:t>
      </w:r>
      <w:r>
        <w:rPr>
          <w:spacing w:val="-1"/>
          <w:w w:val="100"/>
          <w:sz w:val="24"/>
        </w:rPr>
        <w:t>e</w:t>
      </w:r>
      <w:r>
        <w:rPr>
          <w:spacing w:val="-1"/>
          <w:w w:val="158"/>
          <w:sz w:val="24"/>
        </w:rPr>
        <w:t>‖</w:t>
      </w:r>
      <w:r>
        <w:rPr>
          <w:sz w:val="24"/>
        </w:rPr>
        <w:t>,</w:t>
      </w:r>
      <w:r>
        <w:rPr>
          <w:spacing w:val="4"/>
          <w:sz w:val="24"/>
        </w:rPr>
        <w:t> </w:t>
      </w:r>
      <w:r>
        <w:rPr>
          <w:spacing w:val="-6"/>
          <w:w w:val="44"/>
          <w:sz w:val="24"/>
        </w:rPr>
        <w:t>―</w:t>
      </w:r>
      <w:r>
        <w:rPr>
          <w:spacing w:val="5"/>
          <w:w w:val="100"/>
          <w:sz w:val="24"/>
        </w:rPr>
        <w:t>t</w:t>
      </w:r>
      <w:r>
        <w:rPr>
          <w:w w:val="100"/>
          <w:sz w:val="24"/>
        </w:rPr>
        <w:t>e</w:t>
      </w:r>
      <w:r>
        <w:rPr>
          <w:spacing w:val="1"/>
          <w:sz w:val="24"/>
        </w:rPr>
        <w:t> </w:t>
      </w:r>
      <w:r>
        <w:rPr>
          <w:w w:val="100"/>
          <w:sz w:val="24"/>
        </w:rPr>
        <w:t>p</w:t>
      </w:r>
      <w:r>
        <w:rPr>
          <w:spacing w:val="-10"/>
          <w:w w:val="100"/>
          <w:sz w:val="24"/>
        </w:rPr>
        <w:t>i</w:t>
      </w:r>
      <w:r>
        <w:rPr>
          <w:spacing w:val="4"/>
          <w:sz w:val="24"/>
        </w:rPr>
        <w:t>d</w:t>
      </w:r>
      <w:r>
        <w:rPr>
          <w:sz w:val="24"/>
        </w:rPr>
        <w:t>o</w:t>
      </w:r>
      <w:r>
        <w:rPr>
          <w:spacing w:val="2"/>
          <w:sz w:val="24"/>
        </w:rPr>
        <w:t> </w:t>
      </w:r>
      <w:r>
        <w:rPr>
          <w:w w:val="100"/>
          <w:sz w:val="24"/>
        </w:rPr>
        <w:t>qu</w:t>
      </w:r>
      <w:r>
        <w:rPr>
          <w:spacing w:val="-1"/>
          <w:w w:val="100"/>
          <w:sz w:val="24"/>
        </w:rPr>
        <w:t>e</w:t>
      </w:r>
      <w:r>
        <w:rPr>
          <w:w w:val="158"/>
          <w:sz w:val="24"/>
        </w:rPr>
        <w:t>‖</w:t>
      </w:r>
    </w:p>
    <w:p>
      <w:pPr>
        <w:pStyle w:val="ListParagraph"/>
        <w:numPr>
          <w:ilvl w:val="3"/>
          <w:numId w:val="61"/>
        </w:numPr>
        <w:tabs>
          <w:tab w:pos="820" w:val="left" w:leader="none"/>
          <w:tab w:pos="821" w:val="left" w:leader="none"/>
        </w:tabs>
        <w:spacing w:line="240" w:lineRule="auto" w:before="138" w:after="0"/>
        <w:ind w:left="820" w:right="0" w:hanging="360"/>
        <w:jc w:val="left"/>
        <w:rPr>
          <w:sz w:val="24"/>
        </w:rPr>
      </w:pPr>
      <w:r>
        <w:rPr>
          <w:sz w:val="24"/>
        </w:rPr>
        <w:t>Comentar </w:t>
      </w:r>
      <w:r>
        <w:rPr>
          <w:spacing w:val="-4"/>
          <w:sz w:val="24"/>
        </w:rPr>
        <w:t>las </w:t>
      </w:r>
      <w:r>
        <w:rPr>
          <w:sz w:val="24"/>
        </w:rPr>
        <w:t>consecuencias negativas de </w:t>
      </w:r>
      <w:r>
        <w:rPr>
          <w:spacing w:val="-3"/>
          <w:sz w:val="24"/>
        </w:rPr>
        <w:t>no </w:t>
      </w:r>
      <w:r>
        <w:rPr>
          <w:sz w:val="24"/>
        </w:rPr>
        <w:t>cambiar </w:t>
      </w:r>
      <w:r>
        <w:rPr>
          <w:spacing w:val="-5"/>
          <w:sz w:val="24"/>
        </w:rPr>
        <w:t>la </w:t>
      </w:r>
      <w:r>
        <w:rPr>
          <w:sz w:val="24"/>
        </w:rPr>
        <w:t>manera de</w:t>
      </w:r>
      <w:r>
        <w:rPr>
          <w:spacing w:val="7"/>
          <w:sz w:val="24"/>
        </w:rPr>
        <w:t> </w:t>
      </w:r>
      <w:r>
        <w:rPr>
          <w:sz w:val="24"/>
        </w:rPr>
        <w:t>conducirse.</w:t>
      </w:r>
    </w:p>
    <w:p>
      <w:pPr>
        <w:pStyle w:val="ListParagraph"/>
        <w:numPr>
          <w:ilvl w:val="2"/>
          <w:numId w:val="61"/>
        </w:numPr>
        <w:tabs>
          <w:tab w:pos="518" w:val="left" w:leader="none"/>
        </w:tabs>
        <w:spacing w:line="360" w:lineRule="auto" w:before="136" w:after="0"/>
        <w:ind w:left="460" w:right="117" w:hanging="360"/>
        <w:jc w:val="both"/>
        <w:rPr>
          <w:sz w:val="24"/>
        </w:rPr>
      </w:pPr>
      <w:r>
        <w:rPr>
          <w:sz w:val="24"/>
        </w:rPr>
        <w:t>Disco rayado: Consiste en repetir palabras que expresan </w:t>
      </w:r>
      <w:r>
        <w:rPr>
          <w:spacing w:val="-5"/>
          <w:sz w:val="24"/>
        </w:rPr>
        <w:t>lo </w:t>
      </w:r>
      <w:r>
        <w:rPr>
          <w:sz w:val="24"/>
        </w:rPr>
        <w:t>que se desea de manera serena y tranquila, una y </w:t>
      </w:r>
      <w:r>
        <w:rPr>
          <w:spacing w:val="2"/>
          <w:sz w:val="24"/>
        </w:rPr>
        <w:t>otra </w:t>
      </w:r>
      <w:r>
        <w:rPr>
          <w:sz w:val="24"/>
        </w:rPr>
        <w:t>vez, para ignorar </w:t>
      </w:r>
      <w:r>
        <w:rPr>
          <w:spacing w:val="-4"/>
          <w:sz w:val="24"/>
        </w:rPr>
        <w:t>las </w:t>
      </w:r>
      <w:r>
        <w:rPr>
          <w:sz w:val="24"/>
        </w:rPr>
        <w:t>trampas manipulativas, al insistir nos evitará caer en injusticias y</w:t>
      </w:r>
      <w:r>
        <w:rPr>
          <w:spacing w:val="-30"/>
          <w:sz w:val="24"/>
        </w:rPr>
        <w:t> </w:t>
      </w:r>
      <w:r>
        <w:rPr>
          <w:sz w:val="24"/>
        </w:rPr>
        <w:t>manipulaciones.</w:t>
      </w:r>
    </w:p>
    <w:p>
      <w:pPr>
        <w:spacing w:after="0" w:line="360" w:lineRule="auto"/>
        <w:jc w:val="both"/>
        <w:rPr>
          <w:sz w:val="24"/>
        </w:rPr>
        <w:sectPr>
          <w:pgSz w:w="11910" w:h="16840"/>
          <w:pgMar w:header="0" w:footer="1035" w:top="1340" w:bottom="1220" w:left="1600" w:right="1580"/>
        </w:sectPr>
      </w:pPr>
    </w:p>
    <w:p>
      <w:pPr>
        <w:pStyle w:val="ListParagraph"/>
        <w:numPr>
          <w:ilvl w:val="2"/>
          <w:numId w:val="61"/>
        </w:numPr>
        <w:tabs>
          <w:tab w:pos="461" w:val="left" w:leader="none"/>
        </w:tabs>
        <w:spacing w:line="360" w:lineRule="auto" w:before="50" w:after="0"/>
        <w:ind w:left="460" w:right="120" w:hanging="360"/>
        <w:jc w:val="both"/>
        <w:rPr>
          <w:sz w:val="24"/>
        </w:rPr>
      </w:pPr>
      <w:r>
        <w:rPr>
          <w:sz w:val="24"/>
        </w:rPr>
        <w:t>Banco de niebla: Enseña a reconocer de manera tranquila </w:t>
      </w:r>
      <w:r>
        <w:rPr>
          <w:spacing w:val="2"/>
          <w:sz w:val="24"/>
        </w:rPr>
        <w:t>los </w:t>
      </w:r>
      <w:r>
        <w:rPr>
          <w:sz w:val="24"/>
        </w:rPr>
        <w:t>actos críticos y aceptar </w:t>
      </w:r>
      <w:r>
        <w:rPr>
          <w:spacing w:val="-3"/>
          <w:sz w:val="24"/>
        </w:rPr>
        <w:t>la </w:t>
      </w:r>
      <w:r>
        <w:rPr>
          <w:sz w:val="24"/>
        </w:rPr>
        <w:t>posibilidad de que sea verdad </w:t>
      </w:r>
      <w:r>
        <w:rPr>
          <w:spacing w:val="-5"/>
          <w:sz w:val="24"/>
        </w:rPr>
        <w:t>lo </w:t>
      </w:r>
      <w:r>
        <w:rPr>
          <w:sz w:val="24"/>
        </w:rPr>
        <w:t>que nos dicen, sin que se pierda el derecho a ser nosotros </w:t>
      </w:r>
      <w:r>
        <w:rPr>
          <w:spacing w:val="-3"/>
          <w:sz w:val="24"/>
        </w:rPr>
        <w:t>mismos, </w:t>
      </w:r>
      <w:r>
        <w:rPr>
          <w:sz w:val="24"/>
        </w:rPr>
        <w:t>sin adoptar actitudes defensivas o que nos</w:t>
      </w:r>
      <w:r>
        <w:rPr>
          <w:spacing w:val="-5"/>
          <w:sz w:val="24"/>
        </w:rPr>
        <w:t> </w:t>
      </w:r>
      <w:r>
        <w:rPr>
          <w:sz w:val="24"/>
        </w:rPr>
        <w:t>manipulen.</w:t>
      </w:r>
    </w:p>
    <w:p>
      <w:pPr>
        <w:pStyle w:val="ListParagraph"/>
        <w:numPr>
          <w:ilvl w:val="2"/>
          <w:numId w:val="61"/>
        </w:numPr>
        <w:tabs>
          <w:tab w:pos="461" w:val="left" w:leader="none"/>
        </w:tabs>
        <w:spacing w:line="360" w:lineRule="auto" w:before="4" w:after="0"/>
        <w:ind w:left="460" w:right="113" w:hanging="360"/>
        <w:jc w:val="both"/>
        <w:rPr>
          <w:sz w:val="24"/>
        </w:rPr>
      </w:pPr>
      <w:r>
        <w:rPr>
          <w:sz w:val="24"/>
        </w:rPr>
        <w:t>Aserción negativa: Se logra aprender de los errores y faltas cometidas sin </w:t>
      </w:r>
      <w:r>
        <w:rPr>
          <w:spacing w:val="-5"/>
          <w:w w:val="100"/>
          <w:sz w:val="24"/>
        </w:rPr>
        <w:t>j</w:t>
      </w:r>
      <w:r>
        <w:rPr>
          <w:w w:val="99"/>
          <w:sz w:val="24"/>
        </w:rPr>
        <w:t>u</w:t>
      </w:r>
      <w:r>
        <w:rPr>
          <w:spacing w:val="-3"/>
          <w:w w:val="99"/>
          <w:sz w:val="24"/>
        </w:rPr>
        <w:t>s</w:t>
      </w:r>
      <w:r>
        <w:rPr>
          <w:spacing w:val="9"/>
          <w:w w:val="100"/>
          <w:sz w:val="24"/>
        </w:rPr>
        <w:t>t</w:t>
      </w:r>
      <w:r>
        <w:rPr>
          <w:spacing w:val="-5"/>
          <w:w w:val="100"/>
          <w:sz w:val="24"/>
        </w:rPr>
        <w:t>i</w:t>
      </w:r>
      <w:r>
        <w:rPr>
          <w:spacing w:val="1"/>
          <w:w w:val="99"/>
          <w:sz w:val="24"/>
        </w:rPr>
        <w:t>f</w:t>
      </w:r>
      <w:r>
        <w:rPr>
          <w:spacing w:val="-5"/>
          <w:w w:val="100"/>
          <w:sz w:val="24"/>
        </w:rPr>
        <w:t>i</w:t>
      </w:r>
      <w:r>
        <w:rPr>
          <w:spacing w:val="-1"/>
          <w:w w:val="100"/>
          <w:sz w:val="24"/>
        </w:rPr>
        <w:t>ca</w:t>
      </w:r>
      <w:r>
        <w:rPr>
          <w:spacing w:val="1"/>
          <w:w w:val="99"/>
          <w:sz w:val="24"/>
        </w:rPr>
        <w:t>r</w:t>
      </w:r>
      <w:r>
        <w:rPr>
          <w:spacing w:val="-3"/>
          <w:w w:val="99"/>
          <w:sz w:val="24"/>
        </w:rPr>
        <w:t>s</w:t>
      </w:r>
      <w:r>
        <w:rPr>
          <w:w w:val="100"/>
          <w:sz w:val="24"/>
        </w:rPr>
        <w:t>e</w:t>
      </w:r>
      <w:r>
        <w:rPr>
          <w:sz w:val="24"/>
        </w:rPr>
        <w:t> </w:t>
      </w:r>
      <w:r>
        <w:rPr>
          <w:spacing w:val="27"/>
          <w:sz w:val="24"/>
        </w:rPr>
        <w:t> </w:t>
      </w:r>
      <w:r>
        <w:rPr>
          <w:sz w:val="24"/>
        </w:rPr>
        <w:t>o </w:t>
      </w:r>
      <w:r>
        <w:rPr>
          <w:spacing w:val="28"/>
          <w:sz w:val="24"/>
        </w:rPr>
        <w:t> </w:t>
      </w:r>
      <w:r>
        <w:rPr>
          <w:spacing w:val="4"/>
          <w:sz w:val="24"/>
        </w:rPr>
        <w:t>d</w:t>
      </w:r>
      <w:r>
        <w:rPr>
          <w:spacing w:val="-10"/>
          <w:w w:val="100"/>
          <w:sz w:val="24"/>
        </w:rPr>
        <w:t>i</w:t>
      </w:r>
      <w:r>
        <w:rPr>
          <w:spacing w:val="-3"/>
          <w:w w:val="99"/>
          <w:sz w:val="24"/>
        </w:rPr>
        <w:t>s</w:t>
      </w:r>
      <w:r>
        <w:rPr>
          <w:spacing w:val="-1"/>
          <w:w w:val="100"/>
          <w:sz w:val="24"/>
        </w:rPr>
        <w:t>c</w:t>
      </w:r>
      <w:r>
        <w:rPr>
          <w:spacing w:val="4"/>
          <w:sz w:val="24"/>
        </w:rPr>
        <w:t>u</w:t>
      </w:r>
      <w:r>
        <w:rPr>
          <w:spacing w:val="-5"/>
          <w:w w:val="100"/>
          <w:sz w:val="24"/>
        </w:rPr>
        <w:t>l</w:t>
      </w:r>
      <w:r>
        <w:rPr>
          <w:spacing w:val="4"/>
          <w:sz w:val="24"/>
        </w:rPr>
        <w:t>p</w:t>
      </w:r>
      <w:r>
        <w:rPr>
          <w:spacing w:val="-1"/>
          <w:w w:val="100"/>
          <w:sz w:val="24"/>
        </w:rPr>
        <w:t>a</w:t>
      </w:r>
      <w:r>
        <w:rPr>
          <w:spacing w:val="1"/>
          <w:w w:val="99"/>
          <w:sz w:val="24"/>
        </w:rPr>
        <w:t>r</w:t>
      </w:r>
      <w:r>
        <w:rPr>
          <w:spacing w:val="-3"/>
          <w:w w:val="99"/>
          <w:sz w:val="24"/>
        </w:rPr>
        <w:t>s</w:t>
      </w:r>
      <w:r>
        <w:rPr>
          <w:w w:val="100"/>
          <w:sz w:val="24"/>
        </w:rPr>
        <w:t>e</w:t>
      </w:r>
      <w:r>
        <w:rPr>
          <w:sz w:val="24"/>
        </w:rPr>
        <w:t> </w:t>
      </w:r>
      <w:r>
        <w:rPr>
          <w:spacing w:val="22"/>
          <w:sz w:val="24"/>
        </w:rPr>
        <w:t> </w:t>
      </w:r>
      <w:r>
        <w:rPr>
          <w:sz w:val="24"/>
        </w:rPr>
        <w:t>p</w:t>
      </w:r>
      <w:r>
        <w:rPr>
          <w:spacing w:val="4"/>
          <w:sz w:val="24"/>
        </w:rPr>
        <w:t>o</w:t>
      </w:r>
      <w:r>
        <w:rPr>
          <w:sz w:val="24"/>
        </w:rPr>
        <w:t>r </w:t>
      </w:r>
      <w:r>
        <w:rPr>
          <w:spacing w:val="25"/>
          <w:sz w:val="24"/>
        </w:rPr>
        <w:t> </w:t>
      </w:r>
      <w:r>
        <w:rPr>
          <w:spacing w:val="3"/>
          <w:w w:val="100"/>
          <w:sz w:val="24"/>
        </w:rPr>
        <w:t>e</w:t>
      </w:r>
      <w:r>
        <w:rPr>
          <w:spacing w:val="-5"/>
          <w:w w:val="100"/>
          <w:sz w:val="24"/>
        </w:rPr>
        <w:t>l</w:t>
      </w:r>
      <w:r>
        <w:rPr>
          <w:spacing w:val="-10"/>
          <w:w w:val="100"/>
          <w:sz w:val="24"/>
        </w:rPr>
        <w:t>l</w:t>
      </w:r>
      <w:r>
        <w:rPr>
          <w:spacing w:val="4"/>
          <w:sz w:val="24"/>
        </w:rPr>
        <w:t>o</w:t>
      </w:r>
      <w:r>
        <w:rPr>
          <w:sz w:val="24"/>
        </w:rPr>
        <w:t>, </w:t>
      </w:r>
      <w:r>
        <w:rPr>
          <w:spacing w:val="25"/>
          <w:sz w:val="24"/>
        </w:rPr>
        <w:t> </w:t>
      </w:r>
      <w:r>
        <w:rPr>
          <w:spacing w:val="1"/>
          <w:sz w:val="24"/>
        </w:rPr>
        <w:t>r</w:t>
      </w:r>
      <w:r>
        <w:rPr>
          <w:spacing w:val="-1"/>
          <w:w w:val="100"/>
          <w:sz w:val="24"/>
        </w:rPr>
        <w:t>e</w:t>
      </w:r>
      <w:r>
        <w:rPr>
          <w:w w:val="100"/>
          <w:sz w:val="24"/>
        </w:rPr>
        <w:t>du</w:t>
      </w:r>
      <w:r>
        <w:rPr>
          <w:spacing w:val="3"/>
          <w:w w:val="100"/>
          <w:sz w:val="24"/>
        </w:rPr>
        <w:t>c</w:t>
      </w:r>
      <w:r>
        <w:rPr>
          <w:spacing w:val="-5"/>
          <w:w w:val="100"/>
          <w:sz w:val="24"/>
        </w:rPr>
        <w:t>i</w:t>
      </w:r>
      <w:r>
        <w:rPr>
          <w:spacing w:val="3"/>
          <w:w w:val="100"/>
          <w:sz w:val="24"/>
        </w:rPr>
        <w:t>e</w:t>
      </w:r>
      <w:r>
        <w:rPr>
          <w:spacing w:val="-5"/>
          <w:sz w:val="24"/>
        </w:rPr>
        <w:t>n</w:t>
      </w:r>
      <w:r>
        <w:rPr>
          <w:sz w:val="24"/>
        </w:rPr>
        <w:t>do </w:t>
      </w:r>
      <w:r>
        <w:rPr>
          <w:spacing w:val="28"/>
          <w:sz w:val="24"/>
        </w:rPr>
        <w:t> </w:t>
      </w:r>
      <w:r>
        <w:rPr>
          <w:spacing w:val="-1"/>
          <w:w w:val="100"/>
          <w:sz w:val="24"/>
        </w:rPr>
        <w:t>a</w:t>
      </w:r>
      <w:r>
        <w:rPr>
          <w:spacing w:val="2"/>
          <w:w w:val="99"/>
          <w:sz w:val="24"/>
        </w:rPr>
        <w:t>s</w:t>
      </w:r>
      <w:r>
        <w:rPr>
          <w:w w:val="100"/>
          <w:sz w:val="24"/>
        </w:rPr>
        <w:t>í</w:t>
      </w:r>
      <w:r>
        <w:rPr>
          <w:sz w:val="24"/>
        </w:rPr>
        <w:t> </w:t>
      </w:r>
      <w:r>
        <w:rPr>
          <w:spacing w:val="24"/>
          <w:sz w:val="24"/>
        </w:rPr>
        <w:t> </w:t>
      </w:r>
      <w:r>
        <w:rPr>
          <w:spacing w:val="-5"/>
          <w:w w:val="100"/>
          <w:sz w:val="24"/>
        </w:rPr>
        <w:t>l</w:t>
      </w:r>
      <w:r>
        <w:rPr>
          <w:w w:val="100"/>
          <w:sz w:val="24"/>
        </w:rPr>
        <w:t>a</w:t>
      </w:r>
      <w:r>
        <w:rPr>
          <w:sz w:val="24"/>
        </w:rPr>
        <w:t>  </w:t>
      </w:r>
      <w:r>
        <w:rPr>
          <w:spacing w:val="-28"/>
          <w:sz w:val="24"/>
        </w:rPr>
        <w:t> </w:t>
      </w:r>
      <w:r>
        <w:rPr>
          <w:spacing w:val="-10"/>
          <w:w w:val="100"/>
          <w:sz w:val="24"/>
        </w:rPr>
        <w:t>i</w:t>
      </w:r>
      <w:r>
        <w:rPr>
          <w:spacing w:val="1"/>
          <w:w w:val="99"/>
          <w:sz w:val="24"/>
        </w:rPr>
        <w:t>r</w:t>
      </w:r>
      <w:r>
        <w:rPr>
          <w:spacing w:val="-1"/>
          <w:w w:val="100"/>
          <w:sz w:val="24"/>
        </w:rPr>
        <w:t>a</w:t>
      </w:r>
      <w:r>
        <w:rPr>
          <w:sz w:val="24"/>
        </w:rPr>
        <w:t>.  </w:t>
      </w:r>
      <w:r>
        <w:rPr>
          <w:spacing w:val="-30"/>
          <w:sz w:val="24"/>
        </w:rPr>
        <w:t> </w:t>
      </w:r>
      <w:r>
        <w:rPr>
          <w:spacing w:val="-1"/>
          <w:w w:val="44"/>
          <w:sz w:val="24"/>
        </w:rPr>
        <w:t>―</w:t>
      </w:r>
      <w:r>
        <w:rPr>
          <w:w w:val="99"/>
          <w:sz w:val="24"/>
        </w:rPr>
        <w:t>A</w:t>
      </w:r>
      <w:r>
        <w:rPr>
          <w:spacing w:val="-2"/>
          <w:w w:val="99"/>
          <w:sz w:val="24"/>
        </w:rPr>
        <w:t>c</w:t>
      </w:r>
      <w:r>
        <w:rPr>
          <w:spacing w:val="-1"/>
          <w:w w:val="100"/>
          <w:sz w:val="24"/>
        </w:rPr>
        <w:t>e</w:t>
      </w:r>
      <w:r>
        <w:rPr>
          <w:w w:val="100"/>
          <w:sz w:val="24"/>
        </w:rPr>
        <w:t>p</w:t>
      </w:r>
      <w:r>
        <w:rPr>
          <w:spacing w:val="5"/>
          <w:w w:val="100"/>
          <w:sz w:val="24"/>
        </w:rPr>
        <w:t>t</w:t>
      </w:r>
      <w:r>
        <w:rPr>
          <w:sz w:val="24"/>
        </w:rPr>
        <w:t>o </w:t>
      </w:r>
      <w:r>
        <w:rPr>
          <w:spacing w:val="28"/>
          <w:sz w:val="24"/>
        </w:rPr>
        <w:t> </w:t>
      </w:r>
      <w:r>
        <w:rPr>
          <w:w w:val="100"/>
          <w:sz w:val="24"/>
        </w:rPr>
        <w:t>que </w:t>
      </w:r>
      <w:r>
        <w:rPr>
          <w:spacing w:val="22"/>
          <w:w w:val="100"/>
          <w:sz w:val="24"/>
        </w:rPr>
        <w:t> </w:t>
      </w:r>
      <w:r>
        <w:rPr>
          <w:spacing w:val="-5"/>
          <w:w w:val="100"/>
          <w:sz w:val="24"/>
        </w:rPr>
        <w:t>n</w:t>
      </w:r>
      <w:r>
        <w:rPr>
          <w:w w:val="100"/>
          <w:sz w:val="24"/>
        </w:rPr>
        <w:t>o </w:t>
      </w:r>
      <w:r>
        <w:rPr>
          <w:spacing w:val="28"/>
          <w:w w:val="100"/>
          <w:sz w:val="24"/>
        </w:rPr>
        <w:t> </w:t>
      </w:r>
      <w:r>
        <w:rPr>
          <w:spacing w:val="-3"/>
          <w:w w:val="99"/>
          <w:sz w:val="24"/>
        </w:rPr>
        <w:t>s</w:t>
      </w:r>
      <w:r>
        <w:rPr>
          <w:w w:val="100"/>
          <w:sz w:val="24"/>
        </w:rPr>
        <w:t>é </w:t>
      </w:r>
      <w:r>
        <w:rPr>
          <w:sz w:val="24"/>
        </w:rPr>
        <w:t>administrar </w:t>
      </w:r>
      <w:r>
        <w:rPr>
          <w:spacing w:val="-3"/>
          <w:sz w:val="24"/>
        </w:rPr>
        <w:t>mi </w:t>
      </w:r>
      <w:r>
        <w:rPr>
          <w:sz w:val="24"/>
        </w:rPr>
        <w:t>dinero, pero </w:t>
      </w:r>
      <w:r>
        <w:rPr>
          <w:spacing w:val="2"/>
          <w:sz w:val="24"/>
        </w:rPr>
        <w:t>te </w:t>
      </w:r>
      <w:r>
        <w:rPr>
          <w:sz w:val="24"/>
        </w:rPr>
        <w:t>aviso que </w:t>
      </w:r>
      <w:r>
        <w:rPr>
          <w:spacing w:val="-3"/>
          <w:sz w:val="24"/>
        </w:rPr>
        <w:t>no </w:t>
      </w:r>
      <w:r>
        <w:rPr>
          <w:sz w:val="24"/>
        </w:rPr>
        <w:t>podré</w:t>
      </w:r>
      <w:r>
        <w:rPr>
          <w:spacing w:val="33"/>
          <w:sz w:val="24"/>
        </w:rPr>
        <w:t> </w:t>
      </w:r>
      <w:r>
        <w:rPr>
          <w:sz w:val="24"/>
        </w:rPr>
        <w:t>prestarte‖</w:t>
      </w:r>
    </w:p>
    <w:p>
      <w:pPr>
        <w:pStyle w:val="ListParagraph"/>
        <w:numPr>
          <w:ilvl w:val="2"/>
          <w:numId w:val="61"/>
        </w:numPr>
        <w:tabs>
          <w:tab w:pos="523" w:val="left" w:leader="none"/>
        </w:tabs>
        <w:spacing w:line="360" w:lineRule="auto" w:before="4" w:after="0"/>
        <w:ind w:left="460" w:right="120" w:hanging="360"/>
        <w:jc w:val="both"/>
        <w:rPr>
          <w:sz w:val="24"/>
        </w:rPr>
      </w:pPr>
      <w:r>
        <w:rPr>
          <w:sz w:val="24"/>
        </w:rPr>
        <w:t>Aserción positiva: Consiste en aceptar </w:t>
      </w:r>
      <w:r>
        <w:rPr>
          <w:spacing w:val="-3"/>
          <w:sz w:val="24"/>
        </w:rPr>
        <w:t>las </w:t>
      </w:r>
      <w:r>
        <w:rPr>
          <w:sz w:val="24"/>
        </w:rPr>
        <w:t>alabanzas, elogios y felicitaciones </w:t>
      </w:r>
      <w:r>
        <w:rPr>
          <w:spacing w:val="2"/>
          <w:sz w:val="24"/>
        </w:rPr>
        <w:t>sin </w:t>
      </w:r>
      <w:r>
        <w:rPr>
          <w:w w:val="100"/>
          <w:sz w:val="24"/>
        </w:rPr>
        <w:t>d</w:t>
      </w:r>
      <w:r>
        <w:rPr>
          <w:spacing w:val="-1"/>
          <w:w w:val="100"/>
          <w:sz w:val="24"/>
        </w:rPr>
        <w:t>e</w:t>
      </w:r>
      <w:r>
        <w:rPr>
          <w:spacing w:val="2"/>
          <w:w w:val="99"/>
          <w:sz w:val="24"/>
        </w:rPr>
        <w:t>s</w:t>
      </w:r>
      <w:r>
        <w:rPr>
          <w:w w:val="100"/>
          <w:sz w:val="24"/>
        </w:rPr>
        <w:t>v</w:t>
      </w:r>
      <w:r>
        <w:rPr>
          <w:spacing w:val="-5"/>
          <w:w w:val="100"/>
          <w:sz w:val="24"/>
        </w:rPr>
        <w:t>i</w:t>
      </w:r>
      <w:r>
        <w:rPr>
          <w:spacing w:val="-1"/>
          <w:w w:val="100"/>
          <w:sz w:val="24"/>
        </w:rPr>
        <w:t>a</w:t>
      </w:r>
      <w:r>
        <w:rPr>
          <w:spacing w:val="1"/>
          <w:w w:val="99"/>
          <w:sz w:val="24"/>
        </w:rPr>
        <w:t>r</w:t>
      </w:r>
      <w:r>
        <w:rPr>
          <w:spacing w:val="-3"/>
          <w:w w:val="99"/>
          <w:sz w:val="24"/>
        </w:rPr>
        <w:t>s</w:t>
      </w:r>
      <w:r>
        <w:rPr>
          <w:w w:val="100"/>
          <w:sz w:val="24"/>
        </w:rPr>
        <w:t>e</w:t>
      </w:r>
      <w:r>
        <w:rPr>
          <w:sz w:val="24"/>
        </w:rPr>
        <w:t> </w:t>
      </w:r>
      <w:r>
        <w:rPr>
          <w:spacing w:val="-26"/>
          <w:sz w:val="24"/>
        </w:rPr>
        <w:t> </w:t>
      </w:r>
      <w:r>
        <w:rPr>
          <w:w w:val="100"/>
          <w:sz w:val="24"/>
        </w:rPr>
        <w:t>d</w:t>
      </w:r>
      <w:r>
        <w:rPr>
          <w:spacing w:val="3"/>
          <w:w w:val="100"/>
          <w:sz w:val="24"/>
        </w:rPr>
        <w:t>e</w:t>
      </w:r>
      <w:r>
        <w:rPr>
          <w:w w:val="100"/>
          <w:sz w:val="24"/>
        </w:rPr>
        <w:t>l</w:t>
      </w:r>
      <w:r>
        <w:rPr>
          <w:sz w:val="24"/>
        </w:rPr>
        <w:t> </w:t>
      </w:r>
      <w:r>
        <w:rPr>
          <w:spacing w:val="-29"/>
          <w:sz w:val="24"/>
        </w:rPr>
        <w:t> </w:t>
      </w:r>
      <w:r>
        <w:rPr>
          <w:spacing w:val="5"/>
          <w:w w:val="100"/>
          <w:sz w:val="24"/>
        </w:rPr>
        <w:t>t</w:t>
      </w:r>
      <w:r>
        <w:rPr>
          <w:spacing w:val="3"/>
          <w:w w:val="100"/>
          <w:sz w:val="24"/>
        </w:rPr>
        <w:t>e</w:t>
      </w:r>
      <w:r>
        <w:rPr>
          <w:spacing w:val="-5"/>
          <w:w w:val="100"/>
          <w:sz w:val="24"/>
        </w:rPr>
        <w:t>m</w:t>
      </w:r>
      <w:r>
        <w:rPr>
          <w:w w:val="100"/>
          <w:sz w:val="24"/>
        </w:rPr>
        <w:t>a</w:t>
      </w:r>
      <w:r>
        <w:rPr>
          <w:sz w:val="24"/>
        </w:rPr>
        <w:t> </w:t>
      </w:r>
      <w:r>
        <w:rPr>
          <w:spacing w:val="-26"/>
          <w:sz w:val="24"/>
        </w:rPr>
        <w:t> </w:t>
      </w:r>
      <w:r>
        <w:rPr>
          <w:spacing w:val="3"/>
          <w:w w:val="100"/>
          <w:sz w:val="24"/>
        </w:rPr>
        <w:t>ce</w:t>
      </w:r>
      <w:r>
        <w:rPr>
          <w:spacing w:val="-5"/>
          <w:sz w:val="24"/>
        </w:rPr>
        <w:t>n</w:t>
      </w:r>
      <w:r>
        <w:rPr>
          <w:spacing w:val="5"/>
          <w:w w:val="100"/>
          <w:sz w:val="24"/>
        </w:rPr>
        <w:t>t</w:t>
      </w:r>
      <w:r>
        <w:rPr>
          <w:spacing w:val="1"/>
          <w:w w:val="99"/>
          <w:sz w:val="24"/>
        </w:rPr>
        <w:t>r</w:t>
      </w:r>
      <w:r>
        <w:rPr>
          <w:spacing w:val="-1"/>
          <w:w w:val="100"/>
          <w:sz w:val="24"/>
        </w:rPr>
        <w:t>a</w:t>
      </w:r>
      <w:r>
        <w:rPr>
          <w:spacing w:val="-10"/>
          <w:w w:val="100"/>
          <w:sz w:val="24"/>
        </w:rPr>
        <w:t>l</w:t>
      </w:r>
      <w:r>
        <w:rPr>
          <w:sz w:val="24"/>
        </w:rPr>
        <w:t>. </w:t>
      </w:r>
      <w:r>
        <w:rPr>
          <w:spacing w:val="-18"/>
          <w:sz w:val="24"/>
        </w:rPr>
        <w:t> </w:t>
      </w:r>
      <w:r>
        <w:rPr>
          <w:spacing w:val="-2"/>
          <w:w w:val="44"/>
          <w:sz w:val="24"/>
        </w:rPr>
        <w:t>―</w:t>
      </w:r>
      <w:r>
        <w:rPr>
          <w:spacing w:val="1"/>
          <w:sz w:val="24"/>
        </w:rPr>
        <w:t>E</w:t>
      </w:r>
      <w:r>
        <w:rPr>
          <w:w w:val="99"/>
          <w:sz w:val="24"/>
        </w:rPr>
        <w:t>s</w:t>
      </w:r>
      <w:r>
        <w:rPr>
          <w:sz w:val="24"/>
        </w:rPr>
        <w:t> </w:t>
      </w:r>
      <w:r>
        <w:rPr>
          <w:spacing w:val="-22"/>
          <w:sz w:val="24"/>
        </w:rPr>
        <w:t> </w:t>
      </w:r>
      <w:r>
        <w:rPr>
          <w:spacing w:val="3"/>
          <w:sz w:val="24"/>
        </w:rPr>
        <w:t>c</w:t>
      </w:r>
      <w:r>
        <w:rPr>
          <w:spacing w:val="-5"/>
          <w:sz w:val="24"/>
        </w:rPr>
        <w:t>i</w:t>
      </w:r>
      <w:r>
        <w:rPr>
          <w:spacing w:val="-1"/>
          <w:sz w:val="24"/>
        </w:rPr>
        <w:t>e</w:t>
      </w:r>
      <w:r>
        <w:rPr>
          <w:spacing w:val="1"/>
          <w:sz w:val="24"/>
        </w:rPr>
        <w:t>r</w:t>
      </w:r>
      <w:r>
        <w:rPr>
          <w:sz w:val="24"/>
        </w:rPr>
        <w:t>to </w:t>
      </w:r>
      <w:r>
        <w:rPr>
          <w:spacing w:val="-20"/>
          <w:sz w:val="24"/>
        </w:rPr>
        <w:t> </w:t>
      </w:r>
      <w:r>
        <w:rPr>
          <w:sz w:val="24"/>
        </w:rPr>
        <w:t>que </w:t>
      </w:r>
      <w:r>
        <w:rPr>
          <w:spacing w:val="-26"/>
          <w:sz w:val="24"/>
        </w:rPr>
        <w:t> </w:t>
      </w:r>
      <w:r>
        <w:rPr>
          <w:sz w:val="24"/>
        </w:rPr>
        <w:t>d</w:t>
      </w:r>
      <w:r>
        <w:rPr>
          <w:spacing w:val="4"/>
          <w:sz w:val="24"/>
        </w:rPr>
        <w:t>o</w:t>
      </w:r>
      <w:r>
        <w:rPr>
          <w:spacing w:val="-5"/>
          <w:sz w:val="24"/>
        </w:rPr>
        <w:t>mi</w:t>
      </w:r>
      <w:r>
        <w:rPr>
          <w:spacing w:val="4"/>
          <w:sz w:val="24"/>
        </w:rPr>
        <w:t>n</w:t>
      </w:r>
      <w:r>
        <w:rPr>
          <w:sz w:val="24"/>
        </w:rPr>
        <w:t>o </w:t>
      </w:r>
      <w:r>
        <w:rPr>
          <w:spacing w:val="-20"/>
          <w:sz w:val="24"/>
        </w:rPr>
        <w:t> </w:t>
      </w:r>
      <w:r>
        <w:rPr>
          <w:sz w:val="24"/>
        </w:rPr>
        <w:t>b</w:t>
      </w:r>
      <w:r>
        <w:rPr>
          <w:spacing w:val="-10"/>
          <w:sz w:val="24"/>
        </w:rPr>
        <w:t>i</w:t>
      </w:r>
      <w:r>
        <w:rPr>
          <w:spacing w:val="3"/>
          <w:sz w:val="24"/>
        </w:rPr>
        <w:t>e</w:t>
      </w:r>
      <w:r>
        <w:rPr>
          <w:sz w:val="24"/>
        </w:rPr>
        <w:t>n </w:t>
      </w:r>
      <w:r>
        <w:rPr>
          <w:spacing w:val="-20"/>
          <w:sz w:val="24"/>
        </w:rPr>
        <w:t> </w:t>
      </w:r>
      <w:r>
        <w:rPr>
          <w:spacing w:val="-5"/>
          <w:sz w:val="24"/>
        </w:rPr>
        <w:t>l</w:t>
      </w:r>
      <w:r>
        <w:rPr>
          <w:sz w:val="24"/>
        </w:rPr>
        <w:t>a </w:t>
      </w:r>
      <w:r>
        <w:rPr>
          <w:spacing w:val="-26"/>
          <w:sz w:val="24"/>
        </w:rPr>
        <w:t> </w:t>
      </w:r>
      <w:r>
        <w:rPr>
          <w:spacing w:val="5"/>
          <w:sz w:val="24"/>
        </w:rPr>
        <w:t>t</w:t>
      </w:r>
      <w:r>
        <w:rPr>
          <w:spacing w:val="-1"/>
          <w:sz w:val="24"/>
        </w:rPr>
        <w:t>éc</w:t>
      </w:r>
      <w:r>
        <w:rPr>
          <w:sz w:val="24"/>
        </w:rPr>
        <w:t>n</w:t>
      </w:r>
      <w:r>
        <w:rPr>
          <w:spacing w:val="-5"/>
          <w:sz w:val="24"/>
        </w:rPr>
        <w:t>i</w:t>
      </w:r>
      <w:r>
        <w:rPr>
          <w:spacing w:val="3"/>
          <w:sz w:val="24"/>
        </w:rPr>
        <w:t>c</w:t>
      </w:r>
      <w:r>
        <w:rPr>
          <w:spacing w:val="-1"/>
          <w:sz w:val="24"/>
        </w:rPr>
        <w:t>a</w:t>
      </w:r>
      <w:r>
        <w:rPr>
          <w:sz w:val="24"/>
        </w:rPr>
        <w:t>, </w:t>
      </w:r>
      <w:r>
        <w:rPr>
          <w:spacing w:val="-23"/>
          <w:sz w:val="24"/>
        </w:rPr>
        <w:t> </w:t>
      </w:r>
      <w:r>
        <w:rPr>
          <w:sz w:val="24"/>
        </w:rPr>
        <w:t>p</w:t>
      </w:r>
      <w:r>
        <w:rPr>
          <w:spacing w:val="-1"/>
          <w:sz w:val="24"/>
        </w:rPr>
        <w:t>e</w:t>
      </w:r>
      <w:r>
        <w:rPr>
          <w:spacing w:val="1"/>
          <w:sz w:val="24"/>
        </w:rPr>
        <w:t>r</w:t>
      </w:r>
      <w:r>
        <w:rPr>
          <w:sz w:val="24"/>
        </w:rPr>
        <w:t>o </w:t>
      </w:r>
      <w:r>
        <w:rPr>
          <w:spacing w:val="-20"/>
          <w:sz w:val="24"/>
        </w:rPr>
        <w:t> </w:t>
      </w:r>
      <w:r>
        <w:rPr>
          <w:spacing w:val="-5"/>
          <w:sz w:val="24"/>
        </w:rPr>
        <w:t>n</w:t>
      </w:r>
      <w:r>
        <w:rPr>
          <w:sz w:val="24"/>
        </w:rPr>
        <w:t>o </w:t>
      </w:r>
      <w:r>
        <w:rPr>
          <w:spacing w:val="-20"/>
          <w:sz w:val="24"/>
        </w:rPr>
        <w:t> </w:t>
      </w:r>
      <w:r>
        <w:rPr>
          <w:sz w:val="24"/>
        </w:rPr>
        <w:t>p</w:t>
      </w:r>
      <w:r>
        <w:rPr>
          <w:spacing w:val="4"/>
          <w:sz w:val="24"/>
        </w:rPr>
        <w:t>o</w:t>
      </w:r>
      <w:r>
        <w:rPr>
          <w:spacing w:val="-5"/>
          <w:sz w:val="24"/>
        </w:rPr>
        <w:t>d</w:t>
      </w:r>
      <w:r>
        <w:rPr>
          <w:spacing w:val="1"/>
          <w:sz w:val="24"/>
        </w:rPr>
        <w:t>r</w:t>
      </w:r>
      <w:r>
        <w:rPr>
          <w:sz w:val="24"/>
        </w:rPr>
        <w:t>é </w:t>
      </w:r>
      <w:r>
        <w:rPr>
          <w:spacing w:val="-1"/>
          <w:sz w:val="24"/>
        </w:rPr>
        <w:t>entrenarlos</w:t>
      </w:r>
      <w:r>
        <w:rPr>
          <w:spacing w:val="37"/>
          <w:sz w:val="24"/>
        </w:rPr>
        <w:t> </w:t>
      </w:r>
      <w:r>
        <w:rPr>
          <w:sz w:val="24"/>
        </w:rPr>
        <w:t>mañana‖</w:t>
      </w:r>
    </w:p>
    <w:p>
      <w:pPr>
        <w:pStyle w:val="ListParagraph"/>
        <w:numPr>
          <w:ilvl w:val="2"/>
          <w:numId w:val="61"/>
        </w:numPr>
        <w:tabs>
          <w:tab w:pos="461" w:val="left" w:leader="none"/>
        </w:tabs>
        <w:spacing w:line="360" w:lineRule="auto" w:before="8" w:after="0"/>
        <w:ind w:left="460" w:right="113" w:hanging="360"/>
        <w:jc w:val="both"/>
        <w:rPr>
          <w:sz w:val="24"/>
        </w:rPr>
      </w:pPr>
      <w:r>
        <w:rPr>
          <w:sz w:val="24"/>
        </w:rPr>
        <w:t>Interrogación confrontativa: Consiste en suscitar las frases o criticas sinceras de los demás con </w:t>
      </w:r>
      <w:r>
        <w:rPr>
          <w:spacing w:val="-3"/>
          <w:sz w:val="24"/>
        </w:rPr>
        <w:t>la </w:t>
      </w:r>
      <w:r>
        <w:rPr>
          <w:sz w:val="24"/>
        </w:rPr>
        <w:t>finalidad de sacarle provecho (si son útiles) o bien eliminarlas </w:t>
      </w:r>
      <w:r>
        <w:rPr>
          <w:spacing w:val="2"/>
          <w:sz w:val="24"/>
        </w:rPr>
        <w:t>(si son </w:t>
      </w:r>
      <w:r>
        <w:rPr>
          <w:spacing w:val="-5"/>
          <w:sz w:val="24"/>
        </w:rPr>
        <w:t>m</w:t>
      </w:r>
      <w:r>
        <w:rPr>
          <w:spacing w:val="3"/>
          <w:sz w:val="24"/>
        </w:rPr>
        <w:t>a</w:t>
      </w:r>
      <w:r>
        <w:rPr>
          <w:sz w:val="24"/>
        </w:rPr>
        <w:t>n</w:t>
      </w:r>
      <w:r>
        <w:rPr>
          <w:spacing w:val="-5"/>
          <w:sz w:val="24"/>
        </w:rPr>
        <w:t>i</w:t>
      </w:r>
      <w:r>
        <w:rPr>
          <w:sz w:val="24"/>
        </w:rPr>
        <w:t>p</w:t>
      </w:r>
      <w:r>
        <w:rPr>
          <w:spacing w:val="4"/>
          <w:sz w:val="24"/>
        </w:rPr>
        <w:t>u</w:t>
      </w:r>
      <w:r>
        <w:rPr>
          <w:spacing w:val="-5"/>
          <w:sz w:val="24"/>
        </w:rPr>
        <w:t>l</w:t>
      </w:r>
      <w:r>
        <w:rPr>
          <w:spacing w:val="-1"/>
          <w:sz w:val="24"/>
        </w:rPr>
        <w:t>a</w:t>
      </w:r>
      <w:r>
        <w:rPr>
          <w:spacing w:val="9"/>
          <w:sz w:val="24"/>
        </w:rPr>
        <w:t>t</w:t>
      </w:r>
      <w:r>
        <w:rPr>
          <w:spacing w:val="-4"/>
          <w:sz w:val="24"/>
        </w:rPr>
        <w:t>i</w:t>
      </w:r>
      <w:r>
        <w:rPr>
          <w:spacing w:val="-5"/>
          <w:sz w:val="24"/>
        </w:rPr>
        <w:t>v</w:t>
      </w:r>
      <w:r>
        <w:rPr>
          <w:spacing w:val="-1"/>
          <w:w w:val="100"/>
          <w:sz w:val="24"/>
        </w:rPr>
        <w:t>a</w:t>
      </w:r>
      <w:r>
        <w:rPr>
          <w:spacing w:val="-3"/>
          <w:w w:val="99"/>
          <w:sz w:val="24"/>
        </w:rPr>
        <w:t>s</w:t>
      </w:r>
      <w:r>
        <w:rPr>
          <w:spacing w:val="1"/>
          <w:w w:val="99"/>
          <w:sz w:val="24"/>
        </w:rPr>
        <w:t>)</w:t>
      </w:r>
      <w:r>
        <w:rPr>
          <w:w w:val="99"/>
          <w:sz w:val="24"/>
        </w:rPr>
        <w:t>,</w:t>
      </w:r>
      <w:r>
        <w:rPr>
          <w:spacing w:val="9"/>
          <w:w w:val="99"/>
          <w:sz w:val="24"/>
        </w:rPr>
        <w:t> </w:t>
      </w:r>
      <w:r>
        <w:rPr>
          <w:spacing w:val="-10"/>
          <w:w w:val="100"/>
          <w:sz w:val="24"/>
        </w:rPr>
        <w:t>m</w:t>
      </w:r>
      <w:r>
        <w:rPr>
          <w:spacing w:val="3"/>
          <w:w w:val="100"/>
          <w:sz w:val="24"/>
        </w:rPr>
        <w:t>e</w:t>
      </w:r>
      <w:r>
        <w:rPr>
          <w:spacing w:val="-10"/>
          <w:w w:val="100"/>
          <w:sz w:val="24"/>
        </w:rPr>
        <w:t>j</w:t>
      </w:r>
      <w:r>
        <w:rPr>
          <w:spacing w:val="4"/>
          <w:sz w:val="24"/>
        </w:rPr>
        <w:t>o</w:t>
      </w:r>
      <w:r>
        <w:rPr>
          <w:spacing w:val="1"/>
          <w:sz w:val="24"/>
        </w:rPr>
        <w:t>r</w:t>
      </w:r>
      <w:r>
        <w:rPr>
          <w:spacing w:val="3"/>
          <w:w w:val="100"/>
          <w:sz w:val="24"/>
        </w:rPr>
        <w:t>a</w:t>
      </w:r>
      <w:r>
        <w:rPr>
          <w:sz w:val="24"/>
        </w:rPr>
        <w:t>n</w:t>
      </w:r>
      <w:r>
        <w:rPr>
          <w:spacing w:val="2"/>
          <w:sz w:val="24"/>
        </w:rPr>
        <w:t> </w:t>
      </w:r>
      <w:r>
        <w:rPr>
          <w:spacing w:val="-10"/>
          <w:w w:val="100"/>
          <w:sz w:val="24"/>
        </w:rPr>
        <w:t>l</w:t>
      </w:r>
      <w:r>
        <w:rPr>
          <w:w w:val="100"/>
          <w:sz w:val="24"/>
        </w:rPr>
        <w:t>a</w:t>
      </w:r>
      <w:r>
        <w:rPr>
          <w:spacing w:val="1"/>
          <w:sz w:val="24"/>
        </w:rPr>
        <w:t> </w:t>
      </w:r>
      <w:r>
        <w:rPr>
          <w:spacing w:val="-1"/>
          <w:w w:val="100"/>
          <w:sz w:val="24"/>
        </w:rPr>
        <w:t>c</w:t>
      </w:r>
      <w:r>
        <w:rPr>
          <w:spacing w:val="9"/>
          <w:sz w:val="24"/>
        </w:rPr>
        <w:t>o</w:t>
      </w:r>
      <w:r>
        <w:rPr>
          <w:spacing w:val="-10"/>
          <w:w w:val="100"/>
          <w:sz w:val="24"/>
        </w:rPr>
        <w:t>m</w:t>
      </w:r>
      <w:r>
        <w:rPr>
          <w:spacing w:val="4"/>
          <w:sz w:val="24"/>
        </w:rPr>
        <w:t>u</w:t>
      </w:r>
      <w:r>
        <w:rPr>
          <w:w w:val="100"/>
          <w:sz w:val="24"/>
        </w:rPr>
        <w:t>n</w:t>
      </w:r>
      <w:r>
        <w:rPr>
          <w:spacing w:val="-5"/>
          <w:w w:val="100"/>
          <w:sz w:val="24"/>
        </w:rPr>
        <w:t>i</w:t>
      </w:r>
      <w:r>
        <w:rPr>
          <w:spacing w:val="-1"/>
          <w:w w:val="100"/>
          <w:sz w:val="24"/>
        </w:rPr>
        <w:t>ca</w:t>
      </w:r>
      <w:r>
        <w:rPr>
          <w:spacing w:val="3"/>
          <w:w w:val="100"/>
          <w:sz w:val="24"/>
        </w:rPr>
        <w:t>c</w:t>
      </w:r>
      <w:r>
        <w:rPr>
          <w:spacing w:val="-10"/>
          <w:w w:val="100"/>
          <w:sz w:val="24"/>
        </w:rPr>
        <w:t>i</w:t>
      </w:r>
      <w:r>
        <w:rPr>
          <w:spacing w:val="9"/>
          <w:sz w:val="24"/>
        </w:rPr>
        <w:t>ó</w:t>
      </w:r>
      <w:r>
        <w:rPr>
          <w:spacing w:val="-5"/>
          <w:sz w:val="24"/>
        </w:rPr>
        <w:t>n</w:t>
      </w:r>
      <w:r>
        <w:rPr>
          <w:sz w:val="24"/>
        </w:rPr>
        <w:t>.</w:t>
      </w:r>
      <w:r>
        <w:rPr>
          <w:spacing w:val="9"/>
          <w:sz w:val="24"/>
        </w:rPr>
        <w:t> </w:t>
      </w:r>
      <w:r>
        <w:rPr>
          <w:spacing w:val="-6"/>
          <w:w w:val="44"/>
          <w:sz w:val="24"/>
        </w:rPr>
        <w:t>―</w:t>
      </w:r>
      <w:r>
        <w:rPr>
          <w:w w:val="99"/>
          <w:sz w:val="24"/>
        </w:rPr>
        <w:t>Que </w:t>
      </w:r>
      <w:r>
        <w:rPr>
          <w:w w:val="100"/>
          <w:sz w:val="24"/>
        </w:rPr>
        <w:t>ot</w:t>
      </w:r>
      <w:r>
        <w:rPr>
          <w:spacing w:val="1"/>
          <w:w w:val="100"/>
          <w:sz w:val="24"/>
        </w:rPr>
        <w:t>r</w:t>
      </w:r>
      <w:r>
        <w:rPr>
          <w:spacing w:val="4"/>
          <w:sz w:val="24"/>
        </w:rPr>
        <w:t>o</w:t>
      </w:r>
      <w:r>
        <w:rPr>
          <w:w w:val="99"/>
          <w:sz w:val="24"/>
        </w:rPr>
        <w:t>s</w:t>
      </w:r>
      <w:r>
        <w:rPr>
          <w:sz w:val="24"/>
        </w:rPr>
        <w:t> </w:t>
      </w:r>
      <w:r>
        <w:rPr>
          <w:spacing w:val="-6"/>
          <w:w w:val="100"/>
          <w:sz w:val="24"/>
        </w:rPr>
        <w:t>e</w:t>
      </w:r>
      <w:r>
        <w:rPr>
          <w:spacing w:val="1"/>
          <w:w w:val="99"/>
          <w:sz w:val="24"/>
        </w:rPr>
        <w:t>r</w:t>
      </w:r>
      <w:r>
        <w:rPr>
          <w:spacing w:val="-4"/>
          <w:w w:val="99"/>
          <w:sz w:val="24"/>
        </w:rPr>
        <w:t>r</w:t>
      </w:r>
      <w:r>
        <w:rPr>
          <w:spacing w:val="4"/>
          <w:w w:val="99"/>
          <w:sz w:val="24"/>
        </w:rPr>
        <w:t>o</w:t>
      </w:r>
      <w:r>
        <w:rPr>
          <w:spacing w:val="1"/>
          <w:w w:val="99"/>
          <w:sz w:val="24"/>
        </w:rPr>
        <w:t>r</w:t>
      </w:r>
      <w:r>
        <w:rPr>
          <w:spacing w:val="-1"/>
          <w:w w:val="100"/>
          <w:sz w:val="24"/>
        </w:rPr>
        <w:t>e</w:t>
      </w:r>
      <w:r>
        <w:rPr>
          <w:w w:val="99"/>
          <w:sz w:val="24"/>
        </w:rPr>
        <w:t>s</w:t>
      </w:r>
      <w:r>
        <w:rPr>
          <w:sz w:val="24"/>
        </w:rPr>
        <w:t> </w:t>
      </w:r>
      <w:r>
        <w:rPr>
          <w:spacing w:val="-5"/>
          <w:sz w:val="24"/>
        </w:rPr>
        <w:t>h</w:t>
      </w:r>
      <w:r>
        <w:rPr>
          <w:w w:val="100"/>
          <w:sz w:val="24"/>
        </w:rPr>
        <w:t>e</w:t>
      </w:r>
      <w:r>
        <w:rPr>
          <w:spacing w:val="1"/>
          <w:sz w:val="24"/>
        </w:rPr>
        <w:t> </w:t>
      </w:r>
      <w:r>
        <w:rPr>
          <w:spacing w:val="-1"/>
          <w:w w:val="100"/>
          <w:sz w:val="24"/>
        </w:rPr>
        <w:t>c</w:t>
      </w:r>
      <w:r>
        <w:rPr>
          <w:spacing w:val="4"/>
          <w:sz w:val="24"/>
        </w:rPr>
        <w:t>o</w:t>
      </w:r>
      <w:r>
        <w:rPr>
          <w:spacing w:val="-10"/>
          <w:w w:val="100"/>
          <w:sz w:val="24"/>
        </w:rPr>
        <w:t>m</w:t>
      </w:r>
      <w:r>
        <w:rPr>
          <w:spacing w:val="-1"/>
          <w:w w:val="100"/>
          <w:sz w:val="24"/>
        </w:rPr>
        <w:t>e</w:t>
      </w:r>
      <w:r>
        <w:rPr>
          <w:spacing w:val="9"/>
          <w:w w:val="100"/>
          <w:sz w:val="24"/>
        </w:rPr>
        <w:t>t</w:t>
      </w:r>
      <w:r>
        <w:rPr>
          <w:spacing w:val="-10"/>
          <w:w w:val="100"/>
          <w:sz w:val="24"/>
        </w:rPr>
        <w:t>i</w:t>
      </w:r>
      <w:r>
        <w:rPr>
          <w:sz w:val="24"/>
        </w:rPr>
        <w:t>d</w:t>
      </w:r>
      <w:r>
        <w:rPr>
          <w:spacing w:val="4"/>
          <w:sz w:val="24"/>
        </w:rPr>
        <w:t>o</w:t>
      </w:r>
      <w:r>
        <w:rPr>
          <w:w w:val="158"/>
          <w:sz w:val="24"/>
        </w:rPr>
        <w:t>‖</w:t>
      </w:r>
    </w:p>
    <w:p>
      <w:pPr>
        <w:pStyle w:val="ListParagraph"/>
        <w:numPr>
          <w:ilvl w:val="2"/>
          <w:numId w:val="61"/>
        </w:numPr>
        <w:tabs>
          <w:tab w:pos="461" w:val="left" w:leader="none"/>
        </w:tabs>
        <w:spacing w:line="360" w:lineRule="auto" w:before="4" w:after="0"/>
        <w:ind w:left="460" w:right="124" w:hanging="360"/>
        <w:jc w:val="both"/>
        <w:rPr>
          <w:sz w:val="24"/>
        </w:rPr>
      </w:pPr>
      <w:r>
        <w:rPr>
          <w:sz w:val="24"/>
        </w:rPr>
        <w:t>Compromiso viable: Consiste en ofrecer un servicio o favor cuando existe algún interés o recompensa material, pero si el compromiso </w:t>
      </w:r>
      <w:r>
        <w:rPr>
          <w:spacing w:val="-3"/>
          <w:sz w:val="24"/>
        </w:rPr>
        <w:t>va </w:t>
      </w:r>
      <w:r>
        <w:rPr>
          <w:sz w:val="24"/>
        </w:rPr>
        <w:t>contra </w:t>
      </w:r>
      <w:r>
        <w:rPr>
          <w:spacing w:val="-5"/>
          <w:sz w:val="24"/>
        </w:rPr>
        <w:t>la </w:t>
      </w:r>
      <w:r>
        <w:rPr>
          <w:sz w:val="24"/>
        </w:rPr>
        <w:t>propia dignidad es mejor </w:t>
      </w:r>
      <w:r>
        <w:rPr>
          <w:spacing w:val="-3"/>
          <w:sz w:val="24"/>
        </w:rPr>
        <w:t>no</w:t>
      </w:r>
      <w:r>
        <w:rPr>
          <w:spacing w:val="-11"/>
          <w:sz w:val="24"/>
        </w:rPr>
        <w:t> </w:t>
      </w:r>
      <w:r>
        <w:rPr>
          <w:sz w:val="24"/>
        </w:rPr>
        <w:t>comprometerse.</w:t>
      </w:r>
    </w:p>
    <w:p>
      <w:pPr>
        <w:pStyle w:val="ListParagraph"/>
        <w:numPr>
          <w:ilvl w:val="2"/>
          <w:numId w:val="61"/>
        </w:numPr>
        <w:tabs>
          <w:tab w:pos="523" w:val="left" w:leader="none"/>
        </w:tabs>
        <w:spacing w:line="360" w:lineRule="auto" w:before="4" w:after="0"/>
        <w:ind w:left="460" w:right="117" w:hanging="360"/>
        <w:jc w:val="both"/>
        <w:rPr>
          <w:sz w:val="24"/>
        </w:rPr>
      </w:pPr>
      <w:r>
        <w:rPr>
          <w:sz w:val="24"/>
        </w:rPr>
        <w:t>Autorrevelación: Por </w:t>
      </w:r>
      <w:r>
        <w:rPr>
          <w:spacing w:val="-4"/>
          <w:sz w:val="24"/>
        </w:rPr>
        <w:t>medio </w:t>
      </w:r>
      <w:r>
        <w:rPr>
          <w:sz w:val="24"/>
        </w:rPr>
        <w:t>de ella se acepta </w:t>
      </w:r>
      <w:r>
        <w:rPr>
          <w:spacing w:val="-5"/>
          <w:sz w:val="24"/>
        </w:rPr>
        <w:t>la </w:t>
      </w:r>
      <w:r>
        <w:rPr>
          <w:sz w:val="24"/>
        </w:rPr>
        <w:t>discusión de los aspectos positivos  o negativos de </w:t>
      </w:r>
      <w:r>
        <w:rPr>
          <w:spacing w:val="-5"/>
          <w:sz w:val="24"/>
        </w:rPr>
        <w:t>la </w:t>
      </w:r>
      <w:r>
        <w:rPr>
          <w:sz w:val="24"/>
        </w:rPr>
        <w:t>personalidad, el comportamiento, </w:t>
      </w:r>
      <w:r>
        <w:rPr>
          <w:spacing w:val="-3"/>
          <w:sz w:val="24"/>
        </w:rPr>
        <w:t>estilo </w:t>
      </w:r>
      <w:r>
        <w:rPr>
          <w:sz w:val="24"/>
        </w:rPr>
        <w:t>de vida, </w:t>
      </w:r>
      <w:r>
        <w:rPr>
          <w:spacing w:val="-5"/>
          <w:sz w:val="24"/>
        </w:rPr>
        <w:t>la </w:t>
      </w:r>
      <w:r>
        <w:rPr>
          <w:sz w:val="24"/>
        </w:rPr>
        <w:t>opinión, con </w:t>
      </w:r>
      <w:r>
        <w:rPr>
          <w:spacing w:val="-5"/>
          <w:sz w:val="24"/>
        </w:rPr>
        <w:t>la </w:t>
      </w:r>
      <w:r>
        <w:rPr>
          <w:spacing w:val="1"/>
          <w:sz w:val="24"/>
        </w:rPr>
        <w:t>f</w:t>
      </w:r>
      <w:r>
        <w:rPr>
          <w:spacing w:val="-5"/>
          <w:w w:val="100"/>
          <w:sz w:val="24"/>
        </w:rPr>
        <w:t>i</w:t>
      </w:r>
      <w:r>
        <w:rPr>
          <w:w w:val="100"/>
          <w:sz w:val="24"/>
        </w:rPr>
        <w:t>n</w:t>
      </w:r>
      <w:r>
        <w:rPr>
          <w:spacing w:val="3"/>
          <w:w w:val="100"/>
          <w:sz w:val="24"/>
        </w:rPr>
        <w:t>a</w:t>
      </w:r>
      <w:r>
        <w:rPr>
          <w:w w:val="100"/>
          <w:sz w:val="24"/>
        </w:rPr>
        <w:t>l</w:t>
      </w:r>
      <w:r>
        <w:rPr>
          <w:spacing w:val="-9"/>
          <w:w w:val="100"/>
          <w:sz w:val="24"/>
        </w:rPr>
        <w:t>i</w:t>
      </w:r>
      <w:r>
        <w:rPr>
          <w:spacing w:val="4"/>
          <w:sz w:val="24"/>
        </w:rPr>
        <w:t>d</w:t>
      </w:r>
      <w:r>
        <w:rPr>
          <w:spacing w:val="-1"/>
          <w:w w:val="100"/>
          <w:sz w:val="24"/>
        </w:rPr>
        <w:t>a</w:t>
      </w:r>
      <w:r>
        <w:rPr>
          <w:sz w:val="24"/>
        </w:rPr>
        <w:t>d</w:t>
      </w:r>
      <w:r>
        <w:rPr>
          <w:spacing w:val="21"/>
          <w:sz w:val="24"/>
        </w:rPr>
        <w:t> </w:t>
      </w:r>
      <w:r>
        <w:rPr>
          <w:w w:val="100"/>
          <w:sz w:val="24"/>
        </w:rPr>
        <w:t>de</w:t>
      </w:r>
      <w:r>
        <w:rPr>
          <w:spacing w:val="20"/>
          <w:sz w:val="24"/>
        </w:rPr>
        <w:t> </w:t>
      </w:r>
      <w:r>
        <w:rPr>
          <w:spacing w:val="3"/>
          <w:w w:val="100"/>
          <w:sz w:val="24"/>
        </w:rPr>
        <w:t>a</w:t>
      </w:r>
      <w:r>
        <w:rPr>
          <w:spacing w:val="-5"/>
          <w:w w:val="100"/>
          <w:sz w:val="24"/>
        </w:rPr>
        <w:t>m</w:t>
      </w:r>
      <w:r>
        <w:rPr>
          <w:spacing w:val="4"/>
          <w:sz w:val="24"/>
        </w:rPr>
        <w:t>p</w:t>
      </w:r>
      <w:r>
        <w:rPr>
          <w:spacing w:val="-5"/>
          <w:w w:val="100"/>
          <w:sz w:val="24"/>
        </w:rPr>
        <w:t>li</w:t>
      </w:r>
      <w:r>
        <w:rPr>
          <w:spacing w:val="-1"/>
          <w:w w:val="100"/>
          <w:sz w:val="24"/>
        </w:rPr>
        <w:t>a</w:t>
      </w:r>
      <w:r>
        <w:rPr>
          <w:w w:val="99"/>
          <w:sz w:val="24"/>
        </w:rPr>
        <w:t>r</w:t>
      </w:r>
      <w:r>
        <w:rPr>
          <w:spacing w:val="27"/>
          <w:w w:val="99"/>
          <w:sz w:val="24"/>
        </w:rPr>
        <w:t> </w:t>
      </w:r>
      <w:r>
        <w:rPr>
          <w:spacing w:val="-5"/>
          <w:w w:val="100"/>
          <w:sz w:val="24"/>
        </w:rPr>
        <w:t>l</w:t>
      </w:r>
      <w:r>
        <w:rPr>
          <w:w w:val="100"/>
          <w:sz w:val="24"/>
        </w:rPr>
        <w:t>a</w:t>
      </w:r>
      <w:r>
        <w:rPr>
          <w:spacing w:val="20"/>
          <w:sz w:val="24"/>
        </w:rPr>
        <w:t> </w:t>
      </w:r>
      <w:r>
        <w:rPr>
          <w:spacing w:val="-1"/>
          <w:w w:val="100"/>
          <w:sz w:val="24"/>
        </w:rPr>
        <w:t>c</w:t>
      </w:r>
      <w:r>
        <w:rPr>
          <w:spacing w:val="9"/>
          <w:sz w:val="24"/>
        </w:rPr>
        <w:t>o</w:t>
      </w:r>
      <w:r>
        <w:rPr>
          <w:spacing w:val="-10"/>
          <w:w w:val="100"/>
          <w:sz w:val="24"/>
        </w:rPr>
        <w:t>m</w:t>
      </w:r>
      <w:r>
        <w:rPr>
          <w:spacing w:val="4"/>
          <w:sz w:val="24"/>
        </w:rPr>
        <w:t>u</w:t>
      </w:r>
      <w:r>
        <w:rPr>
          <w:w w:val="100"/>
          <w:sz w:val="24"/>
        </w:rPr>
        <w:t>n</w:t>
      </w:r>
      <w:r>
        <w:rPr>
          <w:spacing w:val="-5"/>
          <w:w w:val="100"/>
          <w:sz w:val="24"/>
        </w:rPr>
        <w:t>i</w:t>
      </w:r>
      <w:r>
        <w:rPr>
          <w:spacing w:val="-1"/>
          <w:w w:val="100"/>
          <w:sz w:val="24"/>
        </w:rPr>
        <w:t>ca</w:t>
      </w:r>
      <w:r>
        <w:rPr>
          <w:spacing w:val="3"/>
          <w:w w:val="100"/>
          <w:sz w:val="24"/>
        </w:rPr>
        <w:t>c</w:t>
      </w:r>
      <w:r>
        <w:rPr>
          <w:spacing w:val="-10"/>
          <w:w w:val="100"/>
          <w:sz w:val="24"/>
        </w:rPr>
        <w:t>i</w:t>
      </w:r>
      <w:r>
        <w:rPr>
          <w:spacing w:val="9"/>
          <w:sz w:val="24"/>
        </w:rPr>
        <w:t>ó</w:t>
      </w:r>
      <w:r>
        <w:rPr>
          <w:sz w:val="24"/>
        </w:rPr>
        <w:t>n</w:t>
      </w:r>
      <w:r>
        <w:rPr>
          <w:spacing w:val="21"/>
          <w:sz w:val="24"/>
        </w:rPr>
        <w:t> </w:t>
      </w:r>
      <w:r>
        <w:rPr>
          <w:sz w:val="24"/>
        </w:rPr>
        <w:t>y</w:t>
      </w:r>
      <w:r>
        <w:rPr>
          <w:spacing w:val="16"/>
          <w:sz w:val="24"/>
        </w:rPr>
        <w:t> </w:t>
      </w:r>
      <w:r>
        <w:rPr>
          <w:spacing w:val="1"/>
          <w:sz w:val="24"/>
        </w:rPr>
        <w:t>r</w:t>
      </w:r>
      <w:r>
        <w:rPr>
          <w:spacing w:val="-1"/>
          <w:w w:val="100"/>
          <w:sz w:val="24"/>
        </w:rPr>
        <w:t>e</w:t>
      </w:r>
      <w:r>
        <w:rPr>
          <w:w w:val="100"/>
          <w:sz w:val="24"/>
        </w:rPr>
        <w:t>du</w:t>
      </w:r>
      <w:r>
        <w:rPr>
          <w:spacing w:val="3"/>
          <w:w w:val="100"/>
          <w:sz w:val="24"/>
        </w:rPr>
        <w:t>c</w:t>
      </w:r>
      <w:r>
        <w:rPr>
          <w:spacing w:val="-10"/>
          <w:w w:val="100"/>
          <w:sz w:val="24"/>
        </w:rPr>
        <w:t>i</w:t>
      </w:r>
      <w:r>
        <w:rPr>
          <w:w w:val="99"/>
          <w:sz w:val="24"/>
        </w:rPr>
        <w:t>r</w:t>
      </w:r>
      <w:r>
        <w:rPr>
          <w:spacing w:val="27"/>
          <w:w w:val="99"/>
          <w:sz w:val="24"/>
        </w:rPr>
        <w:t> </w:t>
      </w:r>
      <w:r>
        <w:rPr>
          <w:spacing w:val="-5"/>
          <w:w w:val="100"/>
          <w:sz w:val="24"/>
        </w:rPr>
        <w:t>l</w:t>
      </w:r>
      <w:r>
        <w:rPr>
          <w:w w:val="100"/>
          <w:sz w:val="24"/>
        </w:rPr>
        <w:t>a</w:t>
      </w:r>
      <w:r>
        <w:rPr>
          <w:spacing w:val="29"/>
          <w:sz w:val="24"/>
        </w:rPr>
        <w:t> </w:t>
      </w:r>
      <w:r>
        <w:rPr>
          <w:spacing w:val="-10"/>
          <w:w w:val="100"/>
          <w:sz w:val="24"/>
        </w:rPr>
        <w:t>m</w:t>
      </w:r>
      <w:r>
        <w:rPr>
          <w:spacing w:val="3"/>
          <w:w w:val="100"/>
          <w:sz w:val="24"/>
        </w:rPr>
        <w:t>a</w:t>
      </w:r>
      <w:r>
        <w:rPr>
          <w:w w:val="100"/>
          <w:sz w:val="24"/>
        </w:rPr>
        <w:t>n</w:t>
      </w:r>
      <w:r>
        <w:rPr>
          <w:spacing w:val="-5"/>
          <w:w w:val="100"/>
          <w:sz w:val="24"/>
        </w:rPr>
        <w:t>i</w:t>
      </w:r>
      <w:r>
        <w:rPr>
          <w:sz w:val="24"/>
        </w:rPr>
        <w:t>p</w:t>
      </w:r>
      <w:r>
        <w:rPr>
          <w:spacing w:val="4"/>
          <w:sz w:val="24"/>
        </w:rPr>
        <w:t>u</w:t>
      </w:r>
      <w:r>
        <w:rPr>
          <w:spacing w:val="-5"/>
          <w:w w:val="100"/>
          <w:sz w:val="24"/>
        </w:rPr>
        <w:t>l</w:t>
      </w:r>
      <w:r>
        <w:rPr>
          <w:spacing w:val="-1"/>
          <w:w w:val="100"/>
          <w:sz w:val="24"/>
        </w:rPr>
        <w:t>a</w:t>
      </w:r>
      <w:r>
        <w:rPr>
          <w:spacing w:val="3"/>
          <w:w w:val="100"/>
          <w:sz w:val="24"/>
        </w:rPr>
        <w:t>c</w:t>
      </w:r>
      <w:r>
        <w:rPr>
          <w:spacing w:val="-10"/>
          <w:w w:val="100"/>
          <w:sz w:val="24"/>
        </w:rPr>
        <w:t>i</w:t>
      </w:r>
      <w:r>
        <w:rPr>
          <w:spacing w:val="9"/>
          <w:sz w:val="24"/>
        </w:rPr>
        <w:t>ó</w:t>
      </w:r>
      <w:r>
        <w:rPr>
          <w:spacing w:val="-5"/>
          <w:sz w:val="24"/>
        </w:rPr>
        <w:t>n</w:t>
      </w:r>
      <w:r>
        <w:rPr>
          <w:sz w:val="24"/>
        </w:rPr>
        <w:t>.</w:t>
      </w:r>
      <w:r>
        <w:rPr>
          <w:spacing w:val="23"/>
          <w:sz w:val="24"/>
        </w:rPr>
        <w:t> </w:t>
      </w:r>
      <w:r>
        <w:rPr>
          <w:spacing w:val="-6"/>
          <w:w w:val="44"/>
          <w:sz w:val="24"/>
        </w:rPr>
        <w:t>―</w:t>
      </w:r>
      <w:r>
        <w:rPr>
          <w:spacing w:val="5"/>
          <w:w w:val="99"/>
          <w:sz w:val="24"/>
        </w:rPr>
        <w:t>S</w:t>
      </w:r>
      <w:r>
        <w:rPr>
          <w:w w:val="100"/>
          <w:sz w:val="24"/>
        </w:rPr>
        <w:t>i</w:t>
      </w:r>
      <w:r>
        <w:rPr>
          <w:spacing w:val="17"/>
          <w:sz w:val="24"/>
        </w:rPr>
        <w:t> </w:t>
      </w:r>
      <w:r>
        <w:rPr>
          <w:spacing w:val="-1"/>
          <w:w w:val="100"/>
          <w:sz w:val="24"/>
        </w:rPr>
        <w:t>e</w:t>
      </w:r>
      <w:r>
        <w:rPr>
          <w:w w:val="99"/>
          <w:sz w:val="24"/>
        </w:rPr>
        <w:t>s</w:t>
      </w:r>
      <w:r>
        <w:rPr>
          <w:sz w:val="24"/>
        </w:rPr>
        <w:t> </w:t>
      </w:r>
      <w:r>
        <w:rPr>
          <w:spacing w:val="-26"/>
          <w:sz w:val="24"/>
        </w:rPr>
        <w:t> </w:t>
      </w:r>
      <w:r>
        <w:rPr>
          <w:spacing w:val="-5"/>
          <w:sz w:val="24"/>
        </w:rPr>
        <w:t>v</w:t>
      </w:r>
      <w:r>
        <w:rPr>
          <w:spacing w:val="-1"/>
          <w:sz w:val="24"/>
        </w:rPr>
        <w:t>e</w:t>
      </w:r>
      <w:r>
        <w:rPr>
          <w:spacing w:val="1"/>
          <w:sz w:val="24"/>
        </w:rPr>
        <w:t>r</w:t>
      </w:r>
      <w:r>
        <w:rPr>
          <w:sz w:val="24"/>
        </w:rPr>
        <w:t>d</w:t>
      </w:r>
      <w:r>
        <w:rPr>
          <w:spacing w:val="-1"/>
          <w:sz w:val="24"/>
        </w:rPr>
        <w:t>a</w:t>
      </w:r>
      <w:r>
        <w:rPr>
          <w:sz w:val="24"/>
        </w:rPr>
        <w:t>d</w:t>
      </w:r>
      <w:r>
        <w:rPr>
          <w:spacing w:val="21"/>
          <w:sz w:val="24"/>
        </w:rPr>
        <w:t> </w:t>
      </w:r>
      <w:r>
        <w:rPr>
          <w:sz w:val="24"/>
        </w:rPr>
        <w:t>q</w:t>
      </w:r>
      <w:r>
        <w:rPr>
          <w:spacing w:val="4"/>
          <w:sz w:val="24"/>
        </w:rPr>
        <w:t>u</w:t>
      </w:r>
      <w:r>
        <w:rPr>
          <w:sz w:val="24"/>
        </w:rPr>
        <w:t>e </w:t>
      </w:r>
      <w:r>
        <w:rPr>
          <w:sz w:val="24"/>
        </w:rPr>
        <w:t>es muy tranquilo, </w:t>
      </w:r>
      <w:r>
        <w:rPr>
          <w:spacing w:val="-3"/>
          <w:sz w:val="24"/>
        </w:rPr>
        <w:t>más no </w:t>
      </w:r>
      <w:r>
        <w:rPr>
          <w:spacing w:val="-5"/>
          <w:sz w:val="24"/>
        </w:rPr>
        <w:t>lo </w:t>
      </w:r>
      <w:r>
        <w:rPr>
          <w:sz w:val="24"/>
        </w:rPr>
        <w:t>considero un buen lugar para </w:t>
      </w:r>
      <w:r>
        <w:rPr>
          <w:spacing w:val="-3"/>
          <w:sz w:val="24"/>
        </w:rPr>
        <w:t>vivir </w:t>
      </w:r>
      <w:r>
        <w:rPr>
          <w:spacing w:val="1"/>
          <w:sz w:val="24"/>
        </w:rPr>
        <w:t> </w:t>
      </w:r>
      <w:r>
        <w:rPr>
          <w:sz w:val="24"/>
        </w:rPr>
        <w:t>ahí‖</w:t>
      </w:r>
    </w:p>
    <w:p>
      <w:pPr>
        <w:pStyle w:val="ListParagraph"/>
        <w:numPr>
          <w:ilvl w:val="2"/>
          <w:numId w:val="61"/>
        </w:numPr>
        <w:tabs>
          <w:tab w:pos="518" w:val="left" w:leader="none"/>
        </w:tabs>
        <w:spacing w:line="360" w:lineRule="auto" w:before="4" w:after="0"/>
        <w:ind w:left="460" w:right="115" w:hanging="360"/>
        <w:jc w:val="both"/>
        <w:rPr>
          <w:sz w:val="24"/>
        </w:rPr>
      </w:pPr>
      <w:r>
        <w:rPr>
          <w:sz w:val="24"/>
        </w:rPr>
        <w:t>Información gratuita: Consiste en escuchar activamente </w:t>
      </w:r>
      <w:r>
        <w:rPr>
          <w:spacing w:val="-5"/>
          <w:sz w:val="24"/>
        </w:rPr>
        <w:t>la </w:t>
      </w:r>
      <w:r>
        <w:rPr>
          <w:sz w:val="24"/>
        </w:rPr>
        <w:t>información que nos proporcionan, sin haberla solicitado, nos permite ser empáticos con los demás y </w:t>
      </w:r>
      <w:r>
        <w:rPr>
          <w:spacing w:val="-5"/>
          <w:sz w:val="24"/>
        </w:rPr>
        <w:t>h</w:t>
      </w:r>
      <w:r>
        <w:rPr>
          <w:spacing w:val="-1"/>
          <w:sz w:val="24"/>
        </w:rPr>
        <w:t>a</w:t>
      </w:r>
      <w:r>
        <w:rPr>
          <w:spacing w:val="3"/>
          <w:sz w:val="24"/>
        </w:rPr>
        <w:t>c</w:t>
      </w:r>
      <w:r>
        <w:rPr>
          <w:spacing w:val="-1"/>
          <w:sz w:val="24"/>
        </w:rPr>
        <w:t>e</w:t>
      </w:r>
      <w:r>
        <w:rPr>
          <w:spacing w:val="6"/>
          <w:sz w:val="24"/>
        </w:rPr>
        <w:t>r</w:t>
      </w:r>
      <w:r>
        <w:rPr>
          <w:spacing w:val="-10"/>
          <w:sz w:val="24"/>
        </w:rPr>
        <w:t>l</w:t>
      </w:r>
      <w:r>
        <w:rPr>
          <w:spacing w:val="3"/>
          <w:sz w:val="24"/>
        </w:rPr>
        <w:t>e</w:t>
      </w:r>
      <w:r>
        <w:rPr>
          <w:w w:val="99"/>
          <w:sz w:val="24"/>
        </w:rPr>
        <w:t>s</w:t>
      </w:r>
      <w:r>
        <w:rPr>
          <w:sz w:val="24"/>
        </w:rPr>
        <w:t> </w:t>
      </w:r>
      <w:r>
        <w:rPr>
          <w:spacing w:val="-3"/>
          <w:sz w:val="24"/>
        </w:rPr>
        <w:t> </w:t>
      </w:r>
      <w:r>
        <w:rPr>
          <w:spacing w:val="-5"/>
          <w:sz w:val="24"/>
        </w:rPr>
        <w:t>v</w:t>
      </w:r>
      <w:r>
        <w:rPr>
          <w:spacing w:val="-1"/>
          <w:sz w:val="24"/>
        </w:rPr>
        <w:t>e</w:t>
      </w:r>
      <w:r>
        <w:rPr>
          <w:sz w:val="24"/>
        </w:rPr>
        <w:t>r </w:t>
      </w:r>
      <w:r>
        <w:rPr>
          <w:spacing w:val="1"/>
          <w:sz w:val="24"/>
        </w:rPr>
        <w:t> </w:t>
      </w:r>
      <w:r>
        <w:rPr>
          <w:sz w:val="24"/>
        </w:rPr>
        <w:t>que </w:t>
      </w:r>
      <w:r>
        <w:rPr>
          <w:spacing w:val="3"/>
          <w:sz w:val="24"/>
        </w:rPr>
        <w:t> </w:t>
      </w:r>
      <w:r>
        <w:rPr>
          <w:spacing w:val="-10"/>
          <w:sz w:val="24"/>
        </w:rPr>
        <w:t>l</w:t>
      </w:r>
      <w:r>
        <w:rPr>
          <w:spacing w:val="4"/>
          <w:sz w:val="24"/>
        </w:rPr>
        <w:t>o</w:t>
      </w:r>
      <w:r>
        <w:rPr>
          <w:w w:val="99"/>
          <w:sz w:val="24"/>
        </w:rPr>
        <w:t>s</w:t>
      </w:r>
      <w:r>
        <w:rPr>
          <w:sz w:val="24"/>
        </w:rPr>
        <w:t> </w:t>
      </w:r>
      <w:r>
        <w:rPr>
          <w:spacing w:val="-3"/>
          <w:sz w:val="24"/>
        </w:rPr>
        <w:t> </w:t>
      </w:r>
      <w:r>
        <w:rPr>
          <w:sz w:val="24"/>
        </w:rPr>
        <w:t>t</w:t>
      </w:r>
      <w:r>
        <w:rPr>
          <w:spacing w:val="5"/>
          <w:sz w:val="24"/>
        </w:rPr>
        <w:t>o</w:t>
      </w:r>
      <w:r>
        <w:rPr>
          <w:spacing w:val="-10"/>
          <w:sz w:val="24"/>
        </w:rPr>
        <w:t>m</w:t>
      </w:r>
      <w:r>
        <w:rPr>
          <w:spacing w:val="3"/>
          <w:sz w:val="24"/>
        </w:rPr>
        <w:t>a</w:t>
      </w:r>
      <w:r>
        <w:rPr>
          <w:spacing w:val="-10"/>
          <w:sz w:val="24"/>
        </w:rPr>
        <w:t>m</w:t>
      </w:r>
      <w:r>
        <w:rPr>
          <w:spacing w:val="9"/>
          <w:sz w:val="24"/>
        </w:rPr>
        <w:t>o</w:t>
      </w:r>
      <w:r>
        <w:rPr>
          <w:w w:val="99"/>
          <w:sz w:val="24"/>
        </w:rPr>
        <w:t>s</w:t>
      </w:r>
      <w:r>
        <w:rPr>
          <w:sz w:val="24"/>
        </w:rPr>
        <w:t> </w:t>
      </w:r>
      <w:r>
        <w:rPr>
          <w:spacing w:val="-3"/>
          <w:sz w:val="24"/>
        </w:rPr>
        <w:t> </w:t>
      </w:r>
      <w:r>
        <w:rPr>
          <w:spacing w:val="-1"/>
          <w:sz w:val="24"/>
        </w:rPr>
        <w:t>e</w:t>
      </w:r>
      <w:r>
        <w:rPr>
          <w:sz w:val="24"/>
        </w:rPr>
        <w:t>n </w:t>
      </w:r>
      <w:r>
        <w:rPr>
          <w:spacing w:val="-6"/>
          <w:sz w:val="24"/>
        </w:rPr>
        <w:t> </w:t>
      </w:r>
      <w:r>
        <w:rPr>
          <w:spacing w:val="-1"/>
          <w:sz w:val="24"/>
        </w:rPr>
        <w:t>c</w:t>
      </w:r>
      <w:r>
        <w:rPr>
          <w:sz w:val="24"/>
        </w:rPr>
        <w:t>u</w:t>
      </w:r>
      <w:r>
        <w:rPr>
          <w:spacing w:val="3"/>
          <w:sz w:val="24"/>
        </w:rPr>
        <w:t>e</w:t>
      </w:r>
      <w:r>
        <w:rPr>
          <w:spacing w:val="-5"/>
          <w:sz w:val="24"/>
        </w:rPr>
        <w:t>n</w:t>
      </w:r>
      <w:r>
        <w:rPr>
          <w:spacing w:val="10"/>
          <w:sz w:val="24"/>
        </w:rPr>
        <w:t>t</w:t>
      </w:r>
      <w:r>
        <w:rPr>
          <w:spacing w:val="-1"/>
          <w:w w:val="100"/>
          <w:sz w:val="24"/>
        </w:rPr>
        <w:t>a</w:t>
      </w:r>
      <w:r>
        <w:rPr>
          <w:sz w:val="24"/>
        </w:rPr>
        <w:t>. </w:t>
      </w:r>
      <w:r>
        <w:rPr>
          <w:spacing w:val="1"/>
          <w:sz w:val="24"/>
        </w:rPr>
        <w:t> </w:t>
      </w:r>
      <w:r>
        <w:rPr>
          <w:spacing w:val="-6"/>
          <w:w w:val="44"/>
          <w:sz w:val="24"/>
        </w:rPr>
        <w:t>―</w:t>
      </w:r>
      <w:r>
        <w:rPr>
          <w:spacing w:val="-3"/>
          <w:w w:val="99"/>
          <w:sz w:val="24"/>
        </w:rPr>
        <w:t>M</w:t>
      </w:r>
      <w:r>
        <w:rPr>
          <w:w w:val="100"/>
          <w:sz w:val="24"/>
        </w:rPr>
        <w:t>e</w:t>
      </w:r>
      <w:r>
        <w:rPr>
          <w:sz w:val="24"/>
        </w:rPr>
        <w:t> </w:t>
      </w:r>
      <w:r>
        <w:rPr>
          <w:spacing w:val="3"/>
          <w:sz w:val="24"/>
        </w:rPr>
        <w:t> </w:t>
      </w:r>
      <w:r>
        <w:rPr>
          <w:spacing w:val="3"/>
          <w:w w:val="100"/>
          <w:sz w:val="24"/>
        </w:rPr>
        <w:t>a</w:t>
      </w:r>
      <w:r>
        <w:rPr>
          <w:spacing w:val="-10"/>
          <w:w w:val="100"/>
          <w:sz w:val="24"/>
        </w:rPr>
        <w:t>l</w:t>
      </w:r>
      <w:r>
        <w:rPr>
          <w:spacing w:val="-1"/>
          <w:w w:val="100"/>
          <w:sz w:val="24"/>
        </w:rPr>
        <w:t>e</w:t>
      </w:r>
      <w:r>
        <w:rPr>
          <w:w w:val="99"/>
          <w:sz w:val="24"/>
        </w:rPr>
        <w:t>g</w:t>
      </w:r>
      <w:r>
        <w:rPr>
          <w:spacing w:val="1"/>
          <w:w w:val="99"/>
          <w:sz w:val="24"/>
        </w:rPr>
        <w:t>r</w:t>
      </w:r>
      <w:r>
        <w:rPr>
          <w:w w:val="99"/>
          <w:sz w:val="24"/>
        </w:rPr>
        <w:t>o </w:t>
      </w:r>
      <w:r>
        <w:rPr>
          <w:spacing w:val="4"/>
          <w:w w:val="99"/>
          <w:sz w:val="24"/>
        </w:rPr>
        <w:t> </w:t>
      </w:r>
      <w:r>
        <w:rPr>
          <w:w w:val="100"/>
          <w:sz w:val="24"/>
        </w:rPr>
        <w:t>que </w:t>
      </w:r>
      <w:r>
        <w:rPr>
          <w:spacing w:val="-2"/>
          <w:w w:val="100"/>
          <w:sz w:val="24"/>
        </w:rPr>
        <w:t> </w:t>
      </w:r>
      <w:r>
        <w:rPr>
          <w:spacing w:val="-1"/>
          <w:w w:val="100"/>
          <w:sz w:val="24"/>
        </w:rPr>
        <w:t>c</w:t>
      </w:r>
      <w:r>
        <w:rPr>
          <w:w w:val="100"/>
          <w:sz w:val="24"/>
        </w:rPr>
        <w:t>u</w:t>
      </w:r>
      <w:r>
        <w:rPr>
          <w:spacing w:val="-10"/>
          <w:w w:val="100"/>
          <w:sz w:val="24"/>
        </w:rPr>
        <w:t>i</w:t>
      </w:r>
      <w:r>
        <w:rPr>
          <w:w w:val="100"/>
          <w:sz w:val="24"/>
        </w:rPr>
        <w:t>d</w:t>
      </w:r>
      <w:r>
        <w:rPr>
          <w:spacing w:val="3"/>
          <w:w w:val="100"/>
          <w:sz w:val="24"/>
        </w:rPr>
        <w:t>e</w:t>
      </w:r>
      <w:r>
        <w:rPr>
          <w:w w:val="99"/>
          <w:sz w:val="24"/>
        </w:rPr>
        <w:t>s</w:t>
      </w:r>
      <w:r>
        <w:rPr>
          <w:sz w:val="24"/>
        </w:rPr>
        <w:t> </w:t>
      </w:r>
      <w:r>
        <w:rPr>
          <w:spacing w:val="-3"/>
          <w:sz w:val="24"/>
        </w:rPr>
        <w:t> </w:t>
      </w:r>
      <w:r>
        <w:rPr>
          <w:spacing w:val="5"/>
          <w:w w:val="100"/>
          <w:sz w:val="24"/>
        </w:rPr>
        <w:t>t</w:t>
      </w:r>
      <w:r>
        <w:rPr>
          <w:sz w:val="24"/>
        </w:rPr>
        <w:t>u </w:t>
      </w:r>
      <w:r>
        <w:rPr>
          <w:spacing w:val="-1"/>
          <w:sz w:val="24"/>
        </w:rPr>
        <w:t> </w:t>
      </w:r>
      <w:r>
        <w:rPr>
          <w:spacing w:val="-3"/>
          <w:w w:val="99"/>
          <w:sz w:val="24"/>
        </w:rPr>
        <w:t>s</w:t>
      </w:r>
      <w:r>
        <w:rPr>
          <w:spacing w:val="3"/>
          <w:w w:val="100"/>
          <w:sz w:val="24"/>
        </w:rPr>
        <w:t>a</w:t>
      </w:r>
      <w:r>
        <w:rPr>
          <w:spacing w:val="-10"/>
          <w:w w:val="100"/>
          <w:sz w:val="24"/>
        </w:rPr>
        <w:t>l</w:t>
      </w:r>
      <w:r>
        <w:rPr>
          <w:sz w:val="24"/>
        </w:rPr>
        <w:t>ud, </w:t>
      </w:r>
      <w:r>
        <w:rPr>
          <w:spacing w:val="6"/>
          <w:sz w:val="24"/>
        </w:rPr>
        <w:t> </w:t>
      </w:r>
      <w:r>
        <w:rPr>
          <w:spacing w:val="-11"/>
          <w:w w:val="100"/>
          <w:sz w:val="24"/>
        </w:rPr>
        <w:t>¿</w:t>
      </w:r>
      <w:r>
        <w:rPr>
          <w:spacing w:val="1"/>
          <w:w w:val="100"/>
          <w:sz w:val="24"/>
        </w:rPr>
        <w:t>T</w:t>
      </w:r>
      <w:r>
        <w:rPr>
          <w:w w:val="100"/>
          <w:sz w:val="24"/>
        </w:rPr>
        <w:t>e </w:t>
      </w:r>
      <w:r>
        <w:rPr>
          <w:sz w:val="24"/>
        </w:rPr>
        <w:t>alimentas a base de</w:t>
      </w:r>
      <w:r>
        <w:rPr>
          <w:spacing w:val="-11"/>
          <w:sz w:val="24"/>
        </w:rPr>
        <w:t> </w:t>
      </w:r>
      <w:r>
        <w:rPr>
          <w:sz w:val="24"/>
        </w:rPr>
        <w:t>fibra?</w:t>
      </w:r>
    </w:p>
    <w:p>
      <w:pPr>
        <w:pStyle w:val="ListParagraph"/>
        <w:numPr>
          <w:ilvl w:val="2"/>
          <w:numId w:val="61"/>
        </w:numPr>
        <w:tabs>
          <w:tab w:pos="518" w:val="left" w:leader="none"/>
        </w:tabs>
        <w:spacing w:line="360" w:lineRule="auto" w:before="4" w:after="0"/>
        <w:ind w:left="460" w:right="117" w:hanging="360"/>
        <w:jc w:val="both"/>
        <w:rPr>
          <w:sz w:val="24"/>
        </w:rPr>
      </w:pPr>
      <w:r>
        <w:rPr>
          <w:sz w:val="24"/>
        </w:rPr>
        <w:t>Transmisión bilateral: Consiste en verificar si </w:t>
      </w:r>
      <w:r>
        <w:rPr>
          <w:spacing w:val="-3"/>
          <w:sz w:val="24"/>
        </w:rPr>
        <w:t>la </w:t>
      </w:r>
      <w:r>
        <w:rPr>
          <w:sz w:val="24"/>
        </w:rPr>
        <w:t>otra persona entendió </w:t>
      </w:r>
      <w:r>
        <w:rPr>
          <w:spacing w:val="-5"/>
          <w:sz w:val="24"/>
        </w:rPr>
        <w:t>lo </w:t>
      </w:r>
      <w:r>
        <w:rPr>
          <w:sz w:val="24"/>
        </w:rPr>
        <w:t>que le dijimos. ¿Puedes recordarme </w:t>
      </w:r>
      <w:r>
        <w:rPr>
          <w:spacing w:val="-5"/>
          <w:sz w:val="24"/>
        </w:rPr>
        <w:t>lo </w:t>
      </w:r>
      <w:r>
        <w:rPr>
          <w:sz w:val="24"/>
        </w:rPr>
        <w:t>que </w:t>
      </w:r>
      <w:r>
        <w:rPr>
          <w:spacing w:val="2"/>
          <w:sz w:val="24"/>
        </w:rPr>
        <w:t>te </w:t>
      </w:r>
      <w:r>
        <w:rPr>
          <w:spacing w:val="-3"/>
          <w:sz w:val="24"/>
        </w:rPr>
        <w:t>dije </w:t>
      </w:r>
      <w:r>
        <w:rPr>
          <w:sz w:val="24"/>
        </w:rPr>
        <w:t>acerca de</w:t>
      </w:r>
      <w:r>
        <w:rPr>
          <w:spacing w:val="7"/>
          <w:sz w:val="24"/>
        </w:rPr>
        <w:t> </w:t>
      </w:r>
      <w:r>
        <w:rPr>
          <w:sz w:val="24"/>
        </w:rPr>
        <w:t>esto?</w:t>
      </w:r>
    </w:p>
    <w:p>
      <w:pPr>
        <w:pStyle w:val="ListParagraph"/>
        <w:numPr>
          <w:ilvl w:val="2"/>
          <w:numId w:val="61"/>
        </w:numPr>
        <w:tabs>
          <w:tab w:pos="518" w:val="left" w:leader="none"/>
        </w:tabs>
        <w:spacing w:line="240" w:lineRule="auto" w:before="4" w:after="0"/>
        <w:ind w:left="517" w:right="0" w:hanging="417"/>
        <w:jc w:val="left"/>
        <w:rPr>
          <w:sz w:val="24"/>
        </w:rPr>
      </w:pPr>
      <w:r>
        <w:rPr>
          <w:sz w:val="24"/>
        </w:rPr>
        <w:t>Recepción activa: Consiste en verificar si entendimos </w:t>
      </w:r>
      <w:r>
        <w:rPr>
          <w:spacing w:val="-5"/>
          <w:sz w:val="24"/>
        </w:rPr>
        <w:t>lo </w:t>
      </w:r>
      <w:r>
        <w:rPr>
          <w:sz w:val="24"/>
        </w:rPr>
        <w:t>que nos dijo otra  </w:t>
      </w:r>
      <w:r>
        <w:rPr>
          <w:spacing w:val="24"/>
          <w:sz w:val="24"/>
        </w:rPr>
        <w:t> </w:t>
      </w:r>
      <w:r>
        <w:rPr>
          <w:sz w:val="24"/>
        </w:rPr>
        <w:t>persona.</w:t>
      </w:r>
    </w:p>
    <w:p>
      <w:pPr>
        <w:pStyle w:val="BodyText"/>
        <w:spacing w:before="141"/>
        <w:ind w:left="460"/>
      </w:pPr>
      <w:r>
        <w:rPr>
          <w:spacing w:val="-6"/>
          <w:w w:val="44"/>
        </w:rPr>
        <w:t>―</w:t>
      </w:r>
      <w:r>
        <w:rPr>
          <w:w w:val="99"/>
        </w:rPr>
        <w:t>D</w:t>
      </w:r>
      <w:r>
        <w:rPr>
          <w:spacing w:val="3"/>
          <w:w w:val="99"/>
        </w:rPr>
        <w:t>é</w:t>
      </w:r>
      <w:r>
        <w:rPr>
          <w:spacing w:val="-5"/>
          <w:w w:val="100"/>
        </w:rPr>
        <w:t>j</w:t>
      </w:r>
      <w:r>
        <w:rPr>
          <w:spacing w:val="3"/>
          <w:w w:val="100"/>
        </w:rPr>
        <w:t>a</w:t>
      </w:r>
      <w:r>
        <w:rPr>
          <w:spacing w:val="-5"/>
          <w:w w:val="100"/>
        </w:rPr>
        <w:t>m</w:t>
      </w:r>
      <w:r>
        <w:rPr>
          <w:w w:val="100"/>
        </w:rPr>
        <w:t>e</w:t>
      </w:r>
      <w:r>
        <w:rPr>
          <w:spacing w:val="6"/>
        </w:rPr>
        <w:t> </w:t>
      </w:r>
      <w:r>
        <w:rPr>
          <w:spacing w:val="-5"/>
        </w:rPr>
        <w:t>v</w:t>
      </w:r>
      <w:r>
        <w:rPr>
          <w:spacing w:val="-1"/>
          <w:w w:val="100"/>
        </w:rPr>
        <w:t>e</w:t>
      </w:r>
      <w:r>
        <w:rPr>
          <w:w w:val="99"/>
        </w:rPr>
        <w:t>r</w:t>
      </w:r>
      <w:r>
        <w:rPr>
          <w:spacing w:val="3"/>
          <w:w w:val="99"/>
        </w:rPr>
        <w:t> </w:t>
      </w:r>
      <w:r>
        <w:rPr>
          <w:spacing w:val="2"/>
          <w:w w:val="99"/>
        </w:rPr>
        <w:t>s</w:t>
      </w:r>
      <w:r>
        <w:rPr>
          <w:w w:val="100"/>
        </w:rPr>
        <w:t>i</w:t>
      </w:r>
      <w:r>
        <w:rPr>
          <w:spacing w:val="-7"/>
        </w:rPr>
        <w:t> </w:t>
      </w:r>
      <w:r>
        <w:rPr>
          <w:spacing w:val="5"/>
          <w:w w:val="100"/>
        </w:rPr>
        <w:t>t</w:t>
      </w:r>
      <w:r>
        <w:rPr>
          <w:w w:val="100"/>
        </w:rPr>
        <w:t>e</w:t>
      </w:r>
      <w:r>
        <w:rPr>
          <w:spacing w:val="1"/>
        </w:rPr>
        <w:t> </w:t>
      </w:r>
      <w:r>
        <w:rPr>
          <w:spacing w:val="-1"/>
          <w:w w:val="100"/>
        </w:rPr>
        <w:t>e</w:t>
      </w:r>
      <w:r>
        <w:rPr>
          <w:spacing w:val="-5"/>
        </w:rPr>
        <w:t>n</w:t>
      </w:r>
      <w:r>
        <w:rPr>
          <w:spacing w:val="5"/>
          <w:w w:val="100"/>
        </w:rPr>
        <w:t>t</w:t>
      </w:r>
      <w:r>
        <w:rPr>
          <w:spacing w:val="-1"/>
          <w:w w:val="100"/>
        </w:rPr>
        <w:t>e</w:t>
      </w:r>
      <w:r>
        <w:rPr>
          <w:spacing w:val="-5"/>
        </w:rPr>
        <w:t>n</w:t>
      </w:r>
      <w:r>
        <w:rPr>
          <w:spacing w:val="4"/>
        </w:rPr>
        <w:t>d</w:t>
      </w:r>
      <w:r>
        <w:rPr>
          <w:spacing w:val="-5"/>
          <w:w w:val="100"/>
        </w:rPr>
        <w:t>í</w:t>
      </w:r>
      <w:r>
        <w:rPr/>
        <w:t>,</w:t>
      </w:r>
      <w:r>
        <w:rPr>
          <w:spacing w:val="4"/>
        </w:rPr>
        <w:t> </w:t>
      </w:r>
      <w:r>
        <w:rPr>
          <w:spacing w:val="-1"/>
          <w:w w:val="100"/>
        </w:rPr>
        <w:t>e</w:t>
      </w:r>
      <w:r>
        <w:rPr>
          <w:spacing w:val="-5"/>
        </w:rPr>
        <w:t>n</w:t>
      </w:r>
      <w:r>
        <w:rPr>
          <w:spacing w:val="5"/>
          <w:w w:val="100"/>
        </w:rPr>
        <w:t>t</w:t>
      </w:r>
      <w:r>
        <w:rPr>
          <w:spacing w:val="4"/>
        </w:rPr>
        <w:t>o</w:t>
      </w:r>
      <w:r>
        <w:rPr>
          <w:spacing w:val="-5"/>
        </w:rPr>
        <w:t>n</w:t>
      </w:r>
      <w:r>
        <w:rPr>
          <w:spacing w:val="-1"/>
          <w:w w:val="100"/>
        </w:rPr>
        <w:t>ce</w:t>
      </w:r>
      <w:r>
        <w:rPr>
          <w:w w:val="99"/>
        </w:rPr>
        <w:t>s</w:t>
      </w:r>
      <w:r>
        <w:rPr/>
        <w:t> </w:t>
      </w:r>
      <w:r>
        <w:rPr>
          <w:spacing w:val="-1"/>
          <w:w w:val="100"/>
        </w:rPr>
        <w:t>e</w:t>
      </w:r>
      <w:r>
        <w:rPr>
          <w:w w:val="99"/>
        </w:rPr>
        <w:t>s</w:t>
      </w:r>
      <w:r>
        <w:rPr/>
        <w:t> </w:t>
      </w:r>
      <w:r>
        <w:rPr>
          <w:spacing w:val="3"/>
          <w:w w:val="100"/>
        </w:rPr>
        <w:t>c</w:t>
      </w:r>
      <w:r>
        <w:rPr>
          <w:spacing w:val="-5"/>
          <w:w w:val="100"/>
        </w:rPr>
        <w:t>i</w:t>
      </w:r>
      <w:r>
        <w:rPr>
          <w:spacing w:val="-1"/>
          <w:w w:val="100"/>
        </w:rPr>
        <w:t>e</w:t>
      </w:r>
      <w:r>
        <w:rPr>
          <w:spacing w:val="1"/>
          <w:w w:val="99"/>
        </w:rPr>
        <w:t>r</w:t>
      </w:r>
      <w:r>
        <w:rPr>
          <w:w w:val="100"/>
        </w:rPr>
        <w:t>to</w:t>
      </w:r>
      <w:r>
        <w:rPr>
          <w:spacing w:val="7"/>
        </w:rPr>
        <w:t> </w:t>
      </w:r>
      <w:r>
        <w:rPr>
          <w:w w:val="100"/>
        </w:rPr>
        <w:t>qu</w:t>
      </w:r>
      <w:r>
        <w:rPr>
          <w:spacing w:val="-1"/>
          <w:w w:val="100"/>
        </w:rPr>
        <w:t>e</w:t>
      </w:r>
      <w:r>
        <w:rPr>
          <w:spacing w:val="-5"/>
          <w:w w:val="100"/>
        </w:rPr>
        <w:t>…</w:t>
      </w:r>
      <w:r>
        <w:rPr>
          <w:w w:val="100"/>
        </w:rPr>
        <w:t>……</w:t>
      </w:r>
      <w:r>
        <w:rPr>
          <w:spacing w:val="2"/>
          <w:w w:val="100"/>
        </w:rPr>
        <w:t>..</w:t>
      </w:r>
      <w:r>
        <w:rPr>
          <w:spacing w:val="-6"/>
          <w:w w:val="100"/>
        </w:rPr>
        <w:t>?</w:t>
      </w:r>
      <w:r>
        <w:rPr/>
        <w:t>.</w:t>
      </w:r>
    </w:p>
    <w:p>
      <w:pPr>
        <w:pStyle w:val="ListParagraph"/>
        <w:numPr>
          <w:ilvl w:val="2"/>
          <w:numId w:val="61"/>
        </w:numPr>
        <w:tabs>
          <w:tab w:pos="576" w:val="left" w:leader="none"/>
        </w:tabs>
        <w:spacing w:line="355" w:lineRule="auto" w:before="137" w:after="0"/>
        <w:ind w:left="460" w:right="117" w:hanging="360"/>
        <w:jc w:val="both"/>
        <w:rPr>
          <w:sz w:val="24"/>
        </w:rPr>
      </w:pPr>
      <w:r>
        <w:rPr>
          <w:sz w:val="24"/>
        </w:rPr>
        <w:t>Pregunta confrontante: Resulta útil para definir un compromiso con una persona que </w:t>
      </w:r>
      <w:r>
        <w:rPr>
          <w:spacing w:val="-3"/>
          <w:sz w:val="24"/>
        </w:rPr>
        <w:t>no </w:t>
      </w:r>
      <w:r>
        <w:rPr>
          <w:sz w:val="24"/>
        </w:rPr>
        <w:t>desea aceptarlo. </w:t>
      </w:r>
      <w:r>
        <w:rPr>
          <w:spacing w:val="-4"/>
          <w:sz w:val="24"/>
        </w:rPr>
        <w:t>¿He </w:t>
      </w:r>
      <w:r>
        <w:rPr>
          <w:sz w:val="24"/>
        </w:rPr>
        <w:t>observado que </w:t>
      </w:r>
      <w:r>
        <w:rPr>
          <w:spacing w:val="-3"/>
          <w:sz w:val="24"/>
        </w:rPr>
        <w:t>no </w:t>
      </w:r>
      <w:r>
        <w:rPr>
          <w:spacing w:val="2"/>
          <w:sz w:val="24"/>
        </w:rPr>
        <w:t>te </w:t>
      </w:r>
      <w:r>
        <w:rPr>
          <w:sz w:val="24"/>
        </w:rPr>
        <w:t>agrada comprometerte, es</w:t>
      </w:r>
      <w:r>
        <w:rPr>
          <w:spacing w:val="18"/>
          <w:sz w:val="24"/>
        </w:rPr>
        <w:t> </w:t>
      </w:r>
      <w:r>
        <w:rPr>
          <w:sz w:val="24"/>
        </w:rPr>
        <w:t>cierto?</w:t>
      </w:r>
    </w:p>
    <w:p>
      <w:pPr>
        <w:pStyle w:val="BodyText"/>
        <w:spacing w:before="211"/>
        <w:ind w:left="100"/>
      </w:pPr>
      <w:r>
        <w:rPr/>
        <w:t>14.- Técnicas para disminuir la ira: Existen 2 clases:</w:t>
      </w:r>
    </w:p>
    <w:p>
      <w:pPr>
        <w:pStyle w:val="BodyText"/>
        <w:spacing w:before="6"/>
        <w:rPr>
          <w:sz w:val="29"/>
        </w:rPr>
      </w:pPr>
    </w:p>
    <w:p>
      <w:pPr>
        <w:pStyle w:val="ListParagraph"/>
        <w:numPr>
          <w:ilvl w:val="3"/>
          <w:numId w:val="61"/>
        </w:numPr>
        <w:tabs>
          <w:tab w:pos="1180" w:val="left" w:leader="none"/>
          <w:tab w:pos="1181" w:val="left" w:leader="none"/>
          <w:tab w:pos="2709" w:val="left" w:leader="none"/>
        </w:tabs>
        <w:spacing w:line="355" w:lineRule="auto" w:before="1" w:after="0"/>
        <w:ind w:left="1180" w:right="122" w:hanging="360"/>
        <w:jc w:val="left"/>
        <w:rPr>
          <w:sz w:val="24"/>
        </w:rPr>
      </w:pPr>
      <w:r>
        <w:rPr>
          <w:spacing w:val="-2"/>
          <w:w w:val="100"/>
          <w:sz w:val="24"/>
        </w:rPr>
        <w:t>R</w:t>
      </w:r>
      <w:r>
        <w:rPr>
          <w:spacing w:val="-1"/>
          <w:w w:val="100"/>
          <w:sz w:val="24"/>
        </w:rPr>
        <w:t>e</w:t>
      </w:r>
      <w:r>
        <w:rPr>
          <w:w w:val="100"/>
          <w:sz w:val="24"/>
        </w:rPr>
        <w:t>p</w:t>
      </w:r>
      <w:r>
        <w:rPr>
          <w:spacing w:val="-1"/>
          <w:w w:val="100"/>
          <w:sz w:val="24"/>
        </w:rPr>
        <w:t>e</w:t>
      </w:r>
      <w:r>
        <w:rPr>
          <w:spacing w:val="5"/>
          <w:w w:val="100"/>
          <w:sz w:val="24"/>
        </w:rPr>
        <w:t>t</w:t>
      </w:r>
      <w:r>
        <w:rPr>
          <w:spacing w:val="-5"/>
          <w:w w:val="100"/>
          <w:sz w:val="24"/>
        </w:rPr>
        <w:t>i</w:t>
      </w:r>
      <w:r>
        <w:rPr>
          <w:spacing w:val="3"/>
          <w:w w:val="100"/>
          <w:sz w:val="24"/>
        </w:rPr>
        <w:t>c</w:t>
      </w:r>
      <w:r>
        <w:rPr>
          <w:spacing w:val="-10"/>
          <w:w w:val="100"/>
          <w:sz w:val="24"/>
        </w:rPr>
        <w:t>i</w:t>
      </w:r>
      <w:r>
        <w:rPr>
          <w:spacing w:val="9"/>
          <w:sz w:val="24"/>
        </w:rPr>
        <w:t>ó</w:t>
      </w:r>
      <w:r>
        <w:rPr>
          <w:sz w:val="24"/>
        </w:rPr>
        <w:t>n </w:t>
      </w:r>
      <w:r>
        <w:rPr>
          <w:spacing w:val="4"/>
          <w:sz w:val="24"/>
        </w:rPr>
        <w:t> </w:t>
      </w:r>
      <w:r>
        <w:rPr>
          <w:w w:val="100"/>
          <w:sz w:val="24"/>
        </w:rPr>
        <w:t>e</w:t>
      </w:r>
      <w:r>
        <w:rPr>
          <w:sz w:val="24"/>
        </w:rPr>
        <w:t> </w:t>
      </w:r>
      <w:r>
        <w:rPr>
          <w:spacing w:val="13"/>
          <w:sz w:val="24"/>
        </w:rPr>
        <w:t> </w:t>
      </w:r>
      <w:r>
        <w:rPr>
          <w:spacing w:val="-5"/>
          <w:w w:val="100"/>
          <w:sz w:val="24"/>
        </w:rPr>
        <w:t>i</w:t>
      </w:r>
      <w:r>
        <w:rPr>
          <w:spacing w:val="-5"/>
          <w:sz w:val="24"/>
        </w:rPr>
        <w:t>n</w:t>
      </w:r>
      <w:r>
        <w:rPr>
          <w:spacing w:val="5"/>
          <w:w w:val="100"/>
          <w:sz w:val="24"/>
        </w:rPr>
        <w:t>t</w:t>
      </w:r>
      <w:r>
        <w:rPr>
          <w:spacing w:val="-1"/>
          <w:w w:val="100"/>
          <w:sz w:val="24"/>
        </w:rPr>
        <w:t>e</w:t>
      </w:r>
      <w:r>
        <w:rPr>
          <w:spacing w:val="1"/>
          <w:w w:val="99"/>
          <w:sz w:val="24"/>
        </w:rPr>
        <w:t>rr</w:t>
      </w:r>
      <w:r>
        <w:rPr>
          <w:spacing w:val="4"/>
          <w:w w:val="99"/>
          <w:sz w:val="24"/>
        </w:rPr>
        <w:t>o</w:t>
      </w:r>
      <w:r>
        <w:rPr>
          <w:w w:val="100"/>
          <w:sz w:val="24"/>
        </w:rPr>
        <w:t>g</w:t>
      </w:r>
      <w:r>
        <w:rPr>
          <w:spacing w:val="-1"/>
          <w:w w:val="100"/>
          <w:sz w:val="24"/>
        </w:rPr>
        <w:t>a</w:t>
      </w:r>
      <w:r>
        <w:rPr>
          <w:spacing w:val="-1"/>
          <w:w w:val="100"/>
          <w:sz w:val="24"/>
        </w:rPr>
        <w:t>c</w:t>
      </w:r>
      <w:r>
        <w:rPr>
          <w:spacing w:val="-10"/>
          <w:w w:val="100"/>
          <w:sz w:val="24"/>
        </w:rPr>
        <w:t>i</w:t>
      </w:r>
      <w:r>
        <w:rPr>
          <w:spacing w:val="4"/>
          <w:sz w:val="24"/>
        </w:rPr>
        <w:t>ó</w:t>
      </w:r>
      <w:r>
        <w:rPr>
          <w:sz w:val="24"/>
        </w:rPr>
        <w:t>n </w:t>
      </w:r>
      <w:r>
        <w:rPr>
          <w:spacing w:val="4"/>
          <w:sz w:val="24"/>
        </w:rPr>
        <w:t> </w:t>
      </w:r>
      <w:r>
        <w:rPr>
          <w:spacing w:val="-1"/>
          <w:w w:val="100"/>
          <w:sz w:val="24"/>
        </w:rPr>
        <w:t>c</w:t>
      </w:r>
      <w:r>
        <w:rPr>
          <w:spacing w:val="4"/>
          <w:sz w:val="24"/>
        </w:rPr>
        <w:t>o</w:t>
      </w:r>
      <w:r>
        <w:rPr>
          <w:sz w:val="24"/>
        </w:rPr>
        <w:t>n</w:t>
      </w:r>
      <w:r>
        <w:rPr>
          <w:spacing w:val="-8"/>
          <w:sz w:val="24"/>
        </w:rPr>
        <w:t>f</w:t>
      </w:r>
      <w:r>
        <w:rPr>
          <w:spacing w:val="1"/>
          <w:sz w:val="24"/>
        </w:rPr>
        <w:t>r</w:t>
      </w:r>
      <w:r>
        <w:rPr>
          <w:spacing w:val="4"/>
          <w:sz w:val="24"/>
        </w:rPr>
        <w:t>o</w:t>
      </w:r>
      <w:r>
        <w:rPr>
          <w:spacing w:val="-5"/>
          <w:sz w:val="24"/>
        </w:rPr>
        <w:t>n</w:t>
      </w:r>
      <w:r>
        <w:rPr>
          <w:spacing w:val="5"/>
          <w:w w:val="100"/>
          <w:sz w:val="24"/>
        </w:rPr>
        <w:t>t</w:t>
      </w:r>
      <w:r>
        <w:rPr>
          <w:spacing w:val="-1"/>
          <w:w w:val="100"/>
          <w:sz w:val="24"/>
        </w:rPr>
        <w:t>a</w:t>
      </w:r>
      <w:r>
        <w:rPr>
          <w:spacing w:val="5"/>
          <w:w w:val="100"/>
          <w:sz w:val="24"/>
        </w:rPr>
        <w:t>t</w:t>
      </w:r>
      <w:r>
        <w:rPr>
          <w:spacing w:val="-5"/>
          <w:w w:val="100"/>
          <w:sz w:val="24"/>
        </w:rPr>
        <w:t>i</w:t>
      </w:r>
      <w:r>
        <w:rPr>
          <w:spacing w:val="-5"/>
          <w:sz w:val="24"/>
        </w:rPr>
        <w:t>v</w:t>
      </w:r>
      <w:r>
        <w:rPr>
          <w:w w:val="100"/>
          <w:sz w:val="24"/>
        </w:rPr>
        <w:t>a</w:t>
      </w:r>
      <w:r>
        <w:rPr>
          <w:sz w:val="24"/>
        </w:rPr>
        <w:t> </w:t>
      </w:r>
      <w:r>
        <w:rPr>
          <w:spacing w:val="13"/>
          <w:sz w:val="24"/>
        </w:rPr>
        <w:t> </w:t>
      </w:r>
      <w:r>
        <w:rPr>
          <w:sz w:val="24"/>
        </w:rPr>
        <w:t>y </w:t>
      </w:r>
      <w:r>
        <w:rPr>
          <w:spacing w:val="4"/>
          <w:sz w:val="24"/>
        </w:rPr>
        <w:t> </w:t>
      </w:r>
      <w:r>
        <w:rPr>
          <w:spacing w:val="1"/>
          <w:sz w:val="24"/>
        </w:rPr>
        <w:t>r</w:t>
      </w:r>
      <w:r>
        <w:rPr>
          <w:spacing w:val="3"/>
          <w:w w:val="100"/>
          <w:sz w:val="24"/>
        </w:rPr>
        <w:t>e</w:t>
      </w:r>
      <w:r>
        <w:rPr>
          <w:spacing w:val="-5"/>
          <w:w w:val="100"/>
          <w:sz w:val="24"/>
        </w:rPr>
        <w:t>l</w:t>
      </w:r>
      <w:r>
        <w:rPr>
          <w:spacing w:val="3"/>
          <w:w w:val="100"/>
          <w:sz w:val="24"/>
        </w:rPr>
        <w:t>a</w:t>
      </w:r>
      <w:r>
        <w:rPr>
          <w:w w:val="100"/>
          <w:sz w:val="24"/>
        </w:rPr>
        <w:t>ja</w:t>
      </w:r>
      <w:r>
        <w:rPr>
          <w:spacing w:val="-6"/>
          <w:w w:val="100"/>
          <w:sz w:val="24"/>
        </w:rPr>
        <w:t>n</w:t>
      </w:r>
      <w:r>
        <w:rPr>
          <w:spacing w:val="5"/>
          <w:w w:val="100"/>
          <w:sz w:val="24"/>
        </w:rPr>
        <w:t>t</w:t>
      </w:r>
      <w:r>
        <w:rPr>
          <w:spacing w:val="-1"/>
          <w:w w:val="100"/>
          <w:sz w:val="24"/>
        </w:rPr>
        <w:t>e</w:t>
      </w:r>
      <w:r>
        <w:rPr>
          <w:w w:val="100"/>
          <w:sz w:val="24"/>
        </w:rPr>
        <w:t>:</w:t>
      </w:r>
      <w:r>
        <w:rPr>
          <w:sz w:val="24"/>
        </w:rPr>
        <w:t> </w:t>
      </w:r>
      <w:r>
        <w:rPr>
          <w:spacing w:val="9"/>
          <w:sz w:val="24"/>
        </w:rPr>
        <w:t> </w:t>
      </w:r>
      <w:r>
        <w:rPr>
          <w:spacing w:val="-1"/>
          <w:w w:val="44"/>
          <w:sz w:val="24"/>
        </w:rPr>
        <w:t>―</w:t>
      </w:r>
      <w:r>
        <w:rPr>
          <w:spacing w:val="-6"/>
          <w:w w:val="100"/>
          <w:sz w:val="24"/>
        </w:rPr>
        <w:t>¿</w:t>
      </w:r>
      <w:r>
        <w:rPr>
          <w:spacing w:val="4"/>
          <w:w w:val="99"/>
          <w:sz w:val="24"/>
        </w:rPr>
        <w:t>H</w:t>
      </w:r>
      <w:r>
        <w:rPr>
          <w:spacing w:val="3"/>
          <w:w w:val="100"/>
          <w:sz w:val="24"/>
        </w:rPr>
        <w:t>a</w:t>
      </w:r>
      <w:r>
        <w:rPr>
          <w:sz w:val="24"/>
        </w:rPr>
        <w:t>y </w:t>
      </w:r>
      <w:r>
        <w:rPr>
          <w:spacing w:val="4"/>
          <w:sz w:val="24"/>
        </w:rPr>
        <w:t> </w:t>
      </w:r>
      <w:r>
        <w:rPr>
          <w:spacing w:val="3"/>
          <w:w w:val="100"/>
          <w:sz w:val="24"/>
        </w:rPr>
        <w:t>a</w:t>
      </w:r>
      <w:r>
        <w:rPr>
          <w:spacing w:val="-5"/>
          <w:w w:val="100"/>
          <w:sz w:val="24"/>
        </w:rPr>
        <w:t>l</w:t>
      </w:r>
      <w:r>
        <w:rPr>
          <w:sz w:val="24"/>
        </w:rPr>
        <w:t>go </w:t>
      </w:r>
      <w:r>
        <w:rPr>
          <w:spacing w:val="13"/>
          <w:sz w:val="24"/>
        </w:rPr>
        <w:t> </w:t>
      </w:r>
      <w:r>
        <w:rPr>
          <w:w w:val="100"/>
          <w:sz w:val="24"/>
        </w:rPr>
        <w:t>que </w:t>
      </w:r>
      <w:r>
        <w:rPr>
          <w:spacing w:val="3"/>
          <w:w w:val="100"/>
          <w:sz w:val="24"/>
        </w:rPr>
        <w:t> </w:t>
      </w:r>
      <w:r>
        <w:rPr>
          <w:spacing w:val="5"/>
          <w:w w:val="100"/>
          <w:sz w:val="24"/>
        </w:rPr>
        <w:t>t</w:t>
      </w:r>
      <w:r>
        <w:rPr>
          <w:w w:val="100"/>
          <w:sz w:val="24"/>
        </w:rPr>
        <w:t>e </w:t>
      </w:r>
      <w:r>
        <w:rPr>
          <w:sz w:val="24"/>
        </w:rPr>
        <w:t>preocupa</w:t>
      </w:r>
      <w:r>
        <w:rPr>
          <w:spacing w:val="1"/>
          <w:sz w:val="24"/>
        </w:rPr>
        <w:t> </w:t>
      </w:r>
      <w:r>
        <w:rPr>
          <w:sz w:val="24"/>
        </w:rPr>
        <w:t>de</w:t>
        <w:tab/>
      </w:r>
      <w:r>
        <w:rPr>
          <w:spacing w:val="-4"/>
          <w:sz w:val="24"/>
        </w:rPr>
        <w:t>mí?, </w:t>
      </w:r>
      <w:r>
        <w:rPr>
          <w:sz w:val="24"/>
        </w:rPr>
        <w:t>¿Puedes decirme en que </w:t>
      </w:r>
      <w:r>
        <w:rPr>
          <w:spacing w:val="2"/>
          <w:sz w:val="24"/>
        </w:rPr>
        <w:t>te </w:t>
      </w:r>
      <w:r>
        <w:rPr>
          <w:spacing w:val="-3"/>
          <w:sz w:val="24"/>
        </w:rPr>
        <w:t>fallé </w:t>
      </w:r>
      <w:r>
        <w:rPr>
          <w:sz w:val="24"/>
        </w:rPr>
        <w:t>para mejorar en</w:t>
      </w:r>
      <w:r>
        <w:rPr>
          <w:spacing w:val="2"/>
          <w:sz w:val="24"/>
        </w:rPr>
        <w:t> </w:t>
      </w:r>
      <w:r>
        <w:rPr>
          <w:sz w:val="24"/>
        </w:rPr>
        <w:t>ello?</w:t>
      </w:r>
    </w:p>
    <w:p>
      <w:pPr>
        <w:pStyle w:val="ListParagraph"/>
        <w:numPr>
          <w:ilvl w:val="3"/>
          <w:numId w:val="61"/>
        </w:numPr>
        <w:tabs>
          <w:tab w:pos="1180" w:val="left" w:leader="none"/>
          <w:tab w:pos="1181" w:val="left" w:leader="none"/>
        </w:tabs>
        <w:spacing w:line="240" w:lineRule="auto" w:before="7" w:after="0"/>
        <w:ind w:left="1180" w:right="0" w:hanging="360"/>
        <w:jc w:val="left"/>
        <w:rPr>
          <w:sz w:val="24"/>
        </w:rPr>
      </w:pPr>
      <w:r>
        <w:rPr>
          <w:spacing w:val="-6"/>
          <w:w w:val="99"/>
          <w:sz w:val="24"/>
        </w:rPr>
        <w:t>A</w:t>
      </w:r>
      <w:r>
        <w:rPr>
          <w:spacing w:val="-1"/>
          <w:w w:val="100"/>
          <w:sz w:val="24"/>
        </w:rPr>
        <w:t>ce</w:t>
      </w:r>
      <w:r>
        <w:rPr>
          <w:w w:val="100"/>
          <w:sz w:val="24"/>
        </w:rPr>
        <w:t>p</w:t>
      </w:r>
      <w:r>
        <w:rPr>
          <w:spacing w:val="5"/>
          <w:w w:val="100"/>
          <w:sz w:val="24"/>
        </w:rPr>
        <w:t>t</w:t>
      </w:r>
      <w:r>
        <w:rPr>
          <w:spacing w:val="-1"/>
          <w:w w:val="100"/>
          <w:sz w:val="24"/>
        </w:rPr>
        <w:t>a</w:t>
      </w:r>
      <w:r>
        <w:rPr>
          <w:spacing w:val="3"/>
          <w:w w:val="100"/>
          <w:sz w:val="24"/>
        </w:rPr>
        <w:t>c</w:t>
      </w:r>
      <w:r>
        <w:rPr>
          <w:spacing w:val="-10"/>
          <w:w w:val="100"/>
          <w:sz w:val="24"/>
        </w:rPr>
        <w:t>i</w:t>
      </w:r>
      <w:r>
        <w:rPr>
          <w:spacing w:val="9"/>
          <w:sz w:val="24"/>
        </w:rPr>
        <w:t>ó</w:t>
      </w:r>
      <w:r>
        <w:rPr>
          <w:spacing w:val="-5"/>
          <w:sz w:val="24"/>
        </w:rPr>
        <w:t>n</w:t>
      </w:r>
      <w:r>
        <w:rPr>
          <w:w w:val="100"/>
          <w:sz w:val="24"/>
        </w:rPr>
        <w:t>:</w:t>
      </w:r>
      <w:r>
        <w:rPr>
          <w:spacing w:val="2"/>
          <w:sz w:val="24"/>
        </w:rPr>
        <w:t> </w:t>
      </w:r>
      <w:r>
        <w:rPr>
          <w:spacing w:val="-1"/>
          <w:w w:val="44"/>
          <w:sz w:val="24"/>
        </w:rPr>
        <w:t>―</w:t>
      </w:r>
      <w:r>
        <w:rPr>
          <w:spacing w:val="-3"/>
          <w:w w:val="99"/>
          <w:sz w:val="24"/>
        </w:rPr>
        <w:t>M</w:t>
      </w:r>
      <w:r>
        <w:rPr>
          <w:w w:val="100"/>
          <w:sz w:val="24"/>
        </w:rPr>
        <w:t>e</w:t>
      </w:r>
      <w:r>
        <w:rPr>
          <w:spacing w:val="1"/>
          <w:sz w:val="24"/>
        </w:rPr>
        <w:t> </w:t>
      </w:r>
      <w:r>
        <w:rPr>
          <w:w w:val="100"/>
          <w:sz w:val="24"/>
        </w:rPr>
        <w:t>p</w:t>
      </w:r>
      <w:r>
        <w:rPr>
          <w:spacing w:val="-1"/>
          <w:w w:val="100"/>
          <w:sz w:val="24"/>
        </w:rPr>
        <w:t>e</w:t>
      </w:r>
      <w:r>
        <w:rPr>
          <w:spacing w:val="1"/>
          <w:w w:val="99"/>
          <w:sz w:val="24"/>
        </w:rPr>
        <w:t>r</w:t>
      </w:r>
      <w:r>
        <w:rPr>
          <w:spacing w:val="-1"/>
          <w:w w:val="100"/>
          <w:sz w:val="24"/>
        </w:rPr>
        <w:t>ca</w:t>
      </w:r>
      <w:r>
        <w:rPr>
          <w:spacing w:val="5"/>
          <w:w w:val="100"/>
          <w:sz w:val="24"/>
        </w:rPr>
        <w:t>t</w:t>
      </w:r>
      <w:r>
        <w:rPr>
          <w:w w:val="100"/>
          <w:sz w:val="24"/>
        </w:rPr>
        <w:t>e</w:t>
      </w:r>
      <w:r>
        <w:rPr>
          <w:spacing w:val="1"/>
          <w:sz w:val="24"/>
        </w:rPr>
        <w:t> </w:t>
      </w:r>
      <w:r>
        <w:rPr>
          <w:w w:val="100"/>
          <w:sz w:val="24"/>
        </w:rPr>
        <w:t>de</w:t>
      </w:r>
      <w:r>
        <w:rPr>
          <w:spacing w:val="-4"/>
          <w:sz w:val="24"/>
        </w:rPr>
        <w:t> </w:t>
      </w:r>
      <w:r>
        <w:rPr>
          <w:spacing w:val="5"/>
          <w:w w:val="100"/>
          <w:sz w:val="24"/>
        </w:rPr>
        <w:t>t</w:t>
      </w:r>
      <w:r>
        <w:rPr>
          <w:sz w:val="24"/>
        </w:rPr>
        <w:t>u</w:t>
      </w:r>
      <w:r>
        <w:rPr>
          <w:spacing w:val="-3"/>
          <w:sz w:val="24"/>
        </w:rPr>
        <w:t> </w:t>
      </w:r>
      <w:r>
        <w:rPr>
          <w:spacing w:val="-1"/>
          <w:w w:val="100"/>
          <w:sz w:val="24"/>
        </w:rPr>
        <w:t>e</w:t>
      </w:r>
      <w:r>
        <w:rPr>
          <w:spacing w:val="-5"/>
          <w:sz w:val="24"/>
        </w:rPr>
        <w:t>n</w:t>
      </w:r>
      <w:r>
        <w:rPr>
          <w:spacing w:val="4"/>
          <w:sz w:val="24"/>
        </w:rPr>
        <w:t>o</w:t>
      </w:r>
      <w:r>
        <w:rPr>
          <w:spacing w:val="-10"/>
          <w:w w:val="100"/>
          <w:sz w:val="24"/>
        </w:rPr>
        <w:t>j</w:t>
      </w:r>
      <w:r>
        <w:rPr>
          <w:sz w:val="24"/>
        </w:rPr>
        <w:t>o</w:t>
      </w:r>
      <w:r>
        <w:rPr>
          <w:spacing w:val="6"/>
          <w:sz w:val="24"/>
        </w:rPr>
        <w:t> </w:t>
      </w:r>
      <w:r>
        <w:rPr>
          <w:spacing w:val="-5"/>
          <w:sz w:val="24"/>
        </w:rPr>
        <w:t>h</w:t>
      </w:r>
      <w:r>
        <w:rPr>
          <w:spacing w:val="-1"/>
          <w:w w:val="100"/>
          <w:sz w:val="24"/>
        </w:rPr>
        <w:t>a</w:t>
      </w:r>
      <w:r>
        <w:rPr>
          <w:spacing w:val="3"/>
          <w:w w:val="100"/>
          <w:sz w:val="24"/>
        </w:rPr>
        <w:t>c</w:t>
      </w:r>
      <w:r>
        <w:rPr>
          <w:spacing w:val="-5"/>
          <w:w w:val="100"/>
          <w:sz w:val="24"/>
        </w:rPr>
        <w:t>i</w:t>
      </w:r>
      <w:r>
        <w:rPr>
          <w:w w:val="100"/>
          <w:sz w:val="24"/>
        </w:rPr>
        <w:t>a</w:t>
      </w:r>
      <w:r>
        <w:rPr>
          <w:spacing w:val="6"/>
          <w:sz w:val="24"/>
        </w:rPr>
        <w:t> </w:t>
      </w:r>
      <w:r>
        <w:rPr>
          <w:spacing w:val="-5"/>
          <w:w w:val="100"/>
          <w:sz w:val="24"/>
        </w:rPr>
        <w:t>m</w:t>
      </w:r>
      <w:r>
        <w:rPr>
          <w:spacing w:val="-5"/>
          <w:w w:val="100"/>
          <w:sz w:val="24"/>
        </w:rPr>
        <w:t>í</w:t>
      </w:r>
      <w:r>
        <w:rPr>
          <w:sz w:val="24"/>
        </w:rPr>
        <w:t>,</w:t>
      </w:r>
      <w:r>
        <w:rPr>
          <w:spacing w:val="15"/>
          <w:sz w:val="24"/>
        </w:rPr>
        <w:t> </w:t>
      </w:r>
      <w:r>
        <w:rPr>
          <w:spacing w:val="-6"/>
          <w:sz w:val="24"/>
        </w:rPr>
        <w:t>¿</w:t>
      </w:r>
      <w:r>
        <w:rPr>
          <w:sz w:val="24"/>
        </w:rPr>
        <w:t>p</w:t>
      </w:r>
      <w:r>
        <w:rPr>
          <w:spacing w:val="4"/>
          <w:sz w:val="24"/>
        </w:rPr>
        <w:t>o</w:t>
      </w:r>
      <w:r>
        <w:rPr>
          <w:sz w:val="24"/>
        </w:rPr>
        <w:t>d</w:t>
      </w:r>
      <w:r>
        <w:rPr>
          <w:spacing w:val="6"/>
          <w:sz w:val="24"/>
        </w:rPr>
        <w:t>r</w:t>
      </w:r>
      <w:r>
        <w:rPr>
          <w:spacing w:val="-10"/>
          <w:sz w:val="24"/>
        </w:rPr>
        <w:t>í</w:t>
      </w:r>
      <w:r>
        <w:rPr>
          <w:spacing w:val="3"/>
          <w:sz w:val="24"/>
        </w:rPr>
        <w:t>a</w:t>
      </w:r>
      <w:r>
        <w:rPr>
          <w:spacing w:val="-10"/>
          <w:sz w:val="24"/>
        </w:rPr>
        <w:t>m</w:t>
      </w:r>
      <w:r>
        <w:rPr>
          <w:spacing w:val="4"/>
          <w:sz w:val="24"/>
        </w:rPr>
        <w:t>o</w:t>
      </w:r>
      <w:r>
        <w:rPr>
          <w:w w:val="99"/>
          <w:sz w:val="24"/>
        </w:rPr>
        <w:t>s</w:t>
      </w:r>
      <w:r>
        <w:rPr>
          <w:spacing w:val="4"/>
          <w:sz w:val="24"/>
        </w:rPr>
        <w:t> </w:t>
      </w:r>
      <w:r>
        <w:rPr>
          <w:spacing w:val="-5"/>
          <w:sz w:val="24"/>
        </w:rPr>
        <w:t>h</w:t>
      </w:r>
      <w:r>
        <w:rPr>
          <w:spacing w:val="3"/>
          <w:sz w:val="24"/>
        </w:rPr>
        <w:t>a</w:t>
      </w:r>
      <w:r>
        <w:rPr>
          <w:sz w:val="24"/>
        </w:rPr>
        <w:t>b</w:t>
      </w:r>
      <w:r>
        <w:rPr>
          <w:spacing w:val="-5"/>
          <w:sz w:val="24"/>
        </w:rPr>
        <w:t>l</w:t>
      </w:r>
      <w:r>
        <w:rPr>
          <w:spacing w:val="-1"/>
          <w:sz w:val="24"/>
        </w:rPr>
        <w:t>a</w:t>
      </w:r>
      <w:r>
        <w:rPr>
          <w:sz w:val="24"/>
        </w:rPr>
        <w:t>r</w:t>
      </w:r>
      <w:r>
        <w:rPr>
          <w:spacing w:val="3"/>
          <w:sz w:val="24"/>
        </w:rPr>
        <w:t> </w:t>
      </w:r>
      <w:r>
        <w:rPr>
          <w:spacing w:val="-3"/>
          <w:w w:val="99"/>
          <w:sz w:val="24"/>
        </w:rPr>
        <w:t>s</w:t>
      </w:r>
      <w:r>
        <w:rPr>
          <w:spacing w:val="4"/>
          <w:sz w:val="24"/>
        </w:rPr>
        <w:t>o</w:t>
      </w:r>
      <w:r>
        <w:rPr>
          <w:spacing w:val="-5"/>
          <w:sz w:val="24"/>
        </w:rPr>
        <w:t>b</w:t>
      </w:r>
      <w:r>
        <w:rPr>
          <w:spacing w:val="1"/>
          <w:sz w:val="24"/>
        </w:rPr>
        <w:t>r</w:t>
      </w:r>
      <w:r>
        <w:rPr>
          <w:sz w:val="24"/>
        </w:rPr>
        <w:t>e</w:t>
      </w:r>
      <w:r>
        <w:rPr>
          <w:spacing w:val="1"/>
          <w:sz w:val="24"/>
        </w:rPr>
        <w:t> </w:t>
      </w:r>
      <w:r>
        <w:rPr>
          <w:spacing w:val="3"/>
          <w:sz w:val="24"/>
        </w:rPr>
        <w:t>e</w:t>
      </w:r>
      <w:r>
        <w:rPr>
          <w:spacing w:val="-5"/>
          <w:sz w:val="24"/>
        </w:rPr>
        <w:t>l</w:t>
      </w:r>
      <w:r>
        <w:rPr>
          <w:spacing w:val="-10"/>
          <w:sz w:val="24"/>
        </w:rPr>
        <w:t>l</w:t>
      </w:r>
      <w:r>
        <w:rPr>
          <w:spacing w:val="9"/>
          <w:sz w:val="24"/>
        </w:rPr>
        <w:t>o</w:t>
      </w:r>
      <w:r>
        <w:rPr>
          <w:sz w:val="24"/>
        </w:rPr>
        <w:t>?</w:t>
      </w:r>
    </w:p>
    <w:p>
      <w:pPr>
        <w:spacing w:after="0" w:line="240" w:lineRule="auto"/>
        <w:jc w:val="left"/>
        <w:rPr>
          <w:sz w:val="24"/>
        </w:rPr>
        <w:sectPr>
          <w:pgSz w:w="11910" w:h="16840"/>
          <w:pgMar w:header="0" w:footer="1035" w:top="1340" w:bottom="1220" w:left="1600" w:right="1580"/>
        </w:sectPr>
      </w:pPr>
    </w:p>
    <w:p>
      <w:pPr>
        <w:pStyle w:val="BodyText"/>
        <w:spacing w:before="45"/>
        <w:ind w:left="100"/>
        <w:jc w:val="both"/>
      </w:pPr>
      <w:r>
        <w:rPr/>
        <w:t>Toma de Decisiones</w:t>
      </w:r>
    </w:p>
    <w:p>
      <w:pPr>
        <w:pStyle w:val="BodyText"/>
        <w:spacing w:before="9"/>
        <w:rPr>
          <w:sz w:val="29"/>
        </w:rPr>
      </w:pPr>
    </w:p>
    <w:p>
      <w:pPr>
        <w:pStyle w:val="BodyText"/>
        <w:spacing w:line="360" w:lineRule="auto"/>
        <w:ind w:left="100" w:right="123"/>
        <w:jc w:val="both"/>
      </w:pPr>
      <w:r>
        <w:rPr/>
        <w:t>La  decisión es un </w:t>
      </w:r>
      <w:r>
        <w:rPr>
          <w:spacing w:val="-3"/>
        </w:rPr>
        <w:t>juicio </w:t>
      </w:r>
      <w:r>
        <w:rPr/>
        <w:t>o una elección entre dos o </w:t>
      </w:r>
      <w:r>
        <w:rPr>
          <w:spacing w:val="-4"/>
        </w:rPr>
        <w:t>más </w:t>
      </w:r>
      <w:r>
        <w:rPr/>
        <w:t>opciones, y es algo que surge  en innumerables situaciones, </w:t>
      </w:r>
      <w:r>
        <w:rPr>
          <w:spacing w:val="-3"/>
        </w:rPr>
        <w:t>ya </w:t>
      </w:r>
      <w:r>
        <w:rPr/>
        <w:t>sea para seleccionar un problema, o aplicar una medida. También es un proceso metodológico para determinar el curso de acción que mejor satisfaga los objetivos fijados, con riesgos</w:t>
      </w:r>
      <w:r>
        <w:rPr>
          <w:spacing w:val="10"/>
        </w:rPr>
        <w:t> </w:t>
      </w:r>
      <w:r>
        <w:rPr/>
        <w:t>aceptables‖.</w:t>
      </w:r>
    </w:p>
    <w:p>
      <w:pPr>
        <w:pStyle w:val="BodyText"/>
        <w:spacing w:before="205"/>
        <w:ind w:left="100"/>
        <w:jc w:val="both"/>
      </w:pPr>
      <w:r>
        <w:rPr/>
        <w:t>Importancia de la decisión:</w:t>
      </w:r>
    </w:p>
    <w:p>
      <w:pPr>
        <w:pStyle w:val="BodyText"/>
        <w:spacing w:before="10"/>
        <w:rPr>
          <w:sz w:val="29"/>
        </w:rPr>
      </w:pPr>
    </w:p>
    <w:p>
      <w:pPr>
        <w:pStyle w:val="ListParagraph"/>
        <w:numPr>
          <w:ilvl w:val="0"/>
          <w:numId w:val="62"/>
        </w:numPr>
        <w:tabs>
          <w:tab w:pos="821" w:val="left" w:leader="none"/>
        </w:tabs>
        <w:spacing w:line="360" w:lineRule="auto" w:before="0" w:after="0"/>
        <w:ind w:left="820" w:right="120" w:hanging="360"/>
        <w:jc w:val="both"/>
        <w:rPr>
          <w:sz w:val="24"/>
        </w:rPr>
      </w:pPr>
      <w:r>
        <w:rPr>
          <w:sz w:val="24"/>
        </w:rPr>
        <w:t>Tamaño o duración del compromiso. Si </w:t>
      </w:r>
      <w:r>
        <w:rPr>
          <w:spacing w:val="-3"/>
          <w:sz w:val="24"/>
        </w:rPr>
        <w:t>la </w:t>
      </w:r>
      <w:r>
        <w:rPr>
          <w:sz w:val="24"/>
        </w:rPr>
        <w:t>decisión implica el compromiso de un capital considerable o el aporte de un gran esfuerzo de varias personas, entonces se considera como una decisión</w:t>
      </w:r>
      <w:r>
        <w:rPr>
          <w:spacing w:val="-14"/>
          <w:sz w:val="24"/>
        </w:rPr>
        <w:t> </w:t>
      </w:r>
      <w:r>
        <w:rPr>
          <w:sz w:val="24"/>
        </w:rPr>
        <w:t>importante.</w:t>
      </w:r>
    </w:p>
    <w:p>
      <w:pPr>
        <w:pStyle w:val="ListParagraph"/>
        <w:numPr>
          <w:ilvl w:val="0"/>
          <w:numId w:val="62"/>
        </w:numPr>
        <w:tabs>
          <w:tab w:pos="878" w:val="left" w:leader="none"/>
        </w:tabs>
        <w:spacing w:line="360" w:lineRule="auto" w:before="8" w:after="0"/>
        <w:ind w:left="820" w:right="125" w:hanging="360"/>
        <w:jc w:val="both"/>
        <w:rPr>
          <w:sz w:val="24"/>
        </w:rPr>
      </w:pPr>
      <w:r>
        <w:rPr>
          <w:sz w:val="24"/>
        </w:rPr>
        <w:t>Flexibilidad de los Planes. Algunos planes pueden revertirse fácilmente, mientras que otros conllevan un carácter definitivo. Si </w:t>
      </w:r>
      <w:r>
        <w:rPr>
          <w:spacing w:val="-3"/>
          <w:sz w:val="24"/>
        </w:rPr>
        <w:t>la </w:t>
      </w:r>
      <w:r>
        <w:rPr>
          <w:sz w:val="24"/>
        </w:rPr>
        <w:t>decisión implica seguir un curso de acción que </w:t>
      </w:r>
      <w:r>
        <w:rPr>
          <w:spacing w:val="-3"/>
          <w:sz w:val="24"/>
        </w:rPr>
        <w:t>no </w:t>
      </w:r>
      <w:r>
        <w:rPr>
          <w:sz w:val="24"/>
        </w:rPr>
        <w:t>es reversible fácilmente, entonces esta decisión asume un significado</w:t>
      </w:r>
      <w:r>
        <w:rPr>
          <w:spacing w:val="-11"/>
          <w:sz w:val="24"/>
        </w:rPr>
        <w:t> </w:t>
      </w:r>
      <w:r>
        <w:rPr>
          <w:sz w:val="24"/>
        </w:rPr>
        <w:t>importante.</w:t>
      </w:r>
    </w:p>
    <w:p>
      <w:pPr>
        <w:pStyle w:val="ListParagraph"/>
        <w:numPr>
          <w:ilvl w:val="0"/>
          <w:numId w:val="62"/>
        </w:numPr>
        <w:tabs>
          <w:tab w:pos="821" w:val="left" w:leader="none"/>
        </w:tabs>
        <w:spacing w:line="360" w:lineRule="auto" w:before="8" w:after="0"/>
        <w:ind w:left="820" w:right="129" w:hanging="360"/>
        <w:jc w:val="both"/>
        <w:rPr>
          <w:sz w:val="24"/>
        </w:rPr>
      </w:pPr>
      <w:r>
        <w:rPr>
          <w:sz w:val="24"/>
        </w:rPr>
        <w:t>Certeza de los Objetivos y las Políticas. </w:t>
      </w:r>
      <w:r>
        <w:rPr>
          <w:spacing w:val="2"/>
          <w:sz w:val="24"/>
        </w:rPr>
        <w:t>Si </w:t>
      </w:r>
      <w:r>
        <w:rPr>
          <w:sz w:val="24"/>
        </w:rPr>
        <w:t>una compañía </w:t>
      </w:r>
      <w:r>
        <w:rPr>
          <w:spacing w:val="-3"/>
          <w:sz w:val="24"/>
        </w:rPr>
        <w:t>ha </w:t>
      </w:r>
      <w:r>
        <w:rPr>
          <w:sz w:val="24"/>
        </w:rPr>
        <w:t>tenido una política que indica cómo actuar frente a cierta situación, entonces es fácil tomar una decisión que sea consistente con </w:t>
      </w:r>
      <w:r>
        <w:rPr>
          <w:spacing w:val="-5"/>
          <w:sz w:val="24"/>
        </w:rPr>
        <w:t>la </w:t>
      </w:r>
      <w:r>
        <w:rPr>
          <w:sz w:val="24"/>
        </w:rPr>
        <w:t>historia</w:t>
      </w:r>
      <w:r>
        <w:rPr>
          <w:spacing w:val="-12"/>
          <w:sz w:val="24"/>
        </w:rPr>
        <w:t> </w:t>
      </w:r>
      <w:r>
        <w:rPr>
          <w:sz w:val="24"/>
        </w:rPr>
        <w:t>pasada.</w:t>
      </w:r>
    </w:p>
    <w:p>
      <w:pPr>
        <w:pStyle w:val="ListParagraph"/>
        <w:numPr>
          <w:ilvl w:val="0"/>
          <w:numId w:val="62"/>
        </w:numPr>
        <w:tabs>
          <w:tab w:pos="821" w:val="left" w:leader="none"/>
        </w:tabs>
        <w:spacing w:line="362" w:lineRule="auto" w:before="4" w:after="0"/>
        <w:ind w:left="820" w:right="123" w:hanging="360"/>
        <w:jc w:val="both"/>
        <w:rPr>
          <w:sz w:val="24"/>
        </w:rPr>
      </w:pPr>
      <w:r>
        <w:rPr>
          <w:sz w:val="24"/>
        </w:rPr>
        <w:t>Cuantificación de las Variables. Cuando los costos asociados con una decisión pueden definirse en forma precisa, </w:t>
      </w:r>
      <w:r>
        <w:rPr>
          <w:spacing w:val="-5"/>
          <w:sz w:val="24"/>
        </w:rPr>
        <w:t>la </w:t>
      </w:r>
      <w:r>
        <w:rPr>
          <w:sz w:val="24"/>
        </w:rPr>
        <w:t>decisión tiene una importancia</w:t>
      </w:r>
      <w:r>
        <w:rPr>
          <w:spacing w:val="-14"/>
          <w:sz w:val="24"/>
        </w:rPr>
        <w:t> </w:t>
      </w:r>
      <w:r>
        <w:rPr>
          <w:sz w:val="24"/>
        </w:rPr>
        <w:t>menor.</w:t>
      </w:r>
    </w:p>
    <w:p>
      <w:pPr>
        <w:pStyle w:val="ListParagraph"/>
        <w:numPr>
          <w:ilvl w:val="0"/>
          <w:numId w:val="62"/>
        </w:numPr>
        <w:tabs>
          <w:tab w:pos="821" w:val="left" w:leader="none"/>
        </w:tabs>
        <w:spacing w:line="360" w:lineRule="auto" w:before="1" w:after="0"/>
        <w:ind w:left="820" w:right="118" w:hanging="360"/>
        <w:jc w:val="both"/>
        <w:rPr>
          <w:sz w:val="24"/>
        </w:rPr>
      </w:pPr>
      <w:r>
        <w:rPr>
          <w:sz w:val="24"/>
        </w:rPr>
        <w:t>Impacto humano: </w:t>
      </w:r>
      <w:r>
        <w:rPr>
          <w:spacing w:val="2"/>
          <w:sz w:val="24"/>
        </w:rPr>
        <w:t>Si </w:t>
      </w:r>
      <w:r>
        <w:rPr>
          <w:sz w:val="24"/>
        </w:rPr>
        <w:t>el impacto de esta decisión es grande, su importancia también es grande, </w:t>
      </w:r>
      <w:r>
        <w:rPr>
          <w:spacing w:val="-3"/>
          <w:sz w:val="24"/>
        </w:rPr>
        <w:t>incluso </w:t>
      </w:r>
      <w:r>
        <w:rPr>
          <w:sz w:val="24"/>
        </w:rPr>
        <w:t>si incluye a un número considerado de</w:t>
      </w:r>
      <w:r>
        <w:rPr>
          <w:spacing w:val="-9"/>
          <w:sz w:val="24"/>
        </w:rPr>
        <w:t> </w:t>
      </w:r>
      <w:r>
        <w:rPr>
          <w:sz w:val="24"/>
        </w:rPr>
        <w:t>personas</w:t>
      </w:r>
    </w:p>
    <w:p>
      <w:pPr>
        <w:pStyle w:val="BodyText"/>
      </w:pPr>
    </w:p>
    <w:p>
      <w:pPr>
        <w:pStyle w:val="BodyText"/>
        <w:spacing w:before="145"/>
        <w:ind w:left="820"/>
      </w:pPr>
      <w:r>
        <w:rPr/>
        <w:t>Elementos del proceso de decisión:</w:t>
      </w:r>
    </w:p>
    <w:p>
      <w:pPr>
        <w:pStyle w:val="ListParagraph"/>
        <w:numPr>
          <w:ilvl w:val="0"/>
          <w:numId w:val="63"/>
        </w:numPr>
        <w:tabs>
          <w:tab w:pos="821" w:val="left" w:leader="none"/>
        </w:tabs>
        <w:spacing w:line="360" w:lineRule="auto" w:before="137" w:after="0"/>
        <w:ind w:left="820" w:right="128" w:hanging="360"/>
        <w:jc w:val="both"/>
        <w:rPr>
          <w:sz w:val="24"/>
        </w:rPr>
      </w:pPr>
      <w:r>
        <w:rPr>
          <w:sz w:val="24"/>
        </w:rPr>
        <w:t>Comprensión clara de que el problema es genérico y sólo puede solucionarse a través de una decisión que establezca una</w:t>
      </w:r>
      <w:r>
        <w:rPr>
          <w:spacing w:val="-23"/>
          <w:sz w:val="24"/>
        </w:rPr>
        <w:t> </w:t>
      </w:r>
      <w:r>
        <w:rPr>
          <w:sz w:val="24"/>
        </w:rPr>
        <w:t>regla.</w:t>
      </w:r>
    </w:p>
    <w:p>
      <w:pPr>
        <w:pStyle w:val="ListParagraph"/>
        <w:numPr>
          <w:ilvl w:val="0"/>
          <w:numId w:val="63"/>
        </w:numPr>
        <w:tabs>
          <w:tab w:pos="821" w:val="left" w:leader="none"/>
        </w:tabs>
        <w:spacing w:line="240" w:lineRule="auto" w:before="4" w:after="0"/>
        <w:ind w:left="820" w:right="0" w:hanging="360"/>
        <w:jc w:val="left"/>
        <w:rPr>
          <w:sz w:val="24"/>
        </w:rPr>
      </w:pPr>
      <w:r>
        <w:rPr>
          <w:sz w:val="24"/>
        </w:rPr>
        <w:t>Definición de </w:t>
      </w:r>
      <w:r>
        <w:rPr>
          <w:spacing w:val="-4"/>
          <w:sz w:val="24"/>
        </w:rPr>
        <w:t>las </w:t>
      </w:r>
      <w:r>
        <w:rPr>
          <w:sz w:val="24"/>
        </w:rPr>
        <w:t>especificaciones o condiciones limitantes de </w:t>
      </w:r>
      <w:r>
        <w:rPr>
          <w:spacing w:val="-3"/>
          <w:sz w:val="24"/>
        </w:rPr>
        <w:t>la</w:t>
      </w:r>
      <w:r>
        <w:rPr>
          <w:spacing w:val="-16"/>
          <w:sz w:val="24"/>
        </w:rPr>
        <w:t> </w:t>
      </w:r>
      <w:r>
        <w:rPr>
          <w:sz w:val="24"/>
        </w:rPr>
        <w:t>solución.</w:t>
      </w:r>
    </w:p>
    <w:p>
      <w:pPr>
        <w:pStyle w:val="ListParagraph"/>
        <w:numPr>
          <w:ilvl w:val="0"/>
          <w:numId w:val="63"/>
        </w:numPr>
        <w:tabs>
          <w:tab w:pos="821" w:val="left" w:leader="none"/>
        </w:tabs>
        <w:spacing w:line="360" w:lineRule="auto" w:before="137" w:after="0"/>
        <w:ind w:left="820" w:right="115" w:hanging="360"/>
        <w:jc w:val="both"/>
        <w:rPr>
          <w:sz w:val="24"/>
        </w:rPr>
      </w:pPr>
      <w:r>
        <w:rPr>
          <w:sz w:val="24"/>
        </w:rPr>
        <w:t>Obtención de una solución que satisfaga plenamente las especificaciones, antes de prestarles atención a las concesiones necesarias para hacer </w:t>
      </w:r>
      <w:r>
        <w:rPr>
          <w:spacing w:val="-3"/>
          <w:sz w:val="24"/>
        </w:rPr>
        <w:t>la </w:t>
      </w:r>
      <w:r>
        <w:rPr>
          <w:sz w:val="24"/>
        </w:rPr>
        <w:t>decisión aceptable.</w:t>
      </w:r>
    </w:p>
    <w:p>
      <w:pPr>
        <w:pStyle w:val="ListParagraph"/>
        <w:numPr>
          <w:ilvl w:val="0"/>
          <w:numId w:val="63"/>
        </w:numPr>
        <w:tabs>
          <w:tab w:pos="882" w:val="left" w:leader="none"/>
          <w:tab w:pos="883" w:val="left" w:leader="none"/>
        </w:tabs>
        <w:spacing w:line="240" w:lineRule="auto" w:before="4" w:after="0"/>
        <w:ind w:left="882" w:right="0" w:hanging="422"/>
        <w:jc w:val="left"/>
        <w:rPr>
          <w:sz w:val="24"/>
        </w:rPr>
      </w:pPr>
      <w:r>
        <w:rPr>
          <w:sz w:val="24"/>
        </w:rPr>
        <w:t>La inclusión </w:t>
      </w:r>
      <w:r>
        <w:rPr>
          <w:spacing w:val="2"/>
          <w:sz w:val="24"/>
        </w:rPr>
        <w:t>en </w:t>
      </w:r>
      <w:r>
        <w:rPr>
          <w:spacing w:val="-5"/>
          <w:sz w:val="24"/>
        </w:rPr>
        <w:t>la </w:t>
      </w:r>
      <w:r>
        <w:rPr>
          <w:sz w:val="24"/>
        </w:rPr>
        <w:t>decisión de </w:t>
      </w:r>
      <w:r>
        <w:rPr>
          <w:spacing w:val="-3"/>
          <w:sz w:val="24"/>
        </w:rPr>
        <w:t>la </w:t>
      </w:r>
      <w:r>
        <w:rPr>
          <w:sz w:val="24"/>
        </w:rPr>
        <w:t>acción necesaria para llevarla a</w:t>
      </w:r>
      <w:r>
        <w:rPr>
          <w:spacing w:val="-11"/>
          <w:sz w:val="24"/>
        </w:rPr>
        <w:t> </w:t>
      </w:r>
      <w:r>
        <w:rPr>
          <w:sz w:val="24"/>
        </w:rPr>
        <w:t>cabo.</w:t>
      </w:r>
    </w:p>
    <w:p>
      <w:pPr>
        <w:pStyle w:val="ListParagraph"/>
        <w:numPr>
          <w:ilvl w:val="0"/>
          <w:numId w:val="63"/>
        </w:numPr>
        <w:tabs>
          <w:tab w:pos="821" w:val="left" w:leader="none"/>
        </w:tabs>
        <w:spacing w:line="362" w:lineRule="auto" w:before="137" w:after="0"/>
        <w:ind w:left="820" w:right="119" w:hanging="360"/>
        <w:jc w:val="both"/>
        <w:rPr>
          <w:sz w:val="24"/>
        </w:rPr>
      </w:pPr>
      <w:r>
        <w:rPr>
          <w:sz w:val="24"/>
        </w:rPr>
        <w:t>La retroalimentación prueba </w:t>
      </w:r>
      <w:r>
        <w:rPr>
          <w:spacing w:val="-3"/>
          <w:sz w:val="24"/>
        </w:rPr>
        <w:t>la </w:t>
      </w:r>
      <w:r>
        <w:rPr>
          <w:sz w:val="24"/>
        </w:rPr>
        <w:t>validez y efectividad de </w:t>
      </w:r>
      <w:r>
        <w:rPr>
          <w:spacing w:val="-3"/>
          <w:sz w:val="24"/>
        </w:rPr>
        <w:t>la </w:t>
      </w:r>
      <w:r>
        <w:rPr>
          <w:sz w:val="24"/>
        </w:rPr>
        <w:t>decisión frente </w:t>
      </w:r>
      <w:r>
        <w:rPr>
          <w:spacing w:val="4"/>
          <w:sz w:val="24"/>
        </w:rPr>
        <w:t>al </w:t>
      </w:r>
      <w:r>
        <w:rPr>
          <w:sz w:val="24"/>
        </w:rPr>
        <w:t>curso real de los</w:t>
      </w:r>
      <w:r>
        <w:rPr>
          <w:spacing w:val="-10"/>
          <w:sz w:val="24"/>
        </w:rPr>
        <w:t> </w:t>
      </w:r>
      <w:r>
        <w:rPr>
          <w:sz w:val="24"/>
        </w:rPr>
        <w:t>acontecimientos.</w:t>
      </w:r>
    </w:p>
    <w:p>
      <w:pPr>
        <w:spacing w:after="0" w:line="362" w:lineRule="auto"/>
        <w:jc w:val="both"/>
        <w:rPr>
          <w:sz w:val="24"/>
        </w:rPr>
        <w:sectPr>
          <w:pgSz w:w="11910" w:h="16840"/>
          <w:pgMar w:header="0" w:footer="1035" w:top="1340" w:bottom="1220" w:left="1600" w:right="1580"/>
        </w:sectPr>
      </w:pPr>
    </w:p>
    <w:p>
      <w:pPr>
        <w:pStyle w:val="BodyText"/>
        <w:spacing w:before="45"/>
        <w:ind w:left="100"/>
        <w:jc w:val="both"/>
      </w:pPr>
      <w:r>
        <w:rPr/>
        <w:t>Pasos del proceso de toma de decisiones:</w:t>
      </w:r>
    </w:p>
    <w:p>
      <w:pPr>
        <w:pStyle w:val="BodyText"/>
        <w:spacing w:before="9"/>
        <w:rPr>
          <w:sz w:val="29"/>
        </w:rPr>
      </w:pPr>
    </w:p>
    <w:p>
      <w:pPr>
        <w:pStyle w:val="ListParagraph"/>
        <w:numPr>
          <w:ilvl w:val="0"/>
          <w:numId w:val="64"/>
        </w:numPr>
        <w:tabs>
          <w:tab w:pos="821" w:val="left" w:leader="none"/>
        </w:tabs>
        <w:spacing w:line="240" w:lineRule="auto" w:before="0" w:after="0"/>
        <w:ind w:left="820" w:right="0" w:hanging="360"/>
        <w:jc w:val="left"/>
        <w:rPr>
          <w:sz w:val="24"/>
        </w:rPr>
      </w:pPr>
      <w:r>
        <w:rPr>
          <w:sz w:val="24"/>
        </w:rPr>
        <w:t>Definir el</w:t>
      </w:r>
      <w:r>
        <w:rPr>
          <w:spacing w:val="-13"/>
          <w:sz w:val="24"/>
        </w:rPr>
        <w:t> </w:t>
      </w:r>
      <w:r>
        <w:rPr>
          <w:sz w:val="24"/>
        </w:rPr>
        <w:t>propósito</w:t>
      </w:r>
    </w:p>
    <w:p>
      <w:pPr>
        <w:pStyle w:val="ListParagraph"/>
        <w:numPr>
          <w:ilvl w:val="0"/>
          <w:numId w:val="64"/>
        </w:numPr>
        <w:tabs>
          <w:tab w:pos="821" w:val="left" w:leader="none"/>
        </w:tabs>
        <w:spacing w:line="360" w:lineRule="auto" w:before="141" w:after="0"/>
        <w:ind w:left="820" w:right="121" w:hanging="360"/>
        <w:jc w:val="both"/>
        <w:rPr>
          <w:sz w:val="24"/>
        </w:rPr>
      </w:pPr>
      <w:r>
        <w:rPr>
          <w:sz w:val="24"/>
        </w:rPr>
        <w:t>Establecer los objetivos de </w:t>
      </w:r>
      <w:r>
        <w:rPr>
          <w:spacing w:val="-3"/>
          <w:sz w:val="24"/>
        </w:rPr>
        <w:t>la </w:t>
      </w:r>
      <w:r>
        <w:rPr>
          <w:sz w:val="24"/>
        </w:rPr>
        <w:t>decisión: separar los necesarios y los deseados.  Los objetivos necesarios son realistas, imprescindibles y</w:t>
      </w:r>
      <w:r>
        <w:rPr>
          <w:spacing w:val="-39"/>
          <w:sz w:val="24"/>
        </w:rPr>
        <w:t> </w:t>
      </w:r>
      <w:r>
        <w:rPr>
          <w:sz w:val="24"/>
        </w:rPr>
        <w:t>mensurables.</w:t>
      </w:r>
    </w:p>
    <w:p>
      <w:pPr>
        <w:pStyle w:val="BodyText"/>
        <w:spacing w:before="4"/>
        <w:ind w:left="820"/>
      </w:pPr>
      <w:r>
        <w:rPr/>
        <w:t>Los objetivos deseados comparan las alternativas para elegir la mejor opción.</w:t>
      </w:r>
    </w:p>
    <w:p>
      <w:pPr>
        <w:pStyle w:val="ListParagraph"/>
        <w:numPr>
          <w:ilvl w:val="0"/>
          <w:numId w:val="64"/>
        </w:numPr>
        <w:tabs>
          <w:tab w:pos="821" w:val="left" w:leader="none"/>
        </w:tabs>
        <w:spacing w:line="362" w:lineRule="auto" w:before="137" w:after="0"/>
        <w:ind w:left="820" w:right="118" w:hanging="360"/>
        <w:jc w:val="both"/>
        <w:rPr>
          <w:sz w:val="24"/>
        </w:rPr>
      </w:pPr>
      <w:r>
        <w:rPr>
          <w:sz w:val="24"/>
        </w:rPr>
        <w:t>Establecer alternativas, el autor </w:t>
      </w:r>
      <w:r>
        <w:rPr>
          <w:spacing w:val="-4"/>
          <w:sz w:val="24"/>
        </w:rPr>
        <w:t>las </w:t>
      </w:r>
      <w:r>
        <w:rPr>
          <w:sz w:val="24"/>
        </w:rPr>
        <w:t>define como satisfactores de objetivos. Son opciones, caminos a seguir, posibilidades u oportunidades que se nos presentan para cumplir con nuestro</w:t>
      </w:r>
      <w:r>
        <w:rPr>
          <w:spacing w:val="-16"/>
          <w:sz w:val="24"/>
        </w:rPr>
        <w:t> </w:t>
      </w:r>
      <w:r>
        <w:rPr>
          <w:sz w:val="24"/>
        </w:rPr>
        <w:t>propósito.</w:t>
      </w:r>
    </w:p>
    <w:p>
      <w:pPr>
        <w:pStyle w:val="ListParagraph"/>
        <w:numPr>
          <w:ilvl w:val="0"/>
          <w:numId w:val="64"/>
        </w:numPr>
        <w:tabs>
          <w:tab w:pos="821" w:val="left" w:leader="none"/>
        </w:tabs>
        <w:spacing w:line="360" w:lineRule="auto" w:before="1" w:after="0"/>
        <w:ind w:left="820" w:right="126" w:hanging="360"/>
        <w:jc w:val="both"/>
        <w:rPr>
          <w:sz w:val="24"/>
        </w:rPr>
      </w:pPr>
      <w:r>
        <w:rPr>
          <w:sz w:val="24"/>
        </w:rPr>
        <w:t>Comparación de las alternativas y ver si cumplen con nuestros objetivos necesarios de </w:t>
      </w:r>
      <w:r>
        <w:rPr>
          <w:spacing w:val="-3"/>
          <w:sz w:val="24"/>
        </w:rPr>
        <w:t>no </w:t>
      </w:r>
      <w:r>
        <w:rPr>
          <w:sz w:val="24"/>
        </w:rPr>
        <w:t>ser así hay que eliminarlas o</w:t>
      </w:r>
      <w:r>
        <w:rPr>
          <w:spacing w:val="-17"/>
          <w:sz w:val="24"/>
        </w:rPr>
        <w:t> </w:t>
      </w:r>
      <w:r>
        <w:rPr>
          <w:sz w:val="24"/>
        </w:rPr>
        <w:t>descartarlas.</w:t>
      </w:r>
    </w:p>
    <w:p>
      <w:pPr>
        <w:pStyle w:val="ListParagraph"/>
        <w:numPr>
          <w:ilvl w:val="0"/>
          <w:numId w:val="64"/>
        </w:numPr>
        <w:tabs>
          <w:tab w:pos="878" w:val="left" w:leader="none"/>
        </w:tabs>
        <w:spacing w:line="360" w:lineRule="auto" w:before="8" w:after="0"/>
        <w:ind w:left="820" w:right="129" w:hanging="360"/>
        <w:jc w:val="both"/>
        <w:rPr>
          <w:sz w:val="24"/>
        </w:rPr>
      </w:pPr>
      <w:r>
        <w:rPr>
          <w:sz w:val="24"/>
        </w:rPr>
        <w:t>Realizar un análisis de riesgos, de preferencia antes de tomar </w:t>
      </w:r>
      <w:r>
        <w:rPr>
          <w:spacing w:val="-3"/>
          <w:sz w:val="24"/>
        </w:rPr>
        <w:t>la </w:t>
      </w:r>
      <w:r>
        <w:rPr>
          <w:sz w:val="24"/>
        </w:rPr>
        <w:t>decisión, para elegir una alternativa, se debe evaluar y valorar los posibles riesgos que involucra cada una, tomando en cuenta efectos negativos que podrían</w:t>
      </w:r>
      <w:r>
        <w:rPr>
          <w:spacing w:val="-21"/>
          <w:sz w:val="24"/>
        </w:rPr>
        <w:t> </w:t>
      </w:r>
      <w:r>
        <w:rPr>
          <w:sz w:val="24"/>
        </w:rPr>
        <w:t>aparecer.</w:t>
      </w:r>
    </w:p>
    <w:p>
      <w:pPr>
        <w:pStyle w:val="ListParagraph"/>
        <w:numPr>
          <w:ilvl w:val="0"/>
          <w:numId w:val="64"/>
        </w:numPr>
        <w:tabs>
          <w:tab w:pos="821" w:val="left" w:leader="none"/>
        </w:tabs>
        <w:spacing w:line="240" w:lineRule="auto" w:before="4" w:after="0"/>
        <w:ind w:left="820" w:right="0" w:hanging="360"/>
        <w:jc w:val="left"/>
        <w:rPr>
          <w:sz w:val="24"/>
        </w:rPr>
      </w:pPr>
      <w:r>
        <w:rPr>
          <w:sz w:val="24"/>
        </w:rPr>
        <w:t>Tomar </w:t>
      </w:r>
      <w:r>
        <w:rPr>
          <w:spacing w:val="-5"/>
          <w:sz w:val="24"/>
        </w:rPr>
        <w:t>la </w:t>
      </w:r>
      <w:r>
        <w:rPr>
          <w:sz w:val="24"/>
        </w:rPr>
        <w:t>decisión de manera equilibrada eliminando prejuicios y</w:t>
      </w:r>
      <w:r>
        <w:rPr>
          <w:spacing w:val="-27"/>
          <w:sz w:val="24"/>
        </w:rPr>
        <w:t> </w:t>
      </w:r>
      <w:r>
        <w:rPr>
          <w:sz w:val="24"/>
        </w:rPr>
        <w:t>subjetividades.</w:t>
      </w:r>
    </w:p>
    <w:p>
      <w:pPr>
        <w:pStyle w:val="BodyText"/>
      </w:pPr>
    </w:p>
    <w:p>
      <w:pPr>
        <w:pStyle w:val="BodyText"/>
      </w:pPr>
    </w:p>
    <w:p>
      <w:pPr>
        <w:pStyle w:val="BodyText"/>
        <w:spacing w:line="360" w:lineRule="auto" w:before="199"/>
        <w:ind w:left="100" w:right="113"/>
        <w:jc w:val="both"/>
      </w:pPr>
      <w:r>
        <w:rPr/>
        <w:t>Este proceso de decisión para tener éxito necesita tener claros los objetivos y establecerlos si se conoce con certeza el propósito de la decisión, así mismo se deben evaluar los riesgos de la mejor alternativa antes de decidir.</w:t>
      </w:r>
    </w:p>
    <w:p>
      <w:pPr>
        <w:spacing w:after="0" w:line="360" w:lineRule="auto"/>
        <w:jc w:val="both"/>
        <w:sectPr>
          <w:pgSz w:w="11910" w:h="16840"/>
          <w:pgMar w:header="0" w:footer="1035" w:top="1340" w:bottom="1220" w:left="1600" w:right="1580"/>
        </w:sectPr>
      </w:pPr>
    </w:p>
    <w:p>
      <w:pPr>
        <w:pStyle w:val="Heading1"/>
        <w:ind w:right="13"/>
      </w:pPr>
      <w:bookmarkStart w:name="_bookmark137" w:id="196"/>
      <w:bookmarkEnd w:id="196"/>
      <w:r>
        <w:rPr>
          <w:b w:val="0"/>
        </w:rPr>
      </w:r>
      <w:r>
        <w:rPr/>
        <w:t>CONCLUSIONES</w:t>
      </w:r>
    </w:p>
    <w:p>
      <w:pPr>
        <w:pStyle w:val="BodyText"/>
        <w:rPr>
          <w:b/>
          <w:sz w:val="32"/>
        </w:rPr>
      </w:pPr>
    </w:p>
    <w:p>
      <w:pPr>
        <w:pStyle w:val="BodyText"/>
        <w:spacing w:before="3"/>
        <w:rPr>
          <w:b/>
          <w:sz w:val="37"/>
        </w:rPr>
      </w:pPr>
    </w:p>
    <w:p>
      <w:pPr>
        <w:pStyle w:val="BodyText"/>
        <w:spacing w:line="360" w:lineRule="auto"/>
        <w:ind w:left="100" w:right="117"/>
        <w:jc w:val="both"/>
      </w:pPr>
      <w:r>
        <w:rPr/>
        <w:t>Una vez analizados los datos derivados de la aplicación del instrumento de recolección de información, se emiten las siguientes conclusiones respecto a la percepción  de calidad de vida laboral de los profesionales de la contaduría encuestados.</w:t>
      </w:r>
    </w:p>
    <w:p>
      <w:pPr>
        <w:pStyle w:val="BodyText"/>
        <w:spacing w:before="205"/>
        <w:ind w:left="100"/>
        <w:jc w:val="both"/>
      </w:pPr>
      <w:r>
        <w:rPr/>
        <w:t>En primer lugar tenemos las conclusiones obtenidas de manera general:</w:t>
      </w:r>
    </w:p>
    <w:p>
      <w:pPr>
        <w:pStyle w:val="BodyText"/>
        <w:spacing w:before="7"/>
        <w:rPr>
          <w:sz w:val="29"/>
        </w:rPr>
      </w:pPr>
    </w:p>
    <w:p>
      <w:pPr>
        <w:pStyle w:val="ListParagraph"/>
        <w:numPr>
          <w:ilvl w:val="0"/>
          <w:numId w:val="65"/>
        </w:numPr>
        <w:tabs>
          <w:tab w:pos="820" w:val="left" w:leader="none"/>
          <w:tab w:pos="821" w:val="left" w:leader="none"/>
        </w:tabs>
        <w:spacing w:line="350" w:lineRule="auto" w:before="0" w:after="0"/>
        <w:ind w:left="820" w:right="128" w:hanging="360"/>
        <w:jc w:val="left"/>
        <w:rPr>
          <w:sz w:val="24"/>
        </w:rPr>
      </w:pPr>
      <w:r>
        <w:rPr>
          <w:sz w:val="24"/>
        </w:rPr>
        <w:t>En general los contadores consideran que su situación laboral actual es buena con un</w:t>
      </w:r>
      <w:r>
        <w:rPr>
          <w:spacing w:val="-1"/>
          <w:sz w:val="24"/>
        </w:rPr>
        <w:t> </w:t>
      </w:r>
      <w:r>
        <w:rPr>
          <w:sz w:val="24"/>
        </w:rPr>
        <w:t>50.82%</w:t>
      </w:r>
    </w:p>
    <w:p>
      <w:pPr>
        <w:pStyle w:val="ListParagraph"/>
        <w:numPr>
          <w:ilvl w:val="0"/>
          <w:numId w:val="65"/>
        </w:numPr>
        <w:tabs>
          <w:tab w:pos="820" w:val="left" w:leader="none"/>
          <w:tab w:pos="821" w:val="left" w:leader="none"/>
        </w:tabs>
        <w:spacing w:line="355" w:lineRule="auto" w:before="16" w:after="0"/>
        <w:ind w:left="820" w:right="132" w:hanging="360"/>
        <w:jc w:val="left"/>
        <w:rPr>
          <w:sz w:val="24"/>
        </w:rPr>
      </w:pPr>
      <w:r>
        <w:rPr>
          <w:sz w:val="24"/>
        </w:rPr>
        <w:t>Es muy alta </w:t>
      </w:r>
      <w:r>
        <w:rPr>
          <w:spacing w:val="-3"/>
          <w:sz w:val="24"/>
        </w:rPr>
        <w:t>la </w:t>
      </w:r>
      <w:r>
        <w:rPr>
          <w:sz w:val="24"/>
        </w:rPr>
        <w:t>preocupación por </w:t>
      </w:r>
      <w:r>
        <w:rPr>
          <w:spacing w:val="-5"/>
          <w:sz w:val="24"/>
        </w:rPr>
        <w:t>la </w:t>
      </w:r>
      <w:r>
        <w:rPr>
          <w:sz w:val="24"/>
        </w:rPr>
        <w:t>posibilidad de ser despedido de su trabajo  con un</w:t>
      </w:r>
      <w:r>
        <w:rPr>
          <w:spacing w:val="-1"/>
          <w:sz w:val="24"/>
        </w:rPr>
        <w:t> </w:t>
      </w:r>
      <w:r>
        <w:rPr>
          <w:sz w:val="24"/>
        </w:rPr>
        <w:t>60.66%</w:t>
      </w:r>
    </w:p>
    <w:p>
      <w:pPr>
        <w:pStyle w:val="ListParagraph"/>
        <w:numPr>
          <w:ilvl w:val="0"/>
          <w:numId w:val="65"/>
        </w:numPr>
        <w:tabs>
          <w:tab w:pos="820" w:val="left" w:leader="none"/>
          <w:tab w:pos="821" w:val="left" w:leader="none"/>
        </w:tabs>
        <w:spacing w:line="355" w:lineRule="auto" w:before="7" w:after="0"/>
        <w:ind w:left="820" w:right="128" w:hanging="360"/>
        <w:jc w:val="left"/>
        <w:rPr>
          <w:sz w:val="24"/>
        </w:rPr>
      </w:pPr>
      <w:r>
        <w:rPr>
          <w:sz w:val="24"/>
        </w:rPr>
        <w:t>Los contadores se sienten identificados con los objetivos de su organización </w:t>
      </w:r>
      <w:r>
        <w:rPr>
          <w:spacing w:val="-3"/>
          <w:sz w:val="24"/>
        </w:rPr>
        <w:t>ya </w:t>
      </w:r>
      <w:r>
        <w:rPr>
          <w:sz w:val="24"/>
        </w:rPr>
        <w:t>que el</w:t>
      </w:r>
      <w:r>
        <w:rPr>
          <w:spacing w:val="-1"/>
          <w:sz w:val="24"/>
        </w:rPr>
        <w:t> </w:t>
      </w:r>
      <w:r>
        <w:rPr>
          <w:sz w:val="24"/>
        </w:rPr>
        <w:t>86.88%</w:t>
      </w:r>
    </w:p>
    <w:p>
      <w:pPr>
        <w:pStyle w:val="ListParagraph"/>
        <w:numPr>
          <w:ilvl w:val="0"/>
          <w:numId w:val="65"/>
        </w:numPr>
        <w:tabs>
          <w:tab w:pos="820" w:val="left" w:leader="none"/>
          <w:tab w:pos="821" w:val="left" w:leader="none"/>
        </w:tabs>
        <w:spacing w:line="355" w:lineRule="auto" w:before="6" w:after="0"/>
        <w:ind w:left="820" w:right="116" w:hanging="360"/>
        <w:jc w:val="left"/>
        <w:rPr>
          <w:sz w:val="24"/>
        </w:rPr>
      </w:pPr>
      <w:r>
        <w:rPr>
          <w:sz w:val="24"/>
        </w:rPr>
        <w:t>Respecto a </w:t>
      </w:r>
      <w:r>
        <w:rPr>
          <w:spacing w:val="-5"/>
          <w:sz w:val="24"/>
        </w:rPr>
        <w:t>la </w:t>
      </w:r>
      <w:r>
        <w:rPr>
          <w:sz w:val="24"/>
        </w:rPr>
        <w:t>retribución económica </w:t>
      </w:r>
      <w:r>
        <w:rPr>
          <w:spacing w:val="-3"/>
          <w:sz w:val="24"/>
        </w:rPr>
        <w:t>no </w:t>
      </w:r>
      <w:r>
        <w:rPr>
          <w:sz w:val="24"/>
        </w:rPr>
        <w:t>están muy satisfechos </w:t>
      </w:r>
      <w:r>
        <w:rPr>
          <w:spacing w:val="-3"/>
          <w:sz w:val="24"/>
        </w:rPr>
        <w:t>ya </w:t>
      </w:r>
      <w:r>
        <w:rPr>
          <w:sz w:val="24"/>
        </w:rPr>
        <w:t>que </w:t>
      </w:r>
      <w:r>
        <w:rPr>
          <w:spacing w:val="-3"/>
          <w:sz w:val="24"/>
        </w:rPr>
        <w:t>la </w:t>
      </w:r>
      <w:r>
        <w:rPr>
          <w:sz w:val="24"/>
        </w:rPr>
        <w:t>suma </w:t>
      </w:r>
      <w:r>
        <w:rPr>
          <w:spacing w:val="8"/>
          <w:sz w:val="24"/>
        </w:rPr>
        <w:t>de </w:t>
      </w:r>
      <w:r>
        <w:rPr>
          <w:sz w:val="24"/>
        </w:rPr>
        <w:t>los porcentajes de nada a moderado es del</w:t>
      </w:r>
      <w:r>
        <w:rPr>
          <w:spacing w:val="-12"/>
          <w:sz w:val="24"/>
        </w:rPr>
        <w:t> </w:t>
      </w:r>
      <w:r>
        <w:rPr>
          <w:sz w:val="24"/>
        </w:rPr>
        <w:t>83.61%.</w:t>
      </w:r>
    </w:p>
    <w:p>
      <w:pPr>
        <w:pStyle w:val="ListParagraph"/>
        <w:numPr>
          <w:ilvl w:val="0"/>
          <w:numId w:val="65"/>
        </w:numPr>
        <w:tabs>
          <w:tab w:pos="820" w:val="left" w:leader="none"/>
          <w:tab w:pos="821" w:val="left" w:leader="none"/>
        </w:tabs>
        <w:spacing w:line="240" w:lineRule="auto" w:before="7" w:after="0"/>
        <w:ind w:left="820" w:right="0" w:hanging="360"/>
        <w:jc w:val="left"/>
        <w:rPr>
          <w:sz w:val="24"/>
        </w:rPr>
      </w:pPr>
      <w:r>
        <w:rPr>
          <w:sz w:val="24"/>
        </w:rPr>
        <w:t>Los contadores tiene una muy buena relación con sus familias que el</w:t>
      </w:r>
      <w:r>
        <w:rPr>
          <w:spacing w:val="-26"/>
          <w:sz w:val="24"/>
        </w:rPr>
        <w:t> </w:t>
      </w:r>
      <w:r>
        <w:rPr>
          <w:sz w:val="24"/>
        </w:rPr>
        <w:t>95.08%</w:t>
      </w:r>
    </w:p>
    <w:p>
      <w:pPr>
        <w:pStyle w:val="ListParagraph"/>
        <w:numPr>
          <w:ilvl w:val="0"/>
          <w:numId w:val="65"/>
        </w:numPr>
        <w:tabs>
          <w:tab w:pos="820" w:val="left" w:leader="none"/>
          <w:tab w:pos="821" w:val="left" w:leader="none"/>
        </w:tabs>
        <w:spacing w:line="240" w:lineRule="auto" w:before="138" w:after="0"/>
        <w:ind w:left="820" w:right="0" w:hanging="360"/>
        <w:jc w:val="left"/>
        <w:rPr>
          <w:sz w:val="24"/>
        </w:rPr>
      </w:pPr>
      <w:r>
        <w:rPr>
          <w:sz w:val="24"/>
        </w:rPr>
        <w:t>No tienen  tiempo suficiente  para realizar actividades recreativas,</w:t>
      </w:r>
      <w:r>
        <w:rPr>
          <w:spacing w:val="-29"/>
          <w:sz w:val="24"/>
        </w:rPr>
        <w:t> </w:t>
      </w:r>
      <w:r>
        <w:rPr>
          <w:sz w:val="24"/>
        </w:rPr>
        <w:t>62.3%</w:t>
      </w:r>
    </w:p>
    <w:p>
      <w:pPr>
        <w:pStyle w:val="ListParagraph"/>
        <w:numPr>
          <w:ilvl w:val="0"/>
          <w:numId w:val="65"/>
        </w:numPr>
        <w:tabs>
          <w:tab w:pos="820" w:val="left" w:leader="none"/>
          <w:tab w:pos="821" w:val="left" w:leader="none"/>
        </w:tabs>
        <w:spacing w:line="350" w:lineRule="auto" w:before="138" w:after="0"/>
        <w:ind w:left="820" w:right="115" w:hanging="360"/>
        <w:jc w:val="left"/>
        <w:rPr>
          <w:sz w:val="24"/>
        </w:rPr>
      </w:pPr>
      <w:r>
        <w:rPr>
          <w:sz w:val="24"/>
        </w:rPr>
        <w:t>En relación a si el desempeño de sus labores </w:t>
      </w:r>
      <w:r>
        <w:rPr>
          <w:spacing w:val="-3"/>
          <w:sz w:val="24"/>
        </w:rPr>
        <w:t>les </w:t>
      </w:r>
      <w:r>
        <w:rPr>
          <w:sz w:val="24"/>
        </w:rPr>
        <w:t>permite el desarrollo de todas sus capacidades los porcentajes nos marcan solo un</w:t>
      </w:r>
      <w:r>
        <w:rPr>
          <w:spacing w:val="-23"/>
          <w:sz w:val="24"/>
        </w:rPr>
        <w:t> </w:t>
      </w:r>
      <w:r>
        <w:rPr>
          <w:sz w:val="24"/>
        </w:rPr>
        <w:t>50%</w:t>
      </w:r>
    </w:p>
    <w:p>
      <w:pPr>
        <w:pStyle w:val="ListParagraph"/>
        <w:numPr>
          <w:ilvl w:val="0"/>
          <w:numId w:val="65"/>
        </w:numPr>
        <w:tabs>
          <w:tab w:pos="820" w:val="left" w:leader="none"/>
          <w:tab w:pos="821" w:val="left" w:leader="none"/>
        </w:tabs>
        <w:spacing w:line="350" w:lineRule="auto" w:before="17" w:after="0"/>
        <w:ind w:left="820" w:right="125" w:hanging="360"/>
        <w:jc w:val="left"/>
        <w:rPr>
          <w:sz w:val="24"/>
        </w:rPr>
      </w:pPr>
      <w:r>
        <w:rPr>
          <w:spacing w:val="2"/>
          <w:sz w:val="24"/>
        </w:rPr>
        <w:t>Sí </w:t>
      </w:r>
      <w:r>
        <w:rPr>
          <w:sz w:val="24"/>
        </w:rPr>
        <w:t>se sienten realizados los contadores en el ejercicio de su profesión con </w:t>
      </w:r>
      <w:r>
        <w:rPr>
          <w:spacing w:val="4"/>
          <w:sz w:val="24"/>
        </w:rPr>
        <w:t>un </w:t>
      </w:r>
      <w:r>
        <w:rPr>
          <w:sz w:val="24"/>
        </w:rPr>
        <w:t>73.77%</w:t>
      </w:r>
    </w:p>
    <w:p>
      <w:pPr>
        <w:pStyle w:val="ListParagraph"/>
        <w:numPr>
          <w:ilvl w:val="0"/>
          <w:numId w:val="65"/>
        </w:numPr>
        <w:tabs>
          <w:tab w:pos="820" w:val="left" w:leader="none"/>
          <w:tab w:pos="821" w:val="left" w:leader="none"/>
        </w:tabs>
        <w:spacing w:line="355" w:lineRule="auto" w:before="16" w:after="0"/>
        <w:ind w:left="820" w:right="128" w:hanging="360"/>
        <w:jc w:val="left"/>
        <w:rPr>
          <w:sz w:val="24"/>
        </w:rPr>
      </w:pPr>
      <w:r>
        <w:rPr>
          <w:sz w:val="24"/>
        </w:rPr>
        <w:t>La perspectiva que tienen los contadores respecto a su situación laboral en 10 años respecto a </w:t>
      </w:r>
      <w:r>
        <w:rPr>
          <w:spacing w:val="-5"/>
          <w:sz w:val="24"/>
        </w:rPr>
        <w:t>la </w:t>
      </w:r>
      <w:r>
        <w:rPr>
          <w:sz w:val="24"/>
        </w:rPr>
        <w:t>actual, es muy positiva con el</w:t>
      </w:r>
      <w:r>
        <w:rPr>
          <w:spacing w:val="-5"/>
          <w:sz w:val="24"/>
        </w:rPr>
        <w:t> </w:t>
      </w:r>
      <w:r>
        <w:rPr>
          <w:sz w:val="24"/>
        </w:rPr>
        <w:t>77.05%.</w:t>
      </w:r>
    </w:p>
    <w:p>
      <w:pPr>
        <w:pStyle w:val="ListParagraph"/>
        <w:numPr>
          <w:ilvl w:val="0"/>
          <w:numId w:val="65"/>
        </w:numPr>
        <w:tabs>
          <w:tab w:pos="820" w:val="left" w:leader="none"/>
          <w:tab w:pos="821" w:val="left" w:leader="none"/>
        </w:tabs>
        <w:spacing w:line="240" w:lineRule="auto" w:before="7" w:after="0"/>
        <w:ind w:left="820" w:right="0" w:hanging="360"/>
        <w:jc w:val="left"/>
        <w:rPr>
          <w:sz w:val="24"/>
        </w:rPr>
      </w:pPr>
      <w:r>
        <w:rPr>
          <w:sz w:val="24"/>
        </w:rPr>
        <w:t>La edad probable de retiro es entre 50 y 60</w:t>
      </w:r>
      <w:r>
        <w:rPr>
          <w:spacing w:val="-15"/>
          <w:sz w:val="24"/>
        </w:rPr>
        <w:t> </w:t>
      </w:r>
      <w:r>
        <w:rPr>
          <w:sz w:val="24"/>
        </w:rPr>
        <w:t>años</w:t>
      </w:r>
    </w:p>
    <w:p>
      <w:pPr>
        <w:pStyle w:val="ListParagraph"/>
        <w:numPr>
          <w:ilvl w:val="0"/>
          <w:numId w:val="65"/>
        </w:numPr>
        <w:tabs>
          <w:tab w:pos="821" w:val="left" w:leader="none"/>
        </w:tabs>
        <w:spacing w:line="355" w:lineRule="auto" w:before="138" w:after="0"/>
        <w:ind w:left="820" w:right="122" w:hanging="360"/>
        <w:jc w:val="both"/>
        <w:rPr>
          <w:sz w:val="24"/>
        </w:rPr>
      </w:pPr>
      <w:r>
        <w:rPr>
          <w:sz w:val="24"/>
        </w:rPr>
        <w:t>El 83.6% de los contadores si estaría dispuesto a estudiar nuevamente Contaduría y el 16.4% </w:t>
      </w:r>
      <w:r>
        <w:rPr>
          <w:spacing w:val="-5"/>
          <w:sz w:val="24"/>
        </w:rPr>
        <w:t>ya </w:t>
      </w:r>
      <w:r>
        <w:rPr>
          <w:spacing w:val="-3"/>
          <w:sz w:val="24"/>
        </w:rPr>
        <w:t>no </w:t>
      </w:r>
      <w:r>
        <w:rPr>
          <w:sz w:val="24"/>
        </w:rPr>
        <w:t>aceptaría ese compromiso, sin embargo a pesar de que </w:t>
      </w:r>
      <w:r>
        <w:rPr>
          <w:spacing w:val="-5"/>
          <w:sz w:val="24"/>
        </w:rPr>
        <w:t>ya </w:t>
      </w:r>
      <w:r>
        <w:rPr>
          <w:spacing w:val="-3"/>
          <w:sz w:val="24"/>
        </w:rPr>
        <w:t>no </w:t>
      </w:r>
      <w:r>
        <w:rPr>
          <w:sz w:val="24"/>
        </w:rPr>
        <w:t>volverían a estudiar Contaduría, si están dispuestos a seguir preparándose en el área</w:t>
      </w:r>
      <w:r>
        <w:rPr>
          <w:spacing w:val="-17"/>
          <w:sz w:val="24"/>
        </w:rPr>
        <w:t> </w:t>
      </w:r>
      <w:r>
        <w:rPr>
          <w:sz w:val="24"/>
        </w:rPr>
        <w:t>contable.</w:t>
      </w:r>
    </w:p>
    <w:p>
      <w:pPr>
        <w:pStyle w:val="BodyText"/>
        <w:spacing w:before="211"/>
        <w:ind w:left="100"/>
        <w:jc w:val="both"/>
      </w:pPr>
      <w:r>
        <w:rPr/>
        <w:t>En segundo lugar tenemos las conclusiones obtenidas por tipo de organización:</w:t>
      </w:r>
    </w:p>
    <w:p>
      <w:pPr>
        <w:pStyle w:val="BodyText"/>
        <w:spacing w:before="6"/>
        <w:rPr>
          <w:sz w:val="29"/>
        </w:rPr>
      </w:pPr>
    </w:p>
    <w:p>
      <w:pPr>
        <w:pStyle w:val="ListParagraph"/>
        <w:numPr>
          <w:ilvl w:val="0"/>
          <w:numId w:val="65"/>
        </w:numPr>
        <w:tabs>
          <w:tab w:pos="820" w:val="left" w:leader="none"/>
          <w:tab w:pos="821" w:val="left" w:leader="none"/>
        </w:tabs>
        <w:spacing w:line="355" w:lineRule="auto" w:before="1" w:after="0"/>
        <w:ind w:left="820" w:right="120" w:hanging="360"/>
        <w:jc w:val="left"/>
        <w:rPr>
          <w:sz w:val="24"/>
        </w:rPr>
      </w:pPr>
      <w:r>
        <w:rPr>
          <w:sz w:val="24"/>
        </w:rPr>
        <w:t>La percepción </w:t>
      </w:r>
      <w:r>
        <w:rPr>
          <w:spacing w:val="-3"/>
          <w:sz w:val="24"/>
        </w:rPr>
        <w:t>más </w:t>
      </w:r>
      <w:r>
        <w:rPr>
          <w:sz w:val="24"/>
        </w:rPr>
        <w:t>pobre sobre </w:t>
      </w:r>
      <w:r>
        <w:rPr>
          <w:spacing w:val="-5"/>
          <w:sz w:val="24"/>
        </w:rPr>
        <w:t>la </w:t>
      </w:r>
      <w:r>
        <w:rPr>
          <w:sz w:val="24"/>
        </w:rPr>
        <w:t>situación actual son los que trabajan en </w:t>
      </w:r>
      <w:r>
        <w:rPr>
          <w:spacing w:val="4"/>
          <w:sz w:val="24"/>
        </w:rPr>
        <w:t>el </w:t>
      </w:r>
      <w:r>
        <w:rPr>
          <w:sz w:val="24"/>
        </w:rPr>
        <w:t>sector privado y los que tienen </w:t>
      </w:r>
      <w:r>
        <w:rPr>
          <w:spacing w:val="-3"/>
          <w:sz w:val="24"/>
        </w:rPr>
        <w:t>la mejor </w:t>
      </w:r>
      <w:r>
        <w:rPr>
          <w:sz w:val="24"/>
        </w:rPr>
        <w:t>percepción son los</w:t>
      </w:r>
      <w:r>
        <w:rPr>
          <w:spacing w:val="-2"/>
          <w:sz w:val="24"/>
        </w:rPr>
        <w:t> </w:t>
      </w:r>
      <w:r>
        <w:rPr>
          <w:sz w:val="24"/>
        </w:rPr>
        <w:t>docentes.</w:t>
      </w:r>
    </w:p>
    <w:p>
      <w:pPr>
        <w:spacing w:after="0" w:line="355" w:lineRule="auto"/>
        <w:jc w:val="left"/>
        <w:rPr>
          <w:sz w:val="24"/>
        </w:rPr>
        <w:sectPr>
          <w:pgSz w:w="11910" w:h="16840"/>
          <w:pgMar w:header="0" w:footer="1035" w:top="1360" w:bottom="1220" w:left="1600" w:right="1580"/>
        </w:sectPr>
      </w:pPr>
    </w:p>
    <w:p>
      <w:pPr>
        <w:pStyle w:val="ListParagraph"/>
        <w:numPr>
          <w:ilvl w:val="0"/>
          <w:numId w:val="65"/>
        </w:numPr>
        <w:tabs>
          <w:tab w:pos="821" w:val="left" w:leader="none"/>
        </w:tabs>
        <w:spacing w:line="357" w:lineRule="auto" w:before="27" w:after="0"/>
        <w:ind w:left="820" w:right="115" w:hanging="360"/>
        <w:jc w:val="both"/>
        <w:rPr>
          <w:sz w:val="24"/>
        </w:rPr>
      </w:pPr>
      <w:r>
        <w:rPr>
          <w:sz w:val="24"/>
        </w:rPr>
        <w:t>Es muy grande </w:t>
      </w:r>
      <w:r>
        <w:rPr>
          <w:spacing w:val="-3"/>
          <w:sz w:val="24"/>
        </w:rPr>
        <w:t>la </w:t>
      </w:r>
      <w:r>
        <w:rPr>
          <w:sz w:val="24"/>
        </w:rPr>
        <w:t>preocupación que tienen los contadores de perder sus empleos y solo un porcentaje muy pequeño </w:t>
      </w:r>
      <w:r>
        <w:rPr>
          <w:spacing w:val="-3"/>
          <w:sz w:val="24"/>
        </w:rPr>
        <w:t>no </w:t>
      </w:r>
      <w:r>
        <w:rPr>
          <w:sz w:val="24"/>
        </w:rPr>
        <w:t>tiene ésa preocupación y pertenecen </w:t>
      </w:r>
      <w:r>
        <w:rPr>
          <w:spacing w:val="4"/>
          <w:sz w:val="24"/>
        </w:rPr>
        <w:t>al </w:t>
      </w:r>
      <w:r>
        <w:rPr>
          <w:sz w:val="24"/>
        </w:rPr>
        <w:t>sector</w:t>
      </w:r>
      <w:r>
        <w:rPr>
          <w:spacing w:val="-5"/>
          <w:sz w:val="24"/>
        </w:rPr>
        <w:t> </w:t>
      </w:r>
      <w:r>
        <w:rPr>
          <w:sz w:val="24"/>
        </w:rPr>
        <w:t>público.</w:t>
      </w:r>
    </w:p>
    <w:p>
      <w:pPr>
        <w:pStyle w:val="ListParagraph"/>
        <w:numPr>
          <w:ilvl w:val="0"/>
          <w:numId w:val="65"/>
        </w:numPr>
        <w:tabs>
          <w:tab w:pos="820" w:val="left" w:leader="none"/>
          <w:tab w:pos="821" w:val="left" w:leader="none"/>
        </w:tabs>
        <w:spacing w:line="240" w:lineRule="auto" w:before="9" w:after="0"/>
        <w:ind w:left="820" w:right="0" w:hanging="360"/>
        <w:jc w:val="left"/>
        <w:rPr>
          <w:sz w:val="24"/>
        </w:rPr>
      </w:pPr>
      <w:r>
        <w:rPr>
          <w:sz w:val="24"/>
        </w:rPr>
        <w:t>El sector privado es el que menos se identifica con su</w:t>
      </w:r>
      <w:r>
        <w:rPr>
          <w:spacing w:val="-31"/>
          <w:sz w:val="24"/>
        </w:rPr>
        <w:t> </w:t>
      </w:r>
      <w:r>
        <w:rPr>
          <w:sz w:val="24"/>
        </w:rPr>
        <w:t>organización.</w:t>
      </w:r>
    </w:p>
    <w:p>
      <w:pPr>
        <w:pStyle w:val="ListParagraph"/>
        <w:numPr>
          <w:ilvl w:val="0"/>
          <w:numId w:val="65"/>
        </w:numPr>
        <w:tabs>
          <w:tab w:pos="821" w:val="left" w:leader="none"/>
        </w:tabs>
        <w:spacing w:line="350" w:lineRule="auto" w:before="138" w:after="0"/>
        <w:ind w:left="820" w:right="123" w:hanging="360"/>
        <w:jc w:val="both"/>
        <w:rPr>
          <w:sz w:val="24"/>
        </w:rPr>
      </w:pPr>
      <w:r>
        <w:rPr>
          <w:sz w:val="24"/>
        </w:rPr>
        <w:t>Se destaca que los docentes son los que están más de acuerdo con su retribución económica.</w:t>
      </w:r>
    </w:p>
    <w:p>
      <w:pPr>
        <w:pStyle w:val="ListParagraph"/>
        <w:numPr>
          <w:ilvl w:val="0"/>
          <w:numId w:val="65"/>
        </w:numPr>
        <w:tabs>
          <w:tab w:pos="821" w:val="left" w:leader="none"/>
        </w:tabs>
        <w:spacing w:line="350" w:lineRule="auto" w:before="16" w:after="0"/>
        <w:ind w:left="820" w:right="122" w:hanging="360"/>
        <w:jc w:val="both"/>
        <w:rPr>
          <w:sz w:val="24"/>
        </w:rPr>
      </w:pPr>
      <w:r>
        <w:rPr>
          <w:sz w:val="24"/>
        </w:rPr>
        <w:t>Es muy buena </w:t>
      </w:r>
      <w:r>
        <w:rPr>
          <w:spacing w:val="-3"/>
          <w:sz w:val="24"/>
        </w:rPr>
        <w:t>la </w:t>
      </w:r>
      <w:r>
        <w:rPr>
          <w:sz w:val="24"/>
        </w:rPr>
        <w:t>percepción respecto a sus relaciones  con sus familias, parejas  y amigos, sin embargo el sector </w:t>
      </w:r>
      <w:r>
        <w:rPr>
          <w:spacing w:val="-3"/>
          <w:sz w:val="24"/>
        </w:rPr>
        <w:t>público </w:t>
      </w:r>
      <w:r>
        <w:rPr>
          <w:sz w:val="24"/>
        </w:rPr>
        <w:t>tiene ligeramente un nivel más</w:t>
      </w:r>
      <w:r>
        <w:rPr>
          <w:spacing w:val="-18"/>
          <w:sz w:val="24"/>
        </w:rPr>
        <w:t> </w:t>
      </w:r>
      <w:r>
        <w:rPr>
          <w:sz w:val="24"/>
        </w:rPr>
        <w:t>bajo.</w:t>
      </w:r>
    </w:p>
    <w:p>
      <w:pPr>
        <w:pStyle w:val="ListParagraph"/>
        <w:numPr>
          <w:ilvl w:val="0"/>
          <w:numId w:val="65"/>
        </w:numPr>
        <w:tabs>
          <w:tab w:pos="821" w:val="left" w:leader="none"/>
        </w:tabs>
        <w:spacing w:line="355" w:lineRule="auto" w:before="16" w:after="0"/>
        <w:ind w:left="820" w:right="128" w:hanging="360"/>
        <w:jc w:val="both"/>
        <w:rPr>
          <w:sz w:val="24"/>
        </w:rPr>
      </w:pPr>
      <w:r>
        <w:rPr>
          <w:sz w:val="24"/>
        </w:rPr>
        <w:t>Son los docentes en su mayor parte los que tienen más tiempo para dedicarse a realizar actividades</w:t>
      </w:r>
      <w:r>
        <w:rPr>
          <w:spacing w:val="-16"/>
          <w:sz w:val="24"/>
        </w:rPr>
        <w:t> </w:t>
      </w:r>
      <w:r>
        <w:rPr>
          <w:sz w:val="24"/>
        </w:rPr>
        <w:t>recreativas</w:t>
      </w:r>
    </w:p>
    <w:p>
      <w:pPr>
        <w:pStyle w:val="ListParagraph"/>
        <w:numPr>
          <w:ilvl w:val="0"/>
          <w:numId w:val="65"/>
        </w:numPr>
        <w:tabs>
          <w:tab w:pos="821" w:val="left" w:leader="none"/>
        </w:tabs>
        <w:spacing w:line="357" w:lineRule="auto" w:before="6" w:after="0"/>
        <w:ind w:left="820" w:right="122" w:hanging="360"/>
        <w:jc w:val="both"/>
        <w:rPr>
          <w:sz w:val="24"/>
        </w:rPr>
      </w:pPr>
      <w:r>
        <w:rPr>
          <w:sz w:val="24"/>
        </w:rPr>
        <w:t>El sector docente es al que </w:t>
      </w:r>
      <w:r>
        <w:rPr>
          <w:spacing w:val="-3"/>
          <w:sz w:val="24"/>
        </w:rPr>
        <w:t>más </w:t>
      </w:r>
      <w:r>
        <w:rPr>
          <w:spacing w:val="-5"/>
          <w:sz w:val="24"/>
        </w:rPr>
        <w:t>le </w:t>
      </w:r>
      <w:r>
        <w:rPr>
          <w:sz w:val="24"/>
        </w:rPr>
        <w:t>permite desarrollar todas sus capacidades profesionales .También se puede notar que el sector público es al que menos se </w:t>
      </w:r>
      <w:r>
        <w:rPr>
          <w:spacing w:val="-3"/>
          <w:sz w:val="24"/>
        </w:rPr>
        <w:t>le </w:t>
      </w:r>
      <w:r>
        <w:rPr>
          <w:sz w:val="24"/>
        </w:rPr>
        <w:t>permite</w:t>
      </w:r>
      <w:r>
        <w:rPr>
          <w:spacing w:val="-8"/>
          <w:sz w:val="24"/>
        </w:rPr>
        <w:t> </w:t>
      </w:r>
      <w:r>
        <w:rPr>
          <w:sz w:val="24"/>
        </w:rPr>
        <w:t>desarrollarse.</w:t>
      </w:r>
    </w:p>
    <w:p>
      <w:pPr>
        <w:pStyle w:val="ListParagraph"/>
        <w:numPr>
          <w:ilvl w:val="0"/>
          <w:numId w:val="65"/>
        </w:numPr>
        <w:tabs>
          <w:tab w:pos="821" w:val="left" w:leader="none"/>
        </w:tabs>
        <w:spacing w:line="355" w:lineRule="auto" w:before="3" w:after="0"/>
        <w:ind w:left="820" w:right="128" w:hanging="360"/>
        <w:jc w:val="both"/>
        <w:rPr>
          <w:sz w:val="24"/>
        </w:rPr>
      </w:pPr>
      <w:r>
        <w:rPr>
          <w:sz w:val="24"/>
        </w:rPr>
        <w:t>Se observa que el sector privado es el que menos se encuentra realizado con su profesión.</w:t>
      </w:r>
    </w:p>
    <w:p>
      <w:pPr>
        <w:pStyle w:val="ListParagraph"/>
        <w:numPr>
          <w:ilvl w:val="0"/>
          <w:numId w:val="65"/>
        </w:numPr>
        <w:tabs>
          <w:tab w:pos="821" w:val="left" w:leader="none"/>
        </w:tabs>
        <w:spacing w:line="355" w:lineRule="auto" w:before="6" w:after="0"/>
        <w:ind w:left="820" w:right="121" w:hanging="360"/>
        <w:jc w:val="both"/>
        <w:rPr>
          <w:sz w:val="24"/>
        </w:rPr>
      </w:pPr>
      <w:r>
        <w:rPr>
          <w:sz w:val="24"/>
        </w:rPr>
        <w:t>La perspectiva de futuro para el sector público es regular respecto a los otros sectores.</w:t>
      </w:r>
    </w:p>
    <w:p>
      <w:pPr>
        <w:pStyle w:val="ListParagraph"/>
        <w:numPr>
          <w:ilvl w:val="0"/>
          <w:numId w:val="65"/>
        </w:numPr>
        <w:tabs>
          <w:tab w:pos="821" w:val="left" w:leader="none"/>
        </w:tabs>
        <w:spacing w:line="355" w:lineRule="auto" w:before="6" w:after="0"/>
        <w:ind w:left="820" w:right="128" w:hanging="360"/>
        <w:jc w:val="both"/>
        <w:rPr>
          <w:sz w:val="24"/>
        </w:rPr>
      </w:pPr>
      <w:r>
        <w:rPr>
          <w:sz w:val="24"/>
        </w:rPr>
        <w:t>Los contadores del sector público son los que quieren retirarse más jóvenes de su</w:t>
      </w:r>
      <w:r>
        <w:rPr>
          <w:spacing w:val="-10"/>
          <w:sz w:val="24"/>
        </w:rPr>
        <w:t> </w:t>
      </w:r>
      <w:r>
        <w:rPr>
          <w:sz w:val="24"/>
        </w:rPr>
        <w:t>profesión.</w:t>
      </w:r>
    </w:p>
    <w:p>
      <w:pPr>
        <w:pStyle w:val="ListParagraph"/>
        <w:numPr>
          <w:ilvl w:val="0"/>
          <w:numId w:val="65"/>
        </w:numPr>
        <w:tabs>
          <w:tab w:pos="821" w:val="left" w:leader="none"/>
        </w:tabs>
        <w:spacing w:line="355" w:lineRule="auto" w:before="6" w:after="0"/>
        <w:ind w:left="820" w:right="117" w:hanging="360"/>
        <w:jc w:val="both"/>
        <w:rPr>
          <w:sz w:val="24"/>
        </w:rPr>
      </w:pPr>
      <w:r>
        <w:rPr>
          <w:sz w:val="24"/>
        </w:rPr>
        <w:t>Del porcentaje de contadores que </w:t>
      </w:r>
      <w:r>
        <w:rPr>
          <w:spacing w:val="-3"/>
          <w:sz w:val="24"/>
        </w:rPr>
        <w:t>no </w:t>
      </w:r>
      <w:r>
        <w:rPr>
          <w:sz w:val="24"/>
        </w:rPr>
        <w:t>volverían a estudiar contaduría </w:t>
      </w:r>
      <w:r>
        <w:rPr>
          <w:spacing w:val="-5"/>
          <w:sz w:val="24"/>
        </w:rPr>
        <w:t>la </w:t>
      </w:r>
      <w:r>
        <w:rPr>
          <w:sz w:val="24"/>
        </w:rPr>
        <w:t>mayoría  se encuentra dentro del sector</w:t>
      </w:r>
      <w:r>
        <w:rPr>
          <w:spacing w:val="-15"/>
          <w:sz w:val="24"/>
        </w:rPr>
        <w:t> </w:t>
      </w:r>
      <w:r>
        <w:rPr>
          <w:sz w:val="24"/>
        </w:rPr>
        <w:t>privado.</w:t>
      </w:r>
    </w:p>
    <w:p>
      <w:pPr>
        <w:pStyle w:val="ListParagraph"/>
        <w:numPr>
          <w:ilvl w:val="0"/>
          <w:numId w:val="65"/>
        </w:numPr>
        <w:tabs>
          <w:tab w:pos="821" w:val="left" w:leader="none"/>
        </w:tabs>
        <w:spacing w:line="350" w:lineRule="auto" w:before="6" w:after="0"/>
        <w:ind w:left="820" w:right="128" w:hanging="360"/>
        <w:jc w:val="both"/>
        <w:rPr>
          <w:sz w:val="24"/>
        </w:rPr>
      </w:pPr>
      <w:r>
        <w:rPr>
          <w:sz w:val="24"/>
        </w:rPr>
        <w:t>En cuanto al estar dispuesto a </w:t>
      </w:r>
      <w:r>
        <w:rPr>
          <w:spacing w:val="-3"/>
          <w:sz w:val="24"/>
        </w:rPr>
        <w:t>seguir </w:t>
      </w:r>
      <w:r>
        <w:rPr>
          <w:sz w:val="24"/>
        </w:rPr>
        <w:t>preparándose en el área, el sector privado   es el que </w:t>
      </w:r>
      <w:r>
        <w:rPr>
          <w:spacing w:val="-3"/>
          <w:sz w:val="24"/>
        </w:rPr>
        <w:t>más </w:t>
      </w:r>
      <w:r>
        <w:rPr>
          <w:sz w:val="24"/>
        </w:rPr>
        <w:t>se encuentra dispuesto </w:t>
      </w:r>
      <w:r>
        <w:rPr>
          <w:spacing w:val="-3"/>
          <w:sz w:val="24"/>
        </w:rPr>
        <w:t>seguir</w:t>
      </w:r>
      <w:r>
        <w:rPr>
          <w:spacing w:val="5"/>
          <w:sz w:val="24"/>
        </w:rPr>
        <w:t> </w:t>
      </w:r>
      <w:r>
        <w:rPr>
          <w:sz w:val="24"/>
        </w:rPr>
        <w:t>preparándose.</w:t>
      </w:r>
    </w:p>
    <w:p>
      <w:pPr>
        <w:pStyle w:val="BodyText"/>
        <w:spacing w:before="9"/>
        <w:rPr>
          <w:sz w:val="18"/>
        </w:rPr>
      </w:pPr>
    </w:p>
    <w:p>
      <w:pPr>
        <w:pStyle w:val="BodyText"/>
        <w:ind w:left="100"/>
      </w:pPr>
      <w:r>
        <w:rPr/>
        <w:t>En tercer lugar las conclusiones obtenidas por dimensión:</w:t>
      </w:r>
    </w:p>
    <w:p>
      <w:pPr>
        <w:pStyle w:val="BodyText"/>
        <w:spacing w:before="7"/>
        <w:rPr>
          <w:sz w:val="29"/>
        </w:rPr>
      </w:pPr>
    </w:p>
    <w:p>
      <w:pPr>
        <w:pStyle w:val="ListParagraph"/>
        <w:numPr>
          <w:ilvl w:val="0"/>
          <w:numId w:val="65"/>
        </w:numPr>
        <w:tabs>
          <w:tab w:pos="821" w:val="left" w:leader="none"/>
        </w:tabs>
        <w:spacing w:line="355" w:lineRule="auto" w:before="0" w:after="0"/>
        <w:ind w:left="820" w:right="126" w:hanging="360"/>
        <w:jc w:val="both"/>
        <w:rPr>
          <w:sz w:val="24"/>
        </w:rPr>
      </w:pPr>
      <w:r>
        <w:rPr>
          <w:sz w:val="24"/>
        </w:rPr>
        <w:t>De las 3 dimensiones evaluadas </w:t>
      </w:r>
      <w:r>
        <w:rPr>
          <w:spacing w:val="-3"/>
          <w:sz w:val="24"/>
        </w:rPr>
        <w:t>la </w:t>
      </w:r>
      <w:r>
        <w:rPr>
          <w:sz w:val="24"/>
        </w:rPr>
        <w:t>que obtuvo </w:t>
      </w:r>
      <w:r>
        <w:rPr>
          <w:spacing w:val="-3"/>
          <w:sz w:val="24"/>
        </w:rPr>
        <w:t>mejor </w:t>
      </w:r>
      <w:r>
        <w:rPr>
          <w:sz w:val="24"/>
        </w:rPr>
        <w:t>calificación </w:t>
      </w:r>
      <w:r>
        <w:rPr>
          <w:spacing w:val="-3"/>
          <w:sz w:val="24"/>
        </w:rPr>
        <w:t>fue la </w:t>
      </w:r>
      <w:r>
        <w:rPr>
          <w:sz w:val="24"/>
        </w:rPr>
        <w:t>de expectativa de</w:t>
      </w:r>
      <w:r>
        <w:rPr>
          <w:spacing w:val="-5"/>
          <w:sz w:val="24"/>
        </w:rPr>
        <w:t> </w:t>
      </w:r>
      <w:r>
        <w:rPr>
          <w:sz w:val="24"/>
        </w:rPr>
        <w:t>futuro</w:t>
      </w:r>
    </w:p>
    <w:p>
      <w:pPr>
        <w:pStyle w:val="ListParagraph"/>
        <w:numPr>
          <w:ilvl w:val="0"/>
          <w:numId w:val="65"/>
        </w:numPr>
        <w:tabs>
          <w:tab w:pos="821" w:val="left" w:leader="none"/>
        </w:tabs>
        <w:spacing w:line="355" w:lineRule="auto" w:before="6" w:after="0"/>
        <w:ind w:left="820" w:right="119" w:hanging="360"/>
        <w:jc w:val="both"/>
        <w:rPr>
          <w:sz w:val="24"/>
        </w:rPr>
      </w:pPr>
      <w:r>
        <w:rPr>
          <w:sz w:val="24"/>
        </w:rPr>
        <w:t>De las 3 dimensiones evaluadas </w:t>
      </w:r>
      <w:r>
        <w:rPr>
          <w:spacing w:val="-5"/>
          <w:sz w:val="24"/>
        </w:rPr>
        <w:t>la </w:t>
      </w:r>
      <w:r>
        <w:rPr>
          <w:sz w:val="24"/>
        </w:rPr>
        <w:t>que obtuvo menor calificación </w:t>
      </w:r>
      <w:r>
        <w:rPr>
          <w:spacing w:val="-3"/>
          <w:sz w:val="24"/>
        </w:rPr>
        <w:t>fue la </w:t>
      </w:r>
      <w:r>
        <w:rPr>
          <w:sz w:val="24"/>
        </w:rPr>
        <w:t>de realización</w:t>
      </w:r>
      <w:r>
        <w:rPr>
          <w:spacing w:val="-12"/>
          <w:sz w:val="24"/>
        </w:rPr>
        <w:t> </w:t>
      </w:r>
      <w:r>
        <w:rPr>
          <w:sz w:val="24"/>
        </w:rPr>
        <w:t>personal</w:t>
      </w:r>
    </w:p>
    <w:p>
      <w:pPr>
        <w:pStyle w:val="ListParagraph"/>
        <w:numPr>
          <w:ilvl w:val="0"/>
          <w:numId w:val="65"/>
        </w:numPr>
        <w:tabs>
          <w:tab w:pos="821" w:val="left" w:leader="none"/>
        </w:tabs>
        <w:spacing w:line="355" w:lineRule="auto" w:before="6" w:after="0"/>
        <w:ind w:left="820" w:right="113" w:hanging="360"/>
        <w:jc w:val="both"/>
        <w:rPr>
          <w:sz w:val="24"/>
        </w:rPr>
      </w:pPr>
      <w:r>
        <w:rPr>
          <w:sz w:val="24"/>
        </w:rPr>
        <w:t>La menor puntuación se encontró en </w:t>
      </w:r>
      <w:r>
        <w:rPr>
          <w:spacing w:val="-5"/>
          <w:sz w:val="24"/>
        </w:rPr>
        <w:t>la </w:t>
      </w:r>
      <w:r>
        <w:rPr>
          <w:sz w:val="24"/>
        </w:rPr>
        <w:t>dimensión uno percepción de </w:t>
      </w:r>
      <w:r>
        <w:rPr>
          <w:spacing w:val="-3"/>
          <w:sz w:val="24"/>
        </w:rPr>
        <w:t>la </w:t>
      </w:r>
      <w:r>
        <w:rPr>
          <w:sz w:val="24"/>
        </w:rPr>
        <w:t>situación actual con una puntuación de 1.5, pero contradictoriamente también fue </w:t>
      </w:r>
      <w:r>
        <w:rPr>
          <w:spacing w:val="-3"/>
          <w:sz w:val="24"/>
        </w:rPr>
        <w:t>la </w:t>
      </w:r>
      <w:r>
        <w:rPr>
          <w:sz w:val="24"/>
        </w:rPr>
        <w:t>que obtuvo </w:t>
      </w:r>
      <w:r>
        <w:rPr>
          <w:spacing w:val="-5"/>
          <w:sz w:val="24"/>
        </w:rPr>
        <w:t>la </w:t>
      </w:r>
      <w:r>
        <w:rPr>
          <w:sz w:val="24"/>
        </w:rPr>
        <w:t>mayor calificación con 5.0</w:t>
      </w:r>
      <w:r>
        <w:rPr>
          <w:spacing w:val="-3"/>
          <w:sz w:val="24"/>
        </w:rPr>
        <w:t> </w:t>
      </w:r>
      <w:r>
        <w:rPr>
          <w:sz w:val="24"/>
        </w:rPr>
        <w:t>puntos.</w:t>
      </w:r>
    </w:p>
    <w:p>
      <w:pPr>
        <w:pStyle w:val="BodyText"/>
        <w:spacing w:before="211"/>
        <w:ind w:left="100"/>
      </w:pPr>
      <w:r>
        <w:rPr/>
        <w:t>En cuarto lugar las conclusiones por dimensión y por sector laboral:</w:t>
      </w:r>
    </w:p>
    <w:p>
      <w:pPr>
        <w:spacing w:after="0"/>
        <w:sectPr>
          <w:pgSz w:w="11910" w:h="16840"/>
          <w:pgMar w:header="0" w:footer="1035" w:top="1360" w:bottom="1220" w:left="1600" w:right="1580"/>
        </w:sectPr>
      </w:pPr>
    </w:p>
    <w:p>
      <w:pPr>
        <w:pStyle w:val="ListParagraph"/>
        <w:numPr>
          <w:ilvl w:val="0"/>
          <w:numId w:val="65"/>
        </w:numPr>
        <w:tabs>
          <w:tab w:pos="821" w:val="left" w:leader="none"/>
        </w:tabs>
        <w:spacing w:line="355" w:lineRule="auto" w:before="27" w:after="0"/>
        <w:ind w:left="820" w:right="118" w:hanging="360"/>
        <w:jc w:val="both"/>
        <w:rPr>
          <w:sz w:val="24"/>
        </w:rPr>
      </w:pPr>
      <w:r>
        <w:rPr>
          <w:sz w:val="24"/>
        </w:rPr>
        <w:t>Los contadores que laboran en el sector público tienen una mejor percepción de su expectativa de futuro y  menor percepción de su realización</w:t>
      </w:r>
      <w:r>
        <w:rPr>
          <w:spacing w:val="-36"/>
          <w:sz w:val="24"/>
        </w:rPr>
        <w:t> </w:t>
      </w:r>
      <w:r>
        <w:rPr>
          <w:sz w:val="24"/>
        </w:rPr>
        <w:t>personal.</w:t>
      </w:r>
    </w:p>
    <w:p>
      <w:pPr>
        <w:pStyle w:val="ListParagraph"/>
        <w:numPr>
          <w:ilvl w:val="0"/>
          <w:numId w:val="65"/>
        </w:numPr>
        <w:tabs>
          <w:tab w:pos="821" w:val="left" w:leader="none"/>
        </w:tabs>
        <w:spacing w:line="355" w:lineRule="auto" w:before="6" w:after="0"/>
        <w:ind w:left="820" w:right="128" w:hanging="360"/>
        <w:jc w:val="both"/>
        <w:rPr>
          <w:sz w:val="24"/>
        </w:rPr>
      </w:pPr>
      <w:r>
        <w:rPr>
          <w:sz w:val="24"/>
        </w:rPr>
        <w:t>Los contadores que laboran en el sector privado tienen una mejor percepción de su realización personal y  menor percepción de su situación</w:t>
      </w:r>
      <w:r>
        <w:rPr>
          <w:spacing w:val="-38"/>
          <w:sz w:val="24"/>
        </w:rPr>
        <w:t> </w:t>
      </w:r>
      <w:r>
        <w:rPr>
          <w:sz w:val="24"/>
        </w:rPr>
        <w:t>laboral.</w:t>
      </w:r>
    </w:p>
    <w:p>
      <w:pPr>
        <w:pStyle w:val="ListParagraph"/>
        <w:numPr>
          <w:ilvl w:val="0"/>
          <w:numId w:val="65"/>
        </w:numPr>
        <w:tabs>
          <w:tab w:pos="821" w:val="left" w:leader="none"/>
        </w:tabs>
        <w:spacing w:line="348" w:lineRule="auto" w:before="11" w:after="0"/>
        <w:ind w:left="820" w:right="124" w:hanging="360"/>
        <w:jc w:val="both"/>
        <w:rPr>
          <w:sz w:val="24"/>
        </w:rPr>
      </w:pPr>
      <w:r>
        <w:rPr>
          <w:sz w:val="24"/>
        </w:rPr>
        <w:t>Los contadores que se desempeñan como docentes tienen una mejor de percepción su realización personal y  menor percepción de expectativa de</w:t>
      </w:r>
      <w:r>
        <w:rPr>
          <w:spacing w:val="-27"/>
          <w:sz w:val="24"/>
        </w:rPr>
        <w:t> </w:t>
      </w:r>
      <w:r>
        <w:rPr>
          <w:sz w:val="24"/>
        </w:rPr>
        <w:t>futuro.</w:t>
      </w:r>
    </w:p>
    <w:p>
      <w:pPr>
        <w:pStyle w:val="BodyText"/>
        <w:rPr>
          <w:sz w:val="19"/>
        </w:rPr>
      </w:pPr>
    </w:p>
    <w:p>
      <w:pPr>
        <w:pStyle w:val="BodyText"/>
        <w:ind w:left="100"/>
        <w:jc w:val="both"/>
      </w:pPr>
      <w:r>
        <w:rPr/>
        <w:t>En quinto lugar las conclusiones obtenidas de la variable general CVL:</w:t>
      </w:r>
    </w:p>
    <w:p>
      <w:pPr>
        <w:pStyle w:val="BodyText"/>
        <w:spacing w:before="7"/>
        <w:rPr>
          <w:sz w:val="29"/>
        </w:rPr>
      </w:pPr>
    </w:p>
    <w:p>
      <w:pPr>
        <w:pStyle w:val="ListParagraph"/>
        <w:numPr>
          <w:ilvl w:val="0"/>
          <w:numId w:val="65"/>
        </w:numPr>
        <w:tabs>
          <w:tab w:pos="821" w:val="left" w:leader="none"/>
        </w:tabs>
        <w:spacing w:line="357" w:lineRule="auto" w:before="0" w:after="0"/>
        <w:ind w:left="820" w:right="120" w:hanging="360"/>
        <w:jc w:val="both"/>
        <w:rPr>
          <w:sz w:val="24"/>
        </w:rPr>
      </w:pPr>
      <w:r>
        <w:rPr>
          <w:sz w:val="24"/>
        </w:rPr>
        <w:t>La variable general de calidad de vida laboral </w:t>
      </w:r>
      <w:r>
        <w:rPr>
          <w:spacing w:val="-3"/>
          <w:sz w:val="24"/>
        </w:rPr>
        <w:t>fue </w:t>
      </w:r>
      <w:r>
        <w:rPr>
          <w:sz w:val="24"/>
        </w:rPr>
        <w:t>evaluada en un promedio de 3.1951 puntos. Si </w:t>
      </w:r>
      <w:r>
        <w:rPr>
          <w:spacing w:val="-3"/>
          <w:sz w:val="24"/>
        </w:rPr>
        <w:t>la </w:t>
      </w:r>
      <w:r>
        <w:rPr>
          <w:sz w:val="24"/>
        </w:rPr>
        <w:t>puntuación </w:t>
      </w:r>
      <w:r>
        <w:rPr>
          <w:spacing w:val="-3"/>
          <w:sz w:val="24"/>
        </w:rPr>
        <w:t>más </w:t>
      </w:r>
      <w:r>
        <w:rPr>
          <w:sz w:val="24"/>
        </w:rPr>
        <w:t>alta es de 5 puntos; se pude concluir que existen áreas de oportunidad importantes en </w:t>
      </w:r>
      <w:r>
        <w:rPr>
          <w:spacing w:val="-5"/>
          <w:sz w:val="24"/>
        </w:rPr>
        <w:t>la </w:t>
      </w:r>
      <w:r>
        <w:rPr>
          <w:sz w:val="24"/>
        </w:rPr>
        <w:t>vida laboral de los</w:t>
      </w:r>
      <w:r>
        <w:rPr>
          <w:spacing w:val="-13"/>
          <w:sz w:val="24"/>
        </w:rPr>
        <w:t> </w:t>
      </w:r>
      <w:r>
        <w:rPr>
          <w:sz w:val="24"/>
        </w:rPr>
        <w:t>contadores.</w:t>
      </w:r>
    </w:p>
    <w:p>
      <w:pPr>
        <w:pStyle w:val="ListParagraph"/>
        <w:numPr>
          <w:ilvl w:val="0"/>
          <w:numId w:val="65"/>
        </w:numPr>
        <w:tabs>
          <w:tab w:pos="821" w:val="left" w:leader="none"/>
        </w:tabs>
        <w:spacing w:line="350" w:lineRule="auto" w:before="8" w:after="0"/>
        <w:ind w:left="820" w:right="116" w:hanging="360"/>
        <w:jc w:val="both"/>
        <w:rPr>
          <w:sz w:val="24"/>
        </w:rPr>
      </w:pPr>
      <w:r>
        <w:rPr>
          <w:sz w:val="24"/>
        </w:rPr>
        <w:t>La puntuación mínima obtenida fue de 2.0 puntos en el sector público y </w:t>
      </w:r>
      <w:r>
        <w:rPr>
          <w:spacing w:val="5"/>
          <w:sz w:val="24"/>
        </w:rPr>
        <w:t>la </w:t>
      </w:r>
      <w:r>
        <w:rPr>
          <w:sz w:val="24"/>
        </w:rPr>
        <w:t>máxima puntuación </w:t>
      </w:r>
      <w:r>
        <w:rPr>
          <w:spacing w:val="-3"/>
          <w:sz w:val="24"/>
        </w:rPr>
        <w:t>fue </w:t>
      </w:r>
      <w:r>
        <w:rPr>
          <w:sz w:val="24"/>
        </w:rPr>
        <w:t>de 4.3 puntos del sector</w:t>
      </w:r>
      <w:r>
        <w:rPr>
          <w:spacing w:val="-7"/>
          <w:sz w:val="24"/>
        </w:rPr>
        <w:t> </w:t>
      </w:r>
      <w:r>
        <w:rPr>
          <w:sz w:val="24"/>
        </w:rPr>
        <w:t>docente.</w:t>
      </w:r>
    </w:p>
    <w:p>
      <w:pPr>
        <w:pStyle w:val="ListParagraph"/>
        <w:numPr>
          <w:ilvl w:val="0"/>
          <w:numId w:val="65"/>
        </w:numPr>
        <w:tabs>
          <w:tab w:pos="821" w:val="left" w:leader="none"/>
        </w:tabs>
        <w:spacing w:line="350" w:lineRule="auto" w:before="16" w:after="0"/>
        <w:ind w:left="820" w:right="118" w:hanging="360"/>
        <w:jc w:val="both"/>
        <w:rPr>
          <w:sz w:val="24"/>
        </w:rPr>
      </w:pPr>
      <w:r>
        <w:rPr>
          <w:sz w:val="24"/>
        </w:rPr>
        <w:t>Los contadores que trabajan en el sector privado son los que tienen una percepción más baja respecto a su calidad de vida</w:t>
      </w:r>
      <w:r>
        <w:rPr>
          <w:spacing w:val="-23"/>
          <w:sz w:val="24"/>
        </w:rPr>
        <w:t> </w:t>
      </w:r>
      <w:r>
        <w:rPr>
          <w:sz w:val="24"/>
        </w:rPr>
        <w:t>laboral.</w:t>
      </w:r>
    </w:p>
    <w:p>
      <w:pPr>
        <w:pStyle w:val="ListParagraph"/>
        <w:numPr>
          <w:ilvl w:val="0"/>
          <w:numId w:val="65"/>
        </w:numPr>
        <w:tabs>
          <w:tab w:pos="821" w:val="left" w:leader="none"/>
        </w:tabs>
        <w:spacing w:line="350" w:lineRule="auto" w:before="16" w:after="0"/>
        <w:ind w:left="820" w:right="117" w:hanging="360"/>
        <w:jc w:val="both"/>
        <w:rPr>
          <w:sz w:val="24"/>
        </w:rPr>
      </w:pPr>
      <w:r>
        <w:rPr>
          <w:sz w:val="24"/>
        </w:rPr>
        <w:t>Los contadores que trabajan en el sector docente son los que tienen una percepción más alta respecto a su calidad de vida</w:t>
      </w:r>
      <w:r>
        <w:rPr>
          <w:spacing w:val="-21"/>
          <w:sz w:val="24"/>
        </w:rPr>
        <w:t> </w:t>
      </w:r>
      <w:r>
        <w:rPr>
          <w:sz w:val="24"/>
        </w:rPr>
        <w:t>laboral.</w:t>
      </w:r>
    </w:p>
    <w:p>
      <w:pPr>
        <w:pStyle w:val="BodyText"/>
        <w:spacing w:before="9"/>
        <w:rPr>
          <w:sz w:val="18"/>
        </w:rPr>
      </w:pPr>
    </w:p>
    <w:p>
      <w:pPr>
        <w:pStyle w:val="BodyText"/>
        <w:spacing w:line="360" w:lineRule="auto"/>
        <w:ind w:left="100" w:right="125"/>
        <w:jc w:val="both"/>
      </w:pPr>
      <w:r>
        <w:rPr/>
        <w:t>Aunque al </w:t>
      </w:r>
      <w:r>
        <w:rPr>
          <w:spacing w:val="-3"/>
        </w:rPr>
        <w:t>inicio </w:t>
      </w:r>
      <w:r>
        <w:rPr/>
        <w:t>de </w:t>
      </w:r>
      <w:r>
        <w:rPr>
          <w:spacing w:val="-3"/>
        </w:rPr>
        <w:t>la </w:t>
      </w:r>
      <w:r>
        <w:rPr/>
        <w:t>investigación se pensó que existiría una diferencia mayor entre </w:t>
      </w:r>
      <w:r>
        <w:rPr>
          <w:spacing w:val="-3"/>
        </w:rPr>
        <w:t>la </w:t>
      </w:r>
      <w:r>
        <w:rPr/>
        <w:t>percepción de los contadores del sector privado, respecto a los del sector público, esto </w:t>
      </w:r>
      <w:r>
        <w:rPr>
          <w:spacing w:val="-3"/>
        </w:rPr>
        <w:t>no </w:t>
      </w:r>
      <w:r>
        <w:rPr/>
        <w:t>se </w:t>
      </w:r>
      <w:r>
        <w:rPr>
          <w:spacing w:val="-3"/>
        </w:rPr>
        <w:t>reflejó </w:t>
      </w:r>
      <w:r>
        <w:rPr/>
        <w:t>en los resultados del</w:t>
      </w:r>
      <w:r>
        <w:rPr>
          <w:spacing w:val="11"/>
        </w:rPr>
        <w:t> </w:t>
      </w:r>
      <w:r>
        <w:rPr/>
        <w:t>estudio.</w:t>
      </w:r>
    </w:p>
    <w:p>
      <w:pPr>
        <w:pStyle w:val="BodyText"/>
        <w:spacing w:line="355" w:lineRule="auto" w:before="210"/>
        <w:ind w:left="100" w:right="119"/>
        <w:jc w:val="both"/>
      </w:pPr>
      <w:r>
        <w:rPr/>
        <w:t>De acuerdo a </w:t>
      </w:r>
      <w:r>
        <w:rPr>
          <w:spacing w:val="-3"/>
        </w:rPr>
        <w:t>las </w:t>
      </w:r>
      <w:r>
        <w:rPr/>
        <w:t>conclusiones obtenidas, sería recomendable </w:t>
      </w:r>
      <w:r>
        <w:rPr>
          <w:spacing w:val="-3"/>
        </w:rPr>
        <w:t>la </w:t>
      </w:r>
      <w:r>
        <w:rPr/>
        <w:t>ampliación de la muestra de estudio, </w:t>
      </w:r>
      <w:r>
        <w:rPr>
          <w:spacing w:val="-3"/>
        </w:rPr>
        <w:t>eso </w:t>
      </w:r>
      <w:r>
        <w:rPr/>
        <w:t>aportaría datos </w:t>
      </w:r>
      <w:r>
        <w:rPr>
          <w:spacing w:val="-3"/>
        </w:rPr>
        <w:t>más </w:t>
      </w:r>
      <w:r>
        <w:rPr/>
        <w:t>concluyentes del tema en</w:t>
      </w:r>
      <w:r>
        <w:rPr>
          <w:spacing w:val="-7"/>
        </w:rPr>
        <w:t> </w:t>
      </w:r>
      <w:r>
        <w:rPr/>
        <w:t>estudio.</w:t>
      </w:r>
    </w:p>
    <w:p>
      <w:pPr>
        <w:spacing w:after="0" w:line="355" w:lineRule="auto"/>
        <w:jc w:val="both"/>
        <w:sectPr>
          <w:pgSz w:w="11910" w:h="16840"/>
          <w:pgMar w:header="0" w:footer="1035" w:top="1360" w:bottom="1220" w:left="1600" w:right="1580"/>
        </w:sectPr>
      </w:pPr>
    </w:p>
    <w:p>
      <w:pPr>
        <w:pStyle w:val="BodyText"/>
        <w:rPr>
          <w:sz w:val="20"/>
        </w:rPr>
      </w:pPr>
    </w:p>
    <w:p>
      <w:pPr>
        <w:pStyle w:val="BodyText"/>
        <w:rPr>
          <w:sz w:val="20"/>
        </w:rPr>
      </w:pPr>
    </w:p>
    <w:p>
      <w:pPr>
        <w:pStyle w:val="Heading2"/>
        <w:spacing w:before="239"/>
        <w:ind w:left="0"/>
      </w:pPr>
      <w:bookmarkStart w:name="_bookmark138" w:id="197"/>
      <w:bookmarkEnd w:id="197"/>
      <w:r>
        <w:rPr/>
      </w:r>
      <w:r>
        <w:rPr/>
        <w:t>REFERENCIAS BIBLIOGRÁFICAS</w:t>
      </w:r>
    </w:p>
    <w:p>
      <w:pPr>
        <w:spacing w:line="360" w:lineRule="auto" w:before="167"/>
        <w:ind w:left="820" w:right="124" w:hanging="721"/>
        <w:jc w:val="both"/>
        <w:rPr>
          <w:sz w:val="24"/>
        </w:rPr>
      </w:pPr>
      <w:r>
        <w:rPr>
          <w:sz w:val="24"/>
        </w:rPr>
        <w:t>Arce, I. (2005). </w:t>
      </w:r>
      <w:r>
        <w:rPr>
          <w:i/>
          <w:sz w:val="24"/>
        </w:rPr>
        <w:t>Propuesta de un Plan de Vida y Carrera para elevar la competitividad </w:t>
      </w:r>
      <w:r>
        <w:rPr>
          <w:i/>
          <w:sz w:val="24"/>
        </w:rPr>
        <w:t>de los contadores Públicos dentro de las empresas de Servicos en el DF. </w:t>
      </w:r>
      <w:r>
        <w:rPr>
          <w:sz w:val="24"/>
        </w:rPr>
        <w:t>México: IPN.</w:t>
      </w:r>
    </w:p>
    <w:p>
      <w:pPr>
        <w:pStyle w:val="BodyText"/>
        <w:spacing w:line="355" w:lineRule="auto" w:before="210"/>
        <w:ind w:left="820" w:right="129" w:hanging="721"/>
        <w:jc w:val="both"/>
      </w:pPr>
      <w:r>
        <w:rPr/>
        <w:t>Bastidas, M. C. (2003). La Actualización del Contador Público en Venezuela un reto Permanente. </w:t>
      </w:r>
      <w:r>
        <w:rPr>
          <w:i/>
        </w:rPr>
        <w:t>Actualidad Contable Faces</w:t>
      </w:r>
      <w:r>
        <w:rPr/>
        <w:t>, 51-61.</w:t>
      </w:r>
    </w:p>
    <w:p>
      <w:pPr>
        <w:pStyle w:val="BodyText"/>
        <w:spacing w:line="355" w:lineRule="auto" w:before="215"/>
        <w:ind w:left="820" w:right="135" w:hanging="721"/>
        <w:jc w:val="both"/>
      </w:pPr>
      <w:r>
        <w:rPr/>
        <w:t>Becerra, L., García, L., &amp; Higuerey, A. y. (2005). La formación del Contador Público como Fuente de Capital Humano. </w:t>
      </w:r>
      <w:r>
        <w:rPr>
          <w:i/>
        </w:rPr>
        <w:t>Revista Venezolana de Gerencia</w:t>
      </w:r>
      <w:r>
        <w:rPr/>
        <w:t>, 564-579.</w:t>
      </w:r>
    </w:p>
    <w:p>
      <w:pPr>
        <w:pStyle w:val="BodyText"/>
        <w:spacing w:before="9"/>
        <w:rPr>
          <w:sz w:val="18"/>
        </w:rPr>
      </w:pPr>
    </w:p>
    <w:p>
      <w:pPr>
        <w:pStyle w:val="BodyText"/>
        <w:spacing w:line="360" w:lineRule="auto"/>
        <w:ind w:left="820" w:right="113" w:hanging="721"/>
        <w:jc w:val="both"/>
      </w:pPr>
      <w:r>
        <w:rPr/>
        <w:t>Calderón, J., Borracci, R., Angel, A., Sokn, F., Aguero, R., Manrique, J.,  y otros. (2008). Caracteríticas métricas de un cuestionario para evaluar la calidad de vida profesional de los médicos cardiologos. </w:t>
      </w:r>
      <w:r>
        <w:rPr>
          <w:i/>
        </w:rPr>
        <w:t>Revsta Argentina de Cardiología, Vol. </w:t>
      </w:r>
      <w:r>
        <w:rPr>
          <w:i/>
        </w:rPr>
        <w:t>76 No. 5</w:t>
      </w:r>
      <w:r>
        <w:rPr/>
        <w:t>, 359-367.</w:t>
      </w:r>
    </w:p>
    <w:p>
      <w:pPr>
        <w:pStyle w:val="BodyText"/>
        <w:spacing w:line="357" w:lineRule="auto" w:before="210"/>
        <w:ind w:left="820" w:right="118" w:hanging="721"/>
        <w:jc w:val="both"/>
      </w:pPr>
      <w:r>
        <w:rPr/>
        <w:t>Chiang, M., &amp; Krausse, </w:t>
      </w:r>
      <w:r>
        <w:rPr>
          <w:spacing w:val="-3"/>
        </w:rPr>
        <w:t>K. </w:t>
      </w:r>
      <w:r>
        <w:rPr/>
        <w:t>(2007). Estudio Empirico de Calidad de Vida  Laboral, cuatro indicadores, satisfaccion laboral condiciones y </w:t>
      </w:r>
      <w:r>
        <w:rPr>
          <w:spacing w:val="-3"/>
        </w:rPr>
        <w:t>medio </w:t>
      </w:r>
      <w:r>
        <w:rPr/>
        <w:t>ambiente de trabajo organización e indicador global secores privado y público, desarrollo  y aplicación del instrumento. </w:t>
      </w:r>
      <w:r>
        <w:rPr>
          <w:i/>
        </w:rPr>
        <w:t>Horizontes empresariales</w:t>
      </w:r>
      <w:r>
        <w:rPr/>
        <w:t>,</w:t>
      </w:r>
      <w:r>
        <w:rPr>
          <w:spacing w:val="-13"/>
        </w:rPr>
        <w:t> </w:t>
      </w:r>
      <w:r>
        <w:rPr/>
        <w:t>25-28.</w:t>
      </w:r>
    </w:p>
    <w:p>
      <w:pPr>
        <w:spacing w:before="208"/>
        <w:ind w:left="100" w:right="0" w:firstLine="0"/>
        <w:jc w:val="left"/>
        <w:rPr>
          <w:sz w:val="24"/>
        </w:rPr>
      </w:pPr>
      <w:r>
        <w:rPr>
          <w:sz w:val="24"/>
        </w:rPr>
        <w:t>Chiavenato, I. (2009). </w:t>
      </w:r>
      <w:r>
        <w:rPr>
          <w:i/>
          <w:sz w:val="24"/>
        </w:rPr>
        <w:t>Gestión del Talento Humano. </w:t>
      </w:r>
      <w:r>
        <w:rPr>
          <w:sz w:val="24"/>
        </w:rPr>
        <w:t>México: Mc Graw Hill.</w:t>
      </w:r>
    </w:p>
    <w:p>
      <w:pPr>
        <w:pStyle w:val="BodyText"/>
        <w:spacing w:before="9"/>
        <w:rPr>
          <w:sz w:val="29"/>
        </w:rPr>
      </w:pPr>
    </w:p>
    <w:p>
      <w:pPr>
        <w:pStyle w:val="BodyText"/>
        <w:spacing w:line="360" w:lineRule="auto"/>
        <w:ind w:left="820" w:right="126" w:hanging="721"/>
        <w:jc w:val="both"/>
      </w:pPr>
      <w:r>
        <w:rPr/>
        <w:t>Colegio de contadores públicos. (22 de septiembre de 2015). Recuperado el 22 de septiembre de 2015, de Colegio de contadores públicos: </w:t>
      </w:r>
      <w:hyperlink r:id="rId54">
        <w:r>
          <w:rPr/>
          <w:t>http://www.impc.org.mx/quienes</w:t>
        </w:r>
      </w:hyperlink>
      <w:r>
        <w:rPr/>
        <w:t> somos/historia</w:t>
      </w:r>
    </w:p>
    <w:p>
      <w:pPr>
        <w:spacing w:before="205"/>
        <w:ind w:left="100" w:right="0" w:firstLine="0"/>
        <w:jc w:val="left"/>
        <w:rPr>
          <w:sz w:val="24"/>
        </w:rPr>
      </w:pPr>
      <w:r>
        <w:rPr>
          <w:sz w:val="24"/>
        </w:rPr>
        <w:t>Covey, S. (2012). </w:t>
      </w:r>
      <w:r>
        <w:rPr>
          <w:i/>
          <w:sz w:val="24"/>
        </w:rPr>
        <w:t>Los 7 hábitos de la gente altamente efectiva. </w:t>
      </w:r>
      <w:r>
        <w:rPr>
          <w:sz w:val="24"/>
        </w:rPr>
        <w:t>México: Paidós.</w:t>
      </w:r>
    </w:p>
    <w:p>
      <w:pPr>
        <w:pStyle w:val="BodyText"/>
        <w:spacing w:before="4"/>
        <w:rPr>
          <w:sz w:val="29"/>
        </w:rPr>
      </w:pPr>
    </w:p>
    <w:p>
      <w:pPr>
        <w:spacing w:line="360" w:lineRule="auto" w:before="1"/>
        <w:ind w:left="820" w:right="122" w:hanging="721"/>
        <w:jc w:val="both"/>
        <w:rPr>
          <w:sz w:val="24"/>
        </w:rPr>
      </w:pPr>
      <w:r>
        <w:rPr>
          <w:sz w:val="24"/>
        </w:rPr>
        <w:t>Da silva, M. (2006). </w:t>
      </w:r>
      <w:r>
        <w:rPr>
          <w:i/>
          <w:sz w:val="24"/>
        </w:rPr>
        <w:t>Nuevas perspectivas de la calidad de vida laboral y sus relaciones </w:t>
      </w:r>
      <w:r>
        <w:rPr>
          <w:i/>
          <w:sz w:val="24"/>
        </w:rPr>
        <w:t>con la eficacia organizacional. </w:t>
      </w:r>
      <w:r>
        <w:rPr>
          <w:sz w:val="24"/>
        </w:rPr>
        <w:t>(Tesis Doctoral ): Universidad de Barcelona, Barcelona, España.</w:t>
      </w:r>
    </w:p>
    <w:p>
      <w:pPr>
        <w:pStyle w:val="BodyText"/>
        <w:spacing w:before="210"/>
        <w:ind w:left="100"/>
      </w:pPr>
      <w:r>
        <w:rPr/>
        <w:t>De Agüero, M. (1999). Un punto de vista sobre los conocimientos del contador publico.</w:t>
      </w:r>
    </w:p>
    <w:p>
      <w:pPr>
        <w:spacing w:before="132"/>
        <w:ind w:left="820" w:right="0" w:firstLine="0"/>
        <w:jc w:val="left"/>
        <w:rPr>
          <w:sz w:val="24"/>
        </w:rPr>
      </w:pPr>
      <w:r>
        <w:rPr>
          <w:i/>
          <w:sz w:val="24"/>
        </w:rPr>
        <w:t>Revista Contaduria y Administración</w:t>
      </w:r>
      <w:r>
        <w:rPr>
          <w:sz w:val="24"/>
        </w:rPr>
        <w:t>, 81-87.</w:t>
      </w:r>
    </w:p>
    <w:p>
      <w:pPr>
        <w:spacing w:after="0"/>
        <w:jc w:val="left"/>
        <w:rPr>
          <w:sz w:val="24"/>
        </w:rPr>
        <w:sectPr>
          <w:pgSz w:w="11910" w:h="16840"/>
          <w:pgMar w:header="0" w:footer="1035" w:top="1580" w:bottom="1220" w:left="1600" w:right="1580"/>
        </w:sectPr>
      </w:pPr>
    </w:p>
    <w:p>
      <w:pPr>
        <w:spacing w:line="360" w:lineRule="auto" w:before="50"/>
        <w:ind w:left="820" w:right="175" w:hanging="721"/>
        <w:jc w:val="left"/>
        <w:rPr>
          <w:sz w:val="24"/>
        </w:rPr>
      </w:pPr>
      <w:r>
        <w:rPr>
          <w:sz w:val="24"/>
        </w:rPr>
        <w:t>Durán, M. (2010). El estres y </w:t>
      </w:r>
      <w:r>
        <w:rPr>
          <w:spacing w:val="-3"/>
          <w:sz w:val="24"/>
        </w:rPr>
        <w:t>la </w:t>
      </w:r>
      <w:r>
        <w:rPr>
          <w:sz w:val="24"/>
        </w:rPr>
        <w:t>calidad de vida en el contexto Laboral. </w:t>
      </w:r>
      <w:r>
        <w:rPr>
          <w:i/>
          <w:sz w:val="24"/>
        </w:rPr>
        <w:t>Revista </w:t>
      </w:r>
      <w:r>
        <w:rPr>
          <w:i/>
          <w:sz w:val="24"/>
        </w:rPr>
        <w:t>Nacional de</w:t>
      </w:r>
      <w:r>
        <w:rPr>
          <w:i/>
          <w:spacing w:val="-3"/>
          <w:sz w:val="24"/>
        </w:rPr>
        <w:t> </w:t>
      </w:r>
      <w:r>
        <w:rPr>
          <w:i/>
          <w:sz w:val="24"/>
        </w:rPr>
        <w:t>Administración</w:t>
      </w:r>
      <w:r>
        <w:rPr>
          <w:sz w:val="24"/>
        </w:rPr>
        <w:t>.</w:t>
      </w:r>
    </w:p>
    <w:p>
      <w:pPr>
        <w:spacing w:before="205"/>
        <w:ind w:left="100" w:right="0" w:firstLine="0"/>
        <w:jc w:val="left"/>
        <w:rPr>
          <w:sz w:val="24"/>
        </w:rPr>
      </w:pPr>
      <w:r>
        <w:rPr>
          <w:sz w:val="24"/>
        </w:rPr>
        <w:t>Franckl, V. (1991). </w:t>
      </w:r>
      <w:r>
        <w:rPr>
          <w:i/>
          <w:sz w:val="24"/>
        </w:rPr>
        <w:t>El hombre en busca de sentido. </w:t>
      </w:r>
      <w:r>
        <w:rPr>
          <w:sz w:val="24"/>
        </w:rPr>
        <w:t>Barcelona: Herder.</w:t>
      </w:r>
    </w:p>
    <w:p>
      <w:pPr>
        <w:pStyle w:val="BodyText"/>
        <w:spacing w:before="5"/>
        <w:rPr>
          <w:sz w:val="29"/>
        </w:rPr>
      </w:pPr>
    </w:p>
    <w:p>
      <w:pPr>
        <w:spacing w:line="360" w:lineRule="auto" w:before="0"/>
        <w:ind w:left="820" w:right="121" w:hanging="721"/>
        <w:jc w:val="both"/>
        <w:rPr>
          <w:sz w:val="24"/>
        </w:rPr>
      </w:pPr>
      <w:r>
        <w:rPr>
          <w:sz w:val="24"/>
        </w:rPr>
        <w:t>Garza, H. (2001). </w:t>
      </w:r>
      <w:r>
        <w:rPr>
          <w:i/>
          <w:sz w:val="24"/>
        </w:rPr>
        <w:t>Trascendencia de la certificación del contador público en México en </w:t>
      </w:r>
      <w:r>
        <w:rPr>
          <w:i/>
          <w:sz w:val="24"/>
        </w:rPr>
        <w:t>su desempeño profesional y como docente al inicio del siglo XXI. </w:t>
      </w:r>
      <w:r>
        <w:rPr>
          <w:sz w:val="24"/>
        </w:rPr>
        <w:t>Monterrey, Nuevo León, México: Universidad Autonoma de Nuevo León.</w:t>
      </w:r>
    </w:p>
    <w:p>
      <w:pPr>
        <w:spacing w:before="206"/>
        <w:ind w:left="100" w:right="0" w:firstLine="0"/>
        <w:jc w:val="left"/>
        <w:rPr>
          <w:sz w:val="24"/>
        </w:rPr>
      </w:pPr>
      <w:r>
        <w:rPr>
          <w:sz w:val="24"/>
        </w:rPr>
        <w:t>Gertz, F. (2006). </w:t>
      </w:r>
      <w:r>
        <w:rPr>
          <w:i/>
          <w:sz w:val="24"/>
        </w:rPr>
        <w:t>Origen y Evolución de la Contabilidad. </w:t>
      </w:r>
      <w:r>
        <w:rPr>
          <w:sz w:val="24"/>
        </w:rPr>
        <w:t>México: Trillas.</w:t>
      </w:r>
    </w:p>
    <w:p>
      <w:pPr>
        <w:pStyle w:val="BodyText"/>
        <w:spacing w:before="9"/>
        <w:rPr>
          <w:sz w:val="29"/>
        </w:rPr>
      </w:pPr>
    </w:p>
    <w:p>
      <w:pPr>
        <w:pStyle w:val="BodyText"/>
        <w:ind w:left="100"/>
      </w:pPr>
      <w:r>
        <w:rPr/>
        <w:t>Granados,  A.  (2013).  Contador Público  Independiente,  especie  en  vía  de extinción.</w:t>
      </w:r>
    </w:p>
    <w:p>
      <w:pPr>
        <w:spacing w:before="132"/>
        <w:ind w:left="820" w:right="0" w:firstLine="0"/>
        <w:jc w:val="left"/>
        <w:rPr>
          <w:sz w:val="24"/>
        </w:rPr>
      </w:pPr>
      <w:r>
        <w:rPr>
          <w:i/>
          <w:sz w:val="24"/>
        </w:rPr>
        <w:t>Legis Comunidad Contable</w:t>
      </w:r>
      <w:r>
        <w:rPr>
          <w:sz w:val="24"/>
        </w:rPr>
        <w:t>, 1-2.</w:t>
      </w:r>
    </w:p>
    <w:p>
      <w:pPr>
        <w:pStyle w:val="BodyText"/>
        <w:spacing w:before="10"/>
        <w:rPr>
          <w:sz w:val="29"/>
        </w:rPr>
      </w:pPr>
    </w:p>
    <w:p>
      <w:pPr>
        <w:spacing w:line="355" w:lineRule="auto" w:before="0"/>
        <w:ind w:left="820" w:right="0" w:hanging="721"/>
        <w:jc w:val="left"/>
        <w:rPr>
          <w:sz w:val="24"/>
        </w:rPr>
      </w:pPr>
      <w:r>
        <w:rPr>
          <w:sz w:val="24"/>
        </w:rPr>
        <w:t>Granados, I. (2011). Calidad de Vida Laboral, Dimensiones y Beneficios. </w:t>
      </w:r>
      <w:r>
        <w:rPr>
          <w:i/>
          <w:sz w:val="24"/>
        </w:rPr>
        <w:t>Revist IIPSI, </w:t>
      </w:r>
      <w:r>
        <w:rPr>
          <w:i/>
          <w:sz w:val="24"/>
        </w:rPr>
        <w:t>Facultad de Psicologia</w:t>
      </w:r>
      <w:r>
        <w:rPr>
          <w:sz w:val="24"/>
        </w:rPr>
        <w:t>, 271-276.</w:t>
      </w:r>
    </w:p>
    <w:p>
      <w:pPr>
        <w:spacing w:before="211"/>
        <w:ind w:left="100" w:right="0" w:firstLine="0"/>
        <w:jc w:val="left"/>
        <w:rPr>
          <w:sz w:val="24"/>
        </w:rPr>
      </w:pPr>
      <w:r>
        <w:rPr>
          <w:sz w:val="24"/>
        </w:rPr>
        <w:t>Guajardo, G. (2005). </w:t>
      </w:r>
      <w:r>
        <w:rPr>
          <w:i/>
          <w:sz w:val="24"/>
        </w:rPr>
        <w:t>Fundamentos de Contabilidad. </w:t>
      </w:r>
      <w:r>
        <w:rPr>
          <w:sz w:val="24"/>
        </w:rPr>
        <w:t>Mexico: Mc Graw Hill.</w:t>
      </w:r>
    </w:p>
    <w:p>
      <w:pPr>
        <w:pStyle w:val="BodyText"/>
        <w:spacing w:before="9"/>
        <w:rPr>
          <w:sz w:val="29"/>
        </w:rPr>
      </w:pPr>
    </w:p>
    <w:p>
      <w:pPr>
        <w:pStyle w:val="BodyText"/>
        <w:spacing w:line="355" w:lineRule="auto"/>
        <w:ind w:left="820" w:hanging="721"/>
      </w:pPr>
      <w:r>
        <w:rPr/>
        <w:t>Guerrero, J. (2006). Calidad de vida y Trabajo: algunas consideraciones útiles para el profesional de la información. </w:t>
      </w:r>
      <w:r>
        <w:rPr>
          <w:i/>
        </w:rPr>
        <w:t>ACIMED</w:t>
      </w:r>
      <w:r>
        <w:rPr/>
        <w:t>.</w:t>
      </w:r>
    </w:p>
    <w:p>
      <w:pPr>
        <w:spacing w:line="355" w:lineRule="auto" w:before="215"/>
        <w:ind w:left="820" w:right="0" w:hanging="721"/>
        <w:jc w:val="left"/>
        <w:rPr>
          <w:sz w:val="24"/>
        </w:rPr>
      </w:pPr>
      <w:r>
        <w:rPr>
          <w:sz w:val="24"/>
        </w:rPr>
        <w:t>Guizar, R. (2013). </w:t>
      </w:r>
      <w:r>
        <w:rPr>
          <w:i/>
          <w:sz w:val="24"/>
        </w:rPr>
        <w:t>Desarrollo Organizacional Principios y Aplicaciones. </w:t>
      </w:r>
      <w:r>
        <w:rPr>
          <w:sz w:val="24"/>
        </w:rPr>
        <w:t>Mexico: Mc Graw Hill.</w:t>
      </w:r>
    </w:p>
    <w:p>
      <w:pPr>
        <w:pStyle w:val="BodyText"/>
        <w:spacing w:before="9"/>
        <w:rPr>
          <w:sz w:val="18"/>
        </w:rPr>
      </w:pPr>
    </w:p>
    <w:p>
      <w:pPr>
        <w:spacing w:line="360" w:lineRule="auto" w:before="0"/>
        <w:ind w:left="820" w:right="108" w:hanging="721"/>
        <w:jc w:val="left"/>
        <w:rPr>
          <w:sz w:val="24"/>
        </w:rPr>
      </w:pPr>
      <w:r>
        <w:rPr>
          <w:sz w:val="24"/>
        </w:rPr>
        <w:t>Hellriegel, D., &amp; Slocum, J. (2004). </w:t>
      </w:r>
      <w:r>
        <w:rPr>
          <w:i/>
          <w:sz w:val="24"/>
        </w:rPr>
        <w:t>Comportamiento Organizacional. </w:t>
      </w:r>
      <w:r>
        <w:rPr>
          <w:sz w:val="24"/>
        </w:rPr>
        <w:t>México: Thomson.</w:t>
      </w:r>
    </w:p>
    <w:p>
      <w:pPr>
        <w:spacing w:before="200"/>
        <w:ind w:left="100" w:right="0" w:firstLine="0"/>
        <w:jc w:val="left"/>
        <w:rPr>
          <w:sz w:val="24"/>
        </w:rPr>
      </w:pPr>
      <w:r>
        <w:rPr>
          <w:sz w:val="24"/>
        </w:rPr>
        <w:t>Hernández, F. (2003). </w:t>
      </w:r>
      <w:r>
        <w:rPr>
          <w:i/>
          <w:sz w:val="24"/>
        </w:rPr>
        <w:t>Apuntes de contabilidad. </w:t>
      </w:r>
      <w:r>
        <w:rPr>
          <w:sz w:val="24"/>
        </w:rPr>
        <w:t>México: Fondo Editorial UNAM.</w:t>
      </w:r>
    </w:p>
    <w:p>
      <w:pPr>
        <w:pStyle w:val="BodyText"/>
        <w:spacing w:before="10"/>
        <w:rPr>
          <w:sz w:val="29"/>
        </w:rPr>
      </w:pPr>
    </w:p>
    <w:p>
      <w:pPr>
        <w:spacing w:before="0"/>
        <w:ind w:left="100" w:right="0" w:firstLine="0"/>
        <w:jc w:val="left"/>
        <w:rPr>
          <w:i/>
          <w:sz w:val="24"/>
        </w:rPr>
      </w:pPr>
      <w:r>
        <w:rPr>
          <w:sz w:val="24"/>
        </w:rPr>
        <w:t>Hernández, R., Fernández, C., &amp; Baptista, P. (2010). </w:t>
      </w:r>
      <w:r>
        <w:rPr>
          <w:i/>
          <w:sz w:val="24"/>
        </w:rPr>
        <w:t>Metodología de la    Investigación.</w:t>
      </w:r>
    </w:p>
    <w:p>
      <w:pPr>
        <w:pStyle w:val="BodyText"/>
        <w:spacing w:before="137"/>
        <w:ind w:left="820"/>
      </w:pPr>
      <w:r>
        <w:rPr/>
        <w:t>Perú: Mac Graw Hill.</w:t>
      </w:r>
    </w:p>
    <w:p>
      <w:pPr>
        <w:spacing w:line="610" w:lineRule="atLeast" w:before="4"/>
        <w:ind w:left="100" w:right="108" w:firstLine="0"/>
        <w:jc w:val="left"/>
        <w:rPr>
          <w:i/>
          <w:sz w:val="24"/>
        </w:rPr>
      </w:pPr>
      <w:r>
        <w:rPr>
          <w:sz w:val="24"/>
        </w:rPr>
        <w:t>Hernández, S. (2006). </w:t>
      </w:r>
      <w:r>
        <w:rPr>
          <w:i/>
          <w:sz w:val="24"/>
        </w:rPr>
        <w:t>Introducción a la administración. </w:t>
      </w:r>
      <w:r>
        <w:rPr>
          <w:sz w:val="24"/>
        </w:rPr>
        <w:t>México: Mc Graw Hill. Landero,  R.,  &amp;  González,  M.  (2006).  </w:t>
      </w:r>
      <w:r>
        <w:rPr>
          <w:i/>
          <w:sz w:val="24"/>
        </w:rPr>
        <w:t>Estadística  con  SPSS  y  Metodología  de   la</w:t>
      </w:r>
    </w:p>
    <w:p>
      <w:pPr>
        <w:spacing w:before="137"/>
        <w:ind w:left="820" w:right="0" w:firstLine="0"/>
        <w:jc w:val="left"/>
        <w:rPr>
          <w:sz w:val="24"/>
        </w:rPr>
      </w:pPr>
      <w:r>
        <w:rPr>
          <w:i/>
          <w:sz w:val="24"/>
        </w:rPr>
        <w:t>Investigación. </w:t>
      </w:r>
      <w:r>
        <w:rPr>
          <w:sz w:val="24"/>
        </w:rPr>
        <w:t>México: Trillas.</w:t>
      </w:r>
    </w:p>
    <w:p>
      <w:pPr>
        <w:pStyle w:val="BodyText"/>
        <w:spacing w:before="4"/>
        <w:rPr>
          <w:sz w:val="29"/>
        </w:rPr>
      </w:pPr>
    </w:p>
    <w:p>
      <w:pPr>
        <w:spacing w:before="1"/>
        <w:ind w:left="100" w:right="0" w:firstLine="0"/>
        <w:jc w:val="left"/>
        <w:rPr>
          <w:sz w:val="24"/>
        </w:rPr>
      </w:pPr>
      <w:r>
        <w:rPr>
          <w:sz w:val="24"/>
        </w:rPr>
        <w:t>Larousse. (2009). </w:t>
      </w:r>
      <w:r>
        <w:rPr>
          <w:i/>
          <w:sz w:val="24"/>
        </w:rPr>
        <w:t>Diccionario Larousse. </w:t>
      </w:r>
      <w:r>
        <w:rPr>
          <w:sz w:val="24"/>
        </w:rPr>
        <w:t>México: S.L.</w:t>
      </w:r>
    </w:p>
    <w:p>
      <w:pPr>
        <w:pStyle w:val="BodyText"/>
        <w:rPr>
          <w:sz w:val="29"/>
        </w:rPr>
      </w:pPr>
    </w:p>
    <w:p>
      <w:pPr>
        <w:spacing w:before="0"/>
        <w:ind w:left="100" w:right="0" w:firstLine="0"/>
        <w:jc w:val="left"/>
        <w:rPr>
          <w:sz w:val="24"/>
        </w:rPr>
      </w:pPr>
      <w:r>
        <w:rPr>
          <w:sz w:val="24"/>
        </w:rPr>
        <w:t>Madrigal, B. (2009). </w:t>
      </w:r>
      <w:r>
        <w:rPr>
          <w:i/>
          <w:sz w:val="24"/>
        </w:rPr>
        <w:t>Habilidades Directivas. </w:t>
      </w:r>
      <w:r>
        <w:rPr>
          <w:sz w:val="24"/>
        </w:rPr>
        <w:t>México: Mac Graw Hill.</w:t>
      </w:r>
    </w:p>
    <w:p>
      <w:pPr>
        <w:spacing w:after="0"/>
        <w:jc w:val="left"/>
        <w:rPr>
          <w:sz w:val="24"/>
        </w:rPr>
        <w:sectPr>
          <w:pgSz w:w="11910" w:h="16840"/>
          <w:pgMar w:header="0" w:footer="1035" w:top="1340" w:bottom="1220" w:left="1600" w:right="1580"/>
        </w:sectPr>
      </w:pPr>
    </w:p>
    <w:p>
      <w:pPr>
        <w:spacing w:line="360" w:lineRule="auto" w:before="50"/>
        <w:ind w:left="820" w:right="121" w:hanging="721"/>
        <w:jc w:val="both"/>
        <w:rPr>
          <w:sz w:val="24"/>
        </w:rPr>
      </w:pPr>
      <w:r>
        <w:rPr>
          <w:sz w:val="24"/>
        </w:rPr>
        <w:t>Martín, Q., Cabrera, T., &amp; De Paz, Y. (2008). </w:t>
      </w:r>
      <w:r>
        <w:rPr>
          <w:i/>
          <w:sz w:val="24"/>
        </w:rPr>
        <w:t>Tratamiento Estadístico de Datos con </w:t>
      </w:r>
      <w:r>
        <w:rPr>
          <w:i/>
          <w:sz w:val="24"/>
        </w:rPr>
        <w:t>SPSS, Practicas resueltas y comentadas. </w:t>
      </w:r>
      <w:r>
        <w:rPr>
          <w:sz w:val="24"/>
        </w:rPr>
        <w:t>España: Thomson Editores.</w:t>
      </w:r>
    </w:p>
    <w:p>
      <w:pPr>
        <w:spacing w:line="355" w:lineRule="auto" w:before="210"/>
        <w:ind w:left="820" w:right="122" w:hanging="721"/>
        <w:jc w:val="both"/>
        <w:rPr>
          <w:sz w:val="24"/>
        </w:rPr>
      </w:pPr>
      <w:r>
        <w:rPr>
          <w:sz w:val="24"/>
        </w:rPr>
        <w:t>McGregor, D. (2007). </w:t>
      </w:r>
      <w:r>
        <w:rPr>
          <w:i/>
          <w:sz w:val="24"/>
        </w:rPr>
        <w:t>El lado Humano de las Empresas, aplique la teoria Y para lograr </w:t>
      </w:r>
      <w:r>
        <w:rPr>
          <w:i/>
          <w:sz w:val="24"/>
        </w:rPr>
        <w:t>u manejo eficiente de sus equipos . </w:t>
      </w:r>
      <w:r>
        <w:rPr>
          <w:sz w:val="24"/>
        </w:rPr>
        <w:t>Mexico: Mc Graw Hill.</w:t>
      </w:r>
    </w:p>
    <w:p>
      <w:pPr>
        <w:spacing w:line="357" w:lineRule="auto" w:before="215"/>
        <w:ind w:left="820" w:right="118" w:hanging="721"/>
        <w:jc w:val="both"/>
        <w:rPr>
          <w:sz w:val="24"/>
        </w:rPr>
      </w:pPr>
      <w:r>
        <w:rPr>
          <w:sz w:val="24"/>
        </w:rPr>
        <w:t>Monsalve, C., &amp; Altamiranda, J. (2011). Practicas de Calidad de Vida Laboral de dos empresas Antioqueñas. </w:t>
      </w:r>
      <w:r>
        <w:rPr>
          <w:i/>
          <w:sz w:val="24"/>
        </w:rPr>
        <w:t>Impactos y Realidades de la Administración, una mirada </w:t>
      </w:r>
      <w:r>
        <w:rPr>
          <w:i/>
          <w:sz w:val="24"/>
        </w:rPr>
        <w:t>desde la investigación</w:t>
      </w:r>
      <w:r>
        <w:rPr>
          <w:sz w:val="24"/>
        </w:rPr>
        <w:t>.</w:t>
      </w:r>
    </w:p>
    <w:p>
      <w:pPr>
        <w:spacing w:line="355" w:lineRule="auto" w:before="213"/>
        <w:ind w:left="820" w:right="121" w:hanging="721"/>
        <w:jc w:val="both"/>
        <w:rPr>
          <w:sz w:val="24"/>
        </w:rPr>
      </w:pPr>
      <w:r>
        <w:rPr>
          <w:sz w:val="24"/>
        </w:rPr>
        <w:t>OIT. (2012). </w:t>
      </w:r>
      <w:r>
        <w:rPr>
          <w:i/>
          <w:sz w:val="24"/>
        </w:rPr>
        <w:t>El Trabajo Decente / Rol de la OIT. </w:t>
      </w:r>
      <w:r>
        <w:rPr>
          <w:sz w:val="24"/>
        </w:rPr>
        <w:t>Recuperado el 10 de septiembre de 2015, de Organización Internacional del Trabajo: htpp:/</w:t>
      </w:r>
      <w:hyperlink r:id="rId55">
        <w:r>
          <w:rPr>
            <w:sz w:val="24"/>
          </w:rPr>
          <w:t>/www</w:t>
        </w:r>
      </w:hyperlink>
      <w:r>
        <w:rPr>
          <w:sz w:val="24"/>
        </w:rPr>
        <w:t>.</w:t>
      </w:r>
      <w:hyperlink r:id="rId55">
        <w:r>
          <w:rPr>
            <w:sz w:val="24"/>
          </w:rPr>
          <w:t>ilo.org/resultados</w:t>
        </w:r>
      </w:hyperlink>
    </w:p>
    <w:p>
      <w:pPr>
        <w:spacing w:before="211"/>
        <w:ind w:left="100" w:right="0" w:firstLine="0"/>
        <w:jc w:val="left"/>
        <w:rPr>
          <w:sz w:val="24"/>
        </w:rPr>
      </w:pPr>
      <w:r>
        <w:rPr>
          <w:sz w:val="24"/>
        </w:rPr>
        <w:t>Paz , E. (2007). </w:t>
      </w:r>
      <w:r>
        <w:rPr>
          <w:i/>
          <w:sz w:val="24"/>
        </w:rPr>
        <w:t>Introducción a la Contaduría Fundamentos. </w:t>
      </w:r>
      <w:r>
        <w:rPr>
          <w:sz w:val="24"/>
        </w:rPr>
        <w:t>México: Thomson.</w:t>
      </w:r>
    </w:p>
    <w:p>
      <w:pPr>
        <w:pStyle w:val="BodyText"/>
        <w:spacing w:before="10"/>
        <w:rPr>
          <w:sz w:val="29"/>
        </w:rPr>
      </w:pPr>
    </w:p>
    <w:p>
      <w:pPr>
        <w:spacing w:line="355" w:lineRule="auto" w:before="0"/>
        <w:ind w:left="820" w:right="117" w:hanging="721"/>
        <w:jc w:val="both"/>
        <w:rPr>
          <w:sz w:val="24"/>
        </w:rPr>
      </w:pPr>
      <w:r>
        <w:rPr>
          <w:sz w:val="24"/>
        </w:rPr>
        <w:t>Picazo, L. (2001). </w:t>
      </w:r>
      <w:r>
        <w:rPr>
          <w:i/>
          <w:sz w:val="24"/>
        </w:rPr>
        <w:t>Planeación Estratégica Personal, Hacia el año 2001. </w:t>
      </w:r>
      <w:r>
        <w:rPr>
          <w:sz w:val="24"/>
        </w:rPr>
        <w:t>México: Mac Graw Hill.</w:t>
      </w:r>
    </w:p>
    <w:p>
      <w:pPr>
        <w:spacing w:before="211"/>
        <w:ind w:left="100" w:right="0" w:firstLine="0"/>
        <w:jc w:val="left"/>
        <w:rPr>
          <w:sz w:val="24"/>
        </w:rPr>
      </w:pPr>
      <w:r>
        <w:rPr>
          <w:sz w:val="24"/>
        </w:rPr>
        <w:t>Romero, A. (2010). </w:t>
      </w:r>
      <w:r>
        <w:rPr>
          <w:i/>
          <w:sz w:val="24"/>
        </w:rPr>
        <w:t>Principios de Contabilidad. </w:t>
      </w:r>
      <w:r>
        <w:rPr>
          <w:sz w:val="24"/>
        </w:rPr>
        <w:t>Mexico: Mc Graw Hill.</w:t>
      </w:r>
    </w:p>
    <w:p>
      <w:pPr>
        <w:pStyle w:val="BodyText"/>
        <w:spacing w:before="10"/>
        <w:rPr>
          <w:sz w:val="29"/>
        </w:rPr>
      </w:pPr>
    </w:p>
    <w:p>
      <w:pPr>
        <w:pStyle w:val="BodyText"/>
        <w:spacing w:line="355" w:lineRule="auto"/>
        <w:ind w:left="820" w:right="116" w:hanging="721"/>
        <w:jc w:val="both"/>
      </w:pPr>
      <w:r>
        <w:rPr/>
        <w:t>Sánchez, S. (2009). </w:t>
      </w:r>
      <w:r>
        <w:rPr>
          <w:i/>
        </w:rPr>
        <w:t>10 páginas de su história</w:t>
      </w:r>
      <w:r>
        <w:rPr/>
        <w:t>. Recuperado el 3 de abril de 2015, de </w:t>
      </w:r>
      <w:hyperlink r:id="rId56">
        <w:r>
          <w:rPr/>
          <w:t>www.uaemex.mx/.../10_PAGINAS_DE_SU_HISTORIA_1954-2009.pdf</w:t>
        </w:r>
      </w:hyperlink>
    </w:p>
    <w:p>
      <w:pPr>
        <w:spacing w:line="360" w:lineRule="auto" w:before="215"/>
        <w:ind w:left="820" w:right="120" w:hanging="721"/>
        <w:jc w:val="both"/>
        <w:rPr>
          <w:sz w:val="24"/>
        </w:rPr>
      </w:pPr>
      <w:r>
        <w:rPr>
          <w:sz w:val="24"/>
        </w:rPr>
        <w:t>Secretaria de Finanzas del Gobierno del Estado de México. (2 de Diciembre de 2015). </w:t>
      </w:r>
      <w:r>
        <w:rPr>
          <w:i/>
          <w:sz w:val="24"/>
        </w:rPr>
        <w:t>Manual General de Organización de la Secretaria de Finanzas</w:t>
      </w:r>
      <w:r>
        <w:rPr>
          <w:sz w:val="24"/>
        </w:rPr>
        <w:t>. Recuperado el 2 de diciembre de 2015, de </w:t>
      </w:r>
      <w:hyperlink r:id="rId57">
        <w:r>
          <w:rPr>
            <w:sz w:val="24"/>
          </w:rPr>
          <w:t>http://finanzas.edomex.gob.mx/</w:t>
        </w:r>
      </w:hyperlink>
    </w:p>
    <w:p>
      <w:pPr>
        <w:pStyle w:val="BodyText"/>
        <w:spacing w:before="210"/>
        <w:ind w:left="100"/>
      </w:pPr>
      <w:r>
        <w:rPr/>
        <w:t>Segurado,  A.  y.  (2002).  Calidad  de  vida  Laboral,  Hacia  un  enfoque     integgrador.</w:t>
      </w:r>
    </w:p>
    <w:p>
      <w:pPr>
        <w:spacing w:before="132"/>
        <w:ind w:left="820" w:right="0" w:firstLine="0"/>
        <w:jc w:val="left"/>
        <w:rPr>
          <w:sz w:val="24"/>
        </w:rPr>
      </w:pPr>
      <w:r>
        <w:rPr>
          <w:i/>
          <w:sz w:val="24"/>
        </w:rPr>
        <w:t>Psicothema</w:t>
      </w:r>
      <w:r>
        <w:rPr>
          <w:sz w:val="24"/>
        </w:rPr>
        <w:t>, 828-836.</w:t>
      </w:r>
    </w:p>
    <w:p>
      <w:pPr>
        <w:pStyle w:val="BodyText"/>
        <w:spacing w:before="10"/>
        <w:rPr>
          <w:sz w:val="29"/>
        </w:rPr>
      </w:pPr>
    </w:p>
    <w:p>
      <w:pPr>
        <w:spacing w:line="357" w:lineRule="auto" w:before="0"/>
        <w:ind w:left="820" w:right="120" w:hanging="721"/>
        <w:jc w:val="both"/>
        <w:rPr>
          <w:sz w:val="24"/>
        </w:rPr>
      </w:pPr>
      <w:r>
        <w:rPr>
          <w:sz w:val="24"/>
        </w:rPr>
        <w:t>UAEMEX. (2 de septiembre de 2015). </w:t>
      </w:r>
      <w:r>
        <w:rPr>
          <w:i/>
          <w:sz w:val="24"/>
        </w:rPr>
        <w:t>Facultad de Contaduría y Administración</w:t>
      </w:r>
      <w:r>
        <w:rPr>
          <w:sz w:val="24"/>
        </w:rPr>
        <w:t>. Recuperado el 2 de septiembre de 2015, de Manual de Bienvenida: htpp:/</w:t>
      </w:r>
      <w:hyperlink r:id="rId58">
        <w:r>
          <w:rPr>
            <w:sz w:val="24"/>
          </w:rPr>
          <w:t>/www</w:t>
        </w:r>
      </w:hyperlink>
      <w:r>
        <w:rPr>
          <w:sz w:val="24"/>
        </w:rPr>
        <w:t>. uaemex.mx</w:t>
      </w:r>
    </w:p>
    <w:p>
      <w:pPr>
        <w:spacing w:line="360" w:lineRule="auto" w:before="213"/>
        <w:ind w:left="820" w:right="118" w:hanging="721"/>
        <w:jc w:val="both"/>
        <w:rPr>
          <w:sz w:val="24"/>
        </w:rPr>
      </w:pPr>
      <w:r>
        <w:rPr>
          <w:sz w:val="24"/>
        </w:rPr>
        <w:t>Villavicencio, M. d., &amp; Arredondo, M. C. (2012). Calidad de Vida Laboral en la formación profesional de los curriculos de Contador Público y Relaciones Comerciales. </w:t>
      </w:r>
      <w:r>
        <w:rPr>
          <w:i/>
          <w:sz w:val="24"/>
        </w:rPr>
        <w:t>Negotia Revista de Investigacion de Negocios</w:t>
      </w:r>
      <w:r>
        <w:rPr>
          <w:sz w:val="24"/>
        </w:rPr>
        <w:t>, 43-60.</w:t>
      </w:r>
    </w:p>
    <w:sectPr>
      <w:pgSz w:w="11910" w:h="16840"/>
      <w:pgMar w:header="0" w:footer="1035" w:top="1340" w:bottom="122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Tahoma">
    <w:altName w:val="Tahoma"/>
    <w:charset w:val="0"/>
    <w:family w:val="swiss"/>
    <w:pitch w:val="variable"/>
  </w:font>
  <w:font w:name="Calibri">
    <w:altName w:val="Calibri"/>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03.459991pt;margin-top:779.159912pt;width:8pt;height:14pt;mso-position-horizontal-relative:page;mso-position-vertical-relative:page;z-index:-159784" type="#_x0000_t202" filled="false" stroked="false">
          <v:textbox inset="0,0,0,0">
            <w:txbxContent>
              <w:p>
                <w:pPr>
                  <w:pStyle w:val="BodyText"/>
                  <w:spacing w:line="265" w:lineRule="exact"/>
                  <w:ind w:left="20"/>
                </w:pPr>
                <w:r>
                  <w:rPr/>
                  <w:t>1</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6.459991pt;margin-top:779.159912pt;width:16pt;height:14pt;mso-position-horizontal-relative:page;mso-position-vertical-relative:page;z-index:-15976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496.459991pt;margin-top:779.159912pt;width:16pt;height:14pt;mso-position-horizontal-relative:page;mso-position-vertical-relative:page;z-index:-15973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89</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459991pt;margin-top:779.159912pt;width:20pt;height:14pt;mso-position-horizontal-relative:page;mso-position-vertical-relative:page;z-index:-159712" type="#_x0000_t202" filled="false" stroked="false">
          <v:textbox inset="0,0,0,0">
            <w:txbxContent>
              <w:p>
                <w:pPr>
                  <w:pStyle w:val="BodyText"/>
                  <w:spacing w:line="265" w:lineRule="exact"/>
                  <w:ind w:left="20"/>
                </w:pPr>
                <w:r>
                  <w:rPr/>
                  <w:t>100</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0.459991pt;margin-top:779.159912pt;width:22pt;height:14pt;mso-position-horizontal-relative:page;mso-position-vertical-relative:page;z-index:-15968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52">
    <w:multiLevelType w:val="hybridMultilevel"/>
    <w:lvl w:ilvl="0">
      <w:start w:val="1"/>
      <w:numFmt w:val="lowerLetter"/>
      <w:lvlText w:val="%1)"/>
      <w:lvlJc w:val="left"/>
      <w:pPr>
        <w:ind w:left="840" w:hanging="360"/>
        <w:jc w:val="right"/>
      </w:pPr>
      <w:rPr>
        <w:rFonts w:hint="default" w:ascii="Times New Roman" w:hAnsi="Times New Roman" w:eastAsia="Times New Roman" w:cs="Times New Roman"/>
        <w:spacing w:val="-10"/>
        <w:w w:val="99"/>
        <w:sz w:val="24"/>
        <w:szCs w:val="24"/>
      </w:rPr>
    </w:lvl>
    <w:lvl w:ilvl="1">
      <w:start w:val="1"/>
      <w:numFmt w:val="bullet"/>
      <w:lvlText w:val="•"/>
      <w:lvlJc w:val="left"/>
      <w:pPr>
        <w:ind w:left="1630" w:hanging="360"/>
      </w:pPr>
      <w:rPr>
        <w:rFonts w:hint="default"/>
      </w:rPr>
    </w:lvl>
    <w:lvl w:ilvl="2">
      <w:start w:val="1"/>
      <w:numFmt w:val="bullet"/>
      <w:lvlText w:val="•"/>
      <w:lvlJc w:val="left"/>
      <w:pPr>
        <w:ind w:left="2420" w:hanging="360"/>
      </w:pPr>
      <w:rPr>
        <w:rFonts w:hint="default"/>
      </w:rPr>
    </w:lvl>
    <w:lvl w:ilvl="3">
      <w:start w:val="1"/>
      <w:numFmt w:val="bullet"/>
      <w:lvlText w:val="•"/>
      <w:lvlJc w:val="left"/>
      <w:pPr>
        <w:ind w:left="3211" w:hanging="360"/>
      </w:pPr>
      <w:rPr>
        <w:rFonts w:hint="default"/>
      </w:rPr>
    </w:lvl>
    <w:lvl w:ilvl="4">
      <w:start w:val="1"/>
      <w:numFmt w:val="bullet"/>
      <w:lvlText w:val="•"/>
      <w:lvlJc w:val="left"/>
      <w:pPr>
        <w:ind w:left="4001" w:hanging="360"/>
      </w:pPr>
      <w:rPr>
        <w:rFonts w:hint="default"/>
      </w:rPr>
    </w:lvl>
    <w:lvl w:ilvl="5">
      <w:start w:val="1"/>
      <w:numFmt w:val="bullet"/>
      <w:lvlText w:val="•"/>
      <w:lvlJc w:val="left"/>
      <w:pPr>
        <w:ind w:left="4792" w:hanging="360"/>
      </w:pPr>
      <w:rPr>
        <w:rFonts w:hint="default"/>
      </w:rPr>
    </w:lvl>
    <w:lvl w:ilvl="6">
      <w:start w:val="1"/>
      <w:numFmt w:val="bullet"/>
      <w:lvlText w:val="•"/>
      <w:lvlJc w:val="left"/>
      <w:pPr>
        <w:ind w:left="5582" w:hanging="360"/>
      </w:pPr>
      <w:rPr>
        <w:rFonts w:hint="default"/>
      </w:rPr>
    </w:lvl>
    <w:lvl w:ilvl="7">
      <w:start w:val="1"/>
      <w:numFmt w:val="bullet"/>
      <w:lvlText w:val="•"/>
      <w:lvlJc w:val="left"/>
      <w:pPr>
        <w:ind w:left="6372" w:hanging="360"/>
      </w:pPr>
      <w:rPr>
        <w:rFonts w:hint="default"/>
      </w:rPr>
    </w:lvl>
    <w:lvl w:ilvl="8">
      <w:start w:val="1"/>
      <w:numFmt w:val="bullet"/>
      <w:lvlText w:val="•"/>
      <w:lvlJc w:val="left"/>
      <w:pPr>
        <w:ind w:left="7163" w:hanging="360"/>
      </w:pPr>
      <w:rPr>
        <w:rFonts w:hint="default"/>
      </w:rPr>
    </w:lvl>
  </w:abstractNum>
  <w:abstractNum w:abstractNumId="64">
    <w:multiLevelType w:val="hybridMultilevel"/>
    <w:lvl w:ilvl="0">
      <w:start w:val="1"/>
      <w:numFmt w:val="bullet"/>
      <w:lvlText w:val=""/>
      <w:lvlJc w:val="left"/>
      <w:pPr>
        <w:ind w:left="820" w:hanging="360"/>
      </w:pPr>
      <w:rPr>
        <w:rFonts w:hint="default" w:ascii="Symbol" w:hAnsi="Symbol" w:eastAsia="Symbol" w:cs="Symbol"/>
        <w:w w:val="100"/>
        <w:sz w:val="24"/>
        <w:szCs w:val="24"/>
      </w:rPr>
    </w:lvl>
    <w:lvl w:ilvl="1">
      <w:start w:val="1"/>
      <w:numFmt w:val="bullet"/>
      <w:lvlText w:val="•"/>
      <w:lvlJc w:val="left"/>
      <w:pPr>
        <w:ind w:left="1610" w:hanging="360"/>
      </w:pPr>
      <w:rPr>
        <w:rFonts w:hint="default"/>
      </w:rPr>
    </w:lvl>
    <w:lvl w:ilvl="2">
      <w:start w:val="1"/>
      <w:numFmt w:val="bullet"/>
      <w:lvlText w:val="•"/>
      <w:lvlJc w:val="left"/>
      <w:pPr>
        <w:ind w:left="2400" w:hanging="360"/>
      </w:pPr>
      <w:rPr>
        <w:rFonts w:hint="default"/>
      </w:rPr>
    </w:lvl>
    <w:lvl w:ilvl="3">
      <w:start w:val="1"/>
      <w:numFmt w:val="bullet"/>
      <w:lvlText w:val="•"/>
      <w:lvlJc w:val="left"/>
      <w:pPr>
        <w:ind w:left="3191" w:hanging="360"/>
      </w:pPr>
      <w:rPr>
        <w:rFonts w:hint="default"/>
      </w:rPr>
    </w:lvl>
    <w:lvl w:ilvl="4">
      <w:start w:val="1"/>
      <w:numFmt w:val="bullet"/>
      <w:lvlText w:val="•"/>
      <w:lvlJc w:val="left"/>
      <w:pPr>
        <w:ind w:left="3981" w:hanging="360"/>
      </w:pPr>
      <w:rPr>
        <w:rFonts w:hint="default"/>
      </w:rPr>
    </w:lvl>
    <w:lvl w:ilvl="5">
      <w:start w:val="1"/>
      <w:numFmt w:val="bullet"/>
      <w:lvlText w:val="•"/>
      <w:lvlJc w:val="left"/>
      <w:pPr>
        <w:ind w:left="4772" w:hanging="360"/>
      </w:pPr>
      <w:rPr>
        <w:rFonts w:hint="default"/>
      </w:rPr>
    </w:lvl>
    <w:lvl w:ilvl="6">
      <w:start w:val="1"/>
      <w:numFmt w:val="bullet"/>
      <w:lvlText w:val="•"/>
      <w:lvlJc w:val="left"/>
      <w:pPr>
        <w:ind w:left="5562" w:hanging="360"/>
      </w:pPr>
      <w:rPr>
        <w:rFonts w:hint="default"/>
      </w:rPr>
    </w:lvl>
    <w:lvl w:ilvl="7">
      <w:start w:val="1"/>
      <w:numFmt w:val="bullet"/>
      <w:lvlText w:val="•"/>
      <w:lvlJc w:val="left"/>
      <w:pPr>
        <w:ind w:left="6352" w:hanging="360"/>
      </w:pPr>
      <w:rPr>
        <w:rFonts w:hint="default"/>
      </w:rPr>
    </w:lvl>
    <w:lvl w:ilvl="8">
      <w:start w:val="1"/>
      <w:numFmt w:val="bullet"/>
      <w:lvlText w:val="•"/>
      <w:lvlJc w:val="left"/>
      <w:pPr>
        <w:ind w:left="7143" w:hanging="360"/>
      </w:pPr>
      <w:rPr>
        <w:rFonts w:hint="default"/>
      </w:rPr>
    </w:lvl>
  </w:abstractNum>
  <w:abstractNum w:abstractNumId="63">
    <w:multiLevelType w:val="hybridMultilevel"/>
    <w:lvl w:ilvl="0">
      <w:start w:val="1"/>
      <w:numFmt w:val="decimal"/>
      <w:lvlText w:val="%1)"/>
      <w:lvlJc w:val="left"/>
      <w:pPr>
        <w:ind w:left="820" w:hanging="360"/>
        <w:jc w:val="left"/>
      </w:pPr>
      <w:rPr>
        <w:rFonts w:hint="default" w:ascii="Times New Roman" w:hAnsi="Times New Roman" w:eastAsia="Times New Roman" w:cs="Times New Roman"/>
        <w:spacing w:val="-20"/>
        <w:w w:val="99"/>
        <w:sz w:val="24"/>
        <w:szCs w:val="24"/>
      </w:rPr>
    </w:lvl>
    <w:lvl w:ilvl="1">
      <w:start w:val="1"/>
      <w:numFmt w:val="bullet"/>
      <w:lvlText w:val="•"/>
      <w:lvlJc w:val="left"/>
      <w:pPr>
        <w:ind w:left="1610" w:hanging="360"/>
      </w:pPr>
      <w:rPr>
        <w:rFonts w:hint="default"/>
      </w:rPr>
    </w:lvl>
    <w:lvl w:ilvl="2">
      <w:start w:val="1"/>
      <w:numFmt w:val="bullet"/>
      <w:lvlText w:val="•"/>
      <w:lvlJc w:val="left"/>
      <w:pPr>
        <w:ind w:left="2400" w:hanging="360"/>
      </w:pPr>
      <w:rPr>
        <w:rFonts w:hint="default"/>
      </w:rPr>
    </w:lvl>
    <w:lvl w:ilvl="3">
      <w:start w:val="1"/>
      <w:numFmt w:val="bullet"/>
      <w:lvlText w:val="•"/>
      <w:lvlJc w:val="left"/>
      <w:pPr>
        <w:ind w:left="3191" w:hanging="360"/>
      </w:pPr>
      <w:rPr>
        <w:rFonts w:hint="default"/>
      </w:rPr>
    </w:lvl>
    <w:lvl w:ilvl="4">
      <w:start w:val="1"/>
      <w:numFmt w:val="bullet"/>
      <w:lvlText w:val="•"/>
      <w:lvlJc w:val="left"/>
      <w:pPr>
        <w:ind w:left="3981" w:hanging="360"/>
      </w:pPr>
      <w:rPr>
        <w:rFonts w:hint="default"/>
      </w:rPr>
    </w:lvl>
    <w:lvl w:ilvl="5">
      <w:start w:val="1"/>
      <w:numFmt w:val="bullet"/>
      <w:lvlText w:val="•"/>
      <w:lvlJc w:val="left"/>
      <w:pPr>
        <w:ind w:left="4772" w:hanging="360"/>
      </w:pPr>
      <w:rPr>
        <w:rFonts w:hint="default"/>
      </w:rPr>
    </w:lvl>
    <w:lvl w:ilvl="6">
      <w:start w:val="1"/>
      <w:numFmt w:val="bullet"/>
      <w:lvlText w:val="•"/>
      <w:lvlJc w:val="left"/>
      <w:pPr>
        <w:ind w:left="5562" w:hanging="360"/>
      </w:pPr>
      <w:rPr>
        <w:rFonts w:hint="default"/>
      </w:rPr>
    </w:lvl>
    <w:lvl w:ilvl="7">
      <w:start w:val="1"/>
      <w:numFmt w:val="bullet"/>
      <w:lvlText w:val="•"/>
      <w:lvlJc w:val="left"/>
      <w:pPr>
        <w:ind w:left="6352" w:hanging="360"/>
      </w:pPr>
      <w:rPr>
        <w:rFonts w:hint="default"/>
      </w:rPr>
    </w:lvl>
    <w:lvl w:ilvl="8">
      <w:start w:val="1"/>
      <w:numFmt w:val="bullet"/>
      <w:lvlText w:val="•"/>
      <w:lvlJc w:val="left"/>
      <w:pPr>
        <w:ind w:left="7143" w:hanging="360"/>
      </w:pPr>
      <w:rPr>
        <w:rFonts w:hint="default"/>
      </w:rPr>
    </w:lvl>
  </w:abstractNum>
  <w:abstractNum w:abstractNumId="62">
    <w:multiLevelType w:val="hybridMultilevel"/>
    <w:lvl w:ilvl="0">
      <w:start w:val="1"/>
      <w:numFmt w:val="decimal"/>
      <w:lvlText w:val="%1)"/>
      <w:lvlJc w:val="left"/>
      <w:pPr>
        <w:ind w:left="820" w:hanging="360"/>
        <w:jc w:val="left"/>
      </w:pPr>
      <w:rPr>
        <w:rFonts w:hint="default" w:ascii="Times New Roman" w:hAnsi="Times New Roman" w:eastAsia="Times New Roman" w:cs="Times New Roman"/>
        <w:spacing w:val="-20"/>
        <w:w w:val="99"/>
        <w:sz w:val="24"/>
        <w:szCs w:val="24"/>
      </w:rPr>
    </w:lvl>
    <w:lvl w:ilvl="1">
      <w:start w:val="1"/>
      <w:numFmt w:val="bullet"/>
      <w:lvlText w:val="•"/>
      <w:lvlJc w:val="left"/>
      <w:pPr>
        <w:ind w:left="1610" w:hanging="360"/>
      </w:pPr>
      <w:rPr>
        <w:rFonts w:hint="default"/>
      </w:rPr>
    </w:lvl>
    <w:lvl w:ilvl="2">
      <w:start w:val="1"/>
      <w:numFmt w:val="bullet"/>
      <w:lvlText w:val="•"/>
      <w:lvlJc w:val="left"/>
      <w:pPr>
        <w:ind w:left="2400" w:hanging="360"/>
      </w:pPr>
      <w:rPr>
        <w:rFonts w:hint="default"/>
      </w:rPr>
    </w:lvl>
    <w:lvl w:ilvl="3">
      <w:start w:val="1"/>
      <w:numFmt w:val="bullet"/>
      <w:lvlText w:val="•"/>
      <w:lvlJc w:val="left"/>
      <w:pPr>
        <w:ind w:left="3191" w:hanging="360"/>
      </w:pPr>
      <w:rPr>
        <w:rFonts w:hint="default"/>
      </w:rPr>
    </w:lvl>
    <w:lvl w:ilvl="4">
      <w:start w:val="1"/>
      <w:numFmt w:val="bullet"/>
      <w:lvlText w:val="•"/>
      <w:lvlJc w:val="left"/>
      <w:pPr>
        <w:ind w:left="3981" w:hanging="360"/>
      </w:pPr>
      <w:rPr>
        <w:rFonts w:hint="default"/>
      </w:rPr>
    </w:lvl>
    <w:lvl w:ilvl="5">
      <w:start w:val="1"/>
      <w:numFmt w:val="bullet"/>
      <w:lvlText w:val="•"/>
      <w:lvlJc w:val="left"/>
      <w:pPr>
        <w:ind w:left="4772" w:hanging="360"/>
      </w:pPr>
      <w:rPr>
        <w:rFonts w:hint="default"/>
      </w:rPr>
    </w:lvl>
    <w:lvl w:ilvl="6">
      <w:start w:val="1"/>
      <w:numFmt w:val="bullet"/>
      <w:lvlText w:val="•"/>
      <w:lvlJc w:val="left"/>
      <w:pPr>
        <w:ind w:left="5562" w:hanging="360"/>
      </w:pPr>
      <w:rPr>
        <w:rFonts w:hint="default"/>
      </w:rPr>
    </w:lvl>
    <w:lvl w:ilvl="7">
      <w:start w:val="1"/>
      <w:numFmt w:val="bullet"/>
      <w:lvlText w:val="•"/>
      <w:lvlJc w:val="left"/>
      <w:pPr>
        <w:ind w:left="6352" w:hanging="360"/>
      </w:pPr>
      <w:rPr>
        <w:rFonts w:hint="default"/>
      </w:rPr>
    </w:lvl>
    <w:lvl w:ilvl="8">
      <w:start w:val="1"/>
      <w:numFmt w:val="bullet"/>
      <w:lvlText w:val="•"/>
      <w:lvlJc w:val="left"/>
      <w:pPr>
        <w:ind w:left="7143" w:hanging="360"/>
      </w:pPr>
      <w:rPr>
        <w:rFonts w:hint="default"/>
      </w:rPr>
    </w:lvl>
  </w:abstractNum>
  <w:abstractNum w:abstractNumId="61">
    <w:multiLevelType w:val="hybridMultilevel"/>
    <w:lvl w:ilvl="0">
      <w:start w:val="1"/>
      <w:numFmt w:val="decimal"/>
      <w:lvlText w:val="%1)"/>
      <w:lvlJc w:val="left"/>
      <w:pPr>
        <w:ind w:left="820" w:hanging="360"/>
        <w:jc w:val="left"/>
      </w:pPr>
      <w:rPr>
        <w:rFonts w:hint="default" w:ascii="Times New Roman" w:hAnsi="Times New Roman" w:eastAsia="Times New Roman" w:cs="Times New Roman"/>
        <w:spacing w:val="-20"/>
        <w:w w:val="99"/>
        <w:sz w:val="24"/>
        <w:szCs w:val="24"/>
      </w:rPr>
    </w:lvl>
    <w:lvl w:ilvl="1">
      <w:start w:val="1"/>
      <w:numFmt w:val="bullet"/>
      <w:lvlText w:val="•"/>
      <w:lvlJc w:val="left"/>
      <w:pPr>
        <w:ind w:left="1610" w:hanging="360"/>
      </w:pPr>
      <w:rPr>
        <w:rFonts w:hint="default"/>
      </w:rPr>
    </w:lvl>
    <w:lvl w:ilvl="2">
      <w:start w:val="1"/>
      <w:numFmt w:val="bullet"/>
      <w:lvlText w:val="•"/>
      <w:lvlJc w:val="left"/>
      <w:pPr>
        <w:ind w:left="2400" w:hanging="360"/>
      </w:pPr>
      <w:rPr>
        <w:rFonts w:hint="default"/>
      </w:rPr>
    </w:lvl>
    <w:lvl w:ilvl="3">
      <w:start w:val="1"/>
      <w:numFmt w:val="bullet"/>
      <w:lvlText w:val="•"/>
      <w:lvlJc w:val="left"/>
      <w:pPr>
        <w:ind w:left="3191" w:hanging="360"/>
      </w:pPr>
      <w:rPr>
        <w:rFonts w:hint="default"/>
      </w:rPr>
    </w:lvl>
    <w:lvl w:ilvl="4">
      <w:start w:val="1"/>
      <w:numFmt w:val="bullet"/>
      <w:lvlText w:val="•"/>
      <w:lvlJc w:val="left"/>
      <w:pPr>
        <w:ind w:left="3981" w:hanging="360"/>
      </w:pPr>
      <w:rPr>
        <w:rFonts w:hint="default"/>
      </w:rPr>
    </w:lvl>
    <w:lvl w:ilvl="5">
      <w:start w:val="1"/>
      <w:numFmt w:val="bullet"/>
      <w:lvlText w:val="•"/>
      <w:lvlJc w:val="left"/>
      <w:pPr>
        <w:ind w:left="4772" w:hanging="360"/>
      </w:pPr>
      <w:rPr>
        <w:rFonts w:hint="default"/>
      </w:rPr>
    </w:lvl>
    <w:lvl w:ilvl="6">
      <w:start w:val="1"/>
      <w:numFmt w:val="bullet"/>
      <w:lvlText w:val="•"/>
      <w:lvlJc w:val="left"/>
      <w:pPr>
        <w:ind w:left="5562" w:hanging="360"/>
      </w:pPr>
      <w:rPr>
        <w:rFonts w:hint="default"/>
      </w:rPr>
    </w:lvl>
    <w:lvl w:ilvl="7">
      <w:start w:val="1"/>
      <w:numFmt w:val="bullet"/>
      <w:lvlText w:val="•"/>
      <w:lvlJc w:val="left"/>
      <w:pPr>
        <w:ind w:left="6352" w:hanging="360"/>
      </w:pPr>
      <w:rPr>
        <w:rFonts w:hint="default"/>
      </w:rPr>
    </w:lvl>
    <w:lvl w:ilvl="8">
      <w:start w:val="1"/>
      <w:numFmt w:val="bullet"/>
      <w:lvlText w:val="•"/>
      <w:lvlJc w:val="left"/>
      <w:pPr>
        <w:ind w:left="7143" w:hanging="360"/>
      </w:pPr>
      <w:rPr>
        <w:rFonts w:hint="default"/>
      </w:rPr>
    </w:lvl>
  </w:abstractNum>
  <w:abstractNum w:abstractNumId="60">
    <w:multiLevelType w:val="hybridMultilevel"/>
    <w:lvl w:ilvl="0">
      <w:start w:val="1"/>
      <w:numFmt w:val="decimal"/>
      <w:lvlText w:val="%1)"/>
      <w:lvlJc w:val="left"/>
      <w:pPr>
        <w:ind w:left="460" w:hanging="418"/>
        <w:jc w:val="left"/>
      </w:pPr>
      <w:rPr>
        <w:rFonts w:hint="default" w:ascii="Times New Roman" w:hAnsi="Times New Roman" w:eastAsia="Times New Roman" w:cs="Times New Roman"/>
        <w:spacing w:val="-30"/>
        <w:w w:val="99"/>
        <w:sz w:val="24"/>
        <w:szCs w:val="24"/>
      </w:rPr>
    </w:lvl>
    <w:lvl w:ilvl="1">
      <w:start w:val="1"/>
      <w:numFmt w:val="upperLetter"/>
      <w:lvlText w:val="%2)"/>
      <w:lvlJc w:val="left"/>
      <w:pPr>
        <w:ind w:left="460" w:hanging="361"/>
        <w:jc w:val="left"/>
      </w:pPr>
      <w:rPr>
        <w:rFonts w:hint="default" w:ascii="Times New Roman" w:hAnsi="Times New Roman" w:eastAsia="Times New Roman" w:cs="Times New Roman"/>
        <w:spacing w:val="-6"/>
        <w:w w:val="99"/>
        <w:sz w:val="24"/>
        <w:szCs w:val="24"/>
      </w:rPr>
    </w:lvl>
    <w:lvl w:ilvl="2">
      <w:start w:val="1"/>
      <w:numFmt w:val="decimal"/>
      <w:lvlText w:val="%3)"/>
      <w:lvlJc w:val="left"/>
      <w:pPr>
        <w:ind w:left="460" w:hanging="361"/>
        <w:jc w:val="left"/>
      </w:pPr>
      <w:rPr>
        <w:rFonts w:hint="default" w:ascii="Times New Roman" w:hAnsi="Times New Roman" w:eastAsia="Times New Roman" w:cs="Times New Roman"/>
        <w:spacing w:val="-27"/>
        <w:w w:val="99"/>
        <w:sz w:val="24"/>
        <w:szCs w:val="24"/>
      </w:rPr>
    </w:lvl>
    <w:lvl w:ilvl="3">
      <w:start w:val="1"/>
      <w:numFmt w:val="bullet"/>
      <w:lvlText w:val=""/>
      <w:lvlJc w:val="left"/>
      <w:pPr>
        <w:ind w:left="820" w:hanging="360"/>
      </w:pPr>
      <w:rPr>
        <w:rFonts w:hint="default" w:ascii="Symbol" w:hAnsi="Symbol" w:eastAsia="Symbol" w:cs="Symbol"/>
        <w:w w:val="100"/>
        <w:sz w:val="24"/>
        <w:szCs w:val="24"/>
      </w:rPr>
    </w:lvl>
    <w:lvl w:ilvl="4">
      <w:start w:val="1"/>
      <w:numFmt w:val="bullet"/>
      <w:lvlText w:val="•"/>
      <w:lvlJc w:val="left"/>
      <w:pPr>
        <w:ind w:left="3066" w:hanging="360"/>
      </w:pPr>
      <w:rPr>
        <w:rFonts w:hint="default"/>
      </w:rPr>
    </w:lvl>
    <w:lvl w:ilvl="5">
      <w:start w:val="1"/>
      <w:numFmt w:val="bullet"/>
      <w:lvlText w:val="•"/>
      <w:lvlJc w:val="left"/>
      <w:pPr>
        <w:ind w:left="4009" w:hanging="360"/>
      </w:pPr>
      <w:rPr>
        <w:rFonts w:hint="default"/>
      </w:rPr>
    </w:lvl>
    <w:lvl w:ilvl="6">
      <w:start w:val="1"/>
      <w:numFmt w:val="bullet"/>
      <w:lvlText w:val="•"/>
      <w:lvlJc w:val="left"/>
      <w:pPr>
        <w:ind w:left="4952" w:hanging="360"/>
      </w:pPr>
      <w:rPr>
        <w:rFonts w:hint="default"/>
      </w:rPr>
    </w:lvl>
    <w:lvl w:ilvl="7">
      <w:start w:val="1"/>
      <w:numFmt w:val="bullet"/>
      <w:lvlText w:val="•"/>
      <w:lvlJc w:val="left"/>
      <w:pPr>
        <w:ind w:left="5895" w:hanging="360"/>
      </w:pPr>
      <w:rPr>
        <w:rFonts w:hint="default"/>
      </w:rPr>
    </w:lvl>
    <w:lvl w:ilvl="8">
      <w:start w:val="1"/>
      <w:numFmt w:val="bullet"/>
      <w:lvlText w:val="•"/>
      <w:lvlJc w:val="left"/>
      <w:pPr>
        <w:ind w:left="6838" w:hanging="360"/>
      </w:pPr>
      <w:rPr>
        <w:rFonts w:hint="default"/>
      </w:rPr>
    </w:lvl>
  </w:abstractNum>
  <w:abstractNum w:abstractNumId="59">
    <w:multiLevelType w:val="hybridMultilevel"/>
    <w:lvl w:ilvl="0">
      <w:start w:val="1"/>
      <w:numFmt w:val="decimal"/>
      <w:lvlText w:val="%1)"/>
      <w:lvlJc w:val="left"/>
      <w:pPr>
        <w:ind w:left="460" w:hanging="361"/>
        <w:jc w:val="left"/>
      </w:pPr>
      <w:rPr>
        <w:rFonts w:hint="default" w:ascii="Times New Roman" w:hAnsi="Times New Roman" w:eastAsia="Times New Roman" w:cs="Times New Roman"/>
        <w:spacing w:val="-20"/>
        <w:w w:val="99"/>
        <w:sz w:val="24"/>
        <w:szCs w:val="24"/>
      </w:rPr>
    </w:lvl>
    <w:lvl w:ilvl="1">
      <w:start w:val="1"/>
      <w:numFmt w:val="bullet"/>
      <w:lvlText w:val="•"/>
      <w:lvlJc w:val="left"/>
      <w:pPr>
        <w:ind w:left="1286" w:hanging="361"/>
      </w:pPr>
      <w:rPr>
        <w:rFonts w:hint="default"/>
      </w:rPr>
    </w:lvl>
    <w:lvl w:ilvl="2">
      <w:start w:val="1"/>
      <w:numFmt w:val="bullet"/>
      <w:lvlText w:val="•"/>
      <w:lvlJc w:val="left"/>
      <w:pPr>
        <w:ind w:left="2112" w:hanging="361"/>
      </w:pPr>
      <w:rPr>
        <w:rFonts w:hint="default"/>
      </w:rPr>
    </w:lvl>
    <w:lvl w:ilvl="3">
      <w:start w:val="1"/>
      <w:numFmt w:val="bullet"/>
      <w:lvlText w:val="•"/>
      <w:lvlJc w:val="left"/>
      <w:pPr>
        <w:ind w:left="2939" w:hanging="361"/>
      </w:pPr>
      <w:rPr>
        <w:rFonts w:hint="default"/>
      </w:rPr>
    </w:lvl>
    <w:lvl w:ilvl="4">
      <w:start w:val="1"/>
      <w:numFmt w:val="bullet"/>
      <w:lvlText w:val="•"/>
      <w:lvlJc w:val="left"/>
      <w:pPr>
        <w:ind w:left="3765" w:hanging="361"/>
      </w:pPr>
      <w:rPr>
        <w:rFonts w:hint="default"/>
      </w:rPr>
    </w:lvl>
    <w:lvl w:ilvl="5">
      <w:start w:val="1"/>
      <w:numFmt w:val="bullet"/>
      <w:lvlText w:val="•"/>
      <w:lvlJc w:val="left"/>
      <w:pPr>
        <w:ind w:left="4592" w:hanging="361"/>
      </w:pPr>
      <w:rPr>
        <w:rFonts w:hint="default"/>
      </w:rPr>
    </w:lvl>
    <w:lvl w:ilvl="6">
      <w:start w:val="1"/>
      <w:numFmt w:val="bullet"/>
      <w:lvlText w:val="•"/>
      <w:lvlJc w:val="left"/>
      <w:pPr>
        <w:ind w:left="5418" w:hanging="361"/>
      </w:pPr>
      <w:rPr>
        <w:rFonts w:hint="default"/>
      </w:rPr>
    </w:lvl>
    <w:lvl w:ilvl="7">
      <w:start w:val="1"/>
      <w:numFmt w:val="bullet"/>
      <w:lvlText w:val="•"/>
      <w:lvlJc w:val="left"/>
      <w:pPr>
        <w:ind w:left="6244" w:hanging="361"/>
      </w:pPr>
      <w:rPr>
        <w:rFonts w:hint="default"/>
      </w:rPr>
    </w:lvl>
    <w:lvl w:ilvl="8">
      <w:start w:val="1"/>
      <w:numFmt w:val="bullet"/>
      <w:lvlText w:val="•"/>
      <w:lvlJc w:val="left"/>
      <w:pPr>
        <w:ind w:left="7071" w:hanging="361"/>
      </w:pPr>
      <w:rPr>
        <w:rFonts w:hint="default"/>
      </w:rPr>
    </w:lvl>
  </w:abstractNum>
  <w:abstractNum w:abstractNumId="58">
    <w:multiLevelType w:val="hybridMultilevel"/>
    <w:lvl w:ilvl="0">
      <w:start w:val="1"/>
      <w:numFmt w:val="decimal"/>
      <w:lvlText w:val="%1)"/>
      <w:lvlJc w:val="left"/>
      <w:pPr>
        <w:ind w:left="820" w:hanging="418"/>
        <w:jc w:val="left"/>
      </w:pPr>
      <w:rPr>
        <w:rFonts w:hint="default" w:ascii="Times New Roman" w:hAnsi="Times New Roman" w:eastAsia="Times New Roman" w:cs="Times New Roman"/>
        <w:spacing w:val="-10"/>
        <w:w w:val="99"/>
        <w:sz w:val="24"/>
        <w:szCs w:val="24"/>
      </w:rPr>
    </w:lvl>
    <w:lvl w:ilvl="1">
      <w:start w:val="1"/>
      <w:numFmt w:val="lowerLetter"/>
      <w:lvlText w:val="%2)"/>
      <w:lvlJc w:val="left"/>
      <w:pPr>
        <w:ind w:left="820" w:hanging="418"/>
        <w:jc w:val="left"/>
      </w:pPr>
      <w:rPr>
        <w:rFonts w:hint="default" w:ascii="Times New Roman" w:hAnsi="Times New Roman" w:eastAsia="Times New Roman" w:cs="Times New Roman"/>
        <w:spacing w:val="-30"/>
        <w:w w:val="99"/>
        <w:sz w:val="24"/>
        <w:szCs w:val="24"/>
      </w:rPr>
    </w:lvl>
    <w:lvl w:ilvl="2">
      <w:start w:val="1"/>
      <w:numFmt w:val="bullet"/>
      <w:lvlText w:val="•"/>
      <w:lvlJc w:val="left"/>
      <w:pPr>
        <w:ind w:left="2400" w:hanging="418"/>
      </w:pPr>
      <w:rPr>
        <w:rFonts w:hint="default"/>
      </w:rPr>
    </w:lvl>
    <w:lvl w:ilvl="3">
      <w:start w:val="1"/>
      <w:numFmt w:val="bullet"/>
      <w:lvlText w:val="•"/>
      <w:lvlJc w:val="left"/>
      <w:pPr>
        <w:ind w:left="3191" w:hanging="418"/>
      </w:pPr>
      <w:rPr>
        <w:rFonts w:hint="default"/>
      </w:rPr>
    </w:lvl>
    <w:lvl w:ilvl="4">
      <w:start w:val="1"/>
      <w:numFmt w:val="bullet"/>
      <w:lvlText w:val="•"/>
      <w:lvlJc w:val="left"/>
      <w:pPr>
        <w:ind w:left="3981" w:hanging="418"/>
      </w:pPr>
      <w:rPr>
        <w:rFonts w:hint="default"/>
      </w:rPr>
    </w:lvl>
    <w:lvl w:ilvl="5">
      <w:start w:val="1"/>
      <w:numFmt w:val="bullet"/>
      <w:lvlText w:val="•"/>
      <w:lvlJc w:val="left"/>
      <w:pPr>
        <w:ind w:left="4772" w:hanging="418"/>
      </w:pPr>
      <w:rPr>
        <w:rFonts w:hint="default"/>
      </w:rPr>
    </w:lvl>
    <w:lvl w:ilvl="6">
      <w:start w:val="1"/>
      <w:numFmt w:val="bullet"/>
      <w:lvlText w:val="•"/>
      <w:lvlJc w:val="left"/>
      <w:pPr>
        <w:ind w:left="5562" w:hanging="418"/>
      </w:pPr>
      <w:rPr>
        <w:rFonts w:hint="default"/>
      </w:rPr>
    </w:lvl>
    <w:lvl w:ilvl="7">
      <w:start w:val="1"/>
      <w:numFmt w:val="bullet"/>
      <w:lvlText w:val="•"/>
      <w:lvlJc w:val="left"/>
      <w:pPr>
        <w:ind w:left="6352" w:hanging="418"/>
      </w:pPr>
      <w:rPr>
        <w:rFonts w:hint="default"/>
      </w:rPr>
    </w:lvl>
    <w:lvl w:ilvl="8">
      <w:start w:val="1"/>
      <w:numFmt w:val="bullet"/>
      <w:lvlText w:val="•"/>
      <w:lvlJc w:val="left"/>
      <w:pPr>
        <w:ind w:left="7143" w:hanging="418"/>
      </w:pPr>
      <w:rPr>
        <w:rFonts w:hint="default"/>
      </w:rPr>
    </w:lvl>
  </w:abstractNum>
  <w:abstractNum w:abstractNumId="57">
    <w:multiLevelType w:val="hybridMultilevel"/>
    <w:lvl w:ilvl="0">
      <w:start w:val="1"/>
      <w:numFmt w:val="decimal"/>
      <w:lvlText w:val="%1)"/>
      <w:lvlJc w:val="left"/>
      <w:pPr>
        <w:ind w:left="460" w:hanging="361"/>
        <w:jc w:val="left"/>
      </w:pPr>
      <w:rPr>
        <w:rFonts w:hint="default" w:ascii="Times New Roman" w:hAnsi="Times New Roman" w:eastAsia="Times New Roman" w:cs="Times New Roman"/>
        <w:spacing w:val="-30"/>
        <w:w w:val="99"/>
        <w:sz w:val="24"/>
        <w:szCs w:val="24"/>
      </w:rPr>
    </w:lvl>
    <w:lvl w:ilvl="1">
      <w:start w:val="1"/>
      <w:numFmt w:val="decimal"/>
      <w:lvlText w:val="%2)"/>
      <w:lvlJc w:val="left"/>
      <w:pPr>
        <w:ind w:left="820" w:hanging="360"/>
        <w:jc w:val="left"/>
      </w:pPr>
      <w:rPr>
        <w:rFonts w:hint="default" w:ascii="Times New Roman" w:hAnsi="Times New Roman" w:eastAsia="Times New Roman" w:cs="Times New Roman"/>
        <w:spacing w:val="-20"/>
        <w:w w:val="99"/>
        <w:sz w:val="24"/>
        <w:szCs w:val="24"/>
      </w:rPr>
    </w:lvl>
    <w:lvl w:ilvl="2">
      <w:start w:val="1"/>
      <w:numFmt w:val="bullet"/>
      <w:lvlText w:val="•"/>
      <w:lvlJc w:val="left"/>
      <w:pPr>
        <w:ind w:left="1698" w:hanging="360"/>
      </w:pPr>
      <w:rPr>
        <w:rFonts w:hint="default"/>
      </w:rPr>
    </w:lvl>
    <w:lvl w:ilvl="3">
      <w:start w:val="1"/>
      <w:numFmt w:val="bullet"/>
      <w:lvlText w:val="•"/>
      <w:lvlJc w:val="left"/>
      <w:pPr>
        <w:ind w:left="2576" w:hanging="360"/>
      </w:pPr>
      <w:rPr>
        <w:rFonts w:hint="default"/>
      </w:rPr>
    </w:lvl>
    <w:lvl w:ilvl="4">
      <w:start w:val="1"/>
      <w:numFmt w:val="bullet"/>
      <w:lvlText w:val="•"/>
      <w:lvlJc w:val="left"/>
      <w:pPr>
        <w:ind w:left="3454" w:hanging="360"/>
      </w:pPr>
      <w:rPr>
        <w:rFonts w:hint="default"/>
      </w:rPr>
    </w:lvl>
    <w:lvl w:ilvl="5">
      <w:start w:val="1"/>
      <w:numFmt w:val="bullet"/>
      <w:lvlText w:val="•"/>
      <w:lvlJc w:val="left"/>
      <w:pPr>
        <w:ind w:left="4332" w:hanging="360"/>
      </w:pPr>
      <w:rPr>
        <w:rFonts w:hint="default"/>
      </w:rPr>
    </w:lvl>
    <w:lvl w:ilvl="6">
      <w:start w:val="1"/>
      <w:numFmt w:val="bullet"/>
      <w:lvlText w:val="•"/>
      <w:lvlJc w:val="left"/>
      <w:pPr>
        <w:ind w:left="5211" w:hanging="360"/>
      </w:pPr>
      <w:rPr>
        <w:rFonts w:hint="default"/>
      </w:rPr>
    </w:lvl>
    <w:lvl w:ilvl="7">
      <w:start w:val="1"/>
      <w:numFmt w:val="bullet"/>
      <w:lvlText w:val="•"/>
      <w:lvlJc w:val="left"/>
      <w:pPr>
        <w:ind w:left="6089" w:hanging="360"/>
      </w:pPr>
      <w:rPr>
        <w:rFonts w:hint="default"/>
      </w:rPr>
    </w:lvl>
    <w:lvl w:ilvl="8">
      <w:start w:val="1"/>
      <w:numFmt w:val="bullet"/>
      <w:lvlText w:val="•"/>
      <w:lvlJc w:val="left"/>
      <w:pPr>
        <w:ind w:left="6967" w:hanging="360"/>
      </w:pPr>
      <w:rPr>
        <w:rFonts w:hint="default"/>
      </w:rPr>
    </w:lvl>
  </w:abstractNum>
  <w:abstractNum w:abstractNumId="56">
    <w:multiLevelType w:val="hybridMultilevel"/>
    <w:lvl w:ilvl="0">
      <w:start w:val="1"/>
      <w:numFmt w:val="decimal"/>
      <w:lvlText w:val="%1)"/>
      <w:lvlJc w:val="left"/>
      <w:pPr>
        <w:ind w:left="820" w:hanging="360"/>
        <w:jc w:val="left"/>
      </w:pPr>
      <w:rPr>
        <w:rFonts w:hint="default" w:ascii="Times New Roman" w:hAnsi="Times New Roman" w:eastAsia="Times New Roman" w:cs="Times New Roman"/>
        <w:spacing w:val="-20"/>
        <w:w w:val="99"/>
        <w:sz w:val="24"/>
        <w:szCs w:val="24"/>
      </w:rPr>
    </w:lvl>
    <w:lvl w:ilvl="1">
      <w:start w:val="1"/>
      <w:numFmt w:val="bullet"/>
      <w:lvlText w:val="•"/>
      <w:lvlJc w:val="left"/>
      <w:pPr>
        <w:ind w:left="1610" w:hanging="360"/>
      </w:pPr>
      <w:rPr>
        <w:rFonts w:hint="default"/>
      </w:rPr>
    </w:lvl>
    <w:lvl w:ilvl="2">
      <w:start w:val="1"/>
      <w:numFmt w:val="bullet"/>
      <w:lvlText w:val="•"/>
      <w:lvlJc w:val="left"/>
      <w:pPr>
        <w:ind w:left="2400" w:hanging="360"/>
      </w:pPr>
      <w:rPr>
        <w:rFonts w:hint="default"/>
      </w:rPr>
    </w:lvl>
    <w:lvl w:ilvl="3">
      <w:start w:val="1"/>
      <w:numFmt w:val="bullet"/>
      <w:lvlText w:val="•"/>
      <w:lvlJc w:val="left"/>
      <w:pPr>
        <w:ind w:left="3191" w:hanging="360"/>
      </w:pPr>
      <w:rPr>
        <w:rFonts w:hint="default"/>
      </w:rPr>
    </w:lvl>
    <w:lvl w:ilvl="4">
      <w:start w:val="1"/>
      <w:numFmt w:val="bullet"/>
      <w:lvlText w:val="•"/>
      <w:lvlJc w:val="left"/>
      <w:pPr>
        <w:ind w:left="3981" w:hanging="360"/>
      </w:pPr>
      <w:rPr>
        <w:rFonts w:hint="default"/>
      </w:rPr>
    </w:lvl>
    <w:lvl w:ilvl="5">
      <w:start w:val="1"/>
      <w:numFmt w:val="bullet"/>
      <w:lvlText w:val="•"/>
      <w:lvlJc w:val="left"/>
      <w:pPr>
        <w:ind w:left="4772" w:hanging="360"/>
      </w:pPr>
      <w:rPr>
        <w:rFonts w:hint="default"/>
      </w:rPr>
    </w:lvl>
    <w:lvl w:ilvl="6">
      <w:start w:val="1"/>
      <w:numFmt w:val="bullet"/>
      <w:lvlText w:val="•"/>
      <w:lvlJc w:val="left"/>
      <w:pPr>
        <w:ind w:left="5562" w:hanging="360"/>
      </w:pPr>
      <w:rPr>
        <w:rFonts w:hint="default"/>
      </w:rPr>
    </w:lvl>
    <w:lvl w:ilvl="7">
      <w:start w:val="1"/>
      <w:numFmt w:val="bullet"/>
      <w:lvlText w:val="•"/>
      <w:lvlJc w:val="left"/>
      <w:pPr>
        <w:ind w:left="6352" w:hanging="360"/>
      </w:pPr>
      <w:rPr>
        <w:rFonts w:hint="default"/>
      </w:rPr>
    </w:lvl>
    <w:lvl w:ilvl="8">
      <w:start w:val="1"/>
      <w:numFmt w:val="bullet"/>
      <w:lvlText w:val="•"/>
      <w:lvlJc w:val="left"/>
      <w:pPr>
        <w:ind w:left="7143" w:hanging="360"/>
      </w:pPr>
      <w:rPr>
        <w:rFonts w:hint="default"/>
      </w:rPr>
    </w:lvl>
  </w:abstractNum>
  <w:abstractNum w:abstractNumId="55">
    <w:multiLevelType w:val="hybridMultilevel"/>
    <w:lvl w:ilvl="0">
      <w:start w:val="1"/>
      <w:numFmt w:val="decimal"/>
      <w:lvlText w:val="%1)"/>
      <w:lvlJc w:val="left"/>
      <w:pPr>
        <w:ind w:left="820" w:hanging="418"/>
        <w:jc w:val="left"/>
      </w:pPr>
      <w:rPr>
        <w:rFonts w:hint="default" w:ascii="Times New Roman" w:hAnsi="Times New Roman" w:eastAsia="Times New Roman" w:cs="Times New Roman"/>
        <w:spacing w:val="-22"/>
        <w:w w:val="99"/>
        <w:sz w:val="24"/>
        <w:szCs w:val="24"/>
      </w:rPr>
    </w:lvl>
    <w:lvl w:ilvl="1">
      <w:start w:val="1"/>
      <w:numFmt w:val="bullet"/>
      <w:lvlText w:val="•"/>
      <w:lvlJc w:val="left"/>
      <w:pPr>
        <w:ind w:left="1610" w:hanging="418"/>
      </w:pPr>
      <w:rPr>
        <w:rFonts w:hint="default"/>
      </w:rPr>
    </w:lvl>
    <w:lvl w:ilvl="2">
      <w:start w:val="1"/>
      <w:numFmt w:val="bullet"/>
      <w:lvlText w:val="•"/>
      <w:lvlJc w:val="left"/>
      <w:pPr>
        <w:ind w:left="2400" w:hanging="418"/>
      </w:pPr>
      <w:rPr>
        <w:rFonts w:hint="default"/>
      </w:rPr>
    </w:lvl>
    <w:lvl w:ilvl="3">
      <w:start w:val="1"/>
      <w:numFmt w:val="bullet"/>
      <w:lvlText w:val="•"/>
      <w:lvlJc w:val="left"/>
      <w:pPr>
        <w:ind w:left="3191" w:hanging="418"/>
      </w:pPr>
      <w:rPr>
        <w:rFonts w:hint="default"/>
      </w:rPr>
    </w:lvl>
    <w:lvl w:ilvl="4">
      <w:start w:val="1"/>
      <w:numFmt w:val="bullet"/>
      <w:lvlText w:val="•"/>
      <w:lvlJc w:val="left"/>
      <w:pPr>
        <w:ind w:left="3981" w:hanging="418"/>
      </w:pPr>
      <w:rPr>
        <w:rFonts w:hint="default"/>
      </w:rPr>
    </w:lvl>
    <w:lvl w:ilvl="5">
      <w:start w:val="1"/>
      <w:numFmt w:val="bullet"/>
      <w:lvlText w:val="•"/>
      <w:lvlJc w:val="left"/>
      <w:pPr>
        <w:ind w:left="4772" w:hanging="418"/>
      </w:pPr>
      <w:rPr>
        <w:rFonts w:hint="default"/>
      </w:rPr>
    </w:lvl>
    <w:lvl w:ilvl="6">
      <w:start w:val="1"/>
      <w:numFmt w:val="bullet"/>
      <w:lvlText w:val="•"/>
      <w:lvlJc w:val="left"/>
      <w:pPr>
        <w:ind w:left="5562" w:hanging="418"/>
      </w:pPr>
      <w:rPr>
        <w:rFonts w:hint="default"/>
      </w:rPr>
    </w:lvl>
    <w:lvl w:ilvl="7">
      <w:start w:val="1"/>
      <w:numFmt w:val="bullet"/>
      <w:lvlText w:val="•"/>
      <w:lvlJc w:val="left"/>
      <w:pPr>
        <w:ind w:left="6352" w:hanging="418"/>
      </w:pPr>
      <w:rPr>
        <w:rFonts w:hint="default"/>
      </w:rPr>
    </w:lvl>
    <w:lvl w:ilvl="8">
      <w:start w:val="1"/>
      <w:numFmt w:val="bullet"/>
      <w:lvlText w:val="•"/>
      <w:lvlJc w:val="left"/>
      <w:pPr>
        <w:ind w:left="7143" w:hanging="418"/>
      </w:pPr>
      <w:rPr>
        <w:rFonts w:hint="default"/>
      </w:rPr>
    </w:lvl>
  </w:abstractNum>
  <w:abstractNum w:abstractNumId="54">
    <w:multiLevelType w:val="hybridMultilevel"/>
    <w:lvl w:ilvl="0">
      <w:start w:val="1"/>
      <w:numFmt w:val="bullet"/>
      <w:lvlText w:val=""/>
      <w:lvlJc w:val="left"/>
      <w:pPr>
        <w:ind w:left="460" w:hanging="361"/>
      </w:pPr>
      <w:rPr>
        <w:rFonts w:hint="default" w:ascii="Symbol" w:hAnsi="Symbol" w:eastAsia="Symbol" w:cs="Symbol"/>
        <w:w w:val="100"/>
        <w:sz w:val="24"/>
        <w:szCs w:val="24"/>
      </w:rPr>
    </w:lvl>
    <w:lvl w:ilvl="1">
      <w:start w:val="1"/>
      <w:numFmt w:val="bullet"/>
      <w:lvlText w:val="•"/>
      <w:lvlJc w:val="left"/>
      <w:pPr>
        <w:ind w:left="1286" w:hanging="361"/>
      </w:pPr>
      <w:rPr>
        <w:rFonts w:hint="default"/>
      </w:rPr>
    </w:lvl>
    <w:lvl w:ilvl="2">
      <w:start w:val="1"/>
      <w:numFmt w:val="bullet"/>
      <w:lvlText w:val="•"/>
      <w:lvlJc w:val="left"/>
      <w:pPr>
        <w:ind w:left="2112" w:hanging="361"/>
      </w:pPr>
      <w:rPr>
        <w:rFonts w:hint="default"/>
      </w:rPr>
    </w:lvl>
    <w:lvl w:ilvl="3">
      <w:start w:val="1"/>
      <w:numFmt w:val="bullet"/>
      <w:lvlText w:val="•"/>
      <w:lvlJc w:val="left"/>
      <w:pPr>
        <w:ind w:left="2939" w:hanging="361"/>
      </w:pPr>
      <w:rPr>
        <w:rFonts w:hint="default"/>
      </w:rPr>
    </w:lvl>
    <w:lvl w:ilvl="4">
      <w:start w:val="1"/>
      <w:numFmt w:val="bullet"/>
      <w:lvlText w:val="•"/>
      <w:lvlJc w:val="left"/>
      <w:pPr>
        <w:ind w:left="3765" w:hanging="361"/>
      </w:pPr>
      <w:rPr>
        <w:rFonts w:hint="default"/>
      </w:rPr>
    </w:lvl>
    <w:lvl w:ilvl="5">
      <w:start w:val="1"/>
      <w:numFmt w:val="bullet"/>
      <w:lvlText w:val="•"/>
      <w:lvlJc w:val="left"/>
      <w:pPr>
        <w:ind w:left="4592" w:hanging="361"/>
      </w:pPr>
      <w:rPr>
        <w:rFonts w:hint="default"/>
      </w:rPr>
    </w:lvl>
    <w:lvl w:ilvl="6">
      <w:start w:val="1"/>
      <w:numFmt w:val="bullet"/>
      <w:lvlText w:val="•"/>
      <w:lvlJc w:val="left"/>
      <w:pPr>
        <w:ind w:left="5418" w:hanging="361"/>
      </w:pPr>
      <w:rPr>
        <w:rFonts w:hint="default"/>
      </w:rPr>
    </w:lvl>
    <w:lvl w:ilvl="7">
      <w:start w:val="1"/>
      <w:numFmt w:val="bullet"/>
      <w:lvlText w:val="•"/>
      <w:lvlJc w:val="left"/>
      <w:pPr>
        <w:ind w:left="6244" w:hanging="361"/>
      </w:pPr>
      <w:rPr>
        <w:rFonts w:hint="default"/>
      </w:rPr>
    </w:lvl>
    <w:lvl w:ilvl="8">
      <w:start w:val="1"/>
      <w:numFmt w:val="bullet"/>
      <w:lvlText w:val="•"/>
      <w:lvlJc w:val="left"/>
      <w:pPr>
        <w:ind w:left="7071" w:hanging="361"/>
      </w:pPr>
      <w:rPr>
        <w:rFonts w:hint="default"/>
      </w:rPr>
    </w:lvl>
  </w:abstractNum>
  <w:abstractNum w:abstractNumId="53">
    <w:multiLevelType w:val="hybridMultilevel"/>
    <w:lvl w:ilvl="0">
      <w:start w:val="1"/>
      <w:numFmt w:val="bullet"/>
      <w:lvlText w:val=""/>
      <w:lvlJc w:val="left"/>
      <w:pPr>
        <w:ind w:left="820" w:hanging="360"/>
      </w:pPr>
      <w:rPr>
        <w:rFonts w:hint="default" w:ascii="Symbol" w:hAnsi="Symbol" w:eastAsia="Symbol" w:cs="Symbol"/>
        <w:w w:val="100"/>
        <w:sz w:val="24"/>
        <w:szCs w:val="24"/>
      </w:rPr>
    </w:lvl>
    <w:lvl w:ilvl="1">
      <w:start w:val="1"/>
      <w:numFmt w:val="bullet"/>
      <w:lvlText w:val="•"/>
      <w:lvlJc w:val="left"/>
      <w:pPr>
        <w:ind w:left="1610" w:hanging="360"/>
      </w:pPr>
      <w:rPr>
        <w:rFonts w:hint="default"/>
      </w:rPr>
    </w:lvl>
    <w:lvl w:ilvl="2">
      <w:start w:val="1"/>
      <w:numFmt w:val="bullet"/>
      <w:lvlText w:val="•"/>
      <w:lvlJc w:val="left"/>
      <w:pPr>
        <w:ind w:left="2400" w:hanging="360"/>
      </w:pPr>
      <w:rPr>
        <w:rFonts w:hint="default"/>
      </w:rPr>
    </w:lvl>
    <w:lvl w:ilvl="3">
      <w:start w:val="1"/>
      <w:numFmt w:val="bullet"/>
      <w:lvlText w:val="•"/>
      <w:lvlJc w:val="left"/>
      <w:pPr>
        <w:ind w:left="3191" w:hanging="360"/>
      </w:pPr>
      <w:rPr>
        <w:rFonts w:hint="default"/>
      </w:rPr>
    </w:lvl>
    <w:lvl w:ilvl="4">
      <w:start w:val="1"/>
      <w:numFmt w:val="bullet"/>
      <w:lvlText w:val="•"/>
      <w:lvlJc w:val="left"/>
      <w:pPr>
        <w:ind w:left="3981" w:hanging="360"/>
      </w:pPr>
      <w:rPr>
        <w:rFonts w:hint="default"/>
      </w:rPr>
    </w:lvl>
    <w:lvl w:ilvl="5">
      <w:start w:val="1"/>
      <w:numFmt w:val="bullet"/>
      <w:lvlText w:val="•"/>
      <w:lvlJc w:val="left"/>
      <w:pPr>
        <w:ind w:left="4772" w:hanging="360"/>
      </w:pPr>
      <w:rPr>
        <w:rFonts w:hint="default"/>
      </w:rPr>
    </w:lvl>
    <w:lvl w:ilvl="6">
      <w:start w:val="1"/>
      <w:numFmt w:val="bullet"/>
      <w:lvlText w:val="•"/>
      <w:lvlJc w:val="left"/>
      <w:pPr>
        <w:ind w:left="5562" w:hanging="360"/>
      </w:pPr>
      <w:rPr>
        <w:rFonts w:hint="default"/>
      </w:rPr>
    </w:lvl>
    <w:lvl w:ilvl="7">
      <w:start w:val="1"/>
      <w:numFmt w:val="bullet"/>
      <w:lvlText w:val="•"/>
      <w:lvlJc w:val="left"/>
      <w:pPr>
        <w:ind w:left="6352" w:hanging="360"/>
      </w:pPr>
      <w:rPr>
        <w:rFonts w:hint="default"/>
      </w:rPr>
    </w:lvl>
    <w:lvl w:ilvl="8">
      <w:start w:val="1"/>
      <w:numFmt w:val="bullet"/>
      <w:lvlText w:val="•"/>
      <w:lvlJc w:val="left"/>
      <w:pPr>
        <w:ind w:left="7143" w:hanging="360"/>
      </w:pPr>
      <w:rPr>
        <w:rFonts w:hint="default"/>
      </w:rPr>
    </w:lvl>
  </w:abstractNum>
  <w:abstractNum w:abstractNumId="51">
    <w:multiLevelType w:val="hybridMultilevel"/>
    <w:lvl w:ilvl="0">
      <w:start w:val="5"/>
      <w:numFmt w:val="decimal"/>
      <w:lvlText w:val="%1"/>
      <w:lvlJc w:val="left"/>
      <w:pPr>
        <w:ind w:left="825" w:hanging="706"/>
        <w:jc w:val="left"/>
      </w:pPr>
      <w:rPr>
        <w:rFonts w:hint="default"/>
      </w:rPr>
    </w:lvl>
    <w:lvl w:ilvl="1">
      <w:start w:val="2"/>
      <w:numFmt w:val="decimal"/>
      <w:lvlText w:val="%1.%2"/>
      <w:lvlJc w:val="left"/>
      <w:pPr>
        <w:ind w:left="825" w:hanging="706"/>
        <w:jc w:val="left"/>
      </w:pPr>
      <w:rPr>
        <w:rFonts w:hint="default"/>
      </w:rPr>
    </w:lvl>
    <w:lvl w:ilvl="2">
      <w:start w:val="1"/>
      <w:numFmt w:val="decimal"/>
      <w:lvlText w:val="%1.%2.%3"/>
      <w:lvlJc w:val="left"/>
      <w:pPr>
        <w:ind w:left="825" w:hanging="706"/>
        <w:jc w:val="left"/>
      </w:pPr>
      <w:rPr>
        <w:rFonts w:hint="default" w:ascii="Times New Roman" w:hAnsi="Times New Roman" w:eastAsia="Times New Roman" w:cs="Times New Roman"/>
        <w:b/>
        <w:bCs/>
        <w:spacing w:val="-19"/>
        <w:w w:val="99"/>
        <w:sz w:val="24"/>
        <w:szCs w:val="24"/>
      </w:rPr>
    </w:lvl>
    <w:lvl w:ilvl="3">
      <w:start w:val="1"/>
      <w:numFmt w:val="bullet"/>
      <w:lvlText w:val="•"/>
      <w:lvlJc w:val="left"/>
      <w:pPr>
        <w:ind w:left="3197" w:hanging="706"/>
      </w:pPr>
      <w:rPr>
        <w:rFonts w:hint="default"/>
      </w:rPr>
    </w:lvl>
    <w:lvl w:ilvl="4">
      <w:start w:val="1"/>
      <w:numFmt w:val="bullet"/>
      <w:lvlText w:val="•"/>
      <w:lvlJc w:val="left"/>
      <w:pPr>
        <w:ind w:left="3989" w:hanging="706"/>
      </w:pPr>
      <w:rPr>
        <w:rFonts w:hint="default"/>
      </w:rPr>
    </w:lvl>
    <w:lvl w:ilvl="5">
      <w:start w:val="1"/>
      <w:numFmt w:val="bullet"/>
      <w:lvlText w:val="•"/>
      <w:lvlJc w:val="left"/>
      <w:pPr>
        <w:ind w:left="4782" w:hanging="706"/>
      </w:pPr>
      <w:rPr>
        <w:rFonts w:hint="default"/>
      </w:rPr>
    </w:lvl>
    <w:lvl w:ilvl="6">
      <w:start w:val="1"/>
      <w:numFmt w:val="bullet"/>
      <w:lvlText w:val="•"/>
      <w:lvlJc w:val="left"/>
      <w:pPr>
        <w:ind w:left="5574" w:hanging="706"/>
      </w:pPr>
      <w:rPr>
        <w:rFonts w:hint="default"/>
      </w:rPr>
    </w:lvl>
    <w:lvl w:ilvl="7">
      <w:start w:val="1"/>
      <w:numFmt w:val="bullet"/>
      <w:lvlText w:val="•"/>
      <w:lvlJc w:val="left"/>
      <w:pPr>
        <w:ind w:left="6366" w:hanging="706"/>
      </w:pPr>
      <w:rPr>
        <w:rFonts w:hint="default"/>
      </w:rPr>
    </w:lvl>
    <w:lvl w:ilvl="8">
      <w:start w:val="1"/>
      <w:numFmt w:val="bullet"/>
      <w:lvlText w:val="•"/>
      <w:lvlJc w:val="left"/>
      <w:pPr>
        <w:ind w:left="7159" w:hanging="706"/>
      </w:pPr>
      <w:rPr>
        <w:rFonts w:hint="default"/>
      </w:rPr>
    </w:lvl>
  </w:abstractNum>
  <w:abstractNum w:abstractNumId="50">
    <w:multiLevelType w:val="hybridMultilevel"/>
    <w:lvl w:ilvl="0">
      <w:start w:val="5"/>
      <w:numFmt w:val="decimal"/>
      <w:lvlText w:val="%1"/>
      <w:lvlJc w:val="left"/>
      <w:pPr>
        <w:ind w:left="2342" w:hanging="706"/>
        <w:jc w:val="left"/>
      </w:pPr>
      <w:rPr>
        <w:rFonts w:hint="default"/>
      </w:rPr>
    </w:lvl>
    <w:lvl w:ilvl="1">
      <w:start w:val="1"/>
      <w:numFmt w:val="decimal"/>
      <w:lvlText w:val="%1.%2"/>
      <w:lvlJc w:val="left"/>
      <w:pPr>
        <w:ind w:left="2342" w:hanging="706"/>
        <w:jc w:val="right"/>
      </w:pPr>
      <w:rPr>
        <w:rFonts w:hint="default" w:ascii="Times New Roman" w:hAnsi="Times New Roman" w:eastAsia="Times New Roman" w:cs="Times New Roman"/>
        <w:b/>
        <w:bCs/>
        <w:spacing w:val="-7"/>
        <w:w w:val="99"/>
        <w:sz w:val="24"/>
        <w:szCs w:val="24"/>
      </w:rPr>
    </w:lvl>
    <w:lvl w:ilvl="2">
      <w:start w:val="1"/>
      <w:numFmt w:val="bullet"/>
      <w:lvlText w:val="•"/>
      <w:lvlJc w:val="left"/>
      <w:pPr>
        <w:ind w:left="3668" w:hanging="706"/>
      </w:pPr>
      <w:rPr>
        <w:rFonts w:hint="default"/>
      </w:rPr>
    </w:lvl>
    <w:lvl w:ilvl="3">
      <w:start w:val="1"/>
      <w:numFmt w:val="bullet"/>
      <w:lvlText w:val="•"/>
      <w:lvlJc w:val="left"/>
      <w:pPr>
        <w:ind w:left="4333" w:hanging="706"/>
      </w:pPr>
      <w:rPr>
        <w:rFonts w:hint="default"/>
      </w:rPr>
    </w:lvl>
    <w:lvl w:ilvl="4">
      <w:start w:val="1"/>
      <w:numFmt w:val="bullet"/>
      <w:lvlText w:val="•"/>
      <w:lvlJc w:val="left"/>
      <w:pPr>
        <w:ind w:left="4997" w:hanging="706"/>
      </w:pPr>
      <w:rPr>
        <w:rFonts w:hint="default"/>
      </w:rPr>
    </w:lvl>
    <w:lvl w:ilvl="5">
      <w:start w:val="1"/>
      <w:numFmt w:val="bullet"/>
      <w:lvlText w:val="•"/>
      <w:lvlJc w:val="left"/>
      <w:pPr>
        <w:ind w:left="5662" w:hanging="706"/>
      </w:pPr>
      <w:rPr>
        <w:rFonts w:hint="default"/>
      </w:rPr>
    </w:lvl>
    <w:lvl w:ilvl="6">
      <w:start w:val="1"/>
      <w:numFmt w:val="bullet"/>
      <w:lvlText w:val="•"/>
      <w:lvlJc w:val="left"/>
      <w:pPr>
        <w:ind w:left="6326" w:hanging="706"/>
      </w:pPr>
      <w:rPr>
        <w:rFonts w:hint="default"/>
      </w:rPr>
    </w:lvl>
    <w:lvl w:ilvl="7">
      <w:start w:val="1"/>
      <w:numFmt w:val="bullet"/>
      <w:lvlText w:val="•"/>
      <w:lvlJc w:val="left"/>
      <w:pPr>
        <w:ind w:left="6990" w:hanging="706"/>
      </w:pPr>
      <w:rPr>
        <w:rFonts w:hint="default"/>
      </w:rPr>
    </w:lvl>
    <w:lvl w:ilvl="8">
      <w:start w:val="1"/>
      <w:numFmt w:val="bullet"/>
      <w:lvlText w:val="•"/>
      <w:lvlJc w:val="left"/>
      <w:pPr>
        <w:ind w:left="7655" w:hanging="706"/>
      </w:pPr>
      <w:rPr>
        <w:rFonts w:hint="default"/>
      </w:rPr>
    </w:lvl>
  </w:abstractNum>
  <w:abstractNum w:abstractNumId="49">
    <w:multiLevelType w:val="hybridMultilevel"/>
    <w:lvl w:ilvl="0">
      <w:start w:val="4"/>
      <w:numFmt w:val="decimal"/>
      <w:lvlText w:val="%1"/>
      <w:lvlJc w:val="left"/>
      <w:pPr>
        <w:ind w:left="805" w:hanging="706"/>
        <w:jc w:val="left"/>
      </w:pPr>
      <w:rPr>
        <w:rFonts w:hint="default"/>
      </w:rPr>
    </w:lvl>
    <w:lvl w:ilvl="1">
      <w:start w:val="3"/>
      <w:numFmt w:val="decimal"/>
      <w:lvlText w:val="%1.%2"/>
      <w:lvlJc w:val="left"/>
      <w:pPr>
        <w:ind w:left="805" w:hanging="706"/>
        <w:jc w:val="left"/>
      </w:pPr>
      <w:rPr>
        <w:rFonts w:hint="default"/>
      </w:rPr>
    </w:lvl>
    <w:lvl w:ilvl="2">
      <w:start w:val="1"/>
      <w:numFmt w:val="decimal"/>
      <w:lvlText w:val="%1.%2.%3"/>
      <w:lvlJc w:val="left"/>
      <w:pPr>
        <w:ind w:left="805" w:hanging="706"/>
        <w:jc w:val="left"/>
      </w:pPr>
      <w:rPr>
        <w:rFonts w:hint="default" w:ascii="Times New Roman" w:hAnsi="Times New Roman" w:eastAsia="Times New Roman" w:cs="Times New Roman"/>
        <w:b/>
        <w:bCs/>
        <w:spacing w:val="-19"/>
        <w:w w:val="99"/>
        <w:sz w:val="24"/>
        <w:szCs w:val="24"/>
      </w:rPr>
    </w:lvl>
    <w:lvl w:ilvl="3">
      <w:start w:val="1"/>
      <w:numFmt w:val="bullet"/>
      <w:lvlText w:val="•"/>
      <w:lvlJc w:val="left"/>
      <w:pPr>
        <w:ind w:left="3177" w:hanging="706"/>
      </w:pPr>
      <w:rPr>
        <w:rFonts w:hint="default"/>
      </w:rPr>
    </w:lvl>
    <w:lvl w:ilvl="4">
      <w:start w:val="1"/>
      <w:numFmt w:val="bullet"/>
      <w:lvlText w:val="•"/>
      <w:lvlJc w:val="left"/>
      <w:pPr>
        <w:ind w:left="3969" w:hanging="706"/>
      </w:pPr>
      <w:rPr>
        <w:rFonts w:hint="default"/>
      </w:rPr>
    </w:lvl>
    <w:lvl w:ilvl="5">
      <w:start w:val="1"/>
      <w:numFmt w:val="bullet"/>
      <w:lvlText w:val="•"/>
      <w:lvlJc w:val="left"/>
      <w:pPr>
        <w:ind w:left="4762" w:hanging="706"/>
      </w:pPr>
      <w:rPr>
        <w:rFonts w:hint="default"/>
      </w:rPr>
    </w:lvl>
    <w:lvl w:ilvl="6">
      <w:start w:val="1"/>
      <w:numFmt w:val="bullet"/>
      <w:lvlText w:val="•"/>
      <w:lvlJc w:val="left"/>
      <w:pPr>
        <w:ind w:left="5554" w:hanging="706"/>
      </w:pPr>
      <w:rPr>
        <w:rFonts w:hint="default"/>
      </w:rPr>
    </w:lvl>
    <w:lvl w:ilvl="7">
      <w:start w:val="1"/>
      <w:numFmt w:val="bullet"/>
      <w:lvlText w:val="•"/>
      <w:lvlJc w:val="left"/>
      <w:pPr>
        <w:ind w:left="6346" w:hanging="706"/>
      </w:pPr>
      <w:rPr>
        <w:rFonts w:hint="default"/>
      </w:rPr>
    </w:lvl>
    <w:lvl w:ilvl="8">
      <w:start w:val="1"/>
      <w:numFmt w:val="bullet"/>
      <w:lvlText w:val="•"/>
      <w:lvlJc w:val="left"/>
      <w:pPr>
        <w:ind w:left="7139" w:hanging="706"/>
      </w:pPr>
      <w:rPr>
        <w:rFonts w:hint="default"/>
      </w:rPr>
    </w:lvl>
  </w:abstractNum>
  <w:abstractNum w:abstractNumId="48">
    <w:multiLevelType w:val="hybridMultilevel"/>
    <w:lvl w:ilvl="0">
      <w:start w:val="1"/>
      <w:numFmt w:val="decimal"/>
      <w:lvlText w:val="%1)"/>
      <w:lvlJc w:val="left"/>
      <w:pPr>
        <w:ind w:left="100" w:hanging="706"/>
        <w:jc w:val="left"/>
      </w:pPr>
      <w:rPr>
        <w:rFonts w:hint="default" w:ascii="Times New Roman" w:hAnsi="Times New Roman" w:eastAsia="Times New Roman" w:cs="Times New Roman"/>
        <w:spacing w:val="-10"/>
        <w:w w:val="99"/>
        <w:sz w:val="24"/>
        <w:szCs w:val="24"/>
      </w:rPr>
    </w:lvl>
    <w:lvl w:ilvl="1">
      <w:start w:val="1"/>
      <w:numFmt w:val="bullet"/>
      <w:lvlText w:val="•"/>
      <w:lvlJc w:val="left"/>
      <w:pPr>
        <w:ind w:left="962" w:hanging="706"/>
      </w:pPr>
      <w:rPr>
        <w:rFonts w:hint="default"/>
      </w:rPr>
    </w:lvl>
    <w:lvl w:ilvl="2">
      <w:start w:val="1"/>
      <w:numFmt w:val="bullet"/>
      <w:lvlText w:val="•"/>
      <w:lvlJc w:val="left"/>
      <w:pPr>
        <w:ind w:left="1824" w:hanging="706"/>
      </w:pPr>
      <w:rPr>
        <w:rFonts w:hint="default"/>
      </w:rPr>
    </w:lvl>
    <w:lvl w:ilvl="3">
      <w:start w:val="1"/>
      <w:numFmt w:val="bullet"/>
      <w:lvlText w:val="•"/>
      <w:lvlJc w:val="left"/>
      <w:pPr>
        <w:ind w:left="2687" w:hanging="706"/>
      </w:pPr>
      <w:rPr>
        <w:rFonts w:hint="default"/>
      </w:rPr>
    </w:lvl>
    <w:lvl w:ilvl="4">
      <w:start w:val="1"/>
      <w:numFmt w:val="bullet"/>
      <w:lvlText w:val="•"/>
      <w:lvlJc w:val="left"/>
      <w:pPr>
        <w:ind w:left="3549" w:hanging="706"/>
      </w:pPr>
      <w:rPr>
        <w:rFonts w:hint="default"/>
      </w:rPr>
    </w:lvl>
    <w:lvl w:ilvl="5">
      <w:start w:val="1"/>
      <w:numFmt w:val="bullet"/>
      <w:lvlText w:val="•"/>
      <w:lvlJc w:val="left"/>
      <w:pPr>
        <w:ind w:left="4412" w:hanging="706"/>
      </w:pPr>
      <w:rPr>
        <w:rFonts w:hint="default"/>
      </w:rPr>
    </w:lvl>
    <w:lvl w:ilvl="6">
      <w:start w:val="1"/>
      <w:numFmt w:val="bullet"/>
      <w:lvlText w:val="•"/>
      <w:lvlJc w:val="left"/>
      <w:pPr>
        <w:ind w:left="5274" w:hanging="706"/>
      </w:pPr>
      <w:rPr>
        <w:rFonts w:hint="default"/>
      </w:rPr>
    </w:lvl>
    <w:lvl w:ilvl="7">
      <w:start w:val="1"/>
      <w:numFmt w:val="bullet"/>
      <w:lvlText w:val="•"/>
      <w:lvlJc w:val="left"/>
      <w:pPr>
        <w:ind w:left="6136" w:hanging="706"/>
      </w:pPr>
      <w:rPr>
        <w:rFonts w:hint="default"/>
      </w:rPr>
    </w:lvl>
    <w:lvl w:ilvl="8">
      <w:start w:val="1"/>
      <w:numFmt w:val="bullet"/>
      <w:lvlText w:val="•"/>
      <w:lvlJc w:val="left"/>
      <w:pPr>
        <w:ind w:left="6999" w:hanging="706"/>
      </w:pPr>
      <w:rPr>
        <w:rFonts w:hint="default"/>
      </w:rPr>
    </w:lvl>
  </w:abstractNum>
  <w:abstractNum w:abstractNumId="47">
    <w:multiLevelType w:val="hybridMultilevel"/>
    <w:lvl w:ilvl="0">
      <w:start w:val="4"/>
      <w:numFmt w:val="decimal"/>
      <w:lvlText w:val="%1"/>
      <w:lvlJc w:val="left"/>
      <w:pPr>
        <w:ind w:left="805" w:hanging="706"/>
        <w:jc w:val="left"/>
      </w:pPr>
      <w:rPr>
        <w:rFonts w:hint="default"/>
      </w:rPr>
    </w:lvl>
    <w:lvl w:ilvl="1">
      <w:start w:val="1"/>
      <w:numFmt w:val="decimal"/>
      <w:lvlText w:val="%1.%2"/>
      <w:lvlJc w:val="left"/>
      <w:pPr>
        <w:ind w:left="805" w:hanging="706"/>
        <w:jc w:val="right"/>
      </w:pPr>
      <w:rPr>
        <w:rFonts w:hint="default"/>
      </w:rPr>
    </w:lvl>
    <w:lvl w:ilvl="2">
      <w:start w:val="1"/>
      <w:numFmt w:val="decimal"/>
      <w:lvlText w:val="%1.%2.%3"/>
      <w:lvlJc w:val="left"/>
      <w:pPr>
        <w:ind w:left="805" w:hanging="706"/>
        <w:jc w:val="right"/>
      </w:pPr>
      <w:rPr>
        <w:rFonts w:hint="default" w:ascii="Times New Roman" w:hAnsi="Times New Roman" w:eastAsia="Times New Roman" w:cs="Times New Roman"/>
        <w:b/>
        <w:bCs/>
        <w:spacing w:val="-19"/>
        <w:w w:val="99"/>
        <w:sz w:val="24"/>
        <w:szCs w:val="24"/>
      </w:rPr>
    </w:lvl>
    <w:lvl w:ilvl="3">
      <w:start w:val="1"/>
      <w:numFmt w:val="bullet"/>
      <w:lvlText w:val="•"/>
      <w:lvlJc w:val="left"/>
      <w:pPr>
        <w:ind w:left="3177" w:hanging="706"/>
      </w:pPr>
      <w:rPr>
        <w:rFonts w:hint="default"/>
      </w:rPr>
    </w:lvl>
    <w:lvl w:ilvl="4">
      <w:start w:val="1"/>
      <w:numFmt w:val="bullet"/>
      <w:lvlText w:val="•"/>
      <w:lvlJc w:val="left"/>
      <w:pPr>
        <w:ind w:left="3969" w:hanging="706"/>
      </w:pPr>
      <w:rPr>
        <w:rFonts w:hint="default"/>
      </w:rPr>
    </w:lvl>
    <w:lvl w:ilvl="5">
      <w:start w:val="1"/>
      <w:numFmt w:val="bullet"/>
      <w:lvlText w:val="•"/>
      <w:lvlJc w:val="left"/>
      <w:pPr>
        <w:ind w:left="4762" w:hanging="706"/>
      </w:pPr>
      <w:rPr>
        <w:rFonts w:hint="default"/>
      </w:rPr>
    </w:lvl>
    <w:lvl w:ilvl="6">
      <w:start w:val="1"/>
      <w:numFmt w:val="bullet"/>
      <w:lvlText w:val="•"/>
      <w:lvlJc w:val="left"/>
      <w:pPr>
        <w:ind w:left="5554" w:hanging="706"/>
      </w:pPr>
      <w:rPr>
        <w:rFonts w:hint="default"/>
      </w:rPr>
    </w:lvl>
    <w:lvl w:ilvl="7">
      <w:start w:val="1"/>
      <w:numFmt w:val="bullet"/>
      <w:lvlText w:val="•"/>
      <w:lvlJc w:val="left"/>
      <w:pPr>
        <w:ind w:left="6346" w:hanging="706"/>
      </w:pPr>
      <w:rPr>
        <w:rFonts w:hint="default"/>
      </w:rPr>
    </w:lvl>
    <w:lvl w:ilvl="8">
      <w:start w:val="1"/>
      <w:numFmt w:val="bullet"/>
      <w:lvlText w:val="•"/>
      <w:lvlJc w:val="left"/>
      <w:pPr>
        <w:ind w:left="7139" w:hanging="706"/>
      </w:pPr>
      <w:rPr>
        <w:rFonts w:hint="default"/>
      </w:rPr>
    </w:lvl>
  </w:abstractNum>
  <w:abstractNum w:abstractNumId="46">
    <w:multiLevelType w:val="hybridMultilevel"/>
    <w:lvl w:ilvl="0">
      <w:start w:val="1"/>
      <w:numFmt w:val="decimal"/>
      <w:lvlText w:val="%1)"/>
      <w:lvlJc w:val="left"/>
      <w:pPr>
        <w:ind w:left="820" w:hanging="360"/>
        <w:jc w:val="left"/>
      </w:pPr>
      <w:rPr>
        <w:rFonts w:hint="default" w:ascii="Times New Roman" w:hAnsi="Times New Roman" w:eastAsia="Times New Roman" w:cs="Times New Roman"/>
        <w:spacing w:val="-20"/>
        <w:w w:val="99"/>
        <w:sz w:val="24"/>
        <w:szCs w:val="24"/>
      </w:rPr>
    </w:lvl>
    <w:lvl w:ilvl="1">
      <w:start w:val="1"/>
      <w:numFmt w:val="bullet"/>
      <w:lvlText w:val="•"/>
      <w:lvlJc w:val="left"/>
      <w:pPr>
        <w:ind w:left="1610" w:hanging="360"/>
      </w:pPr>
      <w:rPr>
        <w:rFonts w:hint="default"/>
      </w:rPr>
    </w:lvl>
    <w:lvl w:ilvl="2">
      <w:start w:val="1"/>
      <w:numFmt w:val="bullet"/>
      <w:lvlText w:val="•"/>
      <w:lvlJc w:val="left"/>
      <w:pPr>
        <w:ind w:left="2400" w:hanging="360"/>
      </w:pPr>
      <w:rPr>
        <w:rFonts w:hint="default"/>
      </w:rPr>
    </w:lvl>
    <w:lvl w:ilvl="3">
      <w:start w:val="1"/>
      <w:numFmt w:val="bullet"/>
      <w:lvlText w:val="•"/>
      <w:lvlJc w:val="left"/>
      <w:pPr>
        <w:ind w:left="3191" w:hanging="360"/>
      </w:pPr>
      <w:rPr>
        <w:rFonts w:hint="default"/>
      </w:rPr>
    </w:lvl>
    <w:lvl w:ilvl="4">
      <w:start w:val="1"/>
      <w:numFmt w:val="bullet"/>
      <w:lvlText w:val="•"/>
      <w:lvlJc w:val="left"/>
      <w:pPr>
        <w:ind w:left="3981" w:hanging="360"/>
      </w:pPr>
      <w:rPr>
        <w:rFonts w:hint="default"/>
      </w:rPr>
    </w:lvl>
    <w:lvl w:ilvl="5">
      <w:start w:val="1"/>
      <w:numFmt w:val="bullet"/>
      <w:lvlText w:val="•"/>
      <w:lvlJc w:val="left"/>
      <w:pPr>
        <w:ind w:left="4772" w:hanging="360"/>
      </w:pPr>
      <w:rPr>
        <w:rFonts w:hint="default"/>
      </w:rPr>
    </w:lvl>
    <w:lvl w:ilvl="6">
      <w:start w:val="1"/>
      <w:numFmt w:val="bullet"/>
      <w:lvlText w:val="•"/>
      <w:lvlJc w:val="left"/>
      <w:pPr>
        <w:ind w:left="5562" w:hanging="360"/>
      </w:pPr>
      <w:rPr>
        <w:rFonts w:hint="default"/>
      </w:rPr>
    </w:lvl>
    <w:lvl w:ilvl="7">
      <w:start w:val="1"/>
      <w:numFmt w:val="bullet"/>
      <w:lvlText w:val="•"/>
      <w:lvlJc w:val="left"/>
      <w:pPr>
        <w:ind w:left="6352" w:hanging="360"/>
      </w:pPr>
      <w:rPr>
        <w:rFonts w:hint="default"/>
      </w:rPr>
    </w:lvl>
    <w:lvl w:ilvl="8">
      <w:start w:val="1"/>
      <w:numFmt w:val="bullet"/>
      <w:lvlText w:val="•"/>
      <w:lvlJc w:val="left"/>
      <w:pPr>
        <w:ind w:left="7143" w:hanging="360"/>
      </w:pPr>
      <w:rPr>
        <w:rFonts w:hint="default"/>
      </w:rPr>
    </w:lvl>
  </w:abstractNum>
  <w:abstractNum w:abstractNumId="45">
    <w:multiLevelType w:val="hybridMultilevel"/>
    <w:lvl w:ilvl="0">
      <w:start w:val="1"/>
      <w:numFmt w:val="decimal"/>
      <w:lvlText w:val="%1)"/>
      <w:lvlJc w:val="left"/>
      <w:pPr>
        <w:ind w:left="460" w:hanging="361"/>
        <w:jc w:val="left"/>
      </w:pPr>
      <w:rPr>
        <w:rFonts w:hint="default" w:ascii="Times New Roman" w:hAnsi="Times New Roman" w:eastAsia="Times New Roman" w:cs="Times New Roman"/>
        <w:spacing w:val="-20"/>
        <w:w w:val="99"/>
        <w:sz w:val="24"/>
        <w:szCs w:val="24"/>
      </w:rPr>
    </w:lvl>
    <w:lvl w:ilvl="1">
      <w:start w:val="1"/>
      <w:numFmt w:val="bullet"/>
      <w:lvlText w:val=""/>
      <w:lvlJc w:val="left"/>
      <w:pPr>
        <w:ind w:left="820" w:hanging="360"/>
      </w:pPr>
      <w:rPr>
        <w:rFonts w:hint="default" w:ascii="Symbol" w:hAnsi="Symbol" w:eastAsia="Symbol" w:cs="Symbol"/>
        <w:w w:val="100"/>
        <w:sz w:val="24"/>
        <w:szCs w:val="24"/>
      </w:rPr>
    </w:lvl>
    <w:lvl w:ilvl="2">
      <w:start w:val="1"/>
      <w:numFmt w:val="bullet"/>
      <w:lvlText w:val="•"/>
      <w:lvlJc w:val="left"/>
      <w:pPr>
        <w:ind w:left="1698" w:hanging="360"/>
      </w:pPr>
      <w:rPr>
        <w:rFonts w:hint="default"/>
      </w:rPr>
    </w:lvl>
    <w:lvl w:ilvl="3">
      <w:start w:val="1"/>
      <w:numFmt w:val="bullet"/>
      <w:lvlText w:val="•"/>
      <w:lvlJc w:val="left"/>
      <w:pPr>
        <w:ind w:left="2576" w:hanging="360"/>
      </w:pPr>
      <w:rPr>
        <w:rFonts w:hint="default"/>
      </w:rPr>
    </w:lvl>
    <w:lvl w:ilvl="4">
      <w:start w:val="1"/>
      <w:numFmt w:val="bullet"/>
      <w:lvlText w:val="•"/>
      <w:lvlJc w:val="left"/>
      <w:pPr>
        <w:ind w:left="3454" w:hanging="360"/>
      </w:pPr>
      <w:rPr>
        <w:rFonts w:hint="default"/>
      </w:rPr>
    </w:lvl>
    <w:lvl w:ilvl="5">
      <w:start w:val="1"/>
      <w:numFmt w:val="bullet"/>
      <w:lvlText w:val="•"/>
      <w:lvlJc w:val="left"/>
      <w:pPr>
        <w:ind w:left="4332" w:hanging="360"/>
      </w:pPr>
      <w:rPr>
        <w:rFonts w:hint="default"/>
      </w:rPr>
    </w:lvl>
    <w:lvl w:ilvl="6">
      <w:start w:val="1"/>
      <w:numFmt w:val="bullet"/>
      <w:lvlText w:val="•"/>
      <w:lvlJc w:val="left"/>
      <w:pPr>
        <w:ind w:left="5211" w:hanging="360"/>
      </w:pPr>
      <w:rPr>
        <w:rFonts w:hint="default"/>
      </w:rPr>
    </w:lvl>
    <w:lvl w:ilvl="7">
      <w:start w:val="1"/>
      <w:numFmt w:val="bullet"/>
      <w:lvlText w:val="•"/>
      <w:lvlJc w:val="left"/>
      <w:pPr>
        <w:ind w:left="6089" w:hanging="360"/>
      </w:pPr>
      <w:rPr>
        <w:rFonts w:hint="default"/>
      </w:rPr>
    </w:lvl>
    <w:lvl w:ilvl="8">
      <w:start w:val="1"/>
      <w:numFmt w:val="bullet"/>
      <w:lvlText w:val="•"/>
      <w:lvlJc w:val="left"/>
      <w:pPr>
        <w:ind w:left="6967" w:hanging="360"/>
      </w:pPr>
      <w:rPr>
        <w:rFonts w:hint="default"/>
      </w:rPr>
    </w:lvl>
  </w:abstractNum>
  <w:abstractNum w:abstractNumId="44">
    <w:multiLevelType w:val="hybridMultilevel"/>
    <w:lvl w:ilvl="0">
      <w:start w:val="3"/>
      <w:numFmt w:val="decimal"/>
      <w:lvlText w:val="%1"/>
      <w:lvlJc w:val="left"/>
      <w:pPr>
        <w:ind w:left="805" w:hanging="706"/>
        <w:jc w:val="left"/>
      </w:pPr>
      <w:rPr>
        <w:rFonts w:hint="default"/>
      </w:rPr>
    </w:lvl>
    <w:lvl w:ilvl="1">
      <w:start w:val="5"/>
      <w:numFmt w:val="decimal"/>
      <w:lvlText w:val="%1.%2"/>
      <w:lvlJc w:val="left"/>
      <w:pPr>
        <w:ind w:left="805" w:hanging="706"/>
        <w:jc w:val="left"/>
      </w:pPr>
      <w:rPr>
        <w:rFonts w:hint="default"/>
      </w:rPr>
    </w:lvl>
    <w:lvl w:ilvl="2">
      <w:start w:val="1"/>
      <w:numFmt w:val="decimal"/>
      <w:lvlText w:val="%1.%2.%3"/>
      <w:lvlJc w:val="left"/>
      <w:pPr>
        <w:ind w:left="805" w:hanging="706"/>
        <w:jc w:val="right"/>
      </w:pPr>
      <w:rPr>
        <w:rFonts w:hint="default" w:ascii="Times New Roman" w:hAnsi="Times New Roman" w:eastAsia="Times New Roman" w:cs="Times New Roman"/>
        <w:b/>
        <w:bCs/>
        <w:spacing w:val="-19"/>
        <w:w w:val="99"/>
        <w:sz w:val="24"/>
        <w:szCs w:val="24"/>
      </w:rPr>
    </w:lvl>
    <w:lvl w:ilvl="3">
      <w:start w:val="1"/>
      <w:numFmt w:val="bullet"/>
      <w:lvlText w:val="•"/>
      <w:lvlJc w:val="left"/>
      <w:pPr>
        <w:ind w:left="3177" w:hanging="706"/>
      </w:pPr>
      <w:rPr>
        <w:rFonts w:hint="default"/>
      </w:rPr>
    </w:lvl>
    <w:lvl w:ilvl="4">
      <w:start w:val="1"/>
      <w:numFmt w:val="bullet"/>
      <w:lvlText w:val="•"/>
      <w:lvlJc w:val="left"/>
      <w:pPr>
        <w:ind w:left="3969" w:hanging="706"/>
      </w:pPr>
      <w:rPr>
        <w:rFonts w:hint="default"/>
      </w:rPr>
    </w:lvl>
    <w:lvl w:ilvl="5">
      <w:start w:val="1"/>
      <w:numFmt w:val="bullet"/>
      <w:lvlText w:val="•"/>
      <w:lvlJc w:val="left"/>
      <w:pPr>
        <w:ind w:left="4762" w:hanging="706"/>
      </w:pPr>
      <w:rPr>
        <w:rFonts w:hint="default"/>
      </w:rPr>
    </w:lvl>
    <w:lvl w:ilvl="6">
      <w:start w:val="1"/>
      <w:numFmt w:val="bullet"/>
      <w:lvlText w:val="•"/>
      <w:lvlJc w:val="left"/>
      <w:pPr>
        <w:ind w:left="5554" w:hanging="706"/>
      </w:pPr>
      <w:rPr>
        <w:rFonts w:hint="default"/>
      </w:rPr>
    </w:lvl>
    <w:lvl w:ilvl="7">
      <w:start w:val="1"/>
      <w:numFmt w:val="bullet"/>
      <w:lvlText w:val="•"/>
      <w:lvlJc w:val="left"/>
      <w:pPr>
        <w:ind w:left="6346" w:hanging="706"/>
      </w:pPr>
      <w:rPr>
        <w:rFonts w:hint="default"/>
      </w:rPr>
    </w:lvl>
    <w:lvl w:ilvl="8">
      <w:start w:val="1"/>
      <w:numFmt w:val="bullet"/>
      <w:lvlText w:val="•"/>
      <w:lvlJc w:val="left"/>
      <w:pPr>
        <w:ind w:left="7139" w:hanging="706"/>
      </w:pPr>
      <w:rPr>
        <w:rFonts w:hint="default"/>
      </w:rPr>
    </w:lvl>
  </w:abstractNum>
  <w:abstractNum w:abstractNumId="43">
    <w:multiLevelType w:val="hybridMultilevel"/>
    <w:lvl w:ilvl="0">
      <w:start w:val="1"/>
      <w:numFmt w:val="decimal"/>
      <w:lvlText w:val="%1)"/>
      <w:lvlJc w:val="left"/>
      <w:pPr>
        <w:ind w:left="805" w:hanging="706"/>
        <w:jc w:val="left"/>
      </w:pPr>
      <w:rPr>
        <w:rFonts w:hint="default" w:ascii="Times New Roman" w:hAnsi="Times New Roman" w:eastAsia="Times New Roman" w:cs="Times New Roman"/>
        <w:spacing w:val="-10"/>
        <w:w w:val="99"/>
        <w:sz w:val="24"/>
        <w:szCs w:val="24"/>
      </w:rPr>
    </w:lvl>
    <w:lvl w:ilvl="1">
      <w:start w:val="1"/>
      <w:numFmt w:val="bullet"/>
      <w:lvlText w:val="•"/>
      <w:lvlJc w:val="left"/>
      <w:pPr>
        <w:ind w:left="1592" w:hanging="706"/>
      </w:pPr>
      <w:rPr>
        <w:rFonts w:hint="default"/>
      </w:rPr>
    </w:lvl>
    <w:lvl w:ilvl="2">
      <w:start w:val="1"/>
      <w:numFmt w:val="bullet"/>
      <w:lvlText w:val="•"/>
      <w:lvlJc w:val="left"/>
      <w:pPr>
        <w:ind w:left="2384" w:hanging="706"/>
      </w:pPr>
      <w:rPr>
        <w:rFonts w:hint="default"/>
      </w:rPr>
    </w:lvl>
    <w:lvl w:ilvl="3">
      <w:start w:val="1"/>
      <w:numFmt w:val="bullet"/>
      <w:lvlText w:val="•"/>
      <w:lvlJc w:val="left"/>
      <w:pPr>
        <w:ind w:left="3177" w:hanging="706"/>
      </w:pPr>
      <w:rPr>
        <w:rFonts w:hint="default"/>
      </w:rPr>
    </w:lvl>
    <w:lvl w:ilvl="4">
      <w:start w:val="1"/>
      <w:numFmt w:val="bullet"/>
      <w:lvlText w:val="•"/>
      <w:lvlJc w:val="left"/>
      <w:pPr>
        <w:ind w:left="3969" w:hanging="706"/>
      </w:pPr>
      <w:rPr>
        <w:rFonts w:hint="default"/>
      </w:rPr>
    </w:lvl>
    <w:lvl w:ilvl="5">
      <w:start w:val="1"/>
      <w:numFmt w:val="bullet"/>
      <w:lvlText w:val="•"/>
      <w:lvlJc w:val="left"/>
      <w:pPr>
        <w:ind w:left="4762" w:hanging="706"/>
      </w:pPr>
      <w:rPr>
        <w:rFonts w:hint="default"/>
      </w:rPr>
    </w:lvl>
    <w:lvl w:ilvl="6">
      <w:start w:val="1"/>
      <w:numFmt w:val="bullet"/>
      <w:lvlText w:val="•"/>
      <w:lvlJc w:val="left"/>
      <w:pPr>
        <w:ind w:left="5554" w:hanging="706"/>
      </w:pPr>
      <w:rPr>
        <w:rFonts w:hint="default"/>
      </w:rPr>
    </w:lvl>
    <w:lvl w:ilvl="7">
      <w:start w:val="1"/>
      <w:numFmt w:val="bullet"/>
      <w:lvlText w:val="•"/>
      <w:lvlJc w:val="left"/>
      <w:pPr>
        <w:ind w:left="6346" w:hanging="706"/>
      </w:pPr>
      <w:rPr>
        <w:rFonts w:hint="default"/>
      </w:rPr>
    </w:lvl>
    <w:lvl w:ilvl="8">
      <w:start w:val="1"/>
      <w:numFmt w:val="bullet"/>
      <w:lvlText w:val="•"/>
      <w:lvlJc w:val="left"/>
      <w:pPr>
        <w:ind w:left="7139" w:hanging="706"/>
      </w:pPr>
      <w:rPr>
        <w:rFonts w:hint="default"/>
      </w:rPr>
    </w:lvl>
  </w:abstractNum>
  <w:abstractNum w:abstractNumId="42">
    <w:multiLevelType w:val="hybridMultilevel"/>
    <w:lvl w:ilvl="0">
      <w:start w:val="1"/>
      <w:numFmt w:val="decimal"/>
      <w:lvlText w:val="%1)"/>
      <w:lvlJc w:val="left"/>
      <w:pPr>
        <w:ind w:left="805" w:hanging="706"/>
        <w:jc w:val="left"/>
      </w:pPr>
      <w:rPr>
        <w:rFonts w:hint="default" w:ascii="Times New Roman" w:hAnsi="Times New Roman" w:eastAsia="Times New Roman" w:cs="Times New Roman"/>
        <w:spacing w:val="-10"/>
        <w:w w:val="99"/>
        <w:sz w:val="24"/>
        <w:szCs w:val="24"/>
      </w:rPr>
    </w:lvl>
    <w:lvl w:ilvl="1">
      <w:start w:val="1"/>
      <w:numFmt w:val="bullet"/>
      <w:lvlText w:val=""/>
      <w:lvlJc w:val="left"/>
      <w:pPr>
        <w:ind w:left="820" w:hanging="360"/>
      </w:pPr>
      <w:rPr>
        <w:rFonts w:hint="default" w:ascii="Symbol" w:hAnsi="Symbol" w:eastAsia="Symbol" w:cs="Symbol"/>
        <w:w w:val="100"/>
        <w:sz w:val="24"/>
        <w:szCs w:val="24"/>
      </w:rPr>
    </w:lvl>
    <w:lvl w:ilvl="2">
      <w:start w:val="1"/>
      <w:numFmt w:val="bullet"/>
      <w:lvlText w:val="•"/>
      <w:lvlJc w:val="left"/>
      <w:pPr>
        <w:ind w:left="1698" w:hanging="360"/>
      </w:pPr>
      <w:rPr>
        <w:rFonts w:hint="default"/>
      </w:rPr>
    </w:lvl>
    <w:lvl w:ilvl="3">
      <w:start w:val="1"/>
      <w:numFmt w:val="bullet"/>
      <w:lvlText w:val="•"/>
      <w:lvlJc w:val="left"/>
      <w:pPr>
        <w:ind w:left="2576" w:hanging="360"/>
      </w:pPr>
      <w:rPr>
        <w:rFonts w:hint="default"/>
      </w:rPr>
    </w:lvl>
    <w:lvl w:ilvl="4">
      <w:start w:val="1"/>
      <w:numFmt w:val="bullet"/>
      <w:lvlText w:val="•"/>
      <w:lvlJc w:val="left"/>
      <w:pPr>
        <w:ind w:left="3454" w:hanging="360"/>
      </w:pPr>
      <w:rPr>
        <w:rFonts w:hint="default"/>
      </w:rPr>
    </w:lvl>
    <w:lvl w:ilvl="5">
      <w:start w:val="1"/>
      <w:numFmt w:val="bullet"/>
      <w:lvlText w:val="•"/>
      <w:lvlJc w:val="left"/>
      <w:pPr>
        <w:ind w:left="4332" w:hanging="360"/>
      </w:pPr>
      <w:rPr>
        <w:rFonts w:hint="default"/>
      </w:rPr>
    </w:lvl>
    <w:lvl w:ilvl="6">
      <w:start w:val="1"/>
      <w:numFmt w:val="bullet"/>
      <w:lvlText w:val="•"/>
      <w:lvlJc w:val="left"/>
      <w:pPr>
        <w:ind w:left="5211" w:hanging="360"/>
      </w:pPr>
      <w:rPr>
        <w:rFonts w:hint="default"/>
      </w:rPr>
    </w:lvl>
    <w:lvl w:ilvl="7">
      <w:start w:val="1"/>
      <w:numFmt w:val="bullet"/>
      <w:lvlText w:val="•"/>
      <w:lvlJc w:val="left"/>
      <w:pPr>
        <w:ind w:left="6089" w:hanging="360"/>
      </w:pPr>
      <w:rPr>
        <w:rFonts w:hint="default"/>
      </w:rPr>
    </w:lvl>
    <w:lvl w:ilvl="8">
      <w:start w:val="1"/>
      <w:numFmt w:val="bullet"/>
      <w:lvlText w:val="•"/>
      <w:lvlJc w:val="left"/>
      <w:pPr>
        <w:ind w:left="6967" w:hanging="360"/>
      </w:pPr>
      <w:rPr>
        <w:rFonts w:hint="default"/>
      </w:rPr>
    </w:lvl>
  </w:abstractNum>
  <w:abstractNum w:abstractNumId="41">
    <w:multiLevelType w:val="hybridMultilevel"/>
    <w:lvl w:ilvl="0">
      <w:start w:val="1"/>
      <w:numFmt w:val="decimal"/>
      <w:lvlText w:val="%1)"/>
      <w:lvlJc w:val="left"/>
      <w:pPr>
        <w:ind w:left="100" w:hanging="706"/>
        <w:jc w:val="left"/>
      </w:pPr>
      <w:rPr>
        <w:rFonts w:hint="default" w:ascii="Times New Roman" w:hAnsi="Times New Roman" w:eastAsia="Times New Roman" w:cs="Times New Roman"/>
        <w:spacing w:val="-10"/>
        <w:w w:val="99"/>
        <w:sz w:val="24"/>
        <w:szCs w:val="24"/>
      </w:rPr>
    </w:lvl>
    <w:lvl w:ilvl="1">
      <w:start w:val="1"/>
      <w:numFmt w:val="bullet"/>
      <w:lvlText w:val="•"/>
      <w:lvlJc w:val="left"/>
      <w:pPr>
        <w:ind w:left="962" w:hanging="706"/>
      </w:pPr>
      <w:rPr>
        <w:rFonts w:hint="default"/>
      </w:rPr>
    </w:lvl>
    <w:lvl w:ilvl="2">
      <w:start w:val="1"/>
      <w:numFmt w:val="bullet"/>
      <w:lvlText w:val="•"/>
      <w:lvlJc w:val="left"/>
      <w:pPr>
        <w:ind w:left="1824" w:hanging="706"/>
      </w:pPr>
      <w:rPr>
        <w:rFonts w:hint="default"/>
      </w:rPr>
    </w:lvl>
    <w:lvl w:ilvl="3">
      <w:start w:val="1"/>
      <w:numFmt w:val="bullet"/>
      <w:lvlText w:val="•"/>
      <w:lvlJc w:val="left"/>
      <w:pPr>
        <w:ind w:left="2687" w:hanging="706"/>
      </w:pPr>
      <w:rPr>
        <w:rFonts w:hint="default"/>
      </w:rPr>
    </w:lvl>
    <w:lvl w:ilvl="4">
      <w:start w:val="1"/>
      <w:numFmt w:val="bullet"/>
      <w:lvlText w:val="•"/>
      <w:lvlJc w:val="left"/>
      <w:pPr>
        <w:ind w:left="3549" w:hanging="706"/>
      </w:pPr>
      <w:rPr>
        <w:rFonts w:hint="default"/>
      </w:rPr>
    </w:lvl>
    <w:lvl w:ilvl="5">
      <w:start w:val="1"/>
      <w:numFmt w:val="bullet"/>
      <w:lvlText w:val="•"/>
      <w:lvlJc w:val="left"/>
      <w:pPr>
        <w:ind w:left="4412" w:hanging="706"/>
      </w:pPr>
      <w:rPr>
        <w:rFonts w:hint="default"/>
      </w:rPr>
    </w:lvl>
    <w:lvl w:ilvl="6">
      <w:start w:val="1"/>
      <w:numFmt w:val="bullet"/>
      <w:lvlText w:val="•"/>
      <w:lvlJc w:val="left"/>
      <w:pPr>
        <w:ind w:left="5274" w:hanging="706"/>
      </w:pPr>
      <w:rPr>
        <w:rFonts w:hint="default"/>
      </w:rPr>
    </w:lvl>
    <w:lvl w:ilvl="7">
      <w:start w:val="1"/>
      <w:numFmt w:val="bullet"/>
      <w:lvlText w:val="•"/>
      <w:lvlJc w:val="left"/>
      <w:pPr>
        <w:ind w:left="6136" w:hanging="706"/>
      </w:pPr>
      <w:rPr>
        <w:rFonts w:hint="default"/>
      </w:rPr>
    </w:lvl>
    <w:lvl w:ilvl="8">
      <w:start w:val="1"/>
      <w:numFmt w:val="bullet"/>
      <w:lvlText w:val="•"/>
      <w:lvlJc w:val="left"/>
      <w:pPr>
        <w:ind w:left="6999" w:hanging="706"/>
      </w:pPr>
      <w:rPr>
        <w:rFonts w:hint="default"/>
      </w:rPr>
    </w:lvl>
  </w:abstractNum>
  <w:abstractNum w:abstractNumId="40">
    <w:multiLevelType w:val="hybridMultilevel"/>
    <w:lvl w:ilvl="0">
      <w:start w:val="1"/>
      <w:numFmt w:val="decimal"/>
      <w:lvlText w:val="%1)"/>
      <w:lvlJc w:val="left"/>
      <w:pPr>
        <w:ind w:left="100" w:hanging="706"/>
        <w:jc w:val="left"/>
      </w:pPr>
      <w:rPr>
        <w:rFonts w:hint="default" w:ascii="Times New Roman" w:hAnsi="Times New Roman" w:eastAsia="Times New Roman" w:cs="Times New Roman"/>
        <w:spacing w:val="-30"/>
        <w:w w:val="99"/>
        <w:sz w:val="24"/>
        <w:szCs w:val="24"/>
      </w:rPr>
    </w:lvl>
    <w:lvl w:ilvl="1">
      <w:start w:val="1"/>
      <w:numFmt w:val="bullet"/>
      <w:lvlText w:val="•"/>
      <w:lvlJc w:val="left"/>
      <w:pPr>
        <w:ind w:left="962" w:hanging="706"/>
      </w:pPr>
      <w:rPr>
        <w:rFonts w:hint="default"/>
      </w:rPr>
    </w:lvl>
    <w:lvl w:ilvl="2">
      <w:start w:val="1"/>
      <w:numFmt w:val="bullet"/>
      <w:lvlText w:val="•"/>
      <w:lvlJc w:val="left"/>
      <w:pPr>
        <w:ind w:left="1824" w:hanging="706"/>
      </w:pPr>
      <w:rPr>
        <w:rFonts w:hint="default"/>
      </w:rPr>
    </w:lvl>
    <w:lvl w:ilvl="3">
      <w:start w:val="1"/>
      <w:numFmt w:val="bullet"/>
      <w:lvlText w:val="•"/>
      <w:lvlJc w:val="left"/>
      <w:pPr>
        <w:ind w:left="2687" w:hanging="706"/>
      </w:pPr>
      <w:rPr>
        <w:rFonts w:hint="default"/>
      </w:rPr>
    </w:lvl>
    <w:lvl w:ilvl="4">
      <w:start w:val="1"/>
      <w:numFmt w:val="bullet"/>
      <w:lvlText w:val="•"/>
      <w:lvlJc w:val="left"/>
      <w:pPr>
        <w:ind w:left="3549" w:hanging="706"/>
      </w:pPr>
      <w:rPr>
        <w:rFonts w:hint="default"/>
      </w:rPr>
    </w:lvl>
    <w:lvl w:ilvl="5">
      <w:start w:val="1"/>
      <w:numFmt w:val="bullet"/>
      <w:lvlText w:val="•"/>
      <w:lvlJc w:val="left"/>
      <w:pPr>
        <w:ind w:left="4412" w:hanging="706"/>
      </w:pPr>
      <w:rPr>
        <w:rFonts w:hint="default"/>
      </w:rPr>
    </w:lvl>
    <w:lvl w:ilvl="6">
      <w:start w:val="1"/>
      <w:numFmt w:val="bullet"/>
      <w:lvlText w:val="•"/>
      <w:lvlJc w:val="left"/>
      <w:pPr>
        <w:ind w:left="5274" w:hanging="706"/>
      </w:pPr>
      <w:rPr>
        <w:rFonts w:hint="default"/>
      </w:rPr>
    </w:lvl>
    <w:lvl w:ilvl="7">
      <w:start w:val="1"/>
      <w:numFmt w:val="bullet"/>
      <w:lvlText w:val="•"/>
      <w:lvlJc w:val="left"/>
      <w:pPr>
        <w:ind w:left="6136" w:hanging="706"/>
      </w:pPr>
      <w:rPr>
        <w:rFonts w:hint="default"/>
      </w:rPr>
    </w:lvl>
    <w:lvl w:ilvl="8">
      <w:start w:val="1"/>
      <w:numFmt w:val="bullet"/>
      <w:lvlText w:val="•"/>
      <w:lvlJc w:val="left"/>
      <w:pPr>
        <w:ind w:left="6999" w:hanging="706"/>
      </w:pPr>
      <w:rPr>
        <w:rFonts w:hint="default"/>
      </w:rPr>
    </w:lvl>
  </w:abstractNum>
  <w:abstractNum w:abstractNumId="39">
    <w:multiLevelType w:val="hybridMultilevel"/>
    <w:lvl w:ilvl="0">
      <w:start w:val="1"/>
      <w:numFmt w:val="lowerLetter"/>
      <w:lvlText w:val="%1)"/>
      <w:lvlJc w:val="left"/>
      <w:pPr>
        <w:ind w:left="820" w:hanging="360"/>
        <w:jc w:val="left"/>
      </w:pPr>
      <w:rPr>
        <w:rFonts w:hint="default" w:ascii="Times New Roman" w:hAnsi="Times New Roman" w:eastAsia="Times New Roman" w:cs="Times New Roman"/>
        <w:spacing w:val="-10"/>
        <w:w w:val="99"/>
        <w:sz w:val="24"/>
        <w:szCs w:val="24"/>
      </w:rPr>
    </w:lvl>
    <w:lvl w:ilvl="1">
      <w:start w:val="1"/>
      <w:numFmt w:val="bullet"/>
      <w:lvlText w:val="•"/>
      <w:lvlJc w:val="left"/>
      <w:pPr>
        <w:ind w:left="1610" w:hanging="360"/>
      </w:pPr>
      <w:rPr>
        <w:rFonts w:hint="default"/>
      </w:rPr>
    </w:lvl>
    <w:lvl w:ilvl="2">
      <w:start w:val="1"/>
      <w:numFmt w:val="bullet"/>
      <w:lvlText w:val="•"/>
      <w:lvlJc w:val="left"/>
      <w:pPr>
        <w:ind w:left="2400" w:hanging="360"/>
      </w:pPr>
      <w:rPr>
        <w:rFonts w:hint="default"/>
      </w:rPr>
    </w:lvl>
    <w:lvl w:ilvl="3">
      <w:start w:val="1"/>
      <w:numFmt w:val="bullet"/>
      <w:lvlText w:val="•"/>
      <w:lvlJc w:val="left"/>
      <w:pPr>
        <w:ind w:left="3191" w:hanging="360"/>
      </w:pPr>
      <w:rPr>
        <w:rFonts w:hint="default"/>
      </w:rPr>
    </w:lvl>
    <w:lvl w:ilvl="4">
      <w:start w:val="1"/>
      <w:numFmt w:val="bullet"/>
      <w:lvlText w:val="•"/>
      <w:lvlJc w:val="left"/>
      <w:pPr>
        <w:ind w:left="3981" w:hanging="360"/>
      </w:pPr>
      <w:rPr>
        <w:rFonts w:hint="default"/>
      </w:rPr>
    </w:lvl>
    <w:lvl w:ilvl="5">
      <w:start w:val="1"/>
      <w:numFmt w:val="bullet"/>
      <w:lvlText w:val="•"/>
      <w:lvlJc w:val="left"/>
      <w:pPr>
        <w:ind w:left="4772" w:hanging="360"/>
      </w:pPr>
      <w:rPr>
        <w:rFonts w:hint="default"/>
      </w:rPr>
    </w:lvl>
    <w:lvl w:ilvl="6">
      <w:start w:val="1"/>
      <w:numFmt w:val="bullet"/>
      <w:lvlText w:val="•"/>
      <w:lvlJc w:val="left"/>
      <w:pPr>
        <w:ind w:left="5562" w:hanging="360"/>
      </w:pPr>
      <w:rPr>
        <w:rFonts w:hint="default"/>
      </w:rPr>
    </w:lvl>
    <w:lvl w:ilvl="7">
      <w:start w:val="1"/>
      <w:numFmt w:val="bullet"/>
      <w:lvlText w:val="•"/>
      <w:lvlJc w:val="left"/>
      <w:pPr>
        <w:ind w:left="6352" w:hanging="360"/>
      </w:pPr>
      <w:rPr>
        <w:rFonts w:hint="default"/>
      </w:rPr>
    </w:lvl>
    <w:lvl w:ilvl="8">
      <w:start w:val="1"/>
      <w:numFmt w:val="bullet"/>
      <w:lvlText w:val="•"/>
      <w:lvlJc w:val="left"/>
      <w:pPr>
        <w:ind w:left="7143" w:hanging="360"/>
      </w:pPr>
      <w:rPr>
        <w:rFonts w:hint="default"/>
      </w:rPr>
    </w:lvl>
  </w:abstractNum>
  <w:abstractNum w:abstractNumId="38">
    <w:multiLevelType w:val="hybridMultilevel"/>
    <w:lvl w:ilvl="0">
      <w:start w:val="3"/>
      <w:numFmt w:val="decimal"/>
      <w:lvlText w:val="%1"/>
      <w:lvlJc w:val="left"/>
      <w:pPr>
        <w:ind w:left="805" w:hanging="706"/>
        <w:jc w:val="left"/>
      </w:pPr>
      <w:rPr>
        <w:rFonts w:hint="default"/>
      </w:rPr>
    </w:lvl>
    <w:lvl w:ilvl="1">
      <w:start w:val="4"/>
      <w:numFmt w:val="decimal"/>
      <w:lvlText w:val="%1.%2"/>
      <w:lvlJc w:val="left"/>
      <w:pPr>
        <w:ind w:left="805" w:hanging="706"/>
        <w:jc w:val="left"/>
      </w:pPr>
      <w:rPr>
        <w:rFonts w:hint="default"/>
      </w:rPr>
    </w:lvl>
    <w:lvl w:ilvl="2">
      <w:start w:val="1"/>
      <w:numFmt w:val="decimal"/>
      <w:lvlText w:val="%1.%2.%3"/>
      <w:lvlJc w:val="left"/>
      <w:pPr>
        <w:ind w:left="805" w:hanging="706"/>
        <w:jc w:val="left"/>
      </w:pPr>
      <w:rPr>
        <w:rFonts w:hint="default" w:ascii="Times New Roman" w:hAnsi="Times New Roman" w:eastAsia="Times New Roman" w:cs="Times New Roman"/>
        <w:b/>
        <w:bCs/>
        <w:spacing w:val="-19"/>
        <w:w w:val="99"/>
        <w:sz w:val="24"/>
        <w:szCs w:val="24"/>
      </w:rPr>
    </w:lvl>
    <w:lvl w:ilvl="3">
      <w:start w:val="1"/>
      <w:numFmt w:val="lowerLetter"/>
      <w:lvlText w:val="%4)"/>
      <w:lvlJc w:val="left"/>
      <w:pPr>
        <w:ind w:left="1165" w:hanging="706"/>
        <w:jc w:val="left"/>
      </w:pPr>
      <w:rPr>
        <w:rFonts w:hint="default" w:ascii="Times New Roman" w:hAnsi="Times New Roman" w:eastAsia="Times New Roman" w:cs="Times New Roman"/>
        <w:spacing w:val="-10"/>
        <w:w w:val="99"/>
        <w:sz w:val="24"/>
        <w:szCs w:val="24"/>
      </w:rPr>
    </w:lvl>
    <w:lvl w:ilvl="4">
      <w:start w:val="1"/>
      <w:numFmt w:val="bullet"/>
      <w:lvlText w:val="•"/>
      <w:lvlJc w:val="left"/>
      <w:pPr>
        <w:ind w:left="3681" w:hanging="706"/>
      </w:pPr>
      <w:rPr>
        <w:rFonts w:hint="default"/>
      </w:rPr>
    </w:lvl>
    <w:lvl w:ilvl="5">
      <w:start w:val="1"/>
      <w:numFmt w:val="bullet"/>
      <w:lvlText w:val="•"/>
      <w:lvlJc w:val="left"/>
      <w:pPr>
        <w:ind w:left="4521" w:hanging="706"/>
      </w:pPr>
      <w:rPr>
        <w:rFonts w:hint="default"/>
      </w:rPr>
    </w:lvl>
    <w:lvl w:ilvl="6">
      <w:start w:val="1"/>
      <w:numFmt w:val="bullet"/>
      <w:lvlText w:val="•"/>
      <w:lvlJc w:val="left"/>
      <w:pPr>
        <w:ind w:left="5362" w:hanging="706"/>
      </w:pPr>
      <w:rPr>
        <w:rFonts w:hint="default"/>
      </w:rPr>
    </w:lvl>
    <w:lvl w:ilvl="7">
      <w:start w:val="1"/>
      <w:numFmt w:val="bullet"/>
      <w:lvlText w:val="•"/>
      <w:lvlJc w:val="left"/>
      <w:pPr>
        <w:ind w:left="6202" w:hanging="706"/>
      </w:pPr>
      <w:rPr>
        <w:rFonts w:hint="default"/>
      </w:rPr>
    </w:lvl>
    <w:lvl w:ilvl="8">
      <w:start w:val="1"/>
      <w:numFmt w:val="bullet"/>
      <w:lvlText w:val="•"/>
      <w:lvlJc w:val="left"/>
      <w:pPr>
        <w:ind w:left="7043" w:hanging="706"/>
      </w:pPr>
      <w:rPr>
        <w:rFonts w:hint="default"/>
      </w:rPr>
    </w:lvl>
  </w:abstractNum>
  <w:abstractNum w:abstractNumId="37">
    <w:multiLevelType w:val="hybridMultilevel"/>
    <w:lvl w:ilvl="0">
      <w:start w:val="1"/>
      <w:numFmt w:val="upperLetter"/>
      <w:lvlText w:val="%1)"/>
      <w:lvlJc w:val="left"/>
      <w:pPr>
        <w:ind w:left="805" w:hanging="706"/>
        <w:jc w:val="left"/>
      </w:pPr>
      <w:rPr>
        <w:rFonts w:hint="default" w:ascii="Times New Roman" w:hAnsi="Times New Roman" w:eastAsia="Times New Roman" w:cs="Times New Roman"/>
        <w:spacing w:val="-6"/>
        <w:w w:val="99"/>
        <w:sz w:val="24"/>
        <w:szCs w:val="24"/>
      </w:rPr>
    </w:lvl>
    <w:lvl w:ilvl="1">
      <w:start w:val="1"/>
      <w:numFmt w:val="bullet"/>
      <w:lvlText w:val="•"/>
      <w:lvlJc w:val="left"/>
      <w:pPr>
        <w:ind w:left="1592" w:hanging="706"/>
      </w:pPr>
      <w:rPr>
        <w:rFonts w:hint="default"/>
      </w:rPr>
    </w:lvl>
    <w:lvl w:ilvl="2">
      <w:start w:val="1"/>
      <w:numFmt w:val="bullet"/>
      <w:lvlText w:val="•"/>
      <w:lvlJc w:val="left"/>
      <w:pPr>
        <w:ind w:left="2384" w:hanging="706"/>
      </w:pPr>
      <w:rPr>
        <w:rFonts w:hint="default"/>
      </w:rPr>
    </w:lvl>
    <w:lvl w:ilvl="3">
      <w:start w:val="1"/>
      <w:numFmt w:val="bullet"/>
      <w:lvlText w:val="•"/>
      <w:lvlJc w:val="left"/>
      <w:pPr>
        <w:ind w:left="3177" w:hanging="706"/>
      </w:pPr>
      <w:rPr>
        <w:rFonts w:hint="default"/>
      </w:rPr>
    </w:lvl>
    <w:lvl w:ilvl="4">
      <w:start w:val="1"/>
      <w:numFmt w:val="bullet"/>
      <w:lvlText w:val="•"/>
      <w:lvlJc w:val="left"/>
      <w:pPr>
        <w:ind w:left="3969" w:hanging="706"/>
      </w:pPr>
      <w:rPr>
        <w:rFonts w:hint="default"/>
      </w:rPr>
    </w:lvl>
    <w:lvl w:ilvl="5">
      <w:start w:val="1"/>
      <w:numFmt w:val="bullet"/>
      <w:lvlText w:val="•"/>
      <w:lvlJc w:val="left"/>
      <w:pPr>
        <w:ind w:left="4762" w:hanging="706"/>
      </w:pPr>
      <w:rPr>
        <w:rFonts w:hint="default"/>
      </w:rPr>
    </w:lvl>
    <w:lvl w:ilvl="6">
      <w:start w:val="1"/>
      <w:numFmt w:val="bullet"/>
      <w:lvlText w:val="•"/>
      <w:lvlJc w:val="left"/>
      <w:pPr>
        <w:ind w:left="5554" w:hanging="706"/>
      </w:pPr>
      <w:rPr>
        <w:rFonts w:hint="default"/>
      </w:rPr>
    </w:lvl>
    <w:lvl w:ilvl="7">
      <w:start w:val="1"/>
      <w:numFmt w:val="bullet"/>
      <w:lvlText w:val="•"/>
      <w:lvlJc w:val="left"/>
      <w:pPr>
        <w:ind w:left="6346" w:hanging="706"/>
      </w:pPr>
      <w:rPr>
        <w:rFonts w:hint="default"/>
      </w:rPr>
    </w:lvl>
    <w:lvl w:ilvl="8">
      <w:start w:val="1"/>
      <w:numFmt w:val="bullet"/>
      <w:lvlText w:val="•"/>
      <w:lvlJc w:val="left"/>
      <w:pPr>
        <w:ind w:left="7139" w:hanging="706"/>
      </w:pPr>
      <w:rPr>
        <w:rFonts w:hint="default"/>
      </w:rPr>
    </w:lvl>
  </w:abstractNum>
  <w:abstractNum w:abstractNumId="36">
    <w:multiLevelType w:val="hybridMultilevel"/>
    <w:lvl w:ilvl="0">
      <w:start w:val="1"/>
      <w:numFmt w:val="lowerLetter"/>
      <w:lvlText w:val="%1)"/>
      <w:lvlJc w:val="left"/>
      <w:pPr>
        <w:ind w:left="805" w:hanging="706"/>
        <w:jc w:val="left"/>
      </w:pPr>
      <w:rPr>
        <w:rFonts w:hint="default" w:ascii="Times New Roman" w:hAnsi="Times New Roman" w:eastAsia="Times New Roman" w:cs="Times New Roman"/>
        <w:spacing w:val="-5"/>
        <w:w w:val="99"/>
        <w:sz w:val="24"/>
        <w:szCs w:val="24"/>
      </w:rPr>
    </w:lvl>
    <w:lvl w:ilvl="1">
      <w:start w:val="1"/>
      <w:numFmt w:val="bullet"/>
      <w:lvlText w:val="•"/>
      <w:lvlJc w:val="left"/>
      <w:pPr>
        <w:ind w:left="1592" w:hanging="706"/>
      </w:pPr>
      <w:rPr>
        <w:rFonts w:hint="default"/>
      </w:rPr>
    </w:lvl>
    <w:lvl w:ilvl="2">
      <w:start w:val="1"/>
      <w:numFmt w:val="bullet"/>
      <w:lvlText w:val="•"/>
      <w:lvlJc w:val="left"/>
      <w:pPr>
        <w:ind w:left="2384" w:hanging="706"/>
      </w:pPr>
      <w:rPr>
        <w:rFonts w:hint="default"/>
      </w:rPr>
    </w:lvl>
    <w:lvl w:ilvl="3">
      <w:start w:val="1"/>
      <w:numFmt w:val="bullet"/>
      <w:lvlText w:val="•"/>
      <w:lvlJc w:val="left"/>
      <w:pPr>
        <w:ind w:left="3177" w:hanging="706"/>
      </w:pPr>
      <w:rPr>
        <w:rFonts w:hint="default"/>
      </w:rPr>
    </w:lvl>
    <w:lvl w:ilvl="4">
      <w:start w:val="1"/>
      <w:numFmt w:val="bullet"/>
      <w:lvlText w:val="•"/>
      <w:lvlJc w:val="left"/>
      <w:pPr>
        <w:ind w:left="3969" w:hanging="706"/>
      </w:pPr>
      <w:rPr>
        <w:rFonts w:hint="default"/>
      </w:rPr>
    </w:lvl>
    <w:lvl w:ilvl="5">
      <w:start w:val="1"/>
      <w:numFmt w:val="bullet"/>
      <w:lvlText w:val="•"/>
      <w:lvlJc w:val="left"/>
      <w:pPr>
        <w:ind w:left="4762" w:hanging="706"/>
      </w:pPr>
      <w:rPr>
        <w:rFonts w:hint="default"/>
      </w:rPr>
    </w:lvl>
    <w:lvl w:ilvl="6">
      <w:start w:val="1"/>
      <w:numFmt w:val="bullet"/>
      <w:lvlText w:val="•"/>
      <w:lvlJc w:val="left"/>
      <w:pPr>
        <w:ind w:left="5554" w:hanging="706"/>
      </w:pPr>
      <w:rPr>
        <w:rFonts w:hint="default"/>
      </w:rPr>
    </w:lvl>
    <w:lvl w:ilvl="7">
      <w:start w:val="1"/>
      <w:numFmt w:val="bullet"/>
      <w:lvlText w:val="•"/>
      <w:lvlJc w:val="left"/>
      <w:pPr>
        <w:ind w:left="6346" w:hanging="706"/>
      </w:pPr>
      <w:rPr>
        <w:rFonts w:hint="default"/>
      </w:rPr>
    </w:lvl>
    <w:lvl w:ilvl="8">
      <w:start w:val="1"/>
      <w:numFmt w:val="bullet"/>
      <w:lvlText w:val="•"/>
      <w:lvlJc w:val="left"/>
      <w:pPr>
        <w:ind w:left="7139" w:hanging="706"/>
      </w:pPr>
      <w:rPr>
        <w:rFonts w:hint="default"/>
      </w:rPr>
    </w:lvl>
  </w:abstractNum>
  <w:abstractNum w:abstractNumId="35">
    <w:multiLevelType w:val="hybridMultilevel"/>
    <w:lvl w:ilvl="0">
      <w:start w:val="3"/>
      <w:numFmt w:val="decimal"/>
      <w:lvlText w:val="%1"/>
      <w:lvlJc w:val="left"/>
      <w:pPr>
        <w:ind w:left="868" w:hanging="769"/>
        <w:jc w:val="left"/>
      </w:pPr>
      <w:rPr>
        <w:rFonts w:hint="default"/>
      </w:rPr>
    </w:lvl>
    <w:lvl w:ilvl="1">
      <w:start w:val="3"/>
      <w:numFmt w:val="decimal"/>
      <w:lvlText w:val="%1.%2"/>
      <w:lvlJc w:val="left"/>
      <w:pPr>
        <w:ind w:left="868" w:hanging="769"/>
        <w:jc w:val="left"/>
      </w:pPr>
      <w:rPr>
        <w:rFonts w:hint="default"/>
      </w:rPr>
    </w:lvl>
    <w:lvl w:ilvl="2">
      <w:start w:val="1"/>
      <w:numFmt w:val="decimal"/>
      <w:lvlText w:val="%1.%2.%3"/>
      <w:lvlJc w:val="left"/>
      <w:pPr>
        <w:ind w:left="868" w:hanging="769"/>
        <w:jc w:val="left"/>
      </w:pPr>
      <w:rPr>
        <w:rFonts w:hint="default"/>
        <w:b/>
        <w:bCs/>
        <w:spacing w:val="-17"/>
        <w:w w:val="99"/>
      </w:rPr>
    </w:lvl>
    <w:lvl w:ilvl="3">
      <w:start w:val="1"/>
      <w:numFmt w:val="bullet"/>
      <w:lvlText w:val="•"/>
      <w:lvlJc w:val="left"/>
      <w:pPr>
        <w:ind w:left="3219" w:hanging="769"/>
      </w:pPr>
      <w:rPr>
        <w:rFonts w:hint="default"/>
      </w:rPr>
    </w:lvl>
    <w:lvl w:ilvl="4">
      <w:start w:val="1"/>
      <w:numFmt w:val="bullet"/>
      <w:lvlText w:val="•"/>
      <w:lvlJc w:val="left"/>
      <w:pPr>
        <w:ind w:left="4005" w:hanging="769"/>
      </w:pPr>
      <w:rPr>
        <w:rFonts w:hint="default"/>
      </w:rPr>
    </w:lvl>
    <w:lvl w:ilvl="5">
      <w:start w:val="1"/>
      <w:numFmt w:val="bullet"/>
      <w:lvlText w:val="•"/>
      <w:lvlJc w:val="left"/>
      <w:pPr>
        <w:ind w:left="4792" w:hanging="769"/>
      </w:pPr>
      <w:rPr>
        <w:rFonts w:hint="default"/>
      </w:rPr>
    </w:lvl>
    <w:lvl w:ilvl="6">
      <w:start w:val="1"/>
      <w:numFmt w:val="bullet"/>
      <w:lvlText w:val="•"/>
      <w:lvlJc w:val="left"/>
      <w:pPr>
        <w:ind w:left="5578" w:hanging="769"/>
      </w:pPr>
      <w:rPr>
        <w:rFonts w:hint="default"/>
      </w:rPr>
    </w:lvl>
    <w:lvl w:ilvl="7">
      <w:start w:val="1"/>
      <w:numFmt w:val="bullet"/>
      <w:lvlText w:val="•"/>
      <w:lvlJc w:val="left"/>
      <w:pPr>
        <w:ind w:left="6364" w:hanging="769"/>
      </w:pPr>
      <w:rPr>
        <w:rFonts w:hint="default"/>
      </w:rPr>
    </w:lvl>
    <w:lvl w:ilvl="8">
      <w:start w:val="1"/>
      <w:numFmt w:val="bullet"/>
      <w:lvlText w:val="•"/>
      <w:lvlJc w:val="left"/>
      <w:pPr>
        <w:ind w:left="7151" w:hanging="769"/>
      </w:pPr>
      <w:rPr>
        <w:rFonts w:hint="default"/>
      </w:rPr>
    </w:lvl>
  </w:abstractNum>
  <w:abstractNum w:abstractNumId="34">
    <w:multiLevelType w:val="hybridMultilevel"/>
    <w:lvl w:ilvl="0">
      <w:start w:val="1"/>
      <w:numFmt w:val="decimal"/>
      <w:lvlText w:val="%1)"/>
      <w:lvlJc w:val="left"/>
      <w:pPr>
        <w:ind w:left="805" w:hanging="706"/>
        <w:jc w:val="left"/>
      </w:pPr>
      <w:rPr>
        <w:rFonts w:hint="default" w:ascii="Times New Roman" w:hAnsi="Times New Roman" w:eastAsia="Times New Roman" w:cs="Times New Roman"/>
        <w:spacing w:val="-10"/>
        <w:w w:val="99"/>
        <w:sz w:val="24"/>
        <w:szCs w:val="24"/>
      </w:rPr>
    </w:lvl>
    <w:lvl w:ilvl="1">
      <w:start w:val="1"/>
      <w:numFmt w:val="lowerLetter"/>
      <w:lvlText w:val="%2)"/>
      <w:lvlJc w:val="left"/>
      <w:pPr>
        <w:ind w:left="100" w:hanging="706"/>
        <w:jc w:val="left"/>
      </w:pPr>
      <w:rPr>
        <w:rFonts w:hint="default" w:ascii="Times New Roman" w:hAnsi="Times New Roman" w:eastAsia="Times New Roman" w:cs="Times New Roman"/>
        <w:spacing w:val="-26"/>
        <w:w w:val="99"/>
        <w:sz w:val="24"/>
        <w:szCs w:val="24"/>
      </w:rPr>
    </w:lvl>
    <w:lvl w:ilvl="2">
      <w:start w:val="1"/>
      <w:numFmt w:val="bullet"/>
      <w:lvlText w:val="•"/>
      <w:lvlJc w:val="left"/>
      <w:pPr>
        <w:ind w:left="1680" w:hanging="706"/>
      </w:pPr>
      <w:rPr>
        <w:rFonts w:hint="default"/>
      </w:rPr>
    </w:lvl>
    <w:lvl w:ilvl="3">
      <w:start w:val="1"/>
      <w:numFmt w:val="bullet"/>
      <w:lvlText w:val="•"/>
      <w:lvlJc w:val="left"/>
      <w:pPr>
        <w:ind w:left="2560" w:hanging="706"/>
      </w:pPr>
      <w:rPr>
        <w:rFonts w:hint="default"/>
      </w:rPr>
    </w:lvl>
    <w:lvl w:ilvl="4">
      <w:start w:val="1"/>
      <w:numFmt w:val="bullet"/>
      <w:lvlText w:val="•"/>
      <w:lvlJc w:val="left"/>
      <w:pPr>
        <w:ind w:left="3441" w:hanging="706"/>
      </w:pPr>
      <w:rPr>
        <w:rFonts w:hint="default"/>
      </w:rPr>
    </w:lvl>
    <w:lvl w:ilvl="5">
      <w:start w:val="1"/>
      <w:numFmt w:val="bullet"/>
      <w:lvlText w:val="•"/>
      <w:lvlJc w:val="left"/>
      <w:pPr>
        <w:ind w:left="4321" w:hanging="706"/>
      </w:pPr>
      <w:rPr>
        <w:rFonts w:hint="default"/>
      </w:rPr>
    </w:lvl>
    <w:lvl w:ilvl="6">
      <w:start w:val="1"/>
      <w:numFmt w:val="bullet"/>
      <w:lvlText w:val="•"/>
      <w:lvlJc w:val="left"/>
      <w:pPr>
        <w:ind w:left="5202" w:hanging="706"/>
      </w:pPr>
      <w:rPr>
        <w:rFonts w:hint="default"/>
      </w:rPr>
    </w:lvl>
    <w:lvl w:ilvl="7">
      <w:start w:val="1"/>
      <w:numFmt w:val="bullet"/>
      <w:lvlText w:val="•"/>
      <w:lvlJc w:val="left"/>
      <w:pPr>
        <w:ind w:left="6082" w:hanging="706"/>
      </w:pPr>
      <w:rPr>
        <w:rFonts w:hint="default"/>
      </w:rPr>
    </w:lvl>
    <w:lvl w:ilvl="8">
      <w:start w:val="1"/>
      <w:numFmt w:val="bullet"/>
      <w:lvlText w:val="•"/>
      <w:lvlJc w:val="left"/>
      <w:pPr>
        <w:ind w:left="6963" w:hanging="706"/>
      </w:pPr>
      <w:rPr>
        <w:rFonts w:hint="default"/>
      </w:rPr>
    </w:lvl>
  </w:abstractNum>
  <w:abstractNum w:abstractNumId="33">
    <w:multiLevelType w:val="hybridMultilevel"/>
    <w:lvl w:ilvl="0">
      <w:start w:val="3"/>
      <w:numFmt w:val="decimal"/>
      <w:lvlText w:val="%1"/>
      <w:lvlJc w:val="left"/>
      <w:pPr>
        <w:ind w:left="1516" w:hanging="711"/>
        <w:jc w:val="left"/>
      </w:pPr>
      <w:rPr>
        <w:rFonts w:hint="default"/>
      </w:rPr>
    </w:lvl>
    <w:lvl w:ilvl="1">
      <w:start w:val="1"/>
      <w:numFmt w:val="decimal"/>
      <w:lvlText w:val="%1.%2"/>
      <w:lvlJc w:val="left"/>
      <w:pPr>
        <w:ind w:left="1516" w:hanging="711"/>
        <w:jc w:val="left"/>
      </w:pPr>
      <w:rPr>
        <w:rFonts w:hint="default" w:ascii="Times New Roman" w:hAnsi="Times New Roman" w:eastAsia="Times New Roman" w:cs="Times New Roman"/>
        <w:b/>
        <w:bCs/>
        <w:spacing w:val="-6"/>
        <w:w w:val="99"/>
        <w:sz w:val="24"/>
        <w:szCs w:val="24"/>
      </w:rPr>
    </w:lvl>
    <w:lvl w:ilvl="2">
      <w:start w:val="1"/>
      <w:numFmt w:val="bullet"/>
      <w:lvlText w:val="•"/>
      <w:lvlJc w:val="left"/>
      <w:pPr>
        <w:ind w:left="2960" w:hanging="711"/>
      </w:pPr>
      <w:rPr>
        <w:rFonts w:hint="default"/>
      </w:rPr>
    </w:lvl>
    <w:lvl w:ilvl="3">
      <w:start w:val="1"/>
      <w:numFmt w:val="bullet"/>
      <w:lvlText w:val="•"/>
      <w:lvlJc w:val="left"/>
      <w:pPr>
        <w:ind w:left="3681" w:hanging="711"/>
      </w:pPr>
      <w:rPr>
        <w:rFonts w:hint="default"/>
      </w:rPr>
    </w:lvl>
    <w:lvl w:ilvl="4">
      <w:start w:val="1"/>
      <w:numFmt w:val="bullet"/>
      <w:lvlText w:val="•"/>
      <w:lvlJc w:val="left"/>
      <w:pPr>
        <w:ind w:left="4401" w:hanging="711"/>
      </w:pPr>
      <w:rPr>
        <w:rFonts w:hint="default"/>
      </w:rPr>
    </w:lvl>
    <w:lvl w:ilvl="5">
      <w:start w:val="1"/>
      <w:numFmt w:val="bullet"/>
      <w:lvlText w:val="•"/>
      <w:lvlJc w:val="left"/>
      <w:pPr>
        <w:ind w:left="5122" w:hanging="711"/>
      </w:pPr>
      <w:rPr>
        <w:rFonts w:hint="default"/>
      </w:rPr>
    </w:lvl>
    <w:lvl w:ilvl="6">
      <w:start w:val="1"/>
      <w:numFmt w:val="bullet"/>
      <w:lvlText w:val="•"/>
      <w:lvlJc w:val="left"/>
      <w:pPr>
        <w:ind w:left="5842" w:hanging="711"/>
      </w:pPr>
      <w:rPr>
        <w:rFonts w:hint="default"/>
      </w:rPr>
    </w:lvl>
    <w:lvl w:ilvl="7">
      <w:start w:val="1"/>
      <w:numFmt w:val="bullet"/>
      <w:lvlText w:val="•"/>
      <w:lvlJc w:val="left"/>
      <w:pPr>
        <w:ind w:left="6562" w:hanging="711"/>
      </w:pPr>
      <w:rPr>
        <w:rFonts w:hint="default"/>
      </w:rPr>
    </w:lvl>
    <w:lvl w:ilvl="8">
      <w:start w:val="1"/>
      <w:numFmt w:val="bullet"/>
      <w:lvlText w:val="•"/>
      <w:lvlJc w:val="left"/>
      <w:pPr>
        <w:ind w:left="7283" w:hanging="711"/>
      </w:pPr>
      <w:rPr>
        <w:rFonts w:hint="default"/>
      </w:rPr>
    </w:lvl>
  </w:abstractNum>
  <w:abstractNum w:abstractNumId="32">
    <w:multiLevelType w:val="hybridMultilevel"/>
    <w:lvl w:ilvl="0">
      <w:start w:val="1"/>
      <w:numFmt w:val="decimal"/>
      <w:lvlText w:val="%1)"/>
      <w:lvlJc w:val="left"/>
      <w:pPr>
        <w:ind w:left="820" w:hanging="360"/>
        <w:jc w:val="left"/>
      </w:pPr>
      <w:rPr>
        <w:rFonts w:hint="default" w:ascii="Times New Roman" w:hAnsi="Times New Roman" w:eastAsia="Times New Roman" w:cs="Times New Roman"/>
        <w:spacing w:val="-20"/>
        <w:w w:val="99"/>
        <w:sz w:val="24"/>
        <w:szCs w:val="24"/>
      </w:rPr>
    </w:lvl>
    <w:lvl w:ilvl="1">
      <w:start w:val="1"/>
      <w:numFmt w:val="bullet"/>
      <w:lvlText w:val="•"/>
      <w:lvlJc w:val="left"/>
      <w:pPr>
        <w:ind w:left="1610" w:hanging="360"/>
      </w:pPr>
      <w:rPr>
        <w:rFonts w:hint="default"/>
      </w:rPr>
    </w:lvl>
    <w:lvl w:ilvl="2">
      <w:start w:val="1"/>
      <w:numFmt w:val="bullet"/>
      <w:lvlText w:val="•"/>
      <w:lvlJc w:val="left"/>
      <w:pPr>
        <w:ind w:left="2400" w:hanging="360"/>
      </w:pPr>
      <w:rPr>
        <w:rFonts w:hint="default"/>
      </w:rPr>
    </w:lvl>
    <w:lvl w:ilvl="3">
      <w:start w:val="1"/>
      <w:numFmt w:val="bullet"/>
      <w:lvlText w:val="•"/>
      <w:lvlJc w:val="left"/>
      <w:pPr>
        <w:ind w:left="3191" w:hanging="360"/>
      </w:pPr>
      <w:rPr>
        <w:rFonts w:hint="default"/>
      </w:rPr>
    </w:lvl>
    <w:lvl w:ilvl="4">
      <w:start w:val="1"/>
      <w:numFmt w:val="bullet"/>
      <w:lvlText w:val="•"/>
      <w:lvlJc w:val="left"/>
      <w:pPr>
        <w:ind w:left="3981" w:hanging="360"/>
      </w:pPr>
      <w:rPr>
        <w:rFonts w:hint="default"/>
      </w:rPr>
    </w:lvl>
    <w:lvl w:ilvl="5">
      <w:start w:val="1"/>
      <w:numFmt w:val="bullet"/>
      <w:lvlText w:val="•"/>
      <w:lvlJc w:val="left"/>
      <w:pPr>
        <w:ind w:left="4772" w:hanging="360"/>
      </w:pPr>
      <w:rPr>
        <w:rFonts w:hint="default"/>
      </w:rPr>
    </w:lvl>
    <w:lvl w:ilvl="6">
      <w:start w:val="1"/>
      <w:numFmt w:val="bullet"/>
      <w:lvlText w:val="•"/>
      <w:lvlJc w:val="left"/>
      <w:pPr>
        <w:ind w:left="5562" w:hanging="360"/>
      </w:pPr>
      <w:rPr>
        <w:rFonts w:hint="default"/>
      </w:rPr>
    </w:lvl>
    <w:lvl w:ilvl="7">
      <w:start w:val="1"/>
      <w:numFmt w:val="bullet"/>
      <w:lvlText w:val="•"/>
      <w:lvlJc w:val="left"/>
      <w:pPr>
        <w:ind w:left="6352" w:hanging="360"/>
      </w:pPr>
      <w:rPr>
        <w:rFonts w:hint="default"/>
      </w:rPr>
    </w:lvl>
    <w:lvl w:ilvl="8">
      <w:start w:val="1"/>
      <w:numFmt w:val="bullet"/>
      <w:lvlText w:val="•"/>
      <w:lvlJc w:val="left"/>
      <w:pPr>
        <w:ind w:left="7143" w:hanging="360"/>
      </w:pPr>
      <w:rPr>
        <w:rFonts w:hint="default"/>
      </w:rPr>
    </w:lvl>
  </w:abstractNum>
  <w:abstractNum w:abstractNumId="31">
    <w:multiLevelType w:val="hybridMultilevel"/>
    <w:lvl w:ilvl="0">
      <w:start w:val="1"/>
      <w:numFmt w:val="decimal"/>
      <w:lvlText w:val="%1)"/>
      <w:lvlJc w:val="left"/>
      <w:pPr>
        <w:ind w:left="820" w:hanging="360"/>
        <w:jc w:val="left"/>
      </w:pPr>
      <w:rPr>
        <w:rFonts w:hint="default" w:ascii="Times New Roman" w:hAnsi="Times New Roman" w:eastAsia="Times New Roman" w:cs="Times New Roman"/>
        <w:spacing w:val="-20"/>
        <w:w w:val="99"/>
        <w:sz w:val="24"/>
        <w:szCs w:val="24"/>
      </w:rPr>
    </w:lvl>
    <w:lvl w:ilvl="1">
      <w:start w:val="1"/>
      <w:numFmt w:val="bullet"/>
      <w:lvlText w:val="•"/>
      <w:lvlJc w:val="left"/>
      <w:pPr>
        <w:ind w:left="1610" w:hanging="360"/>
      </w:pPr>
      <w:rPr>
        <w:rFonts w:hint="default"/>
      </w:rPr>
    </w:lvl>
    <w:lvl w:ilvl="2">
      <w:start w:val="1"/>
      <w:numFmt w:val="bullet"/>
      <w:lvlText w:val="•"/>
      <w:lvlJc w:val="left"/>
      <w:pPr>
        <w:ind w:left="2400" w:hanging="360"/>
      </w:pPr>
      <w:rPr>
        <w:rFonts w:hint="default"/>
      </w:rPr>
    </w:lvl>
    <w:lvl w:ilvl="3">
      <w:start w:val="1"/>
      <w:numFmt w:val="bullet"/>
      <w:lvlText w:val="•"/>
      <w:lvlJc w:val="left"/>
      <w:pPr>
        <w:ind w:left="3191" w:hanging="360"/>
      </w:pPr>
      <w:rPr>
        <w:rFonts w:hint="default"/>
      </w:rPr>
    </w:lvl>
    <w:lvl w:ilvl="4">
      <w:start w:val="1"/>
      <w:numFmt w:val="bullet"/>
      <w:lvlText w:val="•"/>
      <w:lvlJc w:val="left"/>
      <w:pPr>
        <w:ind w:left="3981" w:hanging="360"/>
      </w:pPr>
      <w:rPr>
        <w:rFonts w:hint="default"/>
      </w:rPr>
    </w:lvl>
    <w:lvl w:ilvl="5">
      <w:start w:val="1"/>
      <w:numFmt w:val="bullet"/>
      <w:lvlText w:val="•"/>
      <w:lvlJc w:val="left"/>
      <w:pPr>
        <w:ind w:left="4772" w:hanging="360"/>
      </w:pPr>
      <w:rPr>
        <w:rFonts w:hint="default"/>
      </w:rPr>
    </w:lvl>
    <w:lvl w:ilvl="6">
      <w:start w:val="1"/>
      <w:numFmt w:val="bullet"/>
      <w:lvlText w:val="•"/>
      <w:lvlJc w:val="left"/>
      <w:pPr>
        <w:ind w:left="5562" w:hanging="360"/>
      </w:pPr>
      <w:rPr>
        <w:rFonts w:hint="default"/>
      </w:rPr>
    </w:lvl>
    <w:lvl w:ilvl="7">
      <w:start w:val="1"/>
      <w:numFmt w:val="bullet"/>
      <w:lvlText w:val="•"/>
      <w:lvlJc w:val="left"/>
      <w:pPr>
        <w:ind w:left="6352" w:hanging="360"/>
      </w:pPr>
      <w:rPr>
        <w:rFonts w:hint="default"/>
      </w:rPr>
    </w:lvl>
    <w:lvl w:ilvl="8">
      <w:start w:val="1"/>
      <w:numFmt w:val="bullet"/>
      <w:lvlText w:val="•"/>
      <w:lvlJc w:val="left"/>
      <w:pPr>
        <w:ind w:left="7143" w:hanging="360"/>
      </w:pPr>
      <w:rPr>
        <w:rFonts w:hint="default"/>
      </w:rPr>
    </w:lvl>
  </w:abstractNum>
  <w:abstractNum w:abstractNumId="30">
    <w:multiLevelType w:val="hybridMultilevel"/>
    <w:lvl w:ilvl="0">
      <w:start w:val="2"/>
      <w:numFmt w:val="decimal"/>
      <w:lvlText w:val="%1"/>
      <w:lvlJc w:val="left"/>
      <w:pPr>
        <w:ind w:left="1516" w:hanging="711"/>
        <w:jc w:val="left"/>
      </w:pPr>
      <w:rPr>
        <w:rFonts w:hint="default"/>
      </w:rPr>
    </w:lvl>
    <w:lvl w:ilvl="1">
      <w:start w:val="5"/>
      <w:numFmt w:val="decimal"/>
      <w:lvlText w:val="%1.%2"/>
      <w:lvlJc w:val="left"/>
      <w:pPr>
        <w:ind w:left="1516" w:hanging="711"/>
        <w:jc w:val="left"/>
      </w:pPr>
      <w:rPr>
        <w:rFonts w:hint="default" w:ascii="Times New Roman" w:hAnsi="Times New Roman" w:eastAsia="Times New Roman" w:cs="Times New Roman"/>
        <w:b/>
        <w:bCs/>
        <w:spacing w:val="-6"/>
        <w:w w:val="99"/>
        <w:sz w:val="24"/>
        <w:szCs w:val="24"/>
      </w:rPr>
    </w:lvl>
    <w:lvl w:ilvl="2">
      <w:start w:val="1"/>
      <w:numFmt w:val="bullet"/>
      <w:lvlText w:val="•"/>
      <w:lvlJc w:val="left"/>
      <w:pPr>
        <w:ind w:left="2960" w:hanging="711"/>
      </w:pPr>
      <w:rPr>
        <w:rFonts w:hint="default"/>
      </w:rPr>
    </w:lvl>
    <w:lvl w:ilvl="3">
      <w:start w:val="1"/>
      <w:numFmt w:val="bullet"/>
      <w:lvlText w:val="•"/>
      <w:lvlJc w:val="left"/>
      <w:pPr>
        <w:ind w:left="3681" w:hanging="711"/>
      </w:pPr>
      <w:rPr>
        <w:rFonts w:hint="default"/>
      </w:rPr>
    </w:lvl>
    <w:lvl w:ilvl="4">
      <w:start w:val="1"/>
      <w:numFmt w:val="bullet"/>
      <w:lvlText w:val="•"/>
      <w:lvlJc w:val="left"/>
      <w:pPr>
        <w:ind w:left="4401" w:hanging="711"/>
      </w:pPr>
      <w:rPr>
        <w:rFonts w:hint="default"/>
      </w:rPr>
    </w:lvl>
    <w:lvl w:ilvl="5">
      <w:start w:val="1"/>
      <w:numFmt w:val="bullet"/>
      <w:lvlText w:val="•"/>
      <w:lvlJc w:val="left"/>
      <w:pPr>
        <w:ind w:left="5122" w:hanging="711"/>
      </w:pPr>
      <w:rPr>
        <w:rFonts w:hint="default"/>
      </w:rPr>
    </w:lvl>
    <w:lvl w:ilvl="6">
      <w:start w:val="1"/>
      <w:numFmt w:val="bullet"/>
      <w:lvlText w:val="•"/>
      <w:lvlJc w:val="left"/>
      <w:pPr>
        <w:ind w:left="5842" w:hanging="711"/>
      </w:pPr>
      <w:rPr>
        <w:rFonts w:hint="default"/>
      </w:rPr>
    </w:lvl>
    <w:lvl w:ilvl="7">
      <w:start w:val="1"/>
      <w:numFmt w:val="bullet"/>
      <w:lvlText w:val="•"/>
      <w:lvlJc w:val="left"/>
      <w:pPr>
        <w:ind w:left="6562" w:hanging="711"/>
      </w:pPr>
      <w:rPr>
        <w:rFonts w:hint="default"/>
      </w:rPr>
    </w:lvl>
    <w:lvl w:ilvl="8">
      <w:start w:val="1"/>
      <w:numFmt w:val="bullet"/>
      <w:lvlText w:val="•"/>
      <w:lvlJc w:val="left"/>
      <w:pPr>
        <w:ind w:left="7283" w:hanging="711"/>
      </w:pPr>
      <w:rPr>
        <w:rFonts w:hint="default"/>
      </w:rPr>
    </w:lvl>
  </w:abstractNum>
  <w:abstractNum w:abstractNumId="29">
    <w:multiLevelType w:val="hybridMultilevel"/>
    <w:lvl w:ilvl="0">
      <w:start w:val="1"/>
      <w:numFmt w:val="decimal"/>
      <w:lvlText w:val="%1)"/>
      <w:lvlJc w:val="left"/>
      <w:pPr>
        <w:ind w:left="820" w:hanging="360"/>
        <w:jc w:val="left"/>
      </w:pPr>
      <w:rPr>
        <w:rFonts w:hint="default" w:ascii="Times New Roman" w:hAnsi="Times New Roman" w:eastAsia="Times New Roman" w:cs="Times New Roman"/>
        <w:spacing w:val="-20"/>
        <w:w w:val="99"/>
        <w:sz w:val="24"/>
        <w:szCs w:val="24"/>
      </w:rPr>
    </w:lvl>
    <w:lvl w:ilvl="1">
      <w:start w:val="1"/>
      <w:numFmt w:val="bullet"/>
      <w:lvlText w:val="•"/>
      <w:lvlJc w:val="left"/>
      <w:pPr>
        <w:ind w:left="1610" w:hanging="360"/>
      </w:pPr>
      <w:rPr>
        <w:rFonts w:hint="default"/>
      </w:rPr>
    </w:lvl>
    <w:lvl w:ilvl="2">
      <w:start w:val="1"/>
      <w:numFmt w:val="bullet"/>
      <w:lvlText w:val="•"/>
      <w:lvlJc w:val="left"/>
      <w:pPr>
        <w:ind w:left="2400" w:hanging="360"/>
      </w:pPr>
      <w:rPr>
        <w:rFonts w:hint="default"/>
      </w:rPr>
    </w:lvl>
    <w:lvl w:ilvl="3">
      <w:start w:val="1"/>
      <w:numFmt w:val="bullet"/>
      <w:lvlText w:val="•"/>
      <w:lvlJc w:val="left"/>
      <w:pPr>
        <w:ind w:left="3191" w:hanging="360"/>
      </w:pPr>
      <w:rPr>
        <w:rFonts w:hint="default"/>
      </w:rPr>
    </w:lvl>
    <w:lvl w:ilvl="4">
      <w:start w:val="1"/>
      <w:numFmt w:val="bullet"/>
      <w:lvlText w:val="•"/>
      <w:lvlJc w:val="left"/>
      <w:pPr>
        <w:ind w:left="3981" w:hanging="360"/>
      </w:pPr>
      <w:rPr>
        <w:rFonts w:hint="default"/>
      </w:rPr>
    </w:lvl>
    <w:lvl w:ilvl="5">
      <w:start w:val="1"/>
      <w:numFmt w:val="bullet"/>
      <w:lvlText w:val="•"/>
      <w:lvlJc w:val="left"/>
      <w:pPr>
        <w:ind w:left="4772" w:hanging="360"/>
      </w:pPr>
      <w:rPr>
        <w:rFonts w:hint="default"/>
      </w:rPr>
    </w:lvl>
    <w:lvl w:ilvl="6">
      <w:start w:val="1"/>
      <w:numFmt w:val="bullet"/>
      <w:lvlText w:val="•"/>
      <w:lvlJc w:val="left"/>
      <w:pPr>
        <w:ind w:left="5562" w:hanging="360"/>
      </w:pPr>
      <w:rPr>
        <w:rFonts w:hint="default"/>
      </w:rPr>
    </w:lvl>
    <w:lvl w:ilvl="7">
      <w:start w:val="1"/>
      <w:numFmt w:val="bullet"/>
      <w:lvlText w:val="•"/>
      <w:lvlJc w:val="left"/>
      <w:pPr>
        <w:ind w:left="6352" w:hanging="360"/>
      </w:pPr>
      <w:rPr>
        <w:rFonts w:hint="default"/>
      </w:rPr>
    </w:lvl>
    <w:lvl w:ilvl="8">
      <w:start w:val="1"/>
      <w:numFmt w:val="bullet"/>
      <w:lvlText w:val="•"/>
      <w:lvlJc w:val="left"/>
      <w:pPr>
        <w:ind w:left="7143" w:hanging="360"/>
      </w:pPr>
      <w:rPr>
        <w:rFonts w:hint="default"/>
      </w:rPr>
    </w:lvl>
  </w:abstractNum>
  <w:abstractNum w:abstractNumId="28">
    <w:multiLevelType w:val="hybridMultilevel"/>
    <w:lvl w:ilvl="0">
      <w:start w:val="2"/>
      <w:numFmt w:val="decimal"/>
      <w:lvlText w:val="%1"/>
      <w:lvlJc w:val="left"/>
      <w:pPr>
        <w:ind w:left="805" w:hanging="706"/>
        <w:jc w:val="left"/>
      </w:pPr>
      <w:rPr>
        <w:rFonts w:hint="default"/>
      </w:rPr>
    </w:lvl>
    <w:lvl w:ilvl="1">
      <w:start w:val="4"/>
      <w:numFmt w:val="decimal"/>
      <w:lvlText w:val="%1.%2"/>
      <w:lvlJc w:val="left"/>
      <w:pPr>
        <w:ind w:left="805" w:hanging="706"/>
        <w:jc w:val="left"/>
      </w:pPr>
      <w:rPr>
        <w:rFonts w:hint="default"/>
      </w:rPr>
    </w:lvl>
    <w:lvl w:ilvl="2">
      <w:start w:val="1"/>
      <w:numFmt w:val="decimal"/>
      <w:lvlText w:val="%1.%2.%3"/>
      <w:lvlJc w:val="left"/>
      <w:pPr>
        <w:ind w:left="805" w:hanging="706"/>
        <w:jc w:val="left"/>
      </w:pPr>
      <w:rPr>
        <w:rFonts w:hint="default" w:ascii="Times New Roman" w:hAnsi="Times New Roman" w:eastAsia="Times New Roman" w:cs="Times New Roman"/>
        <w:b/>
        <w:bCs/>
        <w:spacing w:val="-19"/>
        <w:w w:val="99"/>
        <w:sz w:val="24"/>
        <w:szCs w:val="24"/>
      </w:rPr>
    </w:lvl>
    <w:lvl w:ilvl="3">
      <w:start w:val="1"/>
      <w:numFmt w:val="decimal"/>
      <w:lvlText w:val="%4)"/>
      <w:lvlJc w:val="left"/>
      <w:pPr>
        <w:ind w:left="1131" w:hanging="326"/>
        <w:jc w:val="right"/>
      </w:pPr>
      <w:rPr>
        <w:rFonts w:hint="default" w:ascii="Times New Roman" w:hAnsi="Times New Roman" w:eastAsia="Times New Roman" w:cs="Times New Roman"/>
        <w:spacing w:val="-10"/>
        <w:w w:val="99"/>
        <w:sz w:val="24"/>
        <w:szCs w:val="24"/>
      </w:rPr>
    </w:lvl>
    <w:lvl w:ilvl="4">
      <w:start w:val="1"/>
      <w:numFmt w:val="bullet"/>
      <w:lvlText w:val="•"/>
      <w:lvlJc w:val="left"/>
      <w:pPr>
        <w:ind w:left="3036" w:hanging="326"/>
      </w:pPr>
      <w:rPr>
        <w:rFonts w:hint="default"/>
      </w:rPr>
    </w:lvl>
    <w:lvl w:ilvl="5">
      <w:start w:val="1"/>
      <w:numFmt w:val="bullet"/>
      <w:lvlText w:val="•"/>
      <w:lvlJc w:val="left"/>
      <w:pPr>
        <w:ind w:left="3984" w:hanging="326"/>
      </w:pPr>
      <w:rPr>
        <w:rFonts w:hint="default"/>
      </w:rPr>
    </w:lvl>
    <w:lvl w:ilvl="6">
      <w:start w:val="1"/>
      <w:numFmt w:val="bullet"/>
      <w:lvlText w:val="•"/>
      <w:lvlJc w:val="left"/>
      <w:pPr>
        <w:ind w:left="4932" w:hanging="326"/>
      </w:pPr>
      <w:rPr>
        <w:rFonts w:hint="default"/>
      </w:rPr>
    </w:lvl>
    <w:lvl w:ilvl="7">
      <w:start w:val="1"/>
      <w:numFmt w:val="bullet"/>
      <w:lvlText w:val="•"/>
      <w:lvlJc w:val="left"/>
      <w:pPr>
        <w:ind w:left="5880" w:hanging="326"/>
      </w:pPr>
      <w:rPr>
        <w:rFonts w:hint="default"/>
      </w:rPr>
    </w:lvl>
    <w:lvl w:ilvl="8">
      <w:start w:val="1"/>
      <w:numFmt w:val="bullet"/>
      <w:lvlText w:val="•"/>
      <w:lvlJc w:val="left"/>
      <w:pPr>
        <w:ind w:left="6828" w:hanging="326"/>
      </w:pPr>
      <w:rPr>
        <w:rFonts w:hint="default"/>
      </w:rPr>
    </w:lvl>
  </w:abstractNum>
  <w:abstractNum w:abstractNumId="27">
    <w:multiLevelType w:val="hybridMultilevel"/>
    <w:lvl w:ilvl="0">
      <w:start w:val="1"/>
      <w:numFmt w:val="decimal"/>
      <w:lvlText w:val="%1)"/>
      <w:lvlJc w:val="left"/>
      <w:pPr>
        <w:ind w:left="820" w:hanging="360"/>
        <w:jc w:val="left"/>
      </w:pPr>
      <w:rPr>
        <w:rFonts w:hint="default" w:ascii="Times New Roman" w:hAnsi="Times New Roman" w:eastAsia="Times New Roman" w:cs="Times New Roman"/>
        <w:spacing w:val="-20"/>
        <w:w w:val="99"/>
        <w:sz w:val="24"/>
        <w:szCs w:val="24"/>
      </w:rPr>
    </w:lvl>
    <w:lvl w:ilvl="1">
      <w:start w:val="1"/>
      <w:numFmt w:val="lowerLetter"/>
      <w:lvlText w:val="%2)"/>
      <w:lvlJc w:val="left"/>
      <w:pPr>
        <w:ind w:left="820" w:hanging="360"/>
        <w:jc w:val="left"/>
      </w:pPr>
      <w:rPr>
        <w:rFonts w:hint="default" w:ascii="Times New Roman" w:hAnsi="Times New Roman" w:eastAsia="Times New Roman" w:cs="Times New Roman"/>
        <w:spacing w:val="-10"/>
        <w:w w:val="99"/>
        <w:sz w:val="24"/>
        <w:szCs w:val="24"/>
      </w:rPr>
    </w:lvl>
    <w:lvl w:ilvl="2">
      <w:start w:val="1"/>
      <w:numFmt w:val="bullet"/>
      <w:lvlText w:val="•"/>
      <w:lvlJc w:val="left"/>
      <w:pPr>
        <w:ind w:left="2400" w:hanging="360"/>
      </w:pPr>
      <w:rPr>
        <w:rFonts w:hint="default"/>
      </w:rPr>
    </w:lvl>
    <w:lvl w:ilvl="3">
      <w:start w:val="1"/>
      <w:numFmt w:val="bullet"/>
      <w:lvlText w:val="•"/>
      <w:lvlJc w:val="left"/>
      <w:pPr>
        <w:ind w:left="3191" w:hanging="360"/>
      </w:pPr>
      <w:rPr>
        <w:rFonts w:hint="default"/>
      </w:rPr>
    </w:lvl>
    <w:lvl w:ilvl="4">
      <w:start w:val="1"/>
      <w:numFmt w:val="bullet"/>
      <w:lvlText w:val="•"/>
      <w:lvlJc w:val="left"/>
      <w:pPr>
        <w:ind w:left="3981" w:hanging="360"/>
      </w:pPr>
      <w:rPr>
        <w:rFonts w:hint="default"/>
      </w:rPr>
    </w:lvl>
    <w:lvl w:ilvl="5">
      <w:start w:val="1"/>
      <w:numFmt w:val="bullet"/>
      <w:lvlText w:val="•"/>
      <w:lvlJc w:val="left"/>
      <w:pPr>
        <w:ind w:left="4772" w:hanging="360"/>
      </w:pPr>
      <w:rPr>
        <w:rFonts w:hint="default"/>
      </w:rPr>
    </w:lvl>
    <w:lvl w:ilvl="6">
      <w:start w:val="1"/>
      <w:numFmt w:val="bullet"/>
      <w:lvlText w:val="•"/>
      <w:lvlJc w:val="left"/>
      <w:pPr>
        <w:ind w:left="5562" w:hanging="360"/>
      </w:pPr>
      <w:rPr>
        <w:rFonts w:hint="default"/>
      </w:rPr>
    </w:lvl>
    <w:lvl w:ilvl="7">
      <w:start w:val="1"/>
      <w:numFmt w:val="bullet"/>
      <w:lvlText w:val="•"/>
      <w:lvlJc w:val="left"/>
      <w:pPr>
        <w:ind w:left="6352" w:hanging="360"/>
      </w:pPr>
      <w:rPr>
        <w:rFonts w:hint="default"/>
      </w:rPr>
    </w:lvl>
    <w:lvl w:ilvl="8">
      <w:start w:val="1"/>
      <w:numFmt w:val="bullet"/>
      <w:lvlText w:val="•"/>
      <w:lvlJc w:val="left"/>
      <w:pPr>
        <w:ind w:left="7143" w:hanging="360"/>
      </w:pPr>
      <w:rPr>
        <w:rFonts w:hint="default"/>
      </w:rPr>
    </w:lvl>
  </w:abstractNum>
  <w:abstractNum w:abstractNumId="26">
    <w:multiLevelType w:val="hybridMultilevel"/>
    <w:lvl w:ilvl="0">
      <w:start w:val="2"/>
      <w:numFmt w:val="decimal"/>
      <w:lvlText w:val="%1"/>
      <w:lvlJc w:val="left"/>
      <w:pPr>
        <w:ind w:left="925" w:hanging="711"/>
        <w:jc w:val="left"/>
      </w:pPr>
      <w:rPr>
        <w:rFonts w:hint="default"/>
      </w:rPr>
    </w:lvl>
    <w:lvl w:ilvl="1">
      <w:start w:val="3"/>
      <w:numFmt w:val="decimal"/>
      <w:lvlText w:val="%1.%2"/>
      <w:lvlJc w:val="left"/>
      <w:pPr>
        <w:ind w:left="925" w:hanging="711"/>
        <w:jc w:val="right"/>
      </w:pPr>
      <w:rPr>
        <w:rFonts w:hint="default" w:ascii="Times New Roman" w:hAnsi="Times New Roman" w:eastAsia="Times New Roman" w:cs="Times New Roman"/>
        <w:b/>
        <w:bCs/>
        <w:spacing w:val="-8"/>
        <w:w w:val="99"/>
        <w:sz w:val="24"/>
        <w:szCs w:val="24"/>
      </w:rPr>
    </w:lvl>
    <w:lvl w:ilvl="2">
      <w:start w:val="1"/>
      <w:numFmt w:val="bullet"/>
      <w:lvlText w:val="•"/>
      <w:lvlJc w:val="left"/>
      <w:pPr>
        <w:ind w:left="2568" w:hanging="711"/>
      </w:pPr>
      <w:rPr>
        <w:rFonts w:hint="default"/>
      </w:rPr>
    </w:lvl>
    <w:lvl w:ilvl="3">
      <w:start w:val="1"/>
      <w:numFmt w:val="bullet"/>
      <w:lvlText w:val="•"/>
      <w:lvlJc w:val="left"/>
      <w:pPr>
        <w:ind w:left="3393" w:hanging="711"/>
      </w:pPr>
      <w:rPr>
        <w:rFonts w:hint="default"/>
      </w:rPr>
    </w:lvl>
    <w:lvl w:ilvl="4">
      <w:start w:val="1"/>
      <w:numFmt w:val="bullet"/>
      <w:lvlText w:val="•"/>
      <w:lvlJc w:val="left"/>
      <w:pPr>
        <w:ind w:left="4217" w:hanging="711"/>
      </w:pPr>
      <w:rPr>
        <w:rFonts w:hint="default"/>
      </w:rPr>
    </w:lvl>
    <w:lvl w:ilvl="5">
      <w:start w:val="1"/>
      <w:numFmt w:val="bullet"/>
      <w:lvlText w:val="•"/>
      <w:lvlJc w:val="left"/>
      <w:pPr>
        <w:ind w:left="5042" w:hanging="711"/>
      </w:pPr>
      <w:rPr>
        <w:rFonts w:hint="default"/>
      </w:rPr>
    </w:lvl>
    <w:lvl w:ilvl="6">
      <w:start w:val="1"/>
      <w:numFmt w:val="bullet"/>
      <w:lvlText w:val="•"/>
      <w:lvlJc w:val="left"/>
      <w:pPr>
        <w:ind w:left="5866" w:hanging="711"/>
      </w:pPr>
      <w:rPr>
        <w:rFonts w:hint="default"/>
      </w:rPr>
    </w:lvl>
    <w:lvl w:ilvl="7">
      <w:start w:val="1"/>
      <w:numFmt w:val="bullet"/>
      <w:lvlText w:val="•"/>
      <w:lvlJc w:val="left"/>
      <w:pPr>
        <w:ind w:left="6690" w:hanging="711"/>
      </w:pPr>
      <w:rPr>
        <w:rFonts w:hint="default"/>
      </w:rPr>
    </w:lvl>
    <w:lvl w:ilvl="8">
      <w:start w:val="1"/>
      <w:numFmt w:val="bullet"/>
      <w:lvlText w:val="•"/>
      <w:lvlJc w:val="left"/>
      <w:pPr>
        <w:ind w:left="7515" w:hanging="711"/>
      </w:pPr>
      <w:rPr>
        <w:rFonts w:hint="default"/>
      </w:rPr>
    </w:lvl>
  </w:abstractNum>
  <w:abstractNum w:abstractNumId="25">
    <w:multiLevelType w:val="hybridMultilevel"/>
    <w:lvl w:ilvl="0">
      <w:start w:val="1"/>
      <w:numFmt w:val="decimal"/>
      <w:lvlText w:val="%1)"/>
      <w:lvlJc w:val="left"/>
      <w:pPr>
        <w:ind w:left="820" w:hanging="360"/>
        <w:jc w:val="right"/>
      </w:pPr>
      <w:rPr>
        <w:rFonts w:hint="default" w:ascii="Times New Roman" w:hAnsi="Times New Roman" w:eastAsia="Times New Roman" w:cs="Times New Roman"/>
        <w:spacing w:val="-20"/>
        <w:w w:val="99"/>
        <w:sz w:val="24"/>
        <w:szCs w:val="24"/>
      </w:rPr>
    </w:lvl>
    <w:lvl w:ilvl="1">
      <w:start w:val="1"/>
      <w:numFmt w:val="bullet"/>
      <w:lvlText w:val="•"/>
      <w:lvlJc w:val="left"/>
      <w:pPr>
        <w:ind w:left="1610" w:hanging="360"/>
      </w:pPr>
      <w:rPr>
        <w:rFonts w:hint="default"/>
      </w:rPr>
    </w:lvl>
    <w:lvl w:ilvl="2">
      <w:start w:val="1"/>
      <w:numFmt w:val="bullet"/>
      <w:lvlText w:val="•"/>
      <w:lvlJc w:val="left"/>
      <w:pPr>
        <w:ind w:left="2400" w:hanging="360"/>
      </w:pPr>
      <w:rPr>
        <w:rFonts w:hint="default"/>
      </w:rPr>
    </w:lvl>
    <w:lvl w:ilvl="3">
      <w:start w:val="1"/>
      <w:numFmt w:val="bullet"/>
      <w:lvlText w:val="•"/>
      <w:lvlJc w:val="left"/>
      <w:pPr>
        <w:ind w:left="3191" w:hanging="360"/>
      </w:pPr>
      <w:rPr>
        <w:rFonts w:hint="default"/>
      </w:rPr>
    </w:lvl>
    <w:lvl w:ilvl="4">
      <w:start w:val="1"/>
      <w:numFmt w:val="bullet"/>
      <w:lvlText w:val="•"/>
      <w:lvlJc w:val="left"/>
      <w:pPr>
        <w:ind w:left="3981" w:hanging="360"/>
      </w:pPr>
      <w:rPr>
        <w:rFonts w:hint="default"/>
      </w:rPr>
    </w:lvl>
    <w:lvl w:ilvl="5">
      <w:start w:val="1"/>
      <w:numFmt w:val="bullet"/>
      <w:lvlText w:val="•"/>
      <w:lvlJc w:val="left"/>
      <w:pPr>
        <w:ind w:left="4772" w:hanging="360"/>
      </w:pPr>
      <w:rPr>
        <w:rFonts w:hint="default"/>
      </w:rPr>
    </w:lvl>
    <w:lvl w:ilvl="6">
      <w:start w:val="1"/>
      <w:numFmt w:val="bullet"/>
      <w:lvlText w:val="•"/>
      <w:lvlJc w:val="left"/>
      <w:pPr>
        <w:ind w:left="5562" w:hanging="360"/>
      </w:pPr>
      <w:rPr>
        <w:rFonts w:hint="default"/>
      </w:rPr>
    </w:lvl>
    <w:lvl w:ilvl="7">
      <w:start w:val="1"/>
      <w:numFmt w:val="bullet"/>
      <w:lvlText w:val="•"/>
      <w:lvlJc w:val="left"/>
      <w:pPr>
        <w:ind w:left="6352" w:hanging="360"/>
      </w:pPr>
      <w:rPr>
        <w:rFonts w:hint="default"/>
      </w:rPr>
    </w:lvl>
    <w:lvl w:ilvl="8">
      <w:start w:val="1"/>
      <w:numFmt w:val="bullet"/>
      <w:lvlText w:val="•"/>
      <w:lvlJc w:val="left"/>
      <w:pPr>
        <w:ind w:left="7143" w:hanging="360"/>
      </w:pPr>
      <w:rPr>
        <w:rFonts w:hint="default"/>
      </w:rPr>
    </w:lvl>
  </w:abstractNum>
  <w:abstractNum w:abstractNumId="24">
    <w:multiLevelType w:val="hybridMultilevel"/>
    <w:lvl w:ilvl="0">
      <w:start w:val="1"/>
      <w:numFmt w:val="decimal"/>
      <w:lvlText w:val="%1)"/>
      <w:lvlJc w:val="left"/>
      <w:pPr>
        <w:ind w:left="820" w:hanging="360"/>
        <w:jc w:val="left"/>
      </w:pPr>
      <w:rPr>
        <w:rFonts w:hint="default" w:ascii="Times New Roman" w:hAnsi="Times New Roman" w:eastAsia="Times New Roman" w:cs="Times New Roman"/>
        <w:spacing w:val="-20"/>
        <w:w w:val="99"/>
        <w:sz w:val="24"/>
        <w:szCs w:val="24"/>
      </w:rPr>
    </w:lvl>
    <w:lvl w:ilvl="1">
      <w:start w:val="1"/>
      <w:numFmt w:val="bullet"/>
      <w:lvlText w:val="•"/>
      <w:lvlJc w:val="left"/>
      <w:pPr>
        <w:ind w:left="1610" w:hanging="360"/>
      </w:pPr>
      <w:rPr>
        <w:rFonts w:hint="default"/>
      </w:rPr>
    </w:lvl>
    <w:lvl w:ilvl="2">
      <w:start w:val="1"/>
      <w:numFmt w:val="bullet"/>
      <w:lvlText w:val="•"/>
      <w:lvlJc w:val="left"/>
      <w:pPr>
        <w:ind w:left="2400" w:hanging="360"/>
      </w:pPr>
      <w:rPr>
        <w:rFonts w:hint="default"/>
      </w:rPr>
    </w:lvl>
    <w:lvl w:ilvl="3">
      <w:start w:val="1"/>
      <w:numFmt w:val="bullet"/>
      <w:lvlText w:val="•"/>
      <w:lvlJc w:val="left"/>
      <w:pPr>
        <w:ind w:left="3191" w:hanging="360"/>
      </w:pPr>
      <w:rPr>
        <w:rFonts w:hint="default"/>
      </w:rPr>
    </w:lvl>
    <w:lvl w:ilvl="4">
      <w:start w:val="1"/>
      <w:numFmt w:val="bullet"/>
      <w:lvlText w:val="•"/>
      <w:lvlJc w:val="left"/>
      <w:pPr>
        <w:ind w:left="3981" w:hanging="360"/>
      </w:pPr>
      <w:rPr>
        <w:rFonts w:hint="default"/>
      </w:rPr>
    </w:lvl>
    <w:lvl w:ilvl="5">
      <w:start w:val="1"/>
      <w:numFmt w:val="bullet"/>
      <w:lvlText w:val="•"/>
      <w:lvlJc w:val="left"/>
      <w:pPr>
        <w:ind w:left="4772" w:hanging="360"/>
      </w:pPr>
      <w:rPr>
        <w:rFonts w:hint="default"/>
      </w:rPr>
    </w:lvl>
    <w:lvl w:ilvl="6">
      <w:start w:val="1"/>
      <w:numFmt w:val="bullet"/>
      <w:lvlText w:val="•"/>
      <w:lvlJc w:val="left"/>
      <w:pPr>
        <w:ind w:left="5562" w:hanging="360"/>
      </w:pPr>
      <w:rPr>
        <w:rFonts w:hint="default"/>
      </w:rPr>
    </w:lvl>
    <w:lvl w:ilvl="7">
      <w:start w:val="1"/>
      <w:numFmt w:val="bullet"/>
      <w:lvlText w:val="•"/>
      <w:lvlJc w:val="left"/>
      <w:pPr>
        <w:ind w:left="6352" w:hanging="360"/>
      </w:pPr>
      <w:rPr>
        <w:rFonts w:hint="default"/>
      </w:rPr>
    </w:lvl>
    <w:lvl w:ilvl="8">
      <w:start w:val="1"/>
      <w:numFmt w:val="bullet"/>
      <w:lvlText w:val="•"/>
      <w:lvlJc w:val="left"/>
      <w:pPr>
        <w:ind w:left="7143" w:hanging="360"/>
      </w:pPr>
      <w:rPr>
        <w:rFonts w:hint="default"/>
      </w:rPr>
    </w:lvl>
  </w:abstractNum>
  <w:abstractNum w:abstractNumId="23">
    <w:multiLevelType w:val="hybridMultilevel"/>
    <w:lvl w:ilvl="0">
      <w:start w:val="2"/>
      <w:numFmt w:val="decimal"/>
      <w:lvlText w:val="%1"/>
      <w:lvlJc w:val="left"/>
      <w:pPr>
        <w:ind w:left="805" w:hanging="706"/>
        <w:jc w:val="left"/>
      </w:pPr>
      <w:rPr>
        <w:rFonts w:hint="default"/>
      </w:rPr>
    </w:lvl>
    <w:lvl w:ilvl="1">
      <w:start w:val="2"/>
      <w:numFmt w:val="decimal"/>
      <w:lvlText w:val="%1.%2"/>
      <w:lvlJc w:val="left"/>
      <w:pPr>
        <w:ind w:left="805" w:hanging="706"/>
        <w:jc w:val="left"/>
      </w:pPr>
      <w:rPr>
        <w:rFonts w:hint="default"/>
      </w:rPr>
    </w:lvl>
    <w:lvl w:ilvl="2">
      <w:start w:val="1"/>
      <w:numFmt w:val="decimal"/>
      <w:lvlText w:val="%1.%2.%3"/>
      <w:lvlJc w:val="left"/>
      <w:pPr>
        <w:ind w:left="805" w:hanging="706"/>
        <w:jc w:val="right"/>
      </w:pPr>
      <w:rPr>
        <w:rFonts w:hint="default" w:ascii="Times New Roman" w:hAnsi="Times New Roman" w:eastAsia="Times New Roman" w:cs="Times New Roman"/>
        <w:b/>
        <w:bCs/>
        <w:spacing w:val="-19"/>
        <w:w w:val="99"/>
        <w:sz w:val="24"/>
        <w:szCs w:val="24"/>
      </w:rPr>
    </w:lvl>
    <w:lvl w:ilvl="3">
      <w:start w:val="1"/>
      <w:numFmt w:val="bullet"/>
      <w:lvlText w:val="•"/>
      <w:lvlJc w:val="left"/>
      <w:pPr>
        <w:ind w:left="3183" w:hanging="706"/>
      </w:pPr>
      <w:rPr>
        <w:rFonts w:hint="default"/>
      </w:rPr>
    </w:lvl>
    <w:lvl w:ilvl="4">
      <w:start w:val="1"/>
      <w:numFmt w:val="bullet"/>
      <w:lvlText w:val="•"/>
      <w:lvlJc w:val="left"/>
      <w:pPr>
        <w:ind w:left="3977" w:hanging="706"/>
      </w:pPr>
      <w:rPr>
        <w:rFonts w:hint="default"/>
      </w:rPr>
    </w:lvl>
    <w:lvl w:ilvl="5">
      <w:start w:val="1"/>
      <w:numFmt w:val="bullet"/>
      <w:lvlText w:val="•"/>
      <w:lvlJc w:val="left"/>
      <w:pPr>
        <w:ind w:left="4772" w:hanging="706"/>
      </w:pPr>
      <w:rPr>
        <w:rFonts w:hint="default"/>
      </w:rPr>
    </w:lvl>
    <w:lvl w:ilvl="6">
      <w:start w:val="1"/>
      <w:numFmt w:val="bullet"/>
      <w:lvlText w:val="•"/>
      <w:lvlJc w:val="left"/>
      <w:pPr>
        <w:ind w:left="5566" w:hanging="706"/>
      </w:pPr>
      <w:rPr>
        <w:rFonts w:hint="default"/>
      </w:rPr>
    </w:lvl>
    <w:lvl w:ilvl="7">
      <w:start w:val="1"/>
      <w:numFmt w:val="bullet"/>
      <w:lvlText w:val="•"/>
      <w:lvlJc w:val="left"/>
      <w:pPr>
        <w:ind w:left="6360" w:hanging="706"/>
      </w:pPr>
      <w:rPr>
        <w:rFonts w:hint="default"/>
      </w:rPr>
    </w:lvl>
    <w:lvl w:ilvl="8">
      <w:start w:val="1"/>
      <w:numFmt w:val="bullet"/>
      <w:lvlText w:val="•"/>
      <w:lvlJc w:val="left"/>
      <w:pPr>
        <w:ind w:left="7155" w:hanging="706"/>
      </w:pPr>
      <w:rPr>
        <w:rFonts w:hint="default"/>
      </w:rPr>
    </w:lvl>
  </w:abstractNum>
  <w:abstractNum w:abstractNumId="22">
    <w:multiLevelType w:val="hybridMultilevel"/>
    <w:lvl w:ilvl="0">
      <w:start w:val="2"/>
      <w:numFmt w:val="decimal"/>
      <w:lvlText w:val="%1"/>
      <w:lvlJc w:val="left"/>
      <w:pPr>
        <w:ind w:left="1516" w:hanging="711"/>
        <w:jc w:val="left"/>
      </w:pPr>
      <w:rPr>
        <w:rFonts w:hint="default"/>
      </w:rPr>
    </w:lvl>
    <w:lvl w:ilvl="1">
      <w:start w:val="1"/>
      <w:numFmt w:val="decimal"/>
      <w:lvlText w:val="%1.%2"/>
      <w:lvlJc w:val="left"/>
      <w:pPr>
        <w:ind w:left="1516" w:hanging="711"/>
        <w:jc w:val="right"/>
      </w:pPr>
      <w:rPr>
        <w:rFonts w:hint="default" w:ascii="Times New Roman" w:hAnsi="Times New Roman" w:eastAsia="Times New Roman" w:cs="Times New Roman"/>
        <w:b/>
        <w:bCs/>
        <w:spacing w:val="-1"/>
        <w:w w:val="99"/>
        <w:sz w:val="24"/>
        <w:szCs w:val="24"/>
      </w:rPr>
    </w:lvl>
    <w:lvl w:ilvl="2">
      <w:start w:val="1"/>
      <w:numFmt w:val="bullet"/>
      <w:lvlText w:val="•"/>
      <w:lvlJc w:val="left"/>
      <w:pPr>
        <w:ind w:left="2960" w:hanging="711"/>
      </w:pPr>
      <w:rPr>
        <w:rFonts w:hint="default"/>
      </w:rPr>
    </w:lvl>
    <w:lvl w:ilvl="3">
      <w:start w:val="1"/>
      <w:numFmt w:val="bullet"/>
      <w:lvlText w:val="•"/>
      <w:lvlJc w:val="left"/>
      <w:pPr>
        <w:ind w:left="3681" w:hanging="711"/>
      </w:pPr>
      <w:rPr>
        <w:rFonts w:hint="default"/>
      </w:rPr>
    </w:lvl>
    <w:lvl w:ilvl="4">
      <w:start w:val="1"/>
      <w:numFmt w:val="bullet"/>
      <w:lvlText w:val="•"/>
      <w:lvlJc w:val="left"/>
      <w:pPr>
        <w:ind w:left="4401" w:hanging="711"/>
      </w:pPr>
      <w:rPr>
        <w:rFonts w:hint="default"/>
      </w:rPr>
    </w:lvl>
    <w:lvl w:ilvl="5">
      <w:start w:val="1"/>
      <w:numFmt w:val="bullet"/>
      <w:lvlText w:val="•"/>
      <w:lvlJc w:val="left"/>
      <w:pPr>
        <w:ind w:left="5122" w:hanging="711"/>
      </w:pPr>
      <w:rPr>
        <w:rFonts w:hint="default"/>
      </w:rPr>
    </w:lvl>
    <w:lvl w:ilvl="6">
      <w:start w:val="1"/>
      <w:numFmt w:val="bullet"/>
      <w:lvlText w:val="•"/>
      <w:lvlJc w:val="left"/>
      <w:pPr>
        <w:ind w:left="5842" w:hanging="711"/>
      </w:pPr>
      <w:rPr>
        <w:rFonts w:hint="default"/>
      </w:rPr>
    </w:lvl>
    <w:lvl w:ilvl="7">
      <w:start w:val="1"/>
      <w:numFmt w:val="bullet"/>
      <w:lvlText w:val="•"/>
      <w:lvlJc w:val="left"/>
      <w:pPr>
        <w:ind w:left="6562" w:hanging="711"/>
      </w:pPr>
      <w:rPr>
        <w:rFonts w:hint="default"/>
      </w:rPr>
    </w:lvl>
    <w:lvl w:ilvl="8">
      <w:start w:val="1"/>
      <w:numFmt w:val="bullet"/>
      <w:lvlText w:val="•"/>
      <w:lvlJc w:val="left"/>
      <w:pPr>
        <w:ind w:left="7283" w:hanging="711"/>
      </w:pPr>
      <w:rPr>
        <w:rFonts w:hint="default"/>
      </w:rPr>
    </w:lvl>
  </w:abstractNum>
  <w:abstractNum w:abstractNumId="21">
    <w:multiLevelType w:val="hybridMultilevel"/>
    <w:lvl w:ilvl="0">
      <w:start w:val="1"/>
      <w:numFmt w:val="decimal"/>
      <w:lvlText w:val="%1)"/>
      <w:lvlJc w:val="left"/>
      <w:pPr>
        <w:ind w:left="820" w:hanging="360"/>
        <w:jc w:val="left"/>
      </w:pPr>
      <w:rPr>
        <w:rFonts w:hint="default" w:ascii="Times New Roman" w:hAnsi="Times New Roman" w:eastAsia="Times New Roman" w:cs="Times New Roman"/>
        <w:spacing w:val="-29"/>
        <w:w w:val="99"/>
        <w:sz w:val="24"/>
        <w:szCs w:val="24"/>
      </w:rPr>
    </w:lvl>
    <w:lvl w:ilvl="1">
      <w:start w:val="1"/>
      <w:numFmt w:val="bullet"/>
      <w:lvlText w:val="•"/>
      <w:lvlJc w:val="left"/>
      <w:pPr>
        <w:ind w:left="1610" w:hanging="360"/>
      </w:pPr>
      <w:rPr>
        <w:rFonts w:hint="default"/>
      </w:rPr>
    </w:lvl>
    <w:lvl w:ilvl="2">
      <w:start w:val="1"/>
      <w:numFmt w:val="bullet"/>
      <w:lvlText w:val="•"/>
      <w:lvlJc w:val="left"/>
      <w:pPr>
        <w:ind w:left="2400" w:hanging="360"/>
      </w:pPr>
      <w:rPr>
        <w:rFonts w:hint="default"/>
      </w:rPr>
    </w:lvl>
    <w:lvl w:ilvl="3">
      <w:start w:val="1"/>
      <w:numFmt w:val="bullet"/>
      <w:lvlText w:val="•"/>
      <w:lvlJc w:val="left"/>
      <w:pPr>
        <w:ind w:left="3191" w:hanging="360"/>
      </w:pPr>
      <w:rPr>
        <w:rFonts w:hint="default"/>
      </w:rPr>
    </w:lvl>
    <w:lvl w:ilvl="4">
      <w:start w:val="1"/>
      <w:numFmt w:val="bullet"/>
      <w:lvlText w:val="•"/>
      <w:lvlJc w:val="left"/>
      <w:pPr>
        <w:ind w:left="3981" w:hanging="360"/>
      </w:pPr>
      <w:rPr>
        <w:rFonts w:hint="default"/>
      </w:rPr>
    </w:lvl>
    <w:lvl w:ilvl="5">
      <w:start w:val="1"/>
      <w:numFmt w:val="bullet"/>
      <w:lvlText w:val="•"/>
      <w:lvlJc w:val="left"/>
      <w:pPr>
        <w:ind w:left="4772" w:hanging="360"/>
      </w:pPr>
      <w:rPr>
        <w:rFonts w:hint="default"/>
      </w:rPr>
    </w:lvl>
    <w:lvl w:ilvl="6">
      <w:start w:val="1"/>
      <w:numFmt w:val="bullet"/>
      <w:lvlText w:val="•"/>
      <w:lvlJc w:val="left"/>
      <w:pPr>
        <w:ind w:left="5562" w:hanging="360"/>
      </w:pPr>
      <w:rPr>
        <w:rFonts w:hint="default"/>
      </w:rPr>
    </w:lvl>
    <w:lvl w:ilvl="7">
      <w:start w:val="1"/>
      <w:numFmt w:val="bullet"/>
      <w:lvlText w:val="•"/>
      <w:lvlJc w:val="left"/>
      <w:pPr>
        <w:ind w:left="6352" w:hanging="360"/>
      </w:pPr>
      <w:rPr>
        <w:rFonts w:hint="default"/>
      </w:rPr>
    </w:lvl>
    <w:lvl w:ilvl="8">
      <w:start w:val="1"/>
      <w:numFmt w:val="bullet"/>
      <w:lvlText w:val="•"/>
      <w:lvlJc w:val="left"/>
      <w:pPr>
        <w:ind w:left="7143" w:hanging="360"/>
      </w:pPr>
      <w:rPr>
        <w:rFonts w:hint="default"/>
      </w:rPr>
    </w:lvl>
  </w:abstractNum>
  <w:abstractNum w:abstractNumId="20">
    <w:multiLevelType w:val="hybridMultilevel"/>
    <w:lvl w:ilvl="0">
      <w:start w:val="1"/>
      <w:numFmt w:val="decimal"/>
      <w:lvlText w:val="%1)"/>
      <w:lvlJc w:val="left"/>
      <w:pPr>
        <w:ind w:left="820" w:hanging="360"/>
        <w:jc w:val="right"/>
      </w:pPr>
      <w:rPr>
        <w:rFonts w:hint="default" w:ascii="Times New Roman" w:hAnsi="Times New Roman" w:eastAsia="Times New Roman" w:cs="Times New Roman"/>
        <w:spacing w:val="-27"/>
        <w:w w:val="99"/>
        <w:sz w:val="24"/>
        <w:szCs w:val="24"/>
      </w:rPr>
    </w:lvl>
    <w:lvl w:ilvl="1">
      <w:start w:val="1"/>
      <w:numFmt w:val="bullet"/>
      <w:lvlText w:val="•"/>
      <w:lvlJc w:val="left"/>
      <w:pPr>
        <w:ind w:left="1610" w:hanging="360"/>
      </w:pPr>
      <w:rPr>
        <w:rFonts w:hint="default"/>
      </w:rPr>
    </w:lvl>
    <w:lvl w:ilvl="2">
      <w:start w:val="1"/>
      <w:numFmt w:val="bullet"/>
      <w:lvlText w:val="•"/>
      <w:lvlJc w:val="left"/>
      <w:pPr>
        <w:ind w:left="2400" w:hanging="360"/>
      </w:pPr>
      <w:rPr>
        <w:rFonts w:hint="default"/>
      </w:rPr>
    </w:lvl>
    <w:lvl w:ilvl="3">
      <w:start w:val="1"/>
      <w:numFmt w:val="bullet"/>
      <w:lvlText w:val="•"/>
      <w:lvlJc w:val="left"/>
      <w:pPr>
        <w:ind w:left="3191" w:hanging="360"/>
      </w:pPr>
      <w:rPr>
        <w:rFonts w:hint="default"/>
      </w:rPr>
    </w:lvl>
    <w:lvl w:ilvl="4">
      <w:start w:val="1"/>
      <w:numFmt w:val="bullet"/>
      <w:lvlText w:val="•"/>
      <w:lvlJc w:val="left"/>
      <w:pPr>
        <w:ind w:left="3981" w:hanging="360"/>
      </w:pPr>
      <w:rPr>
        <w:rFonts w:hint="default"/>
      </w:rPr>
    </w:lvl>
    <w:lvl w:ilvl="5">
      <w:start w:val="1"/>
      <w:numFmt w:val="bullet"/>
      <w:lvlText w:val="•"/>
      <w:lvlJc w:val="left"/>
      <w:pPr>
        <w:ind w:left="4772" w:hanging="360"/>
      </w:pPr>
      <w:rPr>
        <w:rFonts w:hint="default"/>
      </w:rPr>
    </w:lvl>
    <w:lvl w:ilvl="6">
      <w:start w:val="1"/>
      <w:numFmt w:val="bullet"/>
      <w:lvlText w:val="•"/>
      <w:lvlJc w:val="left"/>
      <w:pPr>
        <w:ind w:left="5562" w:hanging="360"/>
      </w:pPr>
      <w:rPr>
        <w:rFonts w:hint="default"/>
      </w:rPr>
    </w:lvl>
    <w:lvl w:ilvl="7">
      <w:start w:val="1"/>
      <w:numFmt w:val="bullet"/>
      <w:lvlText w:val="•"/>
      <w:lvlJc w:val="left"/>
      <w:pPr>
        <w:ind w:left="6352" w:hanging="360"/>
      </w:pPr>
      <w:rPr>
        <w:rFonts w:hint="default"/>
      </w:rPr>
    </w:lvl>
    <w:lvl w:ilvl="8">
      <w:start w:val="1"/>
      <w:numFmt w:val="bullet"/>
      <w:lvlText w:val="•"/>
      <w:lvlJc w:val="left"/>
      <w:pPr>
        <w:ind w:left="7143" w:hanging="360"/>
      </w:pPr>
      <w:rPr>
        <w:rFonts w:hint="default"/>
      </w:rPr>
    </w:lvl>
  </w:abstractNum>
  <w:abstractNum w:abstractNumId="19">
    <w:multiLevelType w:val="hybridMultilevel"/>
    <w:lvl w:ilvl="0">
      <w:start w:val="1"/>
      <w:numFmt w:val="decimal"/>
      <w:lvlText w:val="%1)"/>
      <w:lvlJc w:val="left"/>
      <w:pPr>
        <w:ind w:left="460" w:hanging="361"/>
        <w:jc w:val="left"/>
      </w:pPr>
      <w:rPr>
        <w:rFonts w:hint="default" w:ascii="Times New Roman" w:hAnsi="Times New Roman" w:eastAsia="Times New Roman" w:cs="Times New Roman"/>
        <w:spacing w:val="-20"/>
        <w:w w:val="99"/>
        <w:sz w:val="24"/>
        <w:szCs w:val="24"/>
      </w:rPr>
    </w:lvl>
    <w:lvl w:ilvl="1">
      <w:start w:val="1"/>
      <w:numFmt w:val="bullet"/>
      <w:lvlText w:val=""/>
      <w:lvlJc w:val="left"/>
      <w:pPr>
        <w:ind w:left="820" w:hanging="360"/>
      </w:pPr>
      <w:rPr>
        <w:rFonts w:hint="default" w:ascii="Symbol" w:hAnsi="Symbol" w:eastAsia="Symbol" w:cs="Symbol"/>
        <w:w w:val="100"/>
        <w:sz w:val="24"/>
        <w:szCs w:val="24"/>
      </w:rPr>
    </w:lvl>
    <w:lvl w:ilvl="2">
      <w:start w:val="1"/>
      <w:numFmt w:val="bullet"/>
      <w:lvlText w:val="•"/>
      <w:lvlJc w:val="left"/>
      <w:pPr>
        <w:ind w:left="1698" w:hanging="360"/>
      </w:pPr>
      <w:rPr>
        <w:rFonts w:hint="default"/>
      </w:rPr>
    </w:lvl>
    <w:lvl w:ilvl="3">
      <w:start w:val="1"/>
      <w:numFmt w:val="bullet"/>
      <w:lvlText w:val="•"/>
      <w:lvlJc w:val="left"/>
      <w:pPr>
        <w:ind w:left="2576" w:hanging="360"/>
      </w:pPr>
      <w:rPr>
        <w:rFonts w:hint="default"/>
      </w:rPr>
    </w:lvl>
    <w:lvl w:ilvl="4">
      <w:start w:val="1"/>
      <w:numFmt w:val="bullet"/>
      <w:lvlText w:val="•"/>
      <w:lvlJc w:val="left"/>
      <w:pPr>
        <w:ind w:left="3454" w:hanging="360"/>
      </w:pPr>
      <w:rPr>
        <w:rFonts w:hint="default"/>
      </w:rPr>
    </w:lvl>
    <w:lvl w:ilvl="5">
      <w:start w:val="1"/>
      <w:numFmt w:val="bullet"/>
      <w:lvlText w:val="•"/>
      <w:lvlJc w:val="left"/>
      <w:pPr>
        <w:ind w:left="4332" w:hanging="360"/>
      </w:pPr>
      <w:rPr>
        <w:rFonts w:hint="default"/>
      </w:rPr>
    </w:lvl>
    <w:lvl w:ilvl="6">
      <w:start w:val="1"/>
      <w:numFmt w:val="bullet"/>
      <w:lvlText w:val="•"/>
      <w:lvlJc w:val="left"/>
      <w:pPr>
        <w:ind w:left="5211" w:hanging="360"/>
      </w:pPr>
      <w:rPr>
        <w:rFonts w:hint="default"/>
      </w:rPr>
    </w:lvl>
    <w:lvl w:ilvl="7">
      <w:start w:val="1"/>
      <w:numFmt w:val="bullet"/>
      <w:lvlText w:val="•"/>
      <w:lvlJc w:val="left"/>
      <w:pPr>
        <w:ind w:left="6089" w:hanging="360"/>
      </w:pPr>
      <w:rPr>
        <w:rFonts w:hint="default"/>
      </w:rPr>
    </w:lvl>
    <w:lvl w:ilvl="8">
      <w:start w:val="1"/>
      <w:numFmt w:val="bullet"/>
      <w:lvlText w:val="•"/>
      <w:lvlJc w:val="left"/>
      <w:pPr>
        <w:ind w:left="6967" w:hanging="360"/>
      </w:pPr>
      <w:rPr>
        <w:rFonts w:hint="default"/>
      </w:rPr>
    </w:lvl>
  </w:abstractNum>
  <w:abstractNum w:abstractNumId="18">
    <w:multiLevelType w:val="hybridMultilevel"/>
    <w:lvl w:ilvl="0">
      <w:start w:val="1"/>
      <w:numFmt w:val="decimal"/>
      <w:lvlText w:val="%1"/>
      <w:lvlJc w:val="left"/>
      <w:pPr>
        <w:ind w:left="805" w:hanging="706"/>
        <w:jc w:val="left"/>
      </w:pPr>
      <w:rPr>
        <w:rFonts w:hint="default"/>
      </w:rPr>
    </w:lvl>
    <w:lvl w:ilvl="1">
      <w:start w:val="5"/>
      <w:numFmt w:val="decimal"/>
      <w:lvlText w:val="%1.%2"/>
      <w:lvlJc w:val="left"/>
      <w:pPr>
        <w:ind w:left="805" w:hanging="706"/>
        <w:jc w:val="left"/>
      </w:pPr>
      <w:rPr>
        <w:rFonts w:hint="default"/>
      </w:rPr>
    </w:lvl>
    <w:lvl w:ilvl="2">
      <w:start w:val="1"/>
      <w:numFmt w:val="decimal"/>
      <w:lvlText w:val="%1.%2.%3"/>
      <w:lvlJc w:val="left"/>
      <w:pPr>
        <w:ind w:left="805" w:hanging="706"/>
        <w:jc w:val="left"/>
      </w:pPr>
      <w:rPr>
        <w:rFonts w:hint="default" w:ascii="Times New Roman" w:hAnsi="Times New Roman" w:eastAsia="Times New Roman" w:cs="Times New Roman"/>
        <w:b/>
        <w:bCs/>
        <w:spacing w:val="-19"/>
        <w:w w:val="99"/>
        <w:sz w:val="24"/>
        <w:szCs w:val="24"/>
      </w:rPr>
    </w:lvl>
    <w:lvl w:ilvl="3">
      <w:start w:val="1"/>
      <w:numFmt w:val="bullet"/>
      <w:lvlText w:val="•"/>
      <w:lvlJc w:val="left"/>
      <w:pPr>
        <w:ind w:left="3177" w:hanging="706"/>
      </w:pPr>
      <w:rPr>
        <w:rFonts w:hint="default"/>
      </w:rPr>
    </w:lvl>
    <w:lvl w:ilvl="4">
      <w:start w:val="1"/>
      <w:numFmt w:val="bullet"/>
      <w:lvlText w:val="•"/>
      <w:lvlJc w:val="left"/>
      <w:pPr>
        <w:ind w:left="3969" w:hanging="706"/>
      </w:pPr>
      <w:rPr>
        <w:rFonts w:hint="default"/>
      </w:rPr>
    </w:lvl>
    <w:lvl w:ilvl="5">
      <w:start w:val="1"/>
      <w:numFmt w:val="bullet"/>
      <w:lvlText w:val="•"/>
      <w:lvlJc w:val="left"/>
      <w:pPr>
        <w:ind w:left="4762" w:hanging="706"/>
      </w:pPr>
      <w:rPr>
        <w:rFonts w:hint="default"/>
      </w:rPr>
    </w:lvl>
    <w:lvl w:ilvl="6">
      <w:start w:val="1"/>
      <w:numFmt w:val="bullet"/>
      <w:lvlText w:val="•"/>
      <w:lvlJc w:val="left"/>
      <w:pPr>
        <w:ind w:left="5554" w:hanging="706"/>
      </w:pPr>
      <w:rPr>
        <w:rFonts w:hint="default"/>
      </w:rPr>
    </w:lvl>
    <w:lvl w:ilvl="7">
      <w:start w:val="1"/>
      <w:numFmt w:val="bullet"/>
      <w:lvlText w:val="•"/>
      <w:lvlJc w:val="left"/>
      <w:pPr>
        <w:ind w:left="6346" w:hanging="706"/>
      </w:pPr>
      <w:rPr>
        <w:rFonts w:hint="default"/>
      </w:rPr>
    </w:lvl>
    <w:lvl w:ilvl="8">
      <w:start w:val="1"/>
      <w:numFmt w:val="bullet"/>
      <w:lvlText w:val="•"/>
      <w:lvlJc w:val="left"/>
      <w:pPr>
        <w:ind w:left="7139" w:hanging="706"/>
      </w:pPr>
      <w:rPr>
        <w:rFonts w:hint="default"/>
      </w:rPr>
    </w:lvl>
  </w:abstractNum>
  <w:abstractNum w:abstractNumId="17">
    <w:multiLevelType w:val="hybridMultilevel"/>
    <w:lvl w:ilvl="0">
      <w:start w:val="1"/>
      <w:numFmt w:val="decimal"/>
      <w:lvlText w:val="%1)"/>
      <w:lvlJc w:val="left"/>
      <w:pPr>
        <w:ind w:left="820" w:hanging="360"/>
        <w:jc w:val="left"/>
      </w:pPr>
      <w:rPr>
        <w:rFonts w:hint="default" w:ascii="Times New Roman" w:hAnsi="Times New Roman" w:eastAsia="Times New Roman" w:cs="Times New Roman"/>
        <w:spacing w:val="-20"/>
        <w:w w:val="99"/>
        <w:sz w:val="24"/>
        <w:szCs w:val="24"/>
      </w:rPr>
    </w:lvl>
    <w:lvl w:ilvl="1">
      <w:start w:val="1"/>
      <w:numFmt w:val="bullet"/>
      <w:lvlText w:val="•"/>
      <w:lvlJc w:val="left"/>
      <w:pPr>
        <w:ind w:left="1610" w:hanging="360"/>
      </w:pPr>
      <w:rPr>
        <w:rFonts w:hint="default"/>
      </w:rPr>
    </w:lvl>
    <w:lvl w:ilvl="2">
      <w:start w:val="1"/>
      <w:numFmt w:val="bullet"/>
      <w:lvlText w:val="•"/>
      <w:lvlJc w:val="left"/>
      <w:pPr>
        <w:ind w:left="2400" w:hanging="360"/>
      </w:pPr>
      <w:rPr>
        <w:rFonts w:hint="default"/>
      </w:rPr>
    </w:lvl>
    <w:lvl w:ilvl="3">
      <w:start w:val="1"/>
      <w:numFmt w:val="bullet"/>
      <w:lvlText w:val="•"/>
      <w:lvlJc w:val="left"/>
      <w:pPr>
        <w:ind w:left="3191" w:hanging="360"/>
      </w:pPr>
      <w:rPr>
        <w:rFonts w:hint="default"/>
      </w:rPr>
    </w:lvl>
    <w:lvl w:ilvl="4">
      <w:start w:val="1"/>
      <w:numFmt w:val="bullet"/>
      <w:lvlText w:val="•"/>
      <w:lvlJc w:val="left"/>
      <w:pPr>
        <w:ind w:left="3981" w:hanging="360"/>
      </w:pPr>
      <w:rPr>
        <w:rFonts w:hint="default"/>
      </w:rPr>
    </w:lvl>
    <w:lvl w:ilvl="5">
      <w:start w:val="1"/>
      <w:numFmt w:val="bullet"/>
      <w:lvlText w:val="•"/>
      <w:lvlJc w:val="left"/>
      <w:pPr>
        <w:ind w:left="4772" w:hanging="360"/>
      </w:pPr>
      <w:rPr>
        <w:rFonts w:hint="default"/>
      </w:rPr>
    </w:lvl>
    <w:lvl w:ilvl="6">
      <w:start w:val="1"/>
      <w:numFmt w:val="bullet"/>
      <w:lvlText w:val="•"/>
      <w:lvlJc w:val="left"/>
      <w:pPr>
        <w:ind w:left="5562" w:hanging="360"/>
      </w:pPr>
      <w:rPr>
        <w:rFonts w:hint="default"/>
      </w:rPr>
    </w:lvl>
    <w:lvl w:ilvl="7">
      <w:start w:val="1"/>
      <w:numFmt w:val="bullet"/>
      <w:lvlText w:val="•"/>
      <w:lvlJc w:val="left"/>
      <w:pPr>
        <w:ind w:left="6352" w:hanging="360"/>
      </w:pPr>
      <w:rPr>
        <w:rFonts w:hint="default"/>
      </w:rPr>
    </w:lvl>
    <w:lvl w:ilvl="8">
      <w:start w:val="1"/>
      <w:numFmt w:val="bullet"/>
      <w:lvlText w:val="•"/>
      <w:lvlJc w:val="left"/>
      <w:pPr>
        <w:ind w:left="7143" w:hanging="360"/>
      </w:pPr>
      <w:rPr>
        <w:rFonts w:hint="default"/>
      </w:rPr>
    </w:lvl>
  </w:abstractNum>
  <w:abstractNum w:abstractNumId="16">
    <w:multiLevelType w:val="hybridMultilevel"/>
    <w:lvl w:ilvl="0">
      <w:start w:val="1"/>
      <w:numFmt w:val="decimal"/>
      <w:lvlText w:val="%1"/>
      <w:lvlJc w:val="left"/>
      <w:pPr>
        <w:ind w:left="805" w:hanging="706"/>
        <w:jc w:val="left"/>
      </w:pPr>
      <w:rPr>
        <w:rFonts w:hint="default"/>
      </w:rPr>
    </w:lvl>
    <w:lvl w:ilvl="1">
      <w:start w:val="4"/>
      <w:numFmt w:val="decimal"/>
      <w:lvlText w:val="%1.%2"/>
      <w:lvlJc w:val="left"/>
      <w:pPr>
        <w:ind w:left="805" w:hanging="706"/>
        <w:jc w:val="left"/>
      </w:pPr>
      <w:rPr>
        <w:rFonts w:hint="default"/>
      </w:rPr>
    </w:lvl>
    <w:lvl w:ilvl="2">
      <w:start w:val="1"/>
      <w:numFmt w:val="decimal"/>
      <w:lvlText w:val="%1.%2.%3"/>
      <w:lvlJc w:val="left"/>
      <w:pPr>
        <w:ind w:left="805" w:hanging="706"/>
        <w:jc w:val="left"/>
      </w:pPr>
      <w:rPr>
        <w:rFonts w:hint="default" w:ascii="Times New Roman" w:hAnsi="Times New Roman" w:eastAsia="Times New Roman" w:cs="Times New Roman"/>
        <w:b/>
        <w:bCs/>
        <w:spacing w:val="-19"/>
        <w:w w:val="99"/>
        <w:sz w:val="24"/>
        <w:szCs w:val="24"/>
      </w:rPr>
    </w:lvl>
    <w:lvl w:ilvl="3">
      <w:start w:val="1"/>
      <w:numFmt w:val="bullet"/>
      <w:lvlText w:val="•"/>
      <w:lvlJc w:val="left"/>
      <w:pPr>
        <w:ind w:left="3177" w:hanging="706"/>
      </w:pPr>
      <w:rPr>
        <w:rFonts w:hint="default"/>
      </w:rPr>
    </w:lvl>
    <w:lvl w:ilvl="4">
      <w:start w:val="1"/>
      <w:numFmt w:val="bullet"/>
      <w:lvlText w:val="•"/>
      <w:lvlJc w:val="left"/>
      <w:pPr>
        <w:ind w:left="3969" w:hanging="706"/>
      </w:pPr>
      <w:rPr>
        <w:rFonts w:hint="default"/>
      </w:rPr>
    </w:lvl>
    <w:lvl w:ilvl="5">
      <w:start w:val="1"/>
      <w:numFmt w:val="bullet"/>
      <w:lvlText w:val="•"/>
      <w:lvlJc w:val="left"/>
      <w:pPr>
        <w:ind w:left="4762" w:hanging="706"/>
      </w:pPr>
      <w:rPr>
        <w:rFonts w:hint="default"/>
      </w:rPr>
    </w:lvl>
    <w:lvl w:ilvl="6">
      <w:start w:val="1"/>
      <w:numFmt w:val="bullet"/>
      <w:lvlText w:val="•"/>
      <w:lvlJc w:val="left"/>
      <w:pPr>
        <w:ind w:left="5554" w:hanging="706"/>
      </w:pPr>
      <w:rPr>
        <w:rFonts w:hint="default"/>
      </w:rPr>
    </w:lvl>
    <w:lvl w:ilvl="7">
      <w:start w:val="1"/>
      <w:numFmt w:val="bullet"/>
      <w:lvlText w:val="•"/>
      <w:lvlJc w:val="left"/>
      <w:pPr>
        <w:ind w:left="6346" w:hanging="706"/>
      </w:pPr>
      <w:rPr>
        <w:rFonts w:hint="default"/>
      </w:rPr>
    </w:lvl>
    <w:lvl w:ilvl="8">
      <w:start w:val="1"/>
      <w:numFmt w:val="bullet"/>
      <w:lvlText w:val="•"/>
      <w:lvlJc w:val="left"/>
      <w:pPr>
        <w:ind w:left="7139" w:hanging="706"/>
      </w:pPr>
      <w:rPr>
        <w:rFonts w:hint="default"/>
      </w:rPr>
    </w:lvl>
  </w:abstractNum>
  <w:abstractNum w:abstractNumId="15">
    <w:multiLevelType w:val="hybridMultilevel"/>
    <w:lvl w:ilvl="0">
      <w:start w:val="1"/>
      <w:numFmt w:val="decimal"/>
      <w:lvlText w:val="%1."/>
      <w:lvlJc w:val="left"/>
      <w:pPr>
        <w:ind w:left="460" w:hanging="361"/>
        <w:jc w:val="left"/>
      </w:pPr>
      <w:rPr>
        <w:rFonts w:hint="default" w:ascii="Times New Roman" w:hAnsi="Times New Roman" w:eastAsia="Times New Roman" w:cs="Times New Roman"/>
        <w:spacing w:val="-10"/>
        <w:w w:val="99"/>
        <w:sz w:val="24"/>
        <w:szCs w:val="24"/>
      </w:rPr>
    </w:lvl>
    <w:lvl w:ilvl="1">
      <w:start w:val="1"/>
      <w:numFmt w:val="bullet"/>
      <w:lvlText w:val="•"/>
      <w:lvlJc w:val="left"/>
      <w:pPr>
        <w:ind w:left="1286" w:hanging="361"/>
      </w:pPr>
      <w:rPr>
        <w:rFonts w:hint="default"/>
      </w:rPr>
    </w:lvl>
    <w:lvl w:ilvl="2">
      <w:start w:val="1"/>
      <w:numFmt w:val="bullet"/>
      <w:lvlText w:val="•"/>
      <w:lvlJc w:val="left"/>
      <w:pPr>
        <w:ind w:left="2112" w:hanging="361"/>
      </w:pPr>
      <w:rPr>
        <w:rFonts w:hint="default"/>
      </w:rPr>
    </w:lvl>
    <w:lvl w:ilvl="3">
      <w:start w:val="1"/>
      <w:numFmt w:val="bullet"/>
      <w:lvlText w:val="•"/>
      <w:lvlJc w:val="left"/>
      <w:pPr>
        <w:ind w:left="2939" w:hanging="361"/>
      </w:pPr>
      <w:rPr>
        <w:rFonts w:hint="default"/>
      </w:rPr>
    </w:lvl>
    <w:lvl w:ilvl="4">
      <w:start w:val="1"/>
      <w:numFmt w:val="bullet"/>
      <w:lvlText w:val="•"/>
      <w:lvlJc w:val="left"/>
      <w:pPr>
        <w:ind w:left="3765" w:hanging="361"/>
      </w:pPr>
      <w:rPr>
        <w:rFonts w:hint="default"/>
      </w:rPr>
    </w:lvl>
    <w:lvl w:ilvl="5">
      <w:start w:val="1"/>
      <w:numFmt w:val="bullet"/>
      <w:lvlText w:val="•"/>
      <w:lvlJc w:val="left"/>
      <w:pPr>
        <w:ind w:left="4592" w:hanging="361"/>
      </w:pPr>
      <w:rPr>
        <w:rFonts w:hint="default"/>
      </w:rPr>
    </w:lvl>
    <w:lvl w:ilvl="6">
      <w:start w:val="1"/>
      <w:numFmt w:val="bullet"/>
      <w:lvlText w:val="•"/>
      <w:lvlJc w:val="left"/>
      <w:pPr>
        <w:ind w:left="5418" w:hanging="361"/>
      </w:pPr>
      <w:rPr>
        <w:rFonts w:hint="default"/>
      </w:rPr>
    </w:lvl>
    <w:lvl w:ilvl="7">
      <w:start w:val="1"/>
      <w:numFmt w:val="bullet"/>
      <w:lvlText w:val="•"/>
      <w:lvlJc w:val="left"/>
      <w:pPr>
        <w:ind w:left="6244" w:hanging="361"/>
      </w:pPr>
      <w:rPr>
        <w:rFonts w:hint="default"/>
      </w:rPr>
    </w:lvl>
    <w:lvl w:ilvl="8">
      <w:start w:val="1"/>
      <w:numFmt w:val="bullet"/>
      <w:lvlText w:val="•"/>
      <w:lvlJc w:val="left"/>
      <w:pPr>
        <w:ind w:left="7071" w:hanging="361"/>
      </w:pPr>
      <w:rPr>
        <w:rFonts w:hint="default"/>
      </w:rPr>
    </w:lvl>
  </w:abstractNum>
  <w:abstractNum w:abstractNumId="14">
    <w:multiLevelType w:val="hybridMultilevel"/>
    <w:lvl w:ilvl="0">
      <w:start w:val="1"/>
      <w:numFmt w:val="decimal"/>
      <w:lvlText w:val="%1"/>
      <w:lvlJc w:val="left"/>
      <w:pPr>
        <w:ind w:left="1516" w:hanging="711"/>
        <w:jc w:val="left"/>
      </w:pPr>
      <w:rPr>
        <w:rFonts w:hint="default"/>
      </w:rPr>
    </w:lvl>
    <w:lvl w:ilvl="1">
      <w:start w:val="3"/>
      <w:numFmt w:val="decimal"/>
      <w:lvlText w:val="%1.%2"/>
      <w:lvlJc w:val="left"/>
      <w:pPr>
        <w:ind w:left="1516" w:hanging="711"/>
        <w:jc w:val="left"/>
      </w:pPr>
      <w:rPr>
        <w:rFonts w:hint="default" w:ascii="Times New Roman" w:hAnsi="Times New Roman" w:eastAsia="Times New Roman" w:cs="Times New Roman"/>
        <w:b/>
        <w:bCs/>
        <w:spacing w:val="-6"/>
        <w:w w:val="99"/>
        <w:sz w:val="24"/>
        <w:szCs w:val="24"/>
      </w:rPr>
    </w:lvl>
    <w:lvl w:ilvl="2">
      <w:start w:val="1"/>
      <w:numFmt w:val="bullet"/>
      <w:lvlText w:val="•"/>
      <w:lvlJc w:val="left"/>
      <w:pPr>
        <w:ind w:left="2960" w:hanging="711"/>
      </w:pPr>
      <w:rPr>
        <w:rFonts w:hint="default"/>
      </w:rPr>
    </w:lvl>
    <w:lvl w:ilvl="3">
      <w:start w:val="1"/>
      <w:numFmt w:val="bullet"/>
      <w:lvlText w:val="•"/>
      <w:lvlJc w:val="left"/>
      <w:pPr>
        <w:ind w:left="3681" w:hanging="711"/>
      </w:pPr>
      <w:rPr>
        <w:rFonts w:hint="default"/>
      </w:rPr>
    </w:lvl>
    <w:lvl w:ilvl="4">
      <w:start w:val="1"/>
      <w:numFmt w:val="bullet"/>
      <w:lvlText w:val="•"/>
      <w:lvlJc w:val="left"/>
      <w:pPr>
        <w:ind w:left="4401" w:hanging="711"/>
      </w:pPr>
      <w:rPr>
        <w:rFonts w:hint="default"/>
      </w:rPr>
    </w:lvl>
    <w:lvl w:ilvl="5">
      <w:start w:val="1"/>
      <w:numFmt w:val="bullet"/>
      <w:lvlText w:val="•"/>
      <w:lvlJc w:val="left"/>
      <w:pPr>
        <w:ind w:left="5122" w:hanging="711"/>
      </w:pPr>
      <w:rPr>
        <w:rFonts w:hint="default"/>
      </w:rPr>
    </w:lvl>
    <w:lvl w:ilvl="6">
      <w:start w:val="1"/>
      <w:numFmt w:val="bullet"/>
      <w:lvlText w:val="•"/>
      <w:lvlJc w:val="left"/>
      <w:pPr>
        <w:ind w:left="5842" w:hanging="711"/>
      </w:pPr>
      <w:rPr>
        <w:rFonts w:hint="default"/>
      </w:rPr>
    </w:lvl>
    <w:lvl w:ilvl="7">
      <w:start w:val="1"/>
      <w:numFmt w:val="bullet"/>
      <w:lvlText w:val="•"/>
      <w:lvlJc w:val="left"/>
      <w:pPr>
        <w:ind w:left="6562" w:hanging="711"/>
      </w:pPr>
      <w:rPr>
        <w:rFonts w:hint="default"/>
      </w:rPr>
    </w:lvl>
    <w:lvl w:ilvl="8">
      <w:start w:val="1"/>
      <w:numFmt w:val="bullet"/>
      <w:lvlText w:val="•"/>
      <w:lvlJc w:val="left"/>
      <w:pPr>
        <w:ind w:left="7283" w:hanging="711"/>
      </w:pPr>
      <w:rPr>
        <w:rFonts w:hint="default"/>
      </w:rPr>
    </w:lvl>
  </w:abstractNum>
  <w:abstractNum w:abstractNumId="13">
    <w:multiLevelType w:val="hybridMultilevel"/>
    <w:lvl w:ilvl="0">
      <w:start w:val="1"/>
      <w:numFmt w:val="lowerLetter"/>
      <w:lvlText w:val="%1)"/>
      <w:lvlJc w:val="left"/>
      <w:pPr>
        <w:ind w:left="820" w:hanging="360"/>
        <w:jc w:val="left"/>
      </w:pPr>
      <w:rPr>
        <w:rFonts w:hint="default" w:ascii="Times New Roman" w:hAnsi="Times New Roman" w:eastAsia="Times New Roman" w:cs="Times New Roman"/>
        <w:spacing w:val="-8"/>
        <w:w w:val="99"/>
        <w:sz w:val="24"/>
        <w:szCs w:val="24"/>
      </w:rPr>
    </w:lvl>
    <w:lvl w:ilvl="1">
      <w:start w:val="1"/>
      <w:numFmt w:val="bullet"/>
      <w:lvlText w:val="•"/>
      <w:lvlJc w:val="left"/>
      <w:pPr>
        <w:ind w:left="1610" w:hanging="360"/>
      </w:pPr>
      <w:rPr>
        <w:rFonts w:hint="default"/>
      </w:rPr>
    </w:lvl>
    <w:lvl w:ilvl="2">
      <w:start w:val="1"/>
      <w:numFmt w:val="bullet"/>
      <w:lvlText w:val="•"/>
      <w:lvlJc w:val="left"/>
      <w:pPr>
        <w:ind w:left="2400" w:hanging="360"/>
      </w:pPr>
      <w:rPr>
        <w:rFonts w:hint="default"/>
      </w:rPr>
    </w:lvl>
    <w:lvl w:ilvl="3">
      <w:start w:val="1"/>
      <w:numFmt w:val="bullet"/>
      <w:lvlText w:val="•"/>
      <w:lvlJc w:val="left"/>
      <w:pPr>
        <w:ind w:left="3191" w:hanging="360"/>
      </w:pPr>
      <w:rPr>
        <w:rFonts w:hint="default"/>
      </w:rPr>
    </w:lvl>
    <w:lvl w:ilvl="4">
      <w:start w:val="1"/>
      <w:numFmt w:val="bullet"/>
      <w:lvlText w:val="•"/>
      <w:lvlJc w:val="left"/>
      <w:pPr>
        <w:ind w:left="3981" w:hanging="360"/>
      </w:pPr>
      <w:rPr>
        <w:rFonts w:hint="default"/>
      </w:rPr>
    </w:lvl>
    <w:lvl w:ilvl="5">
      <w:start w:val="1"/>
      <w:numFmt w:val="bullet"/>
      <w:lvlText w:val="•"/>
      <w:lvlJc w:val="left"/>
      <w:pPr>
        <w:ind w:left="4772" w:hanging="360"/>
      </w:pPr>
      <w:rPr>
        <w:rFonts w:hint="default"/>
      </w:rPr>
    </w:lvl>
    <w:lvl w:ilvl="6">
      <w:start w:val="1"/>
      <w:numFmt w:val="bullet"/>
      <w:lvlText w:val="•"/>
      <w:lvlJc w:val="left"/>
      <w:pPr>
        <w:ind w:left="5562" w:hanging="360"/>
      </w:pPr>
      <w:rPr>
        <w:rFonts w:hint="default"/>
      </w:rPr>
    </w:lvl>
    <w:lvl w:ilvl="7">
      <w:start w:val="1"/>
      <w:numFmt w:val="bullet"/>
      <w:lvlText w:val="•"/>
      <w:lvlJc w:val="left"/>
      <w:pPr>
        <w:ind w:left="6352" w:hanging="360"/>
      </w:pPr>
      <w:rPr>
        <w:rFonts w:hint="default"/>
      </w:rPr>
    </w:lvl>
    <w:lvl w:ilvl="8">
      <w:start w:val="1"/>
      <w:numFmt w:val="bullet"/>
      <w:lvlText w:val="•"/>
      <w:lvlJc w:val="left"/>
      <w:pPr>
        <w:ind w:left="7143" w:hanging="360"/>
      </w:pPr>
      <w:rPr>
        <w:rFonts w:hint="default"/>
      </w:rPr>
    </w:lvl>
  </w:abstractNum>
  <w:abstractNum w:abstractNumId="12">
    <w:multiLevelType w:val="hybridMultilevel"/>
    <w:lvl w:ilvl="0">
      <w:start w:val="1"/>
      <w:numFmt w:val="lowerLetter"/>
      <w:lvlText w:val="%1)"/>
      <w:lvlJc w:val="left"/>
      <w:pPr>
        <w:ind w:left="820" w:hanging="360"/>
        <w:jc w:val="left"/>
      </w:pPr>
      <w:rPr>
        <w:rFonts w:hint="default" w:ascii="Times New Roman" w:hAnsi="Times New Roman" w:eastAsia="Times New Roman" w:cs="Times New Roman"/>
        <w:spacing w:val="-28"/>
        <w:w w:val="99"/>
        <w:sz w:val="24"/>
        <w:szCs w:val="24"/>
      </w:rPr>
    </w:lvl>
    <w:lvl w:ilvl="1">
      <w:start w:val="1"/>
      <w:numFmt w:val="bullet"/>
      <w:lvlText w:val="•"/>
      <w:lvlJc w:val="left"/>
      <w:pPr>
        <w:ind w:left="1610" w:hanging="360"/>
      </w:pPr>
      <w:rPr>
        <w:rFonts w:hint="default"/>
      </w:rPr>
    </w:lvl>
    <w:lvl w:ilvl="2">
      <w:start w:val="1"/>
      <w:numFmt w:val="bullet"/>
      <w:lvlText w:val="•"/>
      <w:lvlJc w:val="left"/>
      <w:pPr>
        <w:ind w:left="2400" w:hanging="360"/>
      </w:pPr>
      <w:rPr>
        <w:rFonts w:hint="default"/>
      </w:rPr>
    </w:lvl>
    <w:lvl w:ilvl="3">
      <w:start w:val="1"/>
      <w:numFmt w:val="bullet"/>
      <w:lvlText w:val="•"/>
      <w:lvlJc w:val="left"/>
      <w:pPr>
        <w:ind w:left="3191" w:hanging="360"/>
      </w:pPr>
      <w:rPr>
        <w:rFonts w:hint="default"/>
      </w:rPr>
    </w:lvl>
    <w:lvl w:ilvl="4">
      <w:start w:val="1"/>
      <w:numFmt w:val="bullet"/>
      <w:lvlText w:val="•"/>
      <w:lvlJc w:val="left"/>
      <w:pPr>
        <w:ind w:left="3981" w:hanging="360"/>
      </w:pPr>
      <w:rPr>
        <w:rFonts w:hint="default"/>
      </w:rPr>
    </w:lvl>
    <w:lvl w:ilvl="5">
      <w:start w:val="1"/>
      <w:numFmt w:val="bullet"/>
      <w:lvlText w:val="•"/>
      <w:lvlJc w:val="left"/>
      <w:pPr>
        <w:ind w:left="4772" w:hanging="360"/>
      </w:pPr>
      <w:rPr>
        <w:rFonts w:hint="default"/>
      </w:rPr>
    </w:lvl>
    <w:lvl w:ilvl="6">
      <w:start w:val="1"/>
      <w:numFmt w:val="bullet"/>
      <w:lvlText w:val="•"/>
      <w:lvlJc w:val="left"/>
      <w:pPr>
        <w:ind w:left="5562" w:hanging="360"/>
      </w:pPr>
      <w:rPr>
        <w:rFonts w:hint="default"/>
      </w:rPr>
    </w:lvl>
    <w:lvl w:ilvl="7">
      <w:start w:val="1"/>
      <w:numFmt w:val="bullet"/>
      <w:lvlText w:val="•"/>
      <w:lvlJc w:val="left"/>
      <w:pPr>
        <w:ind w:left="6352" w:hanging="360"/>
      </w:pPr>
      <w:rPr>
        <w:rFonts w:hint="default"/>
      </w:rPr>
    </w:lvl>
    <w:lvl w:ilvl="8">
      <w:start w:val="1"/>
      <w:numFmt w:val="bullet"/>
      <w:lvlText w:val="•"/>
      <w:lvlJc w:val="left"/>
      <w:pPr>
        <w:ind w:left="7143" w:hanging="360"/>
      </w:pPr>
      <w:rPr>
        <w:rFonts w:hint="default"/>
      </w:rPr>
    </w:lvl>
  </w:abstractNum>
  <w:abstractNum w:abstractNumId="11">
    <w:multiLevelType w:val="hybridMultilevel"/>
    <w:lvl w:ilvl="0">
      <w:start w:val="1"/>
      <w:numFmt w:val="lowerLetter"/>
      <w:lvlText w:val="%1)"/>
      <w:lvlJc w:val="left"/>
      <w:pPr>
        <w:ind w:left="100" w:hanging="360"/>
        <w:jc w:val="left"/>
      </w:pPr>
      <w:rPr>
        <w:rFonts w:hint="default" w:ascii="Times New Roman" w:hAnsi="Times New Roman" w:eastAsia="Times New Roman" w:cs="Times New Roman"/>
        <w:spacing w:val="-6"/>
        <w:w w:val="99"/>
        <w:sz w:val="24"/>
        <w:szCs w:val="24"/>
      </w:rPr>
    </w:lvl>
    <w:lvl w:ilvl="1">
      <w:start w:val="1"/>
      <w:numFmt w:val="bullet"/>
      <w:lvlText w:val="•"/>
      <w:lvlJc w:val="left"/>
      <w:pPr>
        <w:ind w:left="962" w:hanging="360"/>
      </w:pPr>
      <w:rPr>
        <w:rFonts w:hint="default"/>
      </w:rPr>
    </w:lvl>
    <w:lvl w:ilvl="2">
      <w:start w:val="1"/>
      <w:numFmt w:val="bullet"/>
      <w:lvlText w:val="•"/>
      <w:lvlJc w:val="left"/>
      <w:pPr>
        <w:ind w:left="1824" w:hanging="360"/>
      </w:pPr>
      <w:rPr>
        <w:rFonts w:hint="default"/>
      </w:rPr>
    </w:lvl>
    <w:lvl w:ilvl="3">
      <w:start w:val="1"/>
      <w:numFmt w:val="bullet"/>
      <w:lvlText w:val="•"/>
      <w:lvlJc w:val="left"/>
      <w:pPr>
        <w:ind w:left="2687" w:hanging="360"/>
      </w:pPr>
      <w:rPr>
        <w:rFonts w:hint="default"/>
      </w:rPr>
    </w:lvl>
    <w:lvl w:ilvl="4">
      <w:start w:val="1"/>
      <w:numFmt w:val="bullet"/>
      <w:lvlText w:val="•"/>
      <w:lvlJc w:val="left"/>
      <w:pPr>
        <w:ind w:left="3549" w:hanging="360"/>
      </w:pPr>
      <w:rPr>
        <w:rFonts w:hint="default"/>
      </w:rPr>
    </w:lvl>
    <w:lvl w:ilvl="5">
      <w:start w:val="1"/>
      <w:numFmt w:val="bullet"/>
      <w:lvlText w:val="•"/>
      <w:lvlJc w:val="left"/>
      <w:pPr>
        <w:ind w:left="4412" w:hanging="360"/>
      </w:pPr>
      <w:rPr>
        <w:rFonts w:hint="default"/>
      </w:rPr>
    </w:lvl>
    <w:lvl w:ilvl="6">
      <w:start w:val="1"/>
      <w:numFmt w:val="bullet"/>
      <w:lvlText w:val="•"/>
      <w:lvlJc w:val="left"/>
      <w:pPr>
        <w:ind w:left="5274" w:hanging="360"/>
      </w:pPr>
      <w:rPr>
        <w:rFonts w:hint="default"/>
      </w:rPr>
    </w:lvl>
    <w:lvl w:ilvl="7">
      <w:start w:val="1"/>
      <w:numFmt w:val="bullet"/>
      <w:lvlText w:val="•"/>
      <w:lvlJc w:val="left"/>
      <w:pPr>
        <w:ind w:left="6136" w:hanging="360"/>
      </w:pPr>
      <w:rPr>
        <w:rFonts w:hint="default"/>
      </w:rPr>
    </w:lvl>
    <w:lvl w:ilvl="8">
      <w:start w:val="1"/>
      <w:numFmt w:val="bullet"/>
      <w:lvlText w:val="•"/>
      <w:lvlJc w:val="left"/>
      <w:pPr>
        <w:ind w:left="6999" w:hanging="360"/>
      </w:pPr>
      <w:rPr>
        <w:rFonts w:hint="default"/>
      </w:rPr>
    </w:lvl>
  </w:abstractNum>
  <w:abstractNum w:abstractNumId="10">
    <w:multiLevelType w:val="hybridMultilevel"/>
    <w:lvl w:ilvl="0">
      <w:start w:val="1"/>
      <w:numFmt w:val="lowerLetter"/>
      <w:lvlText w:val="%1)"/>
      <w:lvlJc w:val="left"/>
      <w:pPr>
        <w:ind w:left="820" w:hanging="360"/>
        <w:jc w:val="left"/>
      </w:pPr>
      <w:rPr>
        <w:rFonts w:hint="default" w:ascii="Times New Roman" w:hAnsi="Times New Roman" w:eastAsia="Times New Roman" w:cs="Times New Roman"/>
        <w:spacing w:val="-10"/>
        <w:w w:val="99"/>
        <w:sz w:val="24"/>
        <w:szCs w:val="24"/>
      </w:rPr>
    </w:lvl>
    <w:lvl w:ilvl="1">
      <w:start w:val="1"/>
      <w:numFmt w:val="bullet"/>
      <w:lvlText w:val="•"/>
      <w:lvlJc w:val="left"/>
      <w:pPr>
        <w:ind w:left="1610" w:hanging="360"/>
      </w:pPr>
      <w:rPr>
        <w:rFonts w:hint="default"/>
      </w:rPr>
    </w:lvl>
    <w:lvl w:ilvl="2">
      <w:start w:val="1"/>
      <w:numFmt w:val="bullet"/>
      <w:lvlText w:val="•"/>
      <w:lvlJc w:val="left"/>
      <w:pPr>
        <w:ind w:left="2400" w:hanging="360"/>
      </w:pPr>
      <w:rPr>
        <w:rFonts w:hint="default"/>
      </w:rPr>
    </w:lvl>
    <w:lvl w:ilvl="3">
      <w:start w:val="1"/>
      <w:numFmt w:val="bullet"/>
      <w:lvlText w:val="•"/>
      <w:lvlJc w:val="left"/>
      <w:pPr>
        <w:ind w:left="3191" w:hanging="360"/>
      </w:pPr>
      <w:rPr>
        <w:rFonts w:hint="default"/>
      </w:rPr>
    </w:lvl>
    <w:lvl w:ilvl="4">
      <w:start w:val="1"/>
      <w:numFmt w:val="bullet"/>
      <w:lvlText w:val="•"/>
      <w:lvlJc w:val="left"/>
      <w:pPr>
        <w:ind w:left="3981" w:hanging="360"/>
      </w:pPr>
      <w:rPr>
        <w:rFonts w:hint="default"/>
      </w:rPr>
    </w:lvl>
    <w:lvl w:ilvl="5">
      <w:start w:val="1"/>
      <w:numFmt w:val="bullet"/>
      <w:lvlText w:val="•"/>
      <w:lvlJc w:val="left"/>
      <w:pPr>
        <w:ind w:left="4772" w:hanging="360"/>
      </w:pPr>
      <w:rPr>
        <w:rFonts w:hint="default"/>
      </w:rPr>
    </w:lvl>
    <w:lvl w:ilvl="6">
      <w:start w:val="1"/>
      <w:numFmt w:val="bullet"/>
      <w:lvlText w:val="•"/>
      <w:lvlJc w:val="left"/>
      <w:pPr>
        <w:ind w:left="5562" w:hanging="360"/>
      </w:pPr>
      <w:rPr>
        <w:rFonts w:hint="default"/>
      </w:rPr>
    </w:lvl>
    <w:lvl w:ilvl="7">
      <w:start w:val="1"/>
      <w:numFmt w:val="bullet"/>
      <w:lvlText w:val="•"/>
      <w:lvlJc w:val="left"/>
      <w:pPr>
        <w:ind w:left="6352" w:hanging="360"/>
      </w:pPr>
      <w:rPr>
        <w:rFonts w:hint="default"/>
      </w:rPr>
    </w:lvl>
    <w:lvl w:ilvl="8">
      <w:start w:val="1"/>
      <w:numFmt w:val="bullet"/>
      <w:lvlText w:val="•"/>
      <w:lvlJc w:val="left"/>
      <w:pPr>
        <w:ind w:left="7143" w:hanging="360"/>
      </w:pPr>
      <w:rPr>
        <w:rFonts w:hint="default"/>
      </w:rPr>
    </w:lvl>
  </w:abstractNum>
  <w:abstractNum w:abstractNumId="9">
    <w:multiLevelType w:val="hybridMultilevel"/>
    <w:lvl w:ilvl="0">
      <w:start w:val="1"/>
      <w:numFmt w:val="lowerLetter"/>
      <w:lvlText w:val="%1)"/>
      <w:lvlJc w:val="left"/>
      <w:pPr>
        <w:ind w:left="820" w:hanging="360"/>
        <w:jc w:val="left"/>
      </w:pPr>
      <w:rPr>
        <w:rFonts w:hint="default" w:ascii="Times New Roman" w:hAnsi="Times New Roman" w:eastAsia="Times New Roman" w:cs="Times New Roman"/>
        <w:spacing w:val="-10"/>
        <w:w w:val="99"/>
        <w:sz w:val="24"/>
        <w:szCs w:val="24"/>
      </w:rPr>
    </w:lvl>
    <w:lvl w:ilvl="1">
      <w:start w:val="1"/>
      <w:numFmt w:val="bullet"/>
      <w:lvlText w:val="•"/>
      <w:lvlJc w:val="left"/>
      <w:pPr>
        <w:ind w:left="1610" w:hanging="360"/>
      </w:pPr>
      <w:rPr>
        <w:rFonts w:hint="default"/>
      </w:rPr>
    </w:lvl>
    <w:lvl w:ilvl="2">
      <w:start w:val="1"/>
      <w:numFmt w:val="bullet"/>
      <w:lvlText w:val="•"/>
      <w:lvlJc w:val="left"/>
      <w:pPr>
        <w:ind w:left="2400" w:hanging="360"/>
      </w:pPr>
      <w:rPr>
        <w:rFonts w:hint="default"/>
      </w:rPr>
    </w:lvl>
    <w:lvl w:ilvl="3">
      <w:start w:val="1"/>
      <w:numFmt w:val="bullet"/>
      <w:lvlText w:val="•"/>
      <w:lvlJc w:val="left"/>
      <w:pPr>
        <w:ind w:left="3191" w:hanging="360"/>
      </w:pPr>
      <w:rPr>
        <w:rFonts w:hint="default"/>
      </w:rPr>
    </w:lvl>
    <w:lvl w:ilvl="4">
      <w:start w:val="1"/>
      <w:numFmt w:val="bullet"/>
      <w:lvlText w:val="•"/>
      <w:lvlJc w:val="left"/>
      <w:pPr>
        <w:ind w:left="3981" w:hanging="360"/>
      </w:pPr>
      <w:rPr>
        <w:rFonts w:hint="default"/>
      </w:rPr>
    </w:lvl>
    <w:lvl w:ilvl="5">
      <w:start w:val="1"/>
      <w:numFmt w:val="bullet"/>
      <w:lvlText w:val="•"/>
      <w:lvlJc w:val="left"/>
      <w:pPr>
        <w:ind w:left="4772" w:hanging="360"/>
      </w:pPr>
      <w:rPr>
        <w:rFonts w:hint="default"/>
      </w:rPr>
    </w:lvl>
    <w:lvl w:ilvl="6">
      <w:start w:val="1"/>
      <w:numFmt w:val="bullet"/>
      <w:lvlText w:val="•"/>
      <w:lvlJc w:val="left"/>
      <w:pPr>
        <w:ind w:left="5562" w:hanging="360"/>
      </w:pPr>
      <w:rPr>
        <w:rFonts w:hint="default"/>
      </w:rPr>
    </w:lvl>
    <w:lvl w:ilvl="7">
      <w:start w:val="1"/>
      <w:numFmt w:val="bullet"/>
      <w:lvlText w:val="•"/>
      <w:lvlJc w:val="left"/>
      <w:pPr>
        <w:ind w:left="6352" w:hanging="360"/>
      </w:pPr>
      <w:rPr>
        <w:rFonts w:hint="default"/>
      </w:rPr>
    </w:lvl>
    <w:lvl w:ilvl="8">
      <w:start w:val="1"/>
      <w:numFmt w:val="bullet"/>
      <w:lvlText w:val="•"/>
      <w:lvlJc w:val="left"/>
      <w:pPr>
        <w:ind w:left="7143" w:hanging="360"/>
      </w:pPr>
      <w:rPr>
        <w:rFonts w:hint="default"/>
      </w:rPr>
    </w:lvl>
  </w:abstractNum>
  <w:abstractNum w:abstractNumId="8">
    <w:multiLevelType w:val="hybridMultilevel"/>
    <w:lvl w:ilvl="0">
      <w:start w:val="1"/>
      <w:numFmt w:val="decimal"/>
      <w:lvlText w:val="%1)"/>
      <w:lvlJc w:val="left"/>
      <w:pPr>
        <w:ind w:left="820" w:hanging="360"/>
        <w:jc w:val="left"/>
      </w:pPr>
      <w:rPr>
        <w:rFonts w:hint="default" w:ascii="Times New Roman" w:hAnsi="Times New Roman" w:eastAsia="Times New Roman" w:cs="Times New Roman"/>
        <w:spacing w:val="-30"/>
        <w:w w:val="44"/>
        <w:sz w:val="24"/>
        <w:szCs w:val="24"/>
      </w:rPr>
    </w:lvl>
    <w:lvl w:ilvl="1">
      <w:start w:val="1"/>
      <w:numFmt w:val="bullet"/>
      <w:lvlText w:val="•"/>
      <w:lvlJc w:val="left"/>
      <w:pPr>
        <w:ind w:left="1610" w:hanging="360"/>
      </w:pPr>
      <w:rPr>
        <w:rFonts w:hint="default"/>
      </w:rPr>
    </w:lvl>
    <w:lvl w:ilvl="2">
      <w:start w:val="1"/>
      <w:numFmt w:val="bullet"/>
      <w:lvlText w:val="•"/>
      <w:lvlJc w:val="left"/>
      <w:pPr>
        <w:ind w:left="2400" w:hanging="360"/>
      </w:pPr>
      <w:rPr>
        <w:rFonts w:hint="default"/>
      </w:rPr>
    </w:lvl>
    <w:lvl w:ilvl="3">
      <w:start w:val="1"/>
      <w:numFmt w:val="bullet"/>
      <w:lvlText w:val="•"/>
      <w:lvlJc w:val="left"/>
      <w:pPr>
        <w:ind w:left="3191" w:hanging="360"/>
      </w:pPr>
      <w:rPr>
        <w:rFonts w:hint="default"/>
      </w:rPr>
    </w:lvl>
    <w:lvl w:ilvl="4">
      <w:start w:val="1"/>
      <w:numFmt w:val="bullet"/>
      <w:lvlText w:val="•"/>
      <w:lvlJc w:val="left"/>
      <w:pPr>
        <w:ind w:left="3981" w:hanging="360"/>
      </w:pPr>
      <w:rPr>
        <w:rFonts w:hint="default"/>
      </w:rPr>
    </w:lvl>
    <w:lvl w:ilvl="5">
      <w:start w:val="1"/>
      <w:numFmt w:val="bullet"/>
      <w:lvlText w:val="•"/>
      <w:lvlJc w:val="left"/>
      <w:pPr>
        <w:ind w:left="4772" w:hanging="360"/>
      </w:pPr>
      <w:rPr>
        <w:rFonts w:hint="default"/>
      </w:rPr>
    </w:lvl>
    <w:lvl w:ilvl="6">
      <w:start w:val="1"/>
      <w:numFmt w:val="bullet"/>
      <w:lvlText w:val="•"/>
      <w:lvlJc w:val="left"/>
      <w:pPr>
        <w:ind w:left="5562" w:hanging="360"/>
      </w:pPr>
      <w:rPr>
        <w:rFonts w:hint="default"/>
      </w:rPr>
    </w:lvl>
    <w:lvl w:ilvl="7">
      <w:start w:val="1"/>
      <w:numFmt w:val="bullet"/>
      <w:lvlText w:val="•"/>
      <w:lvlJc w:val="left"/>
      <w:pPr>
        <w:ind w:left="6352" w:hanging="360"/>
      </w:pPr>
      <w:rPr>
        <w:rFonts w:hint="default"/>
      </w:rPr>
    </w:lvl>
    <w:lvl w:ilvl="8">
      <w:start w:val="1"/>
      <w:numFmt w:val="bullet"/>
      <w:lvlText w:val="•"/>
      <w:lvlJc w:val="left"/>
      <w:pPr>
        <w:ind w:left="7143" w:hanging="360"/>
      </w:pPr>
      <w:rPr>
        <w:rFonts w:hint="default"/>
      </w:rPr>
    </w:lvl>
  </w:abstractNum>
  <w:abstractNum w:abstractNumId="7">
    <w:multiLevelType w:val="hybridMultilevel"/>
    <w:lvl w:ilvl="0">
      <w:start w:val="1"/>
      <w:numFmt w:val="decimal"/>
      <w:lvlText w:val="%1"/>
      <w:lvlJc w:val="left"/>
      <w:pPr>
        <w:ind w:left="805" w:hanging="706"/>
        <w:jc w:val="left"/>
      </w:pPr>
      <w:rPr>
        <w:rFonts w:hint="default"/>
      </w:rPr>
    </w:lvl>
    <w:lvl w:ilvl="1">
      <w:start w:val="2"/>
      <w:numFmt w:val="decimal"/>
      <w:lvlText w:val="%1.%2"/>
      <w:lvlJc w:val="left"/>
      <w:pPr>
        <w:ind w:left="805" w:hanging="706"/>
        <w:jc w:val="left"/>
      </w:pPr>
      <w:rPr>
        <w:rFonts w:hint="default"/>
      </w:rPr>
    </w:lvl>
    <w:lvl w:ilvl="2">
      <w:start w:val="1"/>
      <w:numFmt w:val="decimal"/>
      <w:lvlText w:val="%1.%2.%3"/>
      <w:lvlJc w:val="left"/>
      <w:pPr>
        <w:ind w:left="805" w:hanging="706"/>
        <w:jc w:val="left"/>
      </w:pPr>
      <w:rPr>
        <w:rFonts w:hint="default" w:ascii="Times New Roman" w:hAnsi="Times New Roman" w:eastAsia="Times New Roman" w:cs="Times New Roman"/>
        <w:b/>
        <w:bCs/>
        <w:spacing w:val="-1"/>
        <w:w w:val="99"/>
        <w:sz w:val="24"/>
        <w:szCs w:val="24"/>
      </w:rPr>
    </w:lvl>
    <w:lvl w:ilvl="3">
      <w:start w:val="1"/>
      <w:numFmt w:val="bullet"/>
      <w:lvlText w:val="•"/>
      <w:lvlJc w:val="left"/>
      <w:pPr>
        <w:ind w:left="3177" w:hanging="706"/>
      </w:pPr>
      <w:rPr>
        <w:rFonts w:hint="default"/>
      </w:rPr>
    </w:lvl>
    <w:lvl w:ilvl="4">
      <w:start w:val="1"/>
      <w:numFmt w:val="bullet"/>
      <w:lvlText w:val="•"/>
      <w:lvlJc w:val="left"/>
      <w:pPr>
        <w:ind w:left="3969" w:hanging="706"/>
      </w:pPr>
      <w:rPr>
        <w:rFonts w:hint="default"/>
      </w:rPr>
    </w:lvl>
    <w:lvl w:ilvl="5">
      <w:start w:val="1"/>
      <w:numFmt w:val="bullet"/>
      <w:lvlText w:val="•"/>
      <w:lvlJc w:val="left"/>
      <w:pPr>
        <w:ind w:left="4762" w:hanging="706"/>
      </w:pPr>
      <w:rPr>
        <w:rFonts w:hint="default"/>
      </w:rPr>
    </w:lvl>
    <w:lvl w:ilvl="6">
      <w:start w:val="1"/>
      <w:numFmt w:val="bullet"/>
      <w:lvlText w:val="•"/>
      <w:lvlJc w:val="left"/>
      <w:pPr>
        <w:ind w:left="5554" w:hanging="706"/>
      </w:pPr>
      <w:rPr>
        <w:rFonts w:hint="default"/>
      </w:rPr>
    </w:lvl>
    <w:lvl w:ilvl="7">
      <w:start w:val="1"/>
      <w:numFmt w:val="bullet"/>
      <w:lvlText w:val="•"/>
      <w:lvlJc w:val="left"/>
      <w:pPr>
        <w:ind w:left="6346" w:hanging="706"/>
      </w:pPr>
      <w:rPr>
        <w:rFonts w:hint="default"/>
      </w:rPr>
    </w:lvl>
    <w:lvl w:ilvl="8">
      <w:start w:val="1"/>
      <w:numFmt w:val="bullet"/>
      <w:lvlText w:val="•"/>
      <w:lvlJc w:val="left"/>
      <w:pPr>
        <w:ind w:left="7139" w:hanging="706"/>
      </w:pPr>
      <w:rPr>
        <w:rFonts w:hint="default"/>
      </w:rPr>
    </w:lvl>
  </w:abstractNum>
  <w:abstractNum w:abstractNumId="6">
    <w:multiLevelType w:val="hybridMultilevel"/>
    <w:lvl w:ilvl="0">
      <w:start w:val="1"/>
      <w:numFmt w:val="decimal"/>
      <w:lvlText w:val="%1."/>
      <w:lvlJc w:val="left"/>
      <w:pPr>
        <w:ind w:left="460" w:hanging="361"/>
        <w:jc w:val="left"/>
      </w:pPr>
      <w:rPr>
        <w:rFonts w:hint="default" w:ascii="Times New Roman" w:hAnsi="Times New Roman" w:eastAsia="Times New Roman" w:cs="Times New Roman"/>
        <w:spacing w:val="-10"/>
        <w:w w:val="99"/>
        <w:sz w:val="24"/>
        <w:szCs w:val="24"/>
      </w:rPr>
    </w:lvl>
    <w:lvl w:ilvl="1">
      <w:start w:val="1"/>
      <w:numFmt w:val="bullet"/>
      <w:lvlText w:val="•"/>
      <w:lvlJc w:val="left"/>
      <w:pPr>
        <w:ind w:left="1286" w:hanging="361"/>
      </w:pPr>
      <w:rPr>
        <w:rFonts w:hint="default"/>
      </w:rPr>
    </w:lvl>
    <w:lvl w:ilvl="2">
      <w:start w:val="1"/>
      <w:numFmt w:val="bullet"/>
      <w:lvlText w:val="•"/>
      <w:lvlJc w:val="left"/>
      <w:pPr>
        <w:ind w:left="2112" w:hanging="361"/>
      </w:pPr>
      <w:rPr>
        <w:rFonts w:hint="default"/>
      </w:rPr>
    </w:lvl>
    <w:lvl w:ilvl="3">
      <w:start w:val="1"/>
      <w:numFmt w:val="bullet"/>
      <w:lvlText w:val="•"/>
      <w:lvlJc w:val="left"/>
      <w:pPr>
        <w:ind w:left="2939" w:hanging="361"/>
      </w:pPr>
      <w:rPr>
        <w:rFonts w:hint="default"/>
      </w:rPr>
    </w:lvl>
    <w:lvl w:ilvl="4">
      <w:start w:val="1"/>
      <w:numFmt w:val="bullet"/>
      <w:lvlText w:val="•"/>
      <w:lvlJc w:val="left"/>
      <w:pPr>
        <w:ind w:left="3765" w:hanging="361"/>
      </w:pPr>
      <w:rPr>
        <w:rFonts w:hint="default"/>
      </w:rPr>
    </w:lvl>
    <w:lvl w:ilvl="5">
      <w:start w:val="1"/>
      <w:numFmt w:val="bullet"/>
      <w:lvlText w:val="•"/>
      <w:lvlJc w:val="left"/>
      <w:pPr>
        <w:ind w:left="4592" w:hanging="361"/>
      </w:pPr>
      <w:rPr>
        <w:rFonts w:hint="default"/>
      </w:rPr>
    </w:lvl>
    <w:lvl w:ilvl="6">
      <w:start w:val="1"/>
      <w:numFmt w:val="bullet"/>
      <w:lvlText w:val="•"/>
      <w:lvlJc w:val="left"/>
      <w:pPr>
        <w:ind w:left="5418" w:hanging="361"/>
      </w:pPr>
      <w:rPr>
        <w:rFonts w:hint="default"/>
      </w:rPr>
    </w:lvl>
    <w:lvl w:ilvl="7">
      <w:start w:val="1"/>
      <w:numFmt w:val="bullet"/>
      <w:lvlText w:val="•"/>
      <w:lvlJc w:val="left"/>
      <w:pPr>
        <w:ind w:left="6244" w:hanging="361"/>
      </w:pPr>
      <w:rPr>
        <w:rFonts w:hint="default"/>
      </w:rPr>
    </w:lvl>
    <w:lvl w:ilvl="8">
      <w:start w:val="1"/>
      <w:numFmt w:val="bullet"/>
      <w:lvlText w:val="•"/>
      <w:lvlJc w:val="left"/>
      <w:pPr>
        <w:ind w:left="7071" w:hanging="361"/>
      </w:pPr>
      <w:rPr>
        <w:rFonts w:hint="default"/>
      </w:rPr>
    </w:lvl>
  </w:abstractNum>
  <w:abstractNum w:abstractNumId="5">
    <w:multiLevelType w:val="hybridMultilevel"/>
    <w:lvl w:ilvl="0">
      <w:start w:val="1"/>
      <w:numFmt w:val="decimal"/>
      <w:lvlText w:val="%1"/>
      <w:lvlJc w:val="left"/>
      <w:pPr>
        <w:ind w:left="805" w:hanging="706"/>
        <w:jc w:val="left"/>
      </w:pPr>
      <w:rPr>
        <w:rFonts w:hint="default"/>
      </w:rPr>
    </w:lvl>
    <w:lvl w:ilvl="1">
      <w:start w:val="1"/>
      <w:numFmt w:val="decimal"/>
      <w:lvlText w:val="%1.%2"/>
      <w:lvlJc w:val="left"/>
      <w:pPr>
        <w:ind w:left="805" w:hanging="706"/>
        <w:jc w:val="left"/>
      </w:pPr>
      <w:rPr>
        <w:rFonts w:hint="default"/>
      </w:rPr>
    </w:lvl>
    <w:lvl w:ilvl="2">
      <w:start w:val="1"/>
      <w:numFmt w:val="decimal"/>
      <w:lvlText w:val="%1.%2.%3"/>
      <w:lvlJc w:val="left"/>
      <w:pPr>
        <w:ind w:left="805" w:hanging="706"/>
        <w:jc w:val="left"/>
      </w:pPr>
      <w:rPr>
        <w:rFonts w:hint="default" w:ascii="Times New Roman" w:hAnsi="Times New Roman" w:eastAsia="Times New Roman" w:cs="Times New Roman"/>
        <w:b/>
        <w:bCs/>
        <w:spacing w:val="-19"/>
        <w:w w:val="99"/>
        <w:sz w:val="24"/>
        <w:szCs w:val="24"/>
      </w:rPr>
    </w:lvl>
    <w:lvl w:ilvl="3">
      <w:start w:val="1"/>
      <w:numFmt w:val="bullet"/>
      <w:lvlText w:val="•"/>
      <w:lvlJc w:val="left"/>
      <w:pPr>
        <w:ind w:left="3177" w:hanging="706"/>
      </w:pPr>
      <w:rPr>
        <w:rFonts w:hint="default"/>
      </w:rPr>
    </w:lvl>
    <w:lvl w:ilvl="4">
      <w:start w:val="1"/>
      <w:numFmt w:val="bullet"/>
      <w:lvlText w:val="•"/>
      <w:lvlJc w:val="left"/>
      <w:pPr>
        <w:ind w:left="3969" w:hanging="706"/>
      </w:pPr>
      <w:rPr>
        <w:rFonts w:hint="default"/>
      </w:rPr>
    </w:lvl>
    <w:lvl w:ilvl="5">
      <w:start w:val="1"/>
      <w:numFmt w:val="bullet"/>
      <w:lvlText w:val="•"/>
      <w:lvlJc w:val="left"/>
      <w:pPr>
        <w:ind w:left="4762" w:hanging="706"/>
      </w:pPr>
      <w:rPr>
        <w:rFonts w:hint="default"/>
      </w:rPr>
    </w:lvl>
    <w:lvl w:ilvl="6">
      <w:start w:val="1"/>
      <w:numFmt w:val="bullet"/>
      <w:lvlText w:val="•"/>
      <w:lvlJc w:val="left"/>
      <w:pPr>
        <w:ind w:left="5554" w:hanging="706"/>
      </w:pPr>
      <w:rPr>
        <w:rFonts w:hint="default"/>
      </w:rPr>
    </w:lvl>
    <w:lvl w:ilvl="7">
      <w:start w:val="1"/>
      <w:numFmt w:val="bullet"/>
      <w:lvlText w:val="•"/>
      <w:lvlJc w:val="left"/>
      <w:pPr>
        <w:ind w:left="6346" w:hanging="706"/>
      </w:pPr>
      <w:rPr>
        <w:rFonts w:hint="default"/>
      </w:rPr>
    </w:lvl>
    <w:lvl w:ilvl="8">
      <w:start w:val="1"/>
      <w:numFmt w:val="bullet"/>
      <w:lvlText w:val="•"/>
      <w:lvlJc w:val="left"/>
      <w:pPr>
        <w:ind w:left="7139" w:hanging="706"/>
      </w:pPr>
      <w:rPr>
        <w:rFonts w:hint="default"/>
      </w:rPr>
    </w:lvl>
  </w:abstractNum>
  <w:abstractNum w:abstractNumId="4">
    <w:multiLevelType w:val="hybridMultilevel"/>
    <w:lvl w:ilvl="0">
      <w:start w:val="5"/>
      <w:numFmt w:val="decimal"/>
      <w:lvlText w:val="%1"/>
      <w:lvlJc w:val="left"/>
      <w:pPr>
        <w:ind w:left="978" w:hanging="658"/>
        <w:jc w:val="left"/>
      </w:pPr>
      <w:rPr>
        <w:rFonts w:hint="default"/>
      </w:rPr>
    </w:lvl>
    <w:lvl w:ilvl="1">
      <w:start w:val="1"/>
      <w:numFmt w:val="decimal"/>
      <w:lvlText w:val="%1.%2"/>
      <w:lvlJc w:val="left"/>
      <w:pPr>
        <w:ind w:left="978" w:hanging="658"/>
        <w:jc w:val="left"/>
      </w:pPr>
      <w:rPr>
        <w:rFonts w:hint="default" w:ascii="Times New Roman" w:hAnsi="Times New Roman" w:eastAsia="Times New Roman" w:cs="Times New Roman"/>
        <w:spacing w:val="-10"/>
        <w:w w:val="99"/>
        <w:sz w:val="24"/>
        <w:szCs w:val="24"/>
      </w:rPr>
    </w:lvl>
    <w:lvl w:ilvl="2">
      <w:start w:val="1"/>
      <w:numFmt w:val="decimal"/>
      <w:lvlText w:val="%1.%2.%3"/>
      <w:lvlJc w:val="left"/>
      <w:pPr>
        <w:ind w:left="1420" w:hanging="879"/>
        <w:jc w:val="left"/>
      </w:pPr>
      <w:rPr>
        <w:rFonts w:hint="default"/>
        <w:spacing w:val="-10"/>
        <w:w w:val="99"/>
      </w:rPr>
    </w:lvl>
    <w:lvl w:ilvl="3">
      <w:start w:val="1"/>
      <w:numFmt w:val="bullet"/>
      <w:lvlText w:val="•"/>
      <w:lvlJc w:val="left"/>
      <w:pPr>
        <w:ind w:left="3043" w:hanging="879"/>
      </w:pPr>
      <w:rPr>
        <w:rFonts w:hint="default"/>
      </w:rPr>
    </w:lvl>
    <w:lvl w:ilvl="4">
      <w:start w:val="1"/>
      <w:numFmt w:val="bullet"/>
      <w:lvlText w:val="•"/>
      <w:lvlJc w:val="left"/>
      <w:pPr>
        <w:ind w:left="3854" w:hanging="879"/>
      </w:pPr>
      <w:rPr>
        <w:rFonts w:hint="default"/>
      </w:rPr>
    </w:lvl>
    <w:lvl w:ilvl="5">
      <w:start w:val="1"/>
      <w:numFmt w:val="bullet"/>
      <w:lvlText w:val="•"/>
      <w:lvlJc w:val="left"/>
      <w:pPr>
        <w:ind w:left="4666" w:hanging="879"/>
      </w:pPr>
      <w:rPr>
        <w:rFonts w:hint="default"/>
      </w:rPr>
    </w:lvl>
    <w:lvl w:ilvl="6">
      <w:start w:val="1"/>
      <w:numFmt w:val="bullet"/>
      <w:lvlText w:val="•"/>
      <w:lvlJc w:val="left"/>
      <w:pPr>
        <w:ind w:left="5477" w:hanging="879"/>
      </w:pPr>
      <w:rPr>
        <w:rFonts w:hint="default"/>
      </w:rPr>
    </w:lvl>
    <w:lvl w:ilvl="7">
      <w:start w:val="1"/>
      <w:numFmt w:val="bullet"/>
      <w:lvlText w:val="•"/>
      <w:lvlJc w:val="left"/>
      <w:pPr>
        <w:ind w:left="6289" w:hanging="879"/>
      </w:pPr>
      <w:rPr>
        <w:rFonts w:hint="default"/>
      </w:rPr>
    </w:lvl>
    <w:lvl w:ilvl="8">
      <w:start w:val="1"/>
      <w:numFmt w:val="bullet"/>
      <w:lvlText w:val="•"/>
      <w:lvlJc w:val="left"/>
      <w:pPr>
        <w:ind w:left="7100" w:hanging="879"/>
      </w:pPr>
      <w:rPr>
        <w:rFonts w:hint="default"/>
      </w:rPr>
    </w:lvl>
  </w:abstractNum>
  <w:abstractNum w:abstractNumId="3">
    <w:multiLevelType w:val="hybridMultilevel"/>
    <w:lvl w:ilvl="0">
      <w:start w:val="4"/>
      <w:numFmt w:val="decimal"/>
      <w:lvlText w:val="%1"/>
      <w:lvlJc w:val="left"/>
      <w:pPr>
        <w:ind w:left="978" w:hanging="658"/>
        <w:jc w:val="left"/>
      </w:pPr>
      <w:rPr>
        <w:rFonts w:hint="default"/>
      </w:rPr>
    </w:lvl>
    <w:lvl w:ilvl="1">
      <w:start w:val="1"/>
      <w:numFmt w:val="decimal"/>
      <w:lvlText w:val="%1.%2"/>
      <w:lvlJc w:val="left"/>
      <w:pPr>
        <w:ind w:left="978" w:hanging="658"/>
        <w:jc w:val="left"/>
      </w:pPr>
      <w:rPr>
        <w:rFonts w:hint="default" w:ascii="Times New Roman" w:hAnsi="Times New Roman" w:eastAsia="Times New Roman" w:cs="Times New Roman"/>
        <w:spacing w:val="-10"/>
        <w:w w:val="99"/>
        <w:sz w:val="24"/>
        <w:szCs w:val="24"/>
      </w:rPr>
    </w:lvl>
    <w:lvl w:ilvl="2">
      <w:start w:val="1"/>
      <w:numFmt w:val="decimal"/>
      <w:lvlText w:val="%1.%2.%3"/>
      <w:lvlJc w:val="left"/>
      <w:pPr>
        <w:ind w:left="1420" w:hanging="879"/>
        <w:jc w:val="left"/>
      </w:pPr>
      <w:rPr>
        <w:rFonts w:hint="default" w:ascii="Times New Roman" w:hAnsi="Times New Roman" w:eastAsia="Times New Roman" w:cs="Times New Roman"/>
        <w:spacing w:val="-10"/>
        <w:w w:val="99"/>
        <w:sz w:val="24"/>
        <w:szCs w:val="24"/>
      </w:rPr>
    </w:lvl>
    <w:lvl w:ilvl="3">
      <w:start w:val="1"/>
      <w:numFmt w:val="bullet"/>
      <w:lvlText w:val="•"/>
      <w:lvlJc w:val="left"/>
      <w:pPr>
        <w:ind w:left="3043" w:hanging="879"/>
      </w:pPr>
      <w:rPr>
        <w:rFonts w:hint="default"/>
      </w:rPr>
    </w:lvl>
    <w:lvl w:ilvl="4">
      <w:start w:val="1"/>
      <w:numFmt w:val="bullet"/>
      <w:lvlText w:val="•"/>
      <w:lvlJc w:val="left"/>
      <w:pPr>
        <w:ind w:left="3854" w:hanging="879"/>
      </w:pPr>
      <w:rPr>
        <w:rFonts w:hint="default"/>
      </w:rPr>
    </w:lvl>
    <w:lvl w:ilvl="5">
      <w:start w:val="1"/>
      <w:numFmt w:val="bullet"/>
      <w:lvlText w:val="•"/>
      <w:lvlJc w:val="left"/>
      <w:pPr>
        <w:ind w:left="4666" w:hanging="879"/>
      </w:pPr>
      <w:rPr>
        <w:rFonts w:hint="default"/>
      </w:rPr>
    </w:lvl>
    <w:lvl w:ilvl="6">
      <w:start w:val="1"/>
      <w:numFmt w:val="bullet"/>
      <w:lvlText w:val="•"/>
      <w:lvlJc w:val="left"/>
      <w:pPr>
        <w:ind w:left="5477" w:hanging="879"/>
      </w:pPr>
      <w:rPr>
        <w:rFonts w:hint="default"/>
      </w:rPr>
    </w:lvl>
    <w:lvl w:ilvl="7">
      <w:start w:val="1"/>
      <w:numFmt w:val="bullet"/>
      <w:lvlText w:val="•"/>
      <w:lvlJc w:val="left"/>
      <w:pPr>
        <w:ind w:left="6289" w:hanging="879"/>
      </w:pPr>
      <w:rPr>
        <w:rFonts w:hint="default"/>
      </w:rPr>
    </w:lvl>
    <w:lvl w:ilvl="8">
      <w:start w:val="1"/>
      <w:numFmt w:val="bullet"/>
      <w:lvlText w:val="•"/>
      <w:lvlJc w:val="left"/>
      <w:pPr>
        <w:ind w:left="7100" w:hanging="879"/>
      </w:pPr>
      <w:rPr>
        <w:rFonts w:hint="default"/>
      </w:rPr>
    </w:lvl>
  </w:abstractNum>
  <w:abstractNum w:abstractNumId="2">
    <w:multiLevelType w:val="hybridMultilevel"/>
    <w:lvl w:ilvl="0">
      <w:start w:val="3"/>
      <w:numFmt w:val="decimal"/>
      <w:lvlText w:val="%1"/>
      <w:lvlJc w:val="left"/>
      <w:pPr>
        <w:ind w:left="978" w:hanging="658"/>
        <w:jc w:val="left"/>
      </w:pPr>
      <w:rPr>
        <w:rFonts w:hint="default"/>
      </w:rPr>
    </w:lvl>
    <w:lvl w:ilvl="1">
      <w:start w:val="1"/>
      <w:numFmt w:val="decimal"/>
      <w:lvlText w:val="%1.%2"/>
      <w:lvlJc w:val="left"/>
      <w:pPr>
        <w:ind w:left="978" w:hanging="658"/>
        <w:jc w:val="left"/>
      </w:pPr>
      <w:rPr>
        <w:rFonts w:hint="default" w:ascii="Times New Roman" w:hAnsi="Times New Roman" w:eastAsia="Times New Roman" w:cs="Times New Roman"/>
        <w:spacing w:val="-10"/>
        <w:w w:val="100"/>
        <w:sz w:val="24"/>
        <w:szCs w:val="24"/>
      </w:rPr>
    </w:lvl>
    <w:lvl w:ilvl="2">
      <w:start w:val="1"/>
      <w:numFmt w:val="decimal"/>
      <w:lvlText w:val="%1.%2.%3"/>
      <w:lvlJc w:val="left"/>
      <w:pPr>
        <w:ind w:left="1483" w:hanging="942"/>
        <w:jc w:val="left"/>
      </w:pPr>
      <w:rPr>
        <w:rFonts w:hint="default" w:ascii="Times New Roman" w:hAnsi="Times New Roman" w:eastAsia="Times New Roman" w:cs="Times New Roman"/>
        <w:spacing w:val="-10"/>
        <w:w w:val="99"/>
        <w:sz w:val="24"/>
        <w:szCs w:val="24"/>
      </w:rPr>
    </w:lvl>
    <w:lvl w:ilvl="3">
      <w:start w:val="1"/>
      <w:numFmt w:val="bullet"/>
      <w:lvlText w:val="•"/>
      <w:lvlJc w:val="left"/>
      <w:pPr>
        <w:ind w:left="2385" w:hanging="942"/>
      </w:pPr>
      <w:rPr>
        <w:rFonts w:hint="default"/>
      </w:rPr>
    </w:lvl>
    <w:lvl w:ilvl="4">
      <w:start w:val="1"/>
      <w:numFmt w:val="bullet"/>
      <w:lvlText w:val="•"/>
      <w:lvlJc w:val="left"/>
      <w:pPr>
        <w:ind w:left="3291" w:hanging="942"/>
      </w:pPr>
      <w:rPr>
        <w:rFonts w:hint="default"/>
      </w:rPr>
    </w:lvl>
    <w:lvl w:ilvl="5">
      <w:start w:val="1"/>
      <w:numFmt w:val="bullet"/>
      <w:lvlText w:val="•"/>
      <w:lvlJc w:val="left"/>
      <w:pPr>
        <w:ind w:left="4196" w:hanging="942"/>
      </w:pPr>
      <w:rPr>
        <w:rFonts w:hint="default"/>
      </w:rPr>
    </w:lvl>
    <w:lvl w:ilvl="6">
      <w:start w:val="1"/>
      <w:numFmt w:val="bullet"/>
      <w:lvlText w:val="•"/>
      <w:lvlJc w:val="left"/>
      <w:pPr>
        <w:ind w:left="5102" w:hanging="942"/>
      </w:pPr>
      <w:rPr>
        <w:rFonts w:hint="default"/>
      </w:rPr>
    </w:lvl>
    <w:lvl w:ilvl="7">
      <w:start w:val="1"/>
      <w:numFmt w:val="bullet"/>
      <w:lvlText w:val="•"/>
      <w:lvlJc w:val="left"/>
      <w:pPr>
        <w:ind w:left="6007" w:hanging="942"/>
      </w:pPr>
      <w:rPr>
        <w:rFonts w:hint="default"/>
      </w:rPr>
    </w:lvl>
    <w:lvl w:ilvl="8">
      <w:start w:val="1"/>
      <w:numFmt w:val="bullet"/>
      <w:lvlText w:val="•"/>
      <w:lvlJc w:val="left"/>
      <w:pPr>
        <w:ind w:left="6913" w:hanging="942"/>
      </w:pPr>
      <w:rPr>
        <w:rFonts w:hint="default"/>
      </w:rPr>
    </w:lvl>
  </w:abstractNum>
  <w:abstractNum w:abstractNumId="1">
    <w:multiLevelType w:val="hybridMultilevel"/>
    <w:lvl w:ilvl="0">
      <w:start w:val="2"/>
      <w:numFmt w:val="decimal"/>
      <w:lvlText w:val="%1"/>
      <w:lvlJc w:val="left"/>
      <w:pPr>
        <w:ind w:left="978" w:hanging="658"/>
        <w:jc w:val="left"/>
      </w:pPr>
      <w:rPr>
        <w:rFonts w:hint="default"/>
      </w:rPr>
    </w:lvl>
    <w:lvl w:ilvl="1">
      <w:start w:val="1"/>
      <w:numFmt w:val="decimal"/>
      <w:lvlText w:val="%1.%2"/>
      <w:lvlJc w:val="left"/>
      <w:pPr>
        <w:ind w:left="978" w:hanging="658"/>
        <w:jc w:val="left"/>
      </w:pPr>
      <w:rPr>
        <w:rFonts w:hint="default" w:ascii="Times New Roman" w:hAnsi="Times New Roman" w:eastAsia="Times New Roman" w:cs="Times New Roman"/>
        <w:spacing w:val="-6"/>
        <w:w w:val="99"/>
        <w:sz w:val="24"/>
        <w:szCs w:val="24"/>
      </w:rPr>
    </w:lvl>
    <w:lvl w:ilvl="2">
      <w:start w:val="1"/>
      <w:numFmt w:val="decimal"/>
      <w:lvlText w:val="%1.%2.%3"/>
      <w:lvlJc w:val="left"/>
      <w:pPr>
        <w:ind w:left="1420" w:hanging="879"/>
        <w:jc w:val="left"/>
      </w:pPr>
      <w:rPr>
        <w:rFonts w:hint="default" w:ascii="Times New Roman" w:hAnsi="Times New Roman" w:eastAsia="Times New Roman" w:cs="Times New Roman"/>
        <w:spacing w:val="-5"/>
        <w:w w:val="100"/>
        <w:sz w:val="24"/>
        <w:szCs w:val="24"/>
      </w:rPr>
    </w:lvl>
    <w:lvl w:ilvl="3">
      <w:start w:val="1"/>
      <w:numFmt w:val="bullet"/>
      <w:lvlText w:val="•"/>
      <w:lvlJc w:val="left"/>
      <w:pPr>
        <w:ind w:left="3043" w:hanging="879"/>
      </w:pPr>
      <w:rPr>
        <w:rFonts w:hint="default"/>
      </w:rPr>
    </w:lvl>
    <w:lvl w:ilvl="4">
      <w:start w:val="1"/>
      <w:numFmt w:val="bullet"/>
      <w:lvlText w:val="•"/>
      <w:lvlJc w:val="left"/>
      <w:pPr>
        <w:ind w:left="3854" w:hanging="879"/>
      </w:pPr>
      <w:rPr>
        <w:rFonts w:hint="default"/>
      </w:rPr>
    </w:lvl>
    <w:lvl w:ilvl="5">
      <w:start w:val="1"/>
      <w:numFmt w:val="bullet"/>
      <w:lvlText w:val="•"/>
      <w:lvlJc w:val="left"/>
      <w:pPr>
        <w:ind w:left="4666" w:hanging="879"/>
      </w:pPr>
      <w:rPr>
        <w:rFonts w:hint="default"/>
      </w:rPr>
    </w:lvl>
    <w:lvl w:ilvl="6">
      <w:start w:val="1"/>
      <w:numFmt w:val="bullet"/>
      <w:lvlText w:val="•"/>
      <w:lvlJc w:val="left"/>
      <w:pPr>
        <w:ind w:left="5477" w:hanging="879"/>
      </w:pPr>
      <w:rPr>
        <w:rFonts w:hint="default"/>
      </w:rPr>
    </w:lvl>
    <w:lvl w:ilvl="7">
      <w:start w:val="1"/>
      <w:numFmt w:val="bullet"/>
      <w:lvlText w:val="•"/>
      <w:lvlJc w:val="left"/>
      <w:pPr>
        <w:ind w:left="6289" w:hanging="879"/>
      </w:pPr>
      <w:rPr>
        <w:rFonts w:hint="default"/>
      </w:rPr>
    </w:lvl>
    <w:lvl w:ilvl="8">
      <w:start w:val="1"/>
      <w:numFmt w:val="bullet"/>
      <w:lvlText w:val="•"/>
      <w:lvlJc w:val="left"/>
      <w:pPr>
        <w:ind w:left="7100" w:hanging="879"/>
      </w:pPr>
      <w:rPr>
        <w:rFonts w:hint="default"/>
      </w:rPr>
    </w:lvl>
  </w:abstractNum>
  <w:abstractNum w:abstractNumId="0">
    <w:multiLevelType w:val="hybridMultilevel"/>
    <w:lvl w:ilvl="0">
      <w:start w:val="1"/>
      <w:numFmt w:val="decimal"/>
      <w:lvlText w:val="%1"/>
      <w:lvlJc w:val="left"/>
      <w:pPr>
        <w:ind w:left="978" w:hanging="658"/>
        <w:jc w:val="left"/>
      </w:pPr>
      <w:rPr>
        <w:rFonts w:hint="default"/>
      </w:rPr>
    </w:lvl>
    <w:lvl w:ilvl="1">
      <w:start w:val="1"/>
      <w:numFmt w:val="decimal"/>
      <w:lvlText w:val="%1.%2"/>
      <w:lvlJc w:val="left"/>
      <w:pPr>
        <w:ind w:left="978" w:hanging="658"/>
        <w:jc w:val="left"/>
      </w:pPr>
      <w:rPr>
        <w:rFonts w:hint="default" w:ascii="Times New Roman" w:hAnsi="Times New Roman" w:eastAsia="Times New Roman" w:cs="Times New Roman"/>
        <w:spacing w:val="-10"/>
        <w:w w:val="99"/>
        <w:sz w:val="24"/>
        <w:szCs w:val="24"/>
      </w:rPr>
    </w:lvl>
    <w:lvl w:ilvl="2">
      <w:start w:val="1"/>
      <w:numFmt w:val="decimal"/>
      <w:lvlText w:val="%1.%2.%3"/>
      <w:lvlJc w:val="left"/>
      <w:pPr>
        <w:ind w:left="1420" w:hanging="879"/>
        <w:jc w:val="left"/>
      </w:pPr>
      <w:rPr>
        <w:rFonts w:hint="default" w:ascii="Times New Roman" w:hAnsi="Times New Roman" w:eastAsia="Times New Roman" w:cs="Times New Roman"/>
        <w:spacing w:val="-5"/>
        <w:w w:val="100"/>
        <w:sz w:val="24"/>
        <w:szCs w:val="24"/>
      </w:rPr>
    </w:lvl>
    <w:lvl w:ilvl="3">
      <w:start w:val="1"/>
      <w:numFmt w:val="bullet"/>
      <w:lvlText w:val="•"/>
      <w:lvlJc w:val="left"/>
      <w:pPr>
        <w:ind w:left="3043" w:hanging="879"/>
      </w:pPr>
      <w:rPr>
        <w:rFonts w:hint="default"/>
      </w:rPr>
    </w:lvl>
    <w:lvl w:ilvl="4">
      <w:start w:val="1"/>
      <w:numFmt w:val="bullet"/>
      <w:lvlText w:val="•"/>
      <w:lvlJc w:val="left"/>
      <w:pPr>
        <w:ind w:left="3854" w:hanging="879"/>
      </w:pPr>
      <w:rPr>
        <w:rFonts w:hint="default"/>
      </w:rPr>
    </w:lvl>
    <w:lvl w:ilvl="5">
      <w:start w:val="1"/>
      <w:numFmt w:val="bullet"/>
      <w:lvlText w:val="•"/>
      <w:lvlJc w:val="left"/>
      <w:pPr>
        <w:ind w:left="4666" w:hanging="879"/>
      </w:pPr>
      <w:rPr>
        <w:rFonts w:hint="default"/>
      </w:rPr>
    </w:lvl>
    <w:lvl w:ilvl="6">
      <w:start w:val="1"/>
      <w:numFmt w:val="bullet"/>
      <w:lvlText w:val="•"/>
      <w:lvlJc w:val="left"/>
      <w:pPr>
        <w:ind w:left="5477" w:hanging="879"/>
      </w:pPr>
      <w:rPr>
        <w:rFonts w:hint="default"/>
      </w:rPr>
    </w:lvl>
    <w:lvl w:ilvl="7">
      <w:start w:val="1"/>
      <w:numFmt w:val="bullet"/>
      <w:lvlText w:val="•"/>
      <w:lvlJc w:val="left"/>
      <w:pPr>
        <w:ind w:left="6289" w:hanging="879"/>
      </w:pPr>
      <w:rPr>
        <w:rFonts w:hint="default"/>
      </w:rPr>
    </w:lvl>
    <w:lvl w:ilvl="8">
      <w:start w:val="1"/>
      <w:numFmt w:val="bullet"/>
      <w:lvlText w:val="•"/>
      <w:lvlJc w:val="left"/>
      <w:pPr>
        <w:ind w:left="7100" w:hanging="879"/>
      </w:pPr>
      <w:rPr>
        <w:rFonts w:hint="default"/>
      </w:rPr>
    </w:lvl>
  </w:abstractNum>
  <w:num w:numId="53">
    <w:abstractNumId w:val="52"/>
  </w:num>
  <w:num w:numId="65">
    <w:abstractNumId w:val="64"/>
  </w:num>
  <w:num w:numId="64">
    <w:abstractNumId w:val="63"/>
  </w:num>
  <w:num w:numId="63">
    <w:abstractNumId w:val="62"/>
  </w:num>
  <w:num w:numId="62">
    <w:abstractNumId w:val="61"/>
  </w:num>
  <w:num w:numId="61">
    <w:abstractNumId w:val="60"/>
  </w:num>
  <w:num w:numId="60">
    <w:abstractNumId w:val="59"/>
  </w:num>
  <w:num w:numId="59">
    <w:abstractNumId w:val="58"/>
  </w:num>
  <w:num w:numId="58">
    <w:abstractNumId w:val="57"/>
  </w:num>
  <w:num w:numId="57">
    <w:abstractNumId w:val="56"/>
  </w:num>
  <w:num w:numId="56">
    <w:abstractNumId w:val="55"/>
  </w:num>
  <w:num w:numId="55">
    <w:abstractNumId w:val="54"/>
  </w:num>
  <w:num w:numId="54">
    <w:abstractNumId w:val="53"/>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237"/>
      <w:ind w:left="100"/>
    </w:pPr>
    <w:rPr>
      <w:rFonts w:ascii="Times New Roman" w:hAnsi="Times New Roman" w:eastAsia="Times New Roman" w:cs="Times New Roman"/>
      <w:sz w:val="24"/>
      <w:szCs w:val="24"/>
    </w:rPr>
  </w:style>
  <w:style w:styleId="TOC2" w:type="paragraph">
    <w:name w:val="TOC 2"/>
    <w:basedOn w:val="Normal"/>
    <w:uiPriority w:val="1"/>
    <w:qFormat/>
    <w:pPr>
      <w:spacing w:before="237"/>
      <w:ind w:left="978" w:hanging="658"/>
    </w:pPr>
    <w:rPr>
      <w:rFonts w:ascii="Times New Roman" w:hAnsi="Times New Roman" w:eastAsia="Times New Roman" w:cs="Times New Roman"/>
      <w:sz w:val="24"/>
      <w:szCs w:val="24"/>
    </w:rPr>
  </w:style>
  <w:style w:styleId="TOC3" w:type="paragraph">
    <w:name w:val="TOC 3"/>
    <w:basedOn w:val="Normal"/>
    <w:uiPriority w:val="1"/>
    <w:qFormat/>
    <w:pPr>
      <w:spacing w:before="237"/>
      <w:ind w:left="1420" w:hanging="879"/>
    </w:pPr>
    <w:rPr>
      <w:rFonts w:ascii="Times New Roman" w:hAnsi="Times New Roman" w:eastAsia="Times New Roman" w:cs="Times New Roman"/>
      <w:sz w:val="24"/>
      <w:szCs w:val="24"/>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32"/>
      <w:jc w:val="center"/>
      <w:outlineLvl w:val="1"/>
    </w:pPr>
    <w:rPr>
      <w:rFonts w:ascii="Times New Roman" w:hAnsi="Times New Roman" w:eastAsia="Times New Roman" w:cs="Times New Roman"/>
      <w:b/>
      <w:bCs/>
      <w:sz w:val="32"/>
      <w:szCs w:val="32"/>
    </w:rPr>
  </w:style>
  <w:style w:styleId="Heading2" w:type="paragraph">
    <w:name w:val="Heading 2"/>
    <w:basedOn w:val="Normal"/>
    <w:uiPriority w:val="1"/>
    <w:qFormat/>
    <w:pPr>
      <w:ind w:left="94" w:right="22"/>
      <w:jc w:val="center"/>
      <w:outlineLvl w:val="2"/>
    </w:pPr>
    <w:rPr>
      <w:rFonts w:ascii="Times New Roman" w:hAnsi="Times New Roman" w:eastAsia="Times New Roman" w:cs="Times New Roman"/>
      <w:sz w:val="28"/>
      <w:szCs w:val="28"/>
    </w:rPr>
  </w:style>
  <w:style w:styleId="Heading3" w:type="paragraph">
    <w:name w:val="Heading 3"/>
    <w:basedOn w:val="Normal"/>
    <w:uiPriority w:val="1"/>
    <w:qFormat/>
    <w:pPr>
      <w:spacing w:before="215"/>
      <w:ind w:left="805" w:hanging="705"/>
      <w:jc w:val="both"/>
      <w:outlineLvl w:val="3"/>
    </w:pPr>
    <w:rPr>
      <w:rFonts w:ascii="Times New Roman" w:hAnsi="Times New Roman" w:eastAsia="Times New Roman" w:cs="Times New Roman"/>
      <w:b/>
      <w:bCs/>
      <w:sz w:val="24"/>
      <w:szCs w:val="24"/>
    </w:rPr>
  </w:style>
  <w:style w:styleId="ListParagraph" w:type="paragraph">
    <w:name w:val="List Paragraph"/>
    <w:basedOn w:val="Normal"/>
    <w:uiPriority w:val="1"/>
    <w:qFormat/>
    <w:pPr>
      <w:spacing w:before="137"/>
      <w:ind w:left="820" w:hanging="360"/>
    </w:pPr>
    <w:rPr>
      <w:rFonts w:ascii="Times New Roman" w:hAnsi="Times New Roman" w:eastAsia="Times New Roman" w:cs="Times New Roman"/>
    </w:rPr>
  </w:style>
  <w:style w:styleId="TableParagraph" w:type="paragraph">
    <w:name w:val="Table Paragraph"/>
    <w:basedOn w:val="Normal"/>
    <w:uiPriority w:val="1"/>
    <w:qForma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png"/><Relationship Id="rId7" Type="http://schemas.openxmlformats.org/officeDocument/2006/relationships/footer" Target="footer2.xml"/><Relationship Id="rId8" Type="http://schemas.openxmlformats.org/officeDocument/2006/relationships/image" Target="media/image2.jpeg"/><Relationship Id="rId9" Type="http://schemas.openxmlformats.org/officeDocument/2006/relationships/footer" Target="footer3.xml"/><Relationship Id="rId10" Type="http://schemas.openxmlformats.org/officeDocument/2006/relationships/image" Target="media/image3.png"/><Relationship Id="rId11" Type="http://schemas.openxmlformats.org/officeDocument/2006/relationships/image" Target="media/image4.png"/><Relationship Id="rId12" Type="http://schemas.openxmlformats.org/officeDocument/2006/relationships/image" Target="media/image5.png"/><Relationship Id="rId13" Type="http://schemas.openxmlformats.org/officeDocument/2006/relationships/image" Target="media/image6.png"/><Relationship Id="rId14" Type="http://schemas.openxmlformats.org/officeDocument/2006/relationships/image" Target="media/image7.png"/><Relationship Id="rId15" Type="http://schemas.openxmlformats.org/officeDocument/2006/relationships/image" Target="media/image8.jpeg"/><Relationship Id="rId16" Type="http://schemas.openxmlformats.org/officeDocument/2006/relationships/image" Target="media/image9.jpeg"/><Relationship Id="rId17" Type="http://schemas.openxmlformats.org/officeDocument/2006/relationships/image" Target="media/image10.jpeg"/><Relationship Id="rId18" Type="http://schemas.openxmlformats.org/officeDocument/2006/relationships/image" Target="media/image11.jpeg"/><Relationship Id="rId19" Type="http://schemas.openxmlformats.org/officeDocument/2006/relationships/footer" Target="footer4.xml"/><Relationship Id="rId20" Type="http://schemas.openxmlformats.org/officeDocument/2006/relationships/image" Target="media/image12.png"/><Relationship Id="rId21" Type="http://schemas.openxmlformats.org/officeDocument/2006/relationships/image" Target="media/image13.png"/><Relationship Id="rId22" Type="http://schemas.openxmlformats.org/officeDocument/2006/relationships/image" Target="media/image14.png"/><Relationship Id="rId23" Type="http://schemas.openxmlformats.org/officeDocument/2006/relationships/image" Target="media/image15.png"/><Relationship Id="rId24" Type="http://schemas.openxmlformats.org/officeDocument/2006/relationships/image" Target="media/image16.png"/><Relationship Id="rId25" Type="http://schemas.openxmlformats.org/officeDocument/2006/relationships/image" Target="media/image17.png"/><Relationship Id="rId26" Type="http://schemas.openxmlformats.org/officeDocument/2006/relationships/image" Target="media/image18.png"/><Relationship Id="rId27" Type="http://schemas.openxmlformats.org/officeDocument/2006/relationships/image" Target="media/image19.png"/><Relationship Id="rId28" Type="http://schemas.openxmlformats.org/officeDocument/2006/relationships/image" Target="media/image20.png"/><Relationship Id="rId29" Type="http://schemas.openxmlformats.org/officeDocument/2006/relationships/image" Target="media/image21.png"/><Relationship Id="rId30" Type="http://schemas.openxmlformats.org/officeDocument/2006/relationships/image" Target="media/image22.png"/><Relationship Id="rId31" Type="http://schemas.openxmlformats.org/officeDocument/2006/relationships/image" Target="media/image23.png"/><Relationship Id="rId32" Type="http://schemas.openxmlformats.org/officeDocument/2006/relationships/image" Target="media/image24.png"/><Relationship Id="rId33" Type="http://schemas.openxmlformats.org/officeDocument/2006/relationships/footer" Target="footer5.xml"/><Relationship Id="rId34" Type="http://schemas.openxmlformats.org/officeDocument/2006/relationships/image" Target="media/image25.png"/><Relationship Id="rId35" Type="http://schemas.openxmlformats.org/officeDocument/2006/relationships/image" Target="media/image26.png"/><Relationship Id="rId36" Type="http://schemas.openxmlformats.org/officeDocument/2006/relationships/footer" Target="footer6.xml"/><Relationship Id="rId37" Type="http://schemas.openxmlformats.org/officeDocument/2006/relationships/image" Target="media/image27.png"/><Relationship Id="rId38" Type="http://schemas.openxmlformats.org/officeDocument/2006/relationships/image" Target="media/image28.png"/><Relationship Id="rId39" Type="http://schemas.openxmlformats.org/officeDocument/2006/relationships/image" Target="media/image29.png"/><Relationship Id="rId40" Type="http://schemas.openxmlformats.org/officeDocument/2006/relationships/image" Target="media/image30.png"/><Relationship Id="rId41" Type="http://schemas.openxmlformats.org/officeDocument/2006/relationships/image" Target="media/image31.png"/><Relationship Id="rId42" Type="http://schemas.openxmlformats.org/officeDocument/2006/relationships/image" Target="media/image32.png"/><Relationship Id="rId43" Type="http://schemas.openxmlformats.org/officeDocument/2006/relationships/image" Target="media/image33.png"/><Relationship Id="rId44" Type="http://schemas.openxmlformats.org/officeDocument/2006/relationships/image" Target="media/image34.png"/><Relationship Id="rId45" Type="http://schemas.openxmlformats.org/officeDocument/2006/relationships/image" Target="media/image35.png"/><Relationship Id="rId46" Type="http://schemas.openxmlformats.org/officeDocument/2006/relationships/image" Target="media/image36.png"/><Relationship Id="rId47" Type="http://schemas.openxmlformats.org/officeDocument/2006/relationships/image" Target="media/image37.png"/><Relationship Id="rId48" Type="http://schemas.openxmlformats.org/officeDocument/2006/relationships/image" Target="media/image38.png"/><Relationship Id="rId49" Type="http://schemas.openxmlformats.org/officeDocument/2006/relationships/image" Target="media/image39.png"/><Relationship Id="rId50" Type="http://schemas.openxmlformats.org/officeDocument/2006/relationships/image" Target="media/image40.png"/><Relationship Id="rId51" Type="http://schemas.openxmlformats.org/officeDocument/2006/relationships/image" Target="media/image41.png"/><Relationship Id="rId52" Type="http://schemas.openxmlformats.org/officeDocument/2006/relationships/image" Target="media/image42.png"/><Relationship Id="rId53" Type="http://schemas.openxmlformats.org/officeDocument/2006/relationships/image" Target="media/image43.png"/><Relationship Id="rId54" Type="http://schemas.openxmlformats.org/officeDocument/2006/relationships/hyperlink" Target="http://www.impc.org.mx/quienes" TargetMode="External"/><Relationship Id="rId55" Type="http://schemas.openxmlformats.org/officeDocument/2006/relationships/hyperlink" Target="http://www.ilo.org/resultados" TargetMode="External"/><Relationship Id="rId56" Type="http://schemas.openxmlformats.org/officeDocument/2006/relationships/hyperlink" Target="http://www.uaemex.mx/.../10_PAGINAS_DE_SU_HISTORIA_1954-2009.pdf" TargetMode="External"/><Relationship Id="rId57" Type="http://schemas.openxmlformats.org/officeDocument/2006/relationships/hyperlink" Target="http://finanzas.edomex.gob.mx/" TargetMode="External"/><Relationship Id="rId58" Type="http://schemas.openxmlformats.org/officeDocument/2006/relationships/hyperlink" Target="http://www/" TargetMode="External"/><Relationship Id="rId5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dcterms:created xsi:type="dcterms:W3CDTF">2017-05-26T03:23:05Z</dcterms:created>
  <dcterms:modified xsi:type="dcterms:W3CDTF">2017-05-26T03:23:05Z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2016-06-21T00:00:00Z</vt:filetime>
  </property>
  <property fmtid="{D5CDD505-2E9C-101B-9397-08002B2CF9AE}" pid="3" name="Creator">
    <vt:lpwstr>Microsoft® Word 2010</vt:lpwstr>
  </property>
  <property fmtid="{D5CDD505-2E9C-101B-9397-08002B2CF9AE}" pid="4" name="LastSaved">
    <vt:filetime>2017-05-26T00:00:00Z</vt:filetime>
  </property>
</Properties>
</file>