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C00" w:rsidRPr="00870156" w:rsidRDefault="003A4C00" w:rsidP="006E22FE">
      <w:pPr>
        <w:spacing w:line="480" w:lineRule="auto"/>
        <w:jc w:val="center"/>
        <w:rPr>
          <w:rFonts w:ascii="Century Gothic" w:hAnsi="Century Gothic"/>
          <w:lang w:val="es-MX"/>
        </w:rPr>
      </w:pPr>
      <w:r w:rsidRPr="00870156">
        <w:rPr>
          <w:rFonts w:ascii="Century Gothic" w:hAnsi="Century Gothic"/>
          <w:lang w:val="es-MX"/>
        </w:rPr>
        <w:t xml:space="preserve">Movimientos y uso de hábitat de la tortuga </w:t>
      </w:r>
      <w:bookmarkStart w:id="0" w:name="_GoBack"/>
      <w:bookmarkEnd w:id="0"/>
      <w:r w:rsidRPr="00870156">
        <w:rPr>
          <w:rFonts w:ascii="Century Gothic" w:hAnsi="Century Gothic"/>
          <w:i/>
          <w:lang w:val="es-MX"/>
        </w:rPr>
        <w:t>Kinosternon integrum</w:t>
      </w:r>
      <w:r w:rsidRPr="00870156">
        <w:rPr>
          <w:rFonts w:ascii="Century Gothic" w:hAnsi="Century Gothic"/>
          <w:lang w:val="es-MX"/>
        </w:rPr>
        <w:t>, especie en riesgo de acuerdo a la Norma Oficial Mexicana NOM-059</w:t>
      </w:r>
    </w:p>
    <w:p w:rsidR="00D07F9E" w:rsidRPr="00870156" w:rsidRDefault="00D07F9E" w:rsidP="006E22FE">
      <w:pPr>
        <w:spacing w:line="480" w:lineRule="auto"/>
        <w:jc w:val="center"/>
        <w:rPr>
          <w:rFonts w:ascii="Century Gothic" w:hAnsi="Century Gothic"/>
          <w:lang w:val="es-MX"/>
        </w:rPr>
      </w:pPr>
    </w:p>
    <w:p w:rsidR="007059B8" w:rsidRPr="00870156" w:rsidRDefault="007059B8" w:rsidP="006E22FE">
      <w:pPr>
        <w:widowControl w:val="0"/>
        <w:autoSpaceDE w:val="0"/>
        <w:autoSpaceDN w:val="0"/>
        <w:adjustRightInd w:val="0"/>
        <w:spacing w:after="240" w:line="480" w:lineRule="auto"/>
        <w:jc w:val="center"/>
        <w:rPr>
          <w:rFonts w:ascii="Century Gothic" w:hAnsi="Century Gothic" w:cs="Century Gothic"/>
          <w:lang w:val="es-MX"/>
        </w:rPr>
      </w:pPr>
      <w:r w:rsidRPr="00870156">
        <w:rPr>
          <w:rFonts w:ascii="Century Gothic" w:hAnsi="Century Gothic" w:cs="Century Gothic"/>
          <w:lang w:val="es-MX"/>
        </w:rPr>
        <w:t>Oswaldo Hernández Gallegos, Ailed Pérez-Pérez y María de Lourdes Ruiz Gómez</w:t>
      </w:r>
    </w:p>
    <w:p w:rsidR="007059B8" w:rsidRPr="00870156" w:rsidRDefault="007059B8" w:rsidP="006E22FE">
      <w:pPr>
        <w:widowControl w:val="0"/>
        <w:autoSpaceDE w:val="0"/>
        <w:autoSpaceDN w:val="0"/>
        <w:adjustRightInd w:val="0"/>
        <w:spacing w:after="240" w:line="480" w:lineRule="auto"/>
        <w:jc w:val="center"/>
        <w:rPr>
          <w:rFonts w:ascii="Century Gothic" w:hAnsi="Century Gothic" w:cs="Century Gothic"/>
          <w:lang w:val="es-MX"/>
        </w:rPr>
      </w:pPr>
      <w:r w:rsidRPr="00870156">
        <w:rPr>
          <w:rFonts w:ascii="Century Gothic" w:hAnsi="Century Gothic" w:cs="Century Gothic"/>
          <w:lang w:val="es-MX"/>
        </w:rPr>
        <w:t>Biología: Herpetología</w:t>
      </w:r>
    </w:p>
    <w:p w:rsidR="007059B8" w:rsidRPr="00870156" w:rsidRDefault="007059B8" w:rsidP="006E22FE">
      <w:pPr>
        <w:spacing w:line="480" w:lineRule="auto"/>
        <w:jc w:val="both"/>
        <w:rPr>
          <w:rFonts w:ascii="Century Gothic" w:hAnsi="Century Gothic"/>
          <w:b/>
          <w:i/>
          <w:lang w:val="es-MX"/>
        </w:rPr>
      </w:pPr>
    </w:p>
    <w:p w:rsidR="00BC1250" w:rsidRPr="00870156" w:rsidRDefault="007059B8" w:rsidP="006E22FE">
      <w:pPr>
        <w:spacing w:line="480" w:lineRule="auto"/>
        <w:jc w:val="center"/>
        <w:rPr>
          <w:rFonts w:ascii="Century Gothic" w:hAnsi="Century Gothic"/>
          <w:b/>
          <w:i/>
          <w:lang w:val="es-MX"/>
        </w:rPr>
      </w:pPr>
      <w:r w:rsidRPr="00870156">
        <w:rPr>
          <w:rFonts w:ascii="Century Gothic" w:hAnsi="Century Gothic"/>
          <w:b/>
          <w:i/>
          <w:lang w:val="es-MX"/>
        </w:rPr>
        <w:t>Introducción</w:t>
      </w:r>
    </w:p>
    <w:p w:rsidR="00EA17D5" w:rsidRPr="00870156" w:rsidRDefault="007A73C1" w:rsidP="006E22FE">
      <w:pPr>
        <w:widowControl w:val="0"/>
        <w:autoSpaceDE w:val="0"/>
        <w:autoSpaceDN w:val="0"/>
        <w:adjustRightInd w:val="0"/>
        <w:spacing w:after="240" w:line="480" w:lineRule="auto"/>
        <w:ind w:firstLine="708"/>
        <w:jc w:val="both"/>
        <w:rPr>
          <w:rFonts w:ascii="Century Gothic" w:hAnsi="Century Gothic" w:cs="Times"/>
          <w:lang w:val="es-MX"/>
        </w:rPr>
      </w:pPr>
      <w:r w:rsidRPr="00870156">
        <w:rPr>
          <w:rFonts w:ascii="Century Gothic" w:hAnsi="Century Gothic"/>
          <w:lang w:val="es-MX"/>
        </w:rPr>
        <w:t>El uso de la radio-telemetría es uno de los métodos más utilizados para la localización de los animales en repetidas ocasiones (</w:t>
      </w:r>
      <w:r w:rsidR="00664A43" w:rsidRPr="00870156">
        <w:rPr>
          <w:rFonts w:ascii="Century Gothic" w:hAnsi="Century Gothic"/>
          <w:lang w:val="es-MX"/>
        </w:rPr>
        <w:t xml:space="preserve">Aguirre </w:t>
      </w:r>
      <w:r w:rsidR="00664A43" w:rsidRPr="00870156">
        <w:rPr>
          <w:rFonts w:ascii="Century Gothic" w:hAnsi="Century Gothic"/>
          <w:i/>
          <w:lang w:val="es-MX"/>
        </w:rPr>
        <w:t>et al</w:t>
      </w:r>
      <w:r w:rsidR="00664A43" w:rsidRPr="00870156">
        <w:rPr>
          <w:rFonts w:ascii="Century Gothic" w:hAnsi="Century Gothic"/>
          <w:lang w:val="es-MX"/>
        </w:rPr>
        <w:t xml:space="preserve">., 1984; </w:t>
      </w:r>
      <w:r w:rsidRPr="00870156">
        <w:rPr>
          <w:rFonts w:ascii="Century Gothic" w:hAnsi="Century Gothic"/>
          <w:lang w:val="es-MX"/>
        </w:rPr>
        <w:t>White y Garrott 1990). El uso de radio-telemetría es clave para analizar diferentes aspectos de la actividad como: uso de hábitat en respuesta a factores ambientales, movimientos, alimentación, reproducción, termorregulación, refugios, entre otros.</w:t>
      </w:r>
    </w:p>
    <w:p w:rsidR="00923F49" w:rsidRPr="00870156" w:rsidRDefault="00117070" w:rsidP="006E22FE">
      <w:pPr>
        <w:widowControl w:val="0"/>
        <w:autoSpaceDE w:val="0"/>
        <w:autoSpaceDN w:val="0"/>
        <w:adjustRightInd w:val="0"/>
        <w:spacing w:after="240" w:line="480" w:lineRule="auto"/>
        <w:ind w:firstLine="708"/>
        <w:jc w:val="both"/>
        <w:rPr>
          <w:rFonts w:ascii="Century Gothic" w:hAnsi="Century Gothic" w:cs="Arial"/>
          <w:lang w:val="es-MX"/>
        </w:rPr>
      </w:pPr>
      <w:r w:rsidRPr="00870156">
        <w:rPr>
          <w:rFonts w:ascii="Century Gothic" w:hAnsi="Century Gothic" w:cs="Times"/>
          <w:i/>
          <w:lang w:val="es-MX"/>
        </w:rPr>
        <w:t>Kinosternon integrum</w:t>
      </w:r>
      <w:r w:rsidRPr="00870156">
        <w:rPr>
          <w:rFonts w:ascii="Century Gothic" w:hAnsi="Century Gothic" w:cs="Times"/>
          <w:lang w:val="es-MX"/>
        </w:rPr>
        <w:t xml:space="preserve"> es la tortuga de agua dulce más ampliamente distribuida en México</w:t>
      </w:r>
      <w:r w:rsidR="00B74704" w:rsidRPr="00870156">
        <w:rPr>
          <w:rFonts w:ascii="Century Gothic" w:hAnsi="Century Gothic" w:cs="Times"/>
          <w:lang w:val="es-MX"/>
        </w:rPr>
        <w:t xml:space="preserve">, </w:t>
      </w:r>
      <w:r w:rsidR="00DB0AD9" w:rsidRPr="00870156">
        <w:rPr>
          <w:rFonts w:ascii="Century Gothic" w:hAnsi="Century Gothic" w:cs="Times"/>
          <w:lang w:val="es-MX"/>
        </w:rPr>
        <w:t>es endém</w:t>
      </w:r>
      <w:r w:rsidR="00A132AC" w:rsidRPr="00870156">
        <w:rPr>
          <w:rFonts w:ascii="Century Gothic" w:hAnsi="Century Gothic" w:cs="Times"/>
          <w:lang w:val="es-MX"/>
        </w:rPr>
        <w:t xml:space="preserve">ica, se encuentra al oeste y centro del país </w:t>
      </w:r>
      <w:r w:rsidR="00DB0AD9" w:rsidRPr="00870156">
        <w:rPr>
          <w:rFonts w:ascii="Century Gothic" w:hAnsi="Century Gothic" w:cs="Times"/>
          <w:lang w:val="es-MX"/>
        </w:rPr>
        <w:t xml:space="preserve">en elevaciones de 0 a 2300 msnm (Iverson, 1998). De acuerdo a la </w:t>
      </w:r>
      <w:r w:rsidR="00B74704" w:rsidRPr="00870156">
        <w:rPr>
          <w:rFonts w:ascii="Century Gothic" w:hAnsi="Century Gothic"/>
          <w:lang w:val="es-MX"/>
        </w:rPr>
        <w:t>Norma Oficial Mexicana NOM-059</w:t>
      </w:r>
      <w:r w:rsidR="00002D7A" w:rsidRPr="00870156">
        <w:rPr>
          <w:rFonts w:ascii="Century Gothic" w:hAnsi="Century Gothic"/>
          <w:lang w:val="es-MX"/>
        </w:rPr>
        <w:t>,</w:t>
      </w:r>
      <w:r w:rsidR="00B74704" w:rsidRPr="00870156">
        <w:rPr>
          <w:rFonts w:ascii="Century Gothic" w:hAnsi="Century Gothic"/>
          <w:lang w:val="es-MX"/>
        </w:rPr>
        <w:t xml:space="preserve"> </w:t>
      </w:r>
      <w:r w:rsidR="00DB0AD9" w:rsidRPr="00870156">
        <w:rPr>
          <w:rFonts w:ascii="Century Gothic" w:hAnsi="Century Gothic"/>
          <w:i/>
          <w:lang w:val="es-MX"/>
        </w:rPr>
        <w:t>K</w:t>
      </w:r>
      <w:r w:rsidR="00D0176B" w:rsidRPr="00870156">
        <w:rPr>
          <w:rFonts w:ascii="Century Gothic" w:hAnsi="Century Gothic"/>
          <w:i/>
          <w:lang w:val="es-MX"/>
        </w:rPr>
        <w:t>.</w:t>
      </w:r>
      <w:r w:rsidR="00DB0AD9" w:rsidRPr="00870156">
        <w:rPr>
          <w:rFonts w:ascii="Century Gothic" w:hAnsi="Century Gothic"/>
          <w:i/>
          <w:lang w:val="es-MX"/>
        </w:rPr>
        <w:t xml:space="preserve"> integrum</w:t>
      </w:r>
      <w:r w:rsidR="00DB0AD9" w:rsidRPr="00870156">
        <w:rPr>
          <w:rFonts w:ascii="Century Gothic" w:hAnsi="Century Gothic"/>
          <w:lang w:val="es-MX"/>
        </w:rPr>
        <w:t xml:space="preserve"> está s</w:t>
      </w:r>
      <w:r w:rsidR="00B74704" w:rsidRPr="00870156">
        <w:rPr>
          <w:rFonts w:ascii="Century Gothic" w:hAnsi="Century Gothic"/>
          <w:lang w:val="es-MX"/>
        </w:rPr>
        <w:t>uj</w:t>
      </w:r>
      <w:r w:rsidR="008A1A60" w:rsidRPr="00870156">
        <w:rPr>
          <w:rFonts w:ascii="Century Gothic" w:hAnsi="Century Gothic"/>
          <w:lang w:val="es-MX"/>
        </w:rPr>
        <w:t>eta a protección especial (Pr). De</w:t>
      </w:r>
      <w:r w:rsidR="00B74704" w:rsidRPr="00870156">
        <w:rPr>
          <w:rFonts w:ascii="Century Gothic" w:hAnsi="Century Gothic"/>
          <w:lang w:val="es-MX"/>
        </w:rPr>
        <w:t xml:space="preserve"> acuerdo a la NOM-059 </w:t>
      </w:r>
      <w:r w:rsidR="00DB0AD9" w:rsidRPr="00870156">
        <w:rPr>
          <w:rFonts w:ascii="Century Gothic" w:hAnsi="Century Gothic"/>
          <w:lang w:val="es-MX"/>
        </w:rPr>
        <w:t xml:space="preserve">estas especies </w:t>
      </w:r>
      <w:r w:rsidR="00B74704" w:rsidRPr="00870156">
        <w:rPr>
          <w:rFonts w:ascii="Century Gothic" w:hAnsi="Century Gothic"/>
          <w:lang w:val="es-MX"/>
        </w:rPr>
        <w:t>son “</w:t>
      </w:r>
      <w:r w:rsidR="00B74704" w:rsidRPr="00870156">
        <w:rPr>
          <w:rFonts w:ascii="Century Gothic" w:hAnsi="Century Gothic" w:cs="Arial"/>
          <w:i/>
          <w:lang w:val="es-MX"/>
        </w:rPr>
        <w:t xml:space="preserve">Aquéllas que podrían llegar a encontrarse amenazadas por factores que inciden negativamente en su viabilidad, por lo que se determina la necesidad de propiciar su </w:t>
      </w:r>
      <w:r w:rsidR="00B74704" w:rsidRPr="00870156">
        <w:rPr>
          <w:rFonts w:ascii="Century Gothic" w:hAnsi="Century Gothic" w:cs="Arial"/>
          <w:i/>
          <w:lang w:val="es-MX"/>
        </w:rPr>
        <w:lastRenderedPageBreak/>
        <w:t>recuperación y conservación o la recuperación y conservación de poblaciones de especies asociadas</w:t>
      </w:r>
      <w:r w:rsidR="00B74704" w:rsidRPr="00870156">
        <w:rPr>
          <w:rFonts w:ascii="Century Gothic" w:hAnsi="Century Gothic" w:cs="Arial"/>
          <w:lang w:val="es-MX"/>
        </w:rPr>
        <w:t xml:space="preserve">”. </w:t>
      </w:r>
    </w:p>
    <w:p w:rsidR="007711E3" w:rsidRPr="00870156" w:rsidRDefault="00E27CF9" w:rsidP="006E22FE">
      <w:pPr>
        <w:widowControl w:val="0"/>
        <w:autoSpaceDE w:val="0"/>
        <w:autoSpaceDN w:val="0"/>
        <w:adjustRightInd w:val="0"/>
        <w:spacing w:after="240" w:line="480" w:lineRule="auto"/>
        <w:ind w:firstLine="708"/>
        <w:jc w:val="both"/>
        <w:rPr>
          <w:rFonts w:ascii="Century Gothic" w:hAnsi="Century Gothic" w:cs="Times"/>
          <w:lang w:val="es-MX"/>
        </w:rPr>
      </w:pPr>
      <w:r w:rsidRPr="00870156">
        <w:rPr>
          <w:rFonts w:ascii="Century Gothic" w:hAnsi="Century Gothic" w:cs="Times"/>
          <w:lang w:val="es-MX"/>
        </w:rPr>
        <w:t>La dieta, ecología poblacional y reproducción de</w:t>
      </w:r>
      <w:r w:rsidR="007711E3" w:rsidRPr="00870156">
        <w:rPr>
          <w:rFonts w:ascii="Century Gothic" w:hAnsi="Century Gothic" w:cs="Times"/>
          <w:lang w:val="es-MX"/>
        </w:rPr>
        <w:t xml:space="preserve"> </w:t>
      </w:r>
      <w:r w:rsidR="007711E3" w:rsidRPr="00870156">
        <w:rPr>
          <w:rFonts w:ascii="Century Gothic" w:hAnsi="Century Gothic" w:cs="Times"/>
          <w:i/>
          <w:lang w:val="es-MX"/>
        </w:rPr>
        <w:t>K. integrum</w:t>
      </w:r>
      <w:r w:rsidRPr="00870156">
        <w:rPr>
          <w:rFonts w:ascii="Century Gothic" w:hAnsi="Century Gothic" w:cs="Times"/>
          <w:lang w:val="es-MX"/>
        </w:rPr>
        <w:t xml:space="preserve"> han sido descritas </w:t>
      </w:r>
      <w:r w:rsidR="00CE4AD4" w:rsidRPr="00870156">
        <w:rPr>
          <w:rFonts w:ascii="Century Gothic" w:hAnsi="Century Gothic" w:cs="Times"/>
          <w:lang w:val="es-MX"/>
        </w:rPr>
        <w:t xml:space="preserve">para una población de Tonatico, Estado de México que habita pozas temporales </w:t>
      </w:r>
      <w:r w:rsidRPr="00870156">
        <w:rPr>
          <w:rFonts w:ascii="Century Gothic" w:hAnsi="Century Gothic" w:cs="Times"/>
          <w:lang w:val="es-MX"/>
        </w:rPr>
        <w:t>(Macip-Ríos et al., 2</w:t>
      </w:r>
      <w:r w:rsidR="007711E3" w:rsidRPr="00870156">
        <w:rPr>
          <w:rFonts w:ascii="Century Gothic" w:hAnsi="Century Gothic" w:cs="Times"/>
          <w:lang w:val="es-MX"/>
        </w:rPr>
        <w:t>0</w:t>
      </w:r>
      <w:r w:rsidRPr="00870156">
        <w:rPr>
          <w:rFonts w:ascii="Century Gothic" w:hAnsi="Century Gothic" w:cs="Times"/>
          <w:lang w:val="es-MX"/>
        </w:rPr>
        <w:t xml:space="preserve">09). </w:t>
      </w:r>
      <w:r w:rsidR="001C7679" w:rsidRPr="00870156">
        <w:rPr>
          <w:rFonts w:ascii="Century Gothic" w:hAnsi="Century Gothic" w:cs="Times"/>
          <w:lang w:val="es-MX"/>
        </w:rPr>
        <w:t>En un estudio más</w:t>
      </w:r>
      <w:r w:rsidR="00CE4AD4" w:rsidRPr="00870156">
        <w:rPr>
          <w:rFonts w:ascii="Century Gothic" w:hAnsi="Century Gothic" w:cs="Times"/>
          <w:lang w:val="es-MX"/>
        </w:rPr>
        <w:t xml:space="preserve"> </w:t>
      </w:r>
      <w:r w:rsidR="001C7679" w:rsidRPr="00870156">
        <w:rPr>
          <w:rFonts w:ascii="Century Gothic" w:hAnsi="Century Gothic" w:cs="Times"/>
          <w:lang w:val="es-MX"/>
        </w:rPr>
        <w:t>reciente</w:t>
      </w:r>
      <w:r w:rsidR="00CE4AD4" w:rsidRPr="00870156">
        <w:rPr>
          <w:rFonts w:ascii="Century Gothic" w:hAnsi="Century Gothic" w:cs="Times"/>
          <w:lang w:val="es-MX"/>
        </w:rPr>
        <w:t xml:space="preserve"> se documentó que </w:t>
      </w:r>
      <w:r w:rsidR="00E645BE" w:rsidRPr="00870156">
        <w:rPr>
          <w:rFonts w:ascii="Century Gothic" w:hAnsi="Century Gothic" w:cs="Times"/>
          <w:i/>
          <w:lang w:val="es-MX"/>
        </w:rPr>
        <w:t>K. integrum</w:t>
      </w:r>
      <w:r w:rsidR="00E645BE" w:rsidRPr="00870156">
        <w:rPr>
          <w:rFonts w:ascii="Century Gothic" w:hAnsi="Century Gothic" w:cs="Times"/>
          <w:lang w:val="es-MX"/>
        </w:rPr>
        <w:t xml:space="preserve"> </w:t>
      </w:r>
      <w:r w:rsidR="007711E3" w:rsidRPr="00870156">
        <w:rPr>
          <w:rFonts w:ascii="Century Gothic" w:hAnsi="Century Gothic" w:cs="Times"/>
          <w:lang w:val="es-MX"/>
        </w:rPr>
        <w:t xml:space="preserve">ocupa ambientes terrestres pero preferentemente ambientes acuáticos, </w:t>
      </w:r>
      <w:r w:rsidR="00A132AC" w:rsidRPr="00870156">
        <w:rPr>
          <w:rFonts w:ascii="Century Gothic" w:hAnsi="Century Gothic" w:cs="Times"/>
          <w:lang w:val="es-MX"/>
        </w:rPr>
        <w:t xml:space="preserve">donde </w:t>
      </w:r>
      <w:r w:rsidR="007711E3" w:rsidRPr="00870156">
        <w:rPr>
          <w:rFonts w:ascii="Century Gothic" w:hAnsi="Century Gothic" w:cs="Times"/>
          <w:lang w:val="es-MX"/>
        </w:rPr>
        <w:t xml:space="preserve">sus movimientos </w:t>
      </w:r>
      <w:r w:rsidR="002E5261" w:rsidRPr="00870156">
        <w:rPr>
          <w:rFonts w:ascii="Century Gothic" w:hAnsi="Century Gothic" w:cs="Times"/>
          <w:lang w:val="es-MX"/>
        </w:rPr>
        <w:t xml:space="preserve">son </w:t>
      </w:r>
      <w:r w:rsidR="007711E3" w:rsidRPr="00870156">
        <w:rPr>
          <w:rFonts w:ascii="Century Gothic" w:hAnsi="Century Gothic" w:cs="Times"/>
          <w:lang w:val="es-MX"/>
        </w:rPr>
        <w:t>relativamente cort</w:t>
      </w:r>
      <w:r w:rsidRPr="00870156">
        <w:rPr>
          <w:rFonts w:ascii="Century Gothic" w:hAnsi="Century Gothic" w:cs="Times"/>
          <w:lang w:val="es-MX"/>
        </w:rPr>
        <w:t>os (Pérez-Pérez, 2011).</w:t>
      </w:r>
      <w:r w:rsidR="007711E3" w:rsidRPr="00870156">
        <w:rPr>
          <w:rFonts w:ascii="Century Gothic" w:hAnsi="Century Gothic" w:cs="Times"/>
          <w:lang w:val="es-MX"/>
        </w:rPr>
        <w:t xml:space="preserve"> </w:t>
      </w:r>
      <w:r w:rsidR="00D430E6" w:rsidRPr="00870156">
        <w:rPr>
          <w:rFonts w:ascii="Century Gothic" w:hAnsi="Century Gothic" w:cs="Times"/>
          <w:lang w:val="es-MX"/>
        </w:rPr>
        <w:t>Cabe señalar que es</w:t>
      </w:r>
      <w:r w:rsidR="00734533" w:rsidRPr="00870156">
        <w:rPr>
          <w:rFonts w:ascii="Century Gothic" w:hAnsi="Century Gothic" w:cs="Times"/>
          <w:lang w:val="es-MX"/>
        </w:rPr>
        <w:t>te estudi</w:t>
      </w:r>
      <w:r w:rsidR="00B67F41" w:rsidRPr="00870156">
        <w:rPr>
          <w:rFonts w:ascii="Century Gothic" w:hAnsi="Century Gothic" w:cs="Times"/>
          <w:lang w:val="es-MX"/>
        </w:rPr>
        <w:t>o se realizó en un porción del Río E</w:t>
      </w:r>
      <w:r w:rsidR="00734533" w:rsidRPr="00870156">
        <w:rPr>
          <w:rFonts w:ascii="Century Gothic" w:hAnsi="Century Gothic" w:cs="Times"/>
          <w:lang w:val="es-MX"/>
        </w:rPr>
        <w:t>l Zapote</w:t>
      </w:r>
      <w:r w:rsidR="00B4048A" w:rsidRPr="00870156">
        <w:rPr>
          <w:rFonts w:ascii="Century Gothic" w:hAnsi="Century Gothic" w:cs="Times"/>
          <w:lang w:val="es-MX"/>
        </w:rPr>
        <w:t>, en Tonatico, Estado de México.</w:t>
      </w:r>
      <w:r w:rsidR="002118E3" w:rsidRPr="00870156">
        <w:rPr>
          <w:rFonts w:ascii="Century Gothic" w:hAnsi="Century Gothic" w:cs="Times"/>
          <w:lang w:val="es-MX"/>
        </w:rPr>
        <w:t xml:space="preserve"> </w:t>
      </w:r>
    </w:p>
    <w:p w:rsidR="006C2F61" w:rsidRPr="00870156" w:rsidRDefault="007A73C1" w:rsidP="006E22FE">
      <w:pPr>
        <w:widowControl w:val="0"/>
        <w:autoSpaceDE w:val="0"/>
        <w:autoSpaceDN w:val="0"/>
        <w:adjustRightInd w:val="0"/>
        <w:spacing w:after="240" w:line="480" w:lineRule="auto"/>
        <w:ind w:firstLine="708"/>
        <w:jc w:val="both"/>
        <w:rPr>
          <w:rFonts w:ascii="Century Gothic" w:hAnsi="Century Gothic" w:cs="Calibri"/>
          <w:lang w:val="es-MX"/>
        </w:rPr>
      </w:pPr>
      <w:r w:rsidRPr="00870156">
        <w:rPr>
          <w:rFonts w:ascii="Century Gothic" w:hAnsi="Century Gothic" w:cs="Times"/>
          <w:lang w:val="es-MX"/>
        </w:rPr>
        <w:t xml:space="preserve">La gran mayoría de estudios se han realizado en especies de tortugas marinas, sin embargo escaso conocimiento se tiene en especies dulceacuícolas y México no es la excepción a ello. </w:t>
      </w:r>
      <w:r w:rsidR="00814197" w:rsidRPr="00870156">
        <w:rPr>
          <w:rFonts w:ascii="Century Gothic" w:hAnsi="Century Gothic" w:cs="Arial"/>
          <w:lang w:val="es-MX"/>
        </w:rPr>
        <w:t xml:space="preserve">A pesar de la información conocida en </w:t>
      </w:r>
      <w:r w:rsidR="00814197" w:rsidRPr="00870156">
        <w:rPr>
          <w:rFonts w:ascii="Century Gothic" w:hAnsi="Century Gothic" w:cs="Arial"/>
          <w:i/>
          <w:lang w:val="es-MX"/>
        </w:rPr>
        <w:t>K. integrum</w:t>
      </w:r>
      <w:r w:rsidR="00814197" w:rsidRPr="00870156">
        <w:rPr>
          <w:rFonts w:ascii="Century Gothic" w:hAnsi="Century Gothic" w:cs="Arial"/>
          <w:lang w:val="es-MX"/>
        </w:rPr>
        <w:t xml:space="preserve"> en Tonatico, actualmente desconocemos información básica acerca sus movimientos </w:t>
      </w:r>
      <w:r w:rsidR="001943FF" w:rsidRPr="00870156">
        <w:rPr>
          <w:rFonts w:ascii="Century Gothic" w:hAnsi="Century Gothic" w:cs="Arial"/>
          <w:lang w:val="es-MX"/>
        </w:rPr>
        <w:t xml:space="preserve">y uso de hábitat </w:t>
      </w:r>
      <w:r w:rsidR="00814197" w:rsidRPr="00870156">
        <w:rPr>
          <w:rFonts w:ascii="Century Gothic" w:hAnsi="Century Gothic" w:cs="Arial"/>
          <w:lang w:val="es-MX"/>
        </w:rPr>
        <w:t xml:space="preserve">entorno a la estacionalidad </w:t>
      </w:r>
      <w:r w:rsidR="001943FF" w:rsidRPr="00870156">
        <w:rPr>
          <w:rFonts w:ascii="Century Gothic" w:hAnsi="Century Gothic" w:cs="Arial"/>
          <w:lang w:val="es-MX"/>
        </w:rPr>
        <w:t xml:space="preserve">marcada </w:t>
      </w:r>
      <w:r w:rsidR="00814197" w:rsidRPr="00870156">
        <w:rPr>
          <w:rFonts w:ascii="Century Gothic" w:hAnsi="Century Gothic" w:cs="Arial"/>
          <w:lang w:val="es-MX"/>
        </w:rPr>
        <w:t>que</w:t>
      </w:r>
      <w:r w:rsidR="00165E30" w:rsidRPr="00870156">
        <w:rPr>
          <w:rFonts w:ascii="Century Gothic" w:hAnsi="Century Gothic" w:cs="Arial"/>
          <w:lang w:val="es-MX"/>
        </w:rPr>
        <w:t xml:space="preserve"> sucede en la zona. </w:t>
      </w:r>
      <w:r w:rsidR="001943FF" w:rsidRPr="00870156">
        <w:rPr>
          <w:rFonts w:ascii="Century Gothic" w:hAnsi="Century Gothic" w:cs="Arial"/>
          <w:lang w:val="es-MX"/>
        </w:rPr>
        <w:t xml:space="preserve">Con </w:t>
      </w:r>
      <w:r w:rsidR="007A1710" w:rsidRPr="00870156">
        <w:rPr>
          <w:rFonts w:ascii="Century Gothic" w:hAnsi="Century Gothic" w:cs="Arial"/>
          <w:lang w:val="es-MX"/>
        </w:rPr>
        <w:t xml:space="preserve">este estudio de telemetría </w:t>
      </w:r>
      <w:r w:rsidR="001943FF" w:rsidRPr="00870156">
        <w:rPr>
          <w:rFonts w:ascii="Century Gothic" w:hAnsi="Century Gothic" w:cs="Arial"/>
          <w:lang w:val="es-MX"/>
        </w:rPr>
        <w:t>se podrá</w:t>
      </w:r>
      <w:r w:rsidR="002F508D" w:rsidRPr="00870156">
        <w:rPr>
          <w:rFonts w:ascii="Century Gothic" w:hAnsi="Century Gothic" w:cs="Arial"/>
          <w:lang w:val="es-MX"/>
        </w:rPr>
        <w:t>n</w:t>
      </w:r>
      <w:r w:rsidR="001943FF" w:rsidRPr="00870156">
        <w:rPr>
          <w:rFonts w:ascii="Century Gothic" w:hAnsi="Century Gothic" w:cs="Arial"/>
          <w:lang w:val="es-MX"/>
        </w:rPr>
        <w:t xml:space="preserve"> conocer </w:t>
      </w:r>
      <w:r w:rsidR="002F508D" w:rsidRPr="00870156">
        <w:rPr>
          <w:rFonts w:ascii="Century Gothic" w:hAnsi="Century Gothic" w:cs="Arial"/>
          <w:lang w:val="es-MX"/>
        </w:rPr>
        <w:t>sus</w:t>
      </w:r>
      <w:r w:rsidR="00AE4B29" w:rsidRPr="00870156">
        <w:rPr>
          <w:rFonts w:ascii="Century Gothic" w:hAnsi="Century Gothic" w:cs="Arial"/>
          <w:lang w:val="es-MX"/>
        </w:rPr>
        <w:t xml:space="preserve"> sitios</w:t>
      </w:r>
      <w:r w:rsidR="00DB5692" w:rsidRPr="00870156">
        <w:rPr>
          <w:rFonts w:ascii="Century Gothic" w:hAnsi="Century Gothic" w:cs="Arial"/>
          <w:lang w:val="es-MX"/>
        </w:rPr>
        <w:t xml:space="preserve"> de</w:t>
      </w:r>
      <w:r w:rsidR="00AE4B29" w:rsidRPr="00870156">
        <w:rPr>
          <w:rFonts w:ascii="Century Gothic" w:hAnsi="Century Gothic" w:cs="Arial"/>
          <w:lang w:val="es-MX"/>
        </w:rPr>
        <w:t xml:space="preserve"> anidación, sus sitios de </w:t>
      </w:r>
      <w:r w:rsidR="007A1710" w:rsidRPr="00870156">
        <w:rPr>
          <w:rFonts w:ascii="Century Gothic" w:hAnsi="Century Gothic" w:cs="Arial"/>
          <w:lang w:val="es-MX"/>
        </w:rPr>
        <w:t>estivación</w:t>
      </w:r>
      <w:r w:rsidR="00AE4B29" w:rsidRPr="00870156">
        <w:rPr>
          <w:rFonts w:ascii="Century Gothic" w:hAnsi="Century Gothic" w:cs="Arial"/>
          <w:lang w:val="es-MX"/>
        </w:rPr>
        <w:t xml:space="preserve"> y su actividad terrestre y acuática</w:t>
      </w:r>
      <w:r w:rsidR="007A1710" w:rsidRPr="00870156">
        <w:rPr>
          <w:rFonts w:ascii="Century Gothic" w:hAnsi="Century Gothic" w:cs="Arial"/>
          <w:lang w:val="es-MX"/>
        </w:rPr>
        <w:t>,</w:t>
      </w:r>
      <w:r w:rsidR="00AE4B29" w:rsidRPr="00870156">
        <w:rPr>
          <w:rFonts w:ascii="Century Gothic" w:hAnsi="Century Gothic" w:cs="Arial"/>
          <w:lang w:val="es-MX"/>
        </w:rPr>
        <w:t xml:space="preserve"> </w:t>
      </w:r>
      <w:r w:rsidR="002F508D" w:rsidRPr="00870156">
        <w:rPr>
          <w:rFonts w:ascii="Century Gothic" w:hAnsi="Century Gothic" w:cs="Arial"/>
          <w:lang w:val="es-MX"/>
        </w:rPr>
        <w:t xml:space="preserve">aspectos fundamentales para </w:t>
      </w:r>
      <w:r w:rsidR="002F508D" w:rsidRPr="00870156">
        <w:rPr>
          <w:rFonts w:ascii="Century Gothic" w:hAnsi="Century Gothic" w:cs="Calibri"/>
          <w:lang w:val="es-MX"/>
        </w:rPr>
        <w:t>el diseño de planes de conservación de especies en riesgo.</w:t>
      </w:r>
      <w:r w:rsidR="008A1A60" w:rsidRPr="00870156">
        <w:rPr>
          <w:rFonts w:ascii="Century Gothic" w:hAnsi="Century Gothic" w:cs="Calibri"/>
          <w:lang w:val="es-MX"/>
        </w:rPr>
        <w:t xml:space="preserve"> Adicionalmente, es de gran relev</w:t>
      </w:r>
      <w:r w:rsidR="008804ED" w:rsidRPr="00870156">
        <w:rPr>
          <w:rFonts w:ascii="Century Gothic" w:hAnsi="Century Gothic" w:cs="Calibri"/>
          <w:lang w:val="es-MX"/>
        </w:rPr>
        <w:t xml:space="preserve">ancia realizar este estudio debido al profundo impacto negativo que tienen las comunidades aledañas en el río donde habita </w:t>
      </w:r>
      <w:r w:rsidR="008804ED" w:rsidRPr="00870156">
        <w:rPr>
          <w:rFonts w:ascii="Century Gothic" w:hAnsi="Century Gothic" w:cs="Calibri"/>
          <w:i/>
          <w:lang w:val="es-MX"/>
        </w:rPr>
        <w:t>K. integrum</w:t>
      </w:r>
      <w:r w:rsidR="008804ED" w:rsidRPr="00870156">
        <w:rPr>
          <w:rFonts w:ascii="Century Gothic" w:hAnsi="Century Gothic" w:cs="Calibri"/>
          <w:lang w:val="es-MX"/>
        </w:rPr>
        <w:t>.</w:t>
      </w:r>
    </w:p>
    <w:p w:rsidR="006C2F61" w:rsidRPr="00870156" w:rsidRDefault="006C2F61" w:rsidP="006E22FE">
      <w:pPr>
        <w:spacing w:line="480" w:lineRule="auto"/>
        <w:jc w:val="center"/>
        <w:rPr>
          <w:rFonts w:ascii="Century Gothic" w:hAnsi="Century Gothic"/>
          <w:b/>
          <w:i/>
          <w:lang w:val="es-MX"/>
        </w:rPr>
      </w:pPr>
      <w:r w:rsidRPr="00870156">
        <w:rPr>
          <w:rFonts w:ascii="Century Gothic" w:hAnsi="Century Gothic"/>
          <w:b/>
          <w:i/>
          <w:lang w:val="es-MX"/>
        </w:rPr>
        <w:lastRenderedPageBreak/>
        <w:t>Hipótesis</w:t>
      </w:r>
    </w:p>
    <w:p w:rsidR="006C2F61" w:rsidRPr="00870156" w:rsidRDefault="006C2F61" w:rsidP="006E22FE">
      <w:pPr>
        <w:widowControl w:val="0"/>
        <w:autoSpaceDE w:val="0"/>
        <w:autoSpaceDN w:val="0"/>
        <w:adjustRightInd w:val="0"/>
        <w:spacing w:after="240" w:line="480" w:lineRule="auto"/>
        <w:ind w:firstLine="708"/>
        <w:jc w:val="both"/>
        <w:rPr>
          <w:rFonts w:ascii="Century Gothic" w:hAnsi="Century Gothic" w:cs="Calibri"/>
          <w:lang w:val="es-MX"/>
        </w:rPr>
      </w:pPr>
      <w:r w:rsidRPr="00870156">
        <w:rPr>
          <w:rFonts w:ascii="Century Gothic" w:hAnsi="Century Gothic" w:cs="Calibri"/>
          <w:lang w:val="es-MX"/>
        </w:rPr>
        <w:t xml:space="preserve">Los movimientos y el uso de hábitat de </w:t>
      </w:r>
      <w:r w:rsidRPr="00870156">
        <w:rPr>
          <w:rFonts w:ascii="Century Gothic" w:hAnsi="Century Gothic" w:cs="Calibri"/>
          <w:i/>
          <w:lang w:val="es-MX"/>
        </w:rPr>
        <w:t>Kinosternon integrum</w:t>
      </w:r>
      <w:r w:rsidRPr="00870156">
        <w:rPr>
          <w:rFonts w:ascii="Century Gothic" w:hAnsi="Century Gothic" w:cs="Calibri"/>
          <w:lang w:val="es-MX"/>
        </w:rPr>
        <w:t xml:space="preserve"> </w:t>
      </w:r>
      <w:r w:rsidR="007E5E4A" w:rsidRPr="00870156">
        <w:rPr>
          <w:rFonts w:ascii="Century Gothic" w:hAnsi="Century Gothic" w:cs="Calibri"/>
          <w:lang w:val="es-MX"/>
        </w:rPr>
        <w:t>estarán relacionados con la estacionalidad que sucede en Tonatico</w:t>
      </w:r>
      <w:r w:rsidR="004677B0" w:rsidRPr="00870156">
        <w:rPr>
          <w:rFonts w:ascii="Century Gothic" w:hAnsi="Century Gothic" w:cs="Calibri"/>
          <w:lang w:val="es-MX"/>
        </w:rPr>
        <w:t>,</w:t>
      </w:r>
      <w:r w:rsidR="007E5E4A" w:rsidRPr="00870156">
        <w:rPr>
          <w:rFonts w:ascii="Century Gothic" w:hAnsi="Century Gothic" w:cs="Calibri"/>
          <w:lang w:val="es-MX"/>
        </w:rPr>
        <w:t xml:space="preserve"> Estado de México.</w:t>
      </w:r>
    </w:p>
    <w:p w:rsidR="003A4C00" w:rsidRPr="00870156" w:rsidRDefault="0061618C" w:rsidP="006E22FE">
      <w:pPr>
        <w:widowControl w:val="0"/>
        <w:autoSpaceDE w:val="0"/>
        <w:autoSpaceDN w:val="0"/>
        <w:adjustRightInd w:val="0"/>
        <w:spacing w:after="240" w:line="480" w:lineRule="auto"/>
        <w:jc w:val="center"/>
        <w:rPr>
          <w:rFonts w:ascii="Century Gothic" w:hAnsi="Century Gothic" w:cs="Calibri"/>
          <w:b/>
          <w:i/>
          <w:lang w:val="es-MX"/>
        </w:rPr>
      </w:pPr>
      <w:r w:rsidRPr="00870156">
        <w:rPr>
          <w:rFonts w:ascii="Century Gothic" w:hAnsi="Century Gothic" w:cs="Calibri"/>
          <w:b/>
          <w:i/>
          <w:lang w:val="es-MX"/>
        </w:rPr>
        <w:t>Objetivo</w:t>
      </w:r>
    </w:p>
    <w:p w:rsidR="003A4C00" w:rsidRPr="00870156" w:rsidRDefault="003A4C00" w:rsidP="006E22FE">
      <w:pPr>
        <w:widowControl w:val="0"/>
        <w:autoSpaceDE w:val="0"/>
        <w:autoSpaceDN w:val="0"/>
        <w:adjustRightInd w:val="0"/>
        <w:spacing w:after="240" w:line="480" w:lineRule="auto"/>
        <w:jc w:val="both"/>
        <w:rPr>
          <w:rFonts w:ascii="Century Gothic" w:hAnsi="Century Gothic" w:cs="Calibri"/>
          <w:lang w:val="es-MX"/>
        </w:rPr>
      </w:pPr>
      <w:r w:rsidRPr="00870156">
        <w:rPr>
          <w:rFonts w:ascii="Century Gothic" w:hAnsi="Century Gothic" w:cs="Calibri"/>
          <w:lang w:val="es-MX"/>
        </w:rPr>
        <w:t>Obtener los movimientos y el uso de hábitat</w:t>
      </w:r>
      <w:r w:rsidR="000065C6" w:rsidRPr="00870156">
        <w:rPr>
          <w:rFonts w:ascii="Century Gothic" w:hAnsi="Century Gothic" w:cs="Calibri"/>
          <w:lang w:val="es-MX"/>
        </w:rPr>
        <w:t xml:space="preserve"> estacionalmente</w:t>
      </w:r>
      <w:r w:rsidRPr="00870156">
        <w:rPr>
          <w:rFonts w:ascii="Century Gothic" w:hAnsi="Century Gothic" w:cs="Calibri"/>
          <w:lang w:val="es-MX"/>
        </w:rPr>
        <w:t xml:space="preserve">, mediante telemetría, de la tortuga </w:t>
      </w:r>
      <w:r w:rsidRPr="00870156">
        <w:rPr>
          <w:rFonts w:ascii="Century Gothic" w:hAnsi="Century Gothic" w:cs="Calibri"/>
          <w:i/>
          <w:lang w:val="es-MX"/>
        </w:rPr>
        <w:t>Kinosternon integrum</w:t>
      </w:r>
      <w:r w:rsidRPr="00870156">
        <w:rPr>
          <w:rFonts w:ascii="Century Gothic" w:hAnsi="Century Gothic" w:cs="Calibri"/>
          <w:lang w:val="es-MX"/>
        </w:rPr>
        <w:t xml:space="preserve"> en Tonatico, Estado de México</w:t>
      </w:r>
      <w:r w:rsidR="007717E8" w:rsidRPr="00870156">
        <w:rPr>
          <w:rFonts w:ascii="Century Gothic" w:hAnsi="Century Gothic" w:cs="Calibri"/>
          <w:lang w:val="es-MX"/>
        </w:rPr>
        <w:t>.</w:t>
      </w:r>
    </w:p>
    <w:p w:rsidR="00BC1250" w:rsidRPr="00870156" w:rsidRDefault="007059B8" w:rsidP="006E22FE">
      <w:pPr>
        <w:widowControl w:val="0"/>
        <w:autoSpaceDE w:val="0"/>
        <w:autoSpaceDN w:val="0"/>
        <w:adjustRightInd w:val="0"/>
        <w:spacing w:after="240" w:line="480" w:lineRule="auto"/>
        <w:jc w:val="center"/>
        <w:rPr>
          <w:rFonts w:ascii="Century Gothic" w:hAnsi="Century Gothic" w:cs="Century Gothic"/>
          <w:b/>
          <w:i/>
          <w:lang w:val="es-MX"/>
        </w:rPr>
      </w:pPr>
      <w:r w:rsidRPr="00870156">
        <w:rPr>
          <w:rFonts w:ascii="Century Gothic" w:hAnsi="Century Gothic" w:cs="Century Gothic"/>
          <w:b/>
          <w:i/>
          <w:lang w:val="es-MX"/>
        </w:rPr>
        <w:t>Marco de Referencia Teórico-Metodológico</w:t>
      </w:r>
    </w:p>
    <w:p w:rsidR="00B67F41" w:rsidRPr="00870156" w:rsidRDefault="001E27CC" w:rsidP="006E22FE">
      <w:pPr>
        <w:spacing w:line="480" w:lineRule="auto"/>
        <w:jc w:val="both"/>
        <w:rPr>
          <w:rFonts w:ascii="Century Gothic" w:hAnsi="Century Gothic" w:cs="Tahoma"/>
          <w:lang w:val="es-MX"/>
        </w:rPr>
      </w:pPr>
      <w:r w:rsidRPr="00870156">
        <w:rPr>
          <w:rFonts w:ascii="Century Gothic" w:hAnsi="Century Gothic" w:cs="Century Gothic"/>
          <w:lang w:val="es-MX"/>
        </w:rPr>
        <w:tab/>
        <w:t>Este estudio se llevó</w:t>
      </w:r>
      <w:r w:rsidR="00B67F41" w:rsidRPr="00870156">
        <w:rPr>
          <w:rFonts w:ascii="Century Gothic" w:hAnsi="Century Gothic" w:cs="Century Gothic"/>
          <w:lang w:val="es-MX"/>
        </w:rPr>
        <w:t xml:space="preserve"> a cabo en el Río El Zapote</w:t>
      </w:r>
      <w:r w:rsidR="00A97AAF" w:rsidRPr="00870156">
        <w:rPr>
          <w:rFonts w:ascii="Century Gothic" w:hAnsi="Century Gothic" w:cs="Century Gothic"/>
          <w:lang w:val="es-MX"/>
        </w:rPr>
        <w:t xml:space="preserve"> </w:t>
      </w:r>
      <w:r w:rsidR="00A97AAF" w:rsidRPr="00870156">
        <w:rPr>
          <w:rFonts w:ascii="Century Gothic" w:hAnsi="Century Gothic" w:cs="Times"/>
          <w:lang w:val="es-MX"/>
        </w:rPr>
        <w:t>(18°45’ N - 99°37’ O)</w:t>
      </w:r>
      <w:r w:rsidR="00A97AAF" w:rsidRPr="00870156">
        <w:rPr>
          <w:rFonts w:ascii="Century Gothic" w:hAnsi="Century Gothic" w:cs="Century Gothic"/>
          <w:lang w:val="es-MX"/>
        </w:rPr>
        <w:t>,</w:t>
      </w:r>
      <w:r w:rsidR="00A97AAF" w:rsidRPr="00870156">
        <w:rPr>
          <w:rFonts w:ascii="Century Gothic" w:hAnsi="Century Gothic" w:cs="Times"/>
          <w:lang w:val="es-MX"/>
        </w:rPr>
        <w:t xml:space="preserve"> dentro del municipio de Tonatico, Estado de México, a una altitud entre 1 500 y 1 600m. El clima del sitio de estudio</w:t>
      </w:r>
      <w:r w:rsidR="00AE7F63" w:rsidRPr="00870156">
        <w:rPr>
          <w:rFonts w:ascii="Century Gothic" w:hAnsi="Century Gothic" w:cs="Times"/>
          <w:lang w:val="es-MX"/>
        </w:rPr>
        <w:t xml:space="preserve"> es</w:t>
      </w:r>
      <w:r w:rsidR="00A97AAF" w:rsidRPr="00870156">
        <w:rPr>
          <w:rFonts w:ascii="Century Gothic" w:hAnsi="Century Gothic" w:cs="Times"/>
          <w:lang w:val="es-MX"/>
        </w:rPr>
        <w:t xml:space="preserve"> semi-cálido húmedo. </w:t>
      </w:r>
      <w:r w:rsidR="00AE7F63" w:rsidRPr="00870156">
        <w:rPr>
          <w:rFonts w:ascii="Century Gothic" w:hAnsi="Century Gothic" w:cs="Century Gothic"/>
          <w:lang w:val="es-MX"/>
        </w:rPr>
        <w:t xml:space="preserve">Existe una marcada estacionalidad por cuanto a la cantidad de precipitación. </w:t>
      </w:r>
      <w:r w:rsidR="00A97AAF" w:rsidRPr="00870156">
        <w:rPr>
          <w:rFonts w:ascii="Century Gothic" w:hAnsi="Century Gothic" w:cs="Times"/>
          <w:lang w:val="es-MX"/>
        </w:rPr>
        <w:t xml:space="preserve">La época lluviosa se presenta de mediados </w:t>
      </w:r>
      <w:r w:rsidR="00AE7F63" w:rsidRPr="00870156">
        <w:rPr>
          <w:rFonts w:ascii="Century Gothic" w:hAnsi="Century Gothic" w:cs="Times"/>
          <w:lang w:val="es-MX"/>
        </w:rPr>
        <w:t>de junio a mediados de septiem</w:t>
      </w:r>
      <w:r w:rsidR="00A97AAF" w:rsidRPr="00870156">
        <w:rPr>
          <w:rFonts w:ascii="Century Gothic" w:hAnsi="Century Gothic" w:cs="Times"/>
          <w:lang w:val="es-MX"/>
        </w:rPr>
        <w:t>bre, con variación interanual que va de final de mayo a inicio de octubre. La</w:t>
      </w:r>
      <w:r w:rsidR="00AE7F63" w:rsidRPr="00870156">
        <w:rPr>
          <w:rFonts w:ascii="Century Gothic" w:hAnsi="Century Gothic" w:cs="Times"/>
          <w:lang w:val="es-MX"/>
        </w:rPr>
        <w:t xml:space="preserve"> vegetación es selva baja cadu</w:t>
      </w:r>
      <w:r w:rsidR="00A97AAF" w:rsidRPr="00870156">
        <w:rPr>
          <w:rFonts w:ascii="Century Gothic" w:hAnsi="Century Gothic" w:cs="Times"/>
          <w:lang w:val="es-MX"/>
        </w:rPr>
        <w:t>cifolia con vegetación secundaria arbustiva y áreas agrícolas de temporal (Vázquez 1999).</w:t>
      </w:r>
      <w:r w:rsidR="008D5CF4" w:rsidRPr="00870156">
        <w:rPr>
          <w:rFonts w:ascii="Century Gothic" w:hAnsi="Century Gothic" w:cs="Times"/>
          <w:lang w:val="es-MX"/>
        </w:rPr>
        <w:t xml:space="preserve"> </w:t>
      </w:r>
      <w:r w:rsidR="008D5CF4" w:rsidRPr="00870156">
        <w:rPr>
          <w:rFonts w:ascii="Century Gothic" w:hAnsi="Century Gothic"/>
          <w:lang w:val="es-MX"/>
        </w:rPr>
        <w:t xml:space="preserve">Se </w:t>
      </w:r>
      <w:r w:rsidRPr="00870156">
        <w:rPr>
          <w:rFonts w:ascii="Century Gothic" w:hAnsi="Century Gothic"/>
          <w:lang w:val="es-MX"/>
        </w:rPr>
        <w:t>realizaron</w:t>
      </w:r>
      <w:r w:rsidR="008D5CF4" w:rsidRPr="00870156">
        <w:rPr>
          <w:rFonts w:ascii="Century Gothic" w:hAnsi="Century Gothic"/>
          <w:lang w:val="es-MX"/>
        </w:rPr>
        <w:t xml:space="preserve"> muestreos </w:t>
      </w:r>
      <w:r w:rsidR="00B96D22" w:rsidRPr="00870156">
        <w:rPr>
          <w:rFonts w:ascii="Century Gothic" w:hAnsi="Century Gothic"/>
          <w:lang w:val="es-MX"/>
        </w:rPr>
        <w:t xml:space="preserve">quincenales durante un año </w:t>
      </w:r>
      <w:r w:rsidR="00C64D51" w:rsidRPr="00870156">
        <w:rPr>
          <w:rFonts w:ascii="Century Gothic" w:hAnsi="Century Gothic"/>
          <w:lang w:val="es-MX"/>
        </w:rPr>
        <w:t xml:space="preserve">a </w:t>
      </w:r>
      <w:r w:rsidR="008D5CF4" w:rsidRPr="00870156">
        <w:rPr>
          <w:rFonts w:ascii="Century Gothic" w:hAnsi="Century Gothic"/>
          <w:lang w:val="es-MX"/>
        </w:rPr>
        <w:t>lo largo de 1</w:t>
      </w:r>
      <w:r w:rsidR="00B96D22" w:rsidRPr="00870156">
        <w:rPr>
          <w:rFonts w:ascii="Century Gothic" w:hAnsi="Century Gothic"/>
          <w:lang w:val="es-MX"/>
        </w:rPr>
        <w:t>.25</w:t>
      </w:r>
      <w:r w:rsidR="008D5CF4" w:rsidRPr="00870156">
        <w:rPr>
          <w:rFonts w:ascii="Century Gothic" w:hAnsi="Century Gothic"/>
          <w:lang w:val="es-MX"/>
        </w:rPr>
        <w:t xml:space="preserve"> km del Río </w:t>
      </w:r>
      <w:r w:rsidR="00C64D51" w:rsidRPr="00870156">
        <w:rPr>
          <w:rFonts w:ascii="Century Gothic" w:hAnsi="Century Gothic"/>
          <w:lang w:val="es-MX"/>
        </w:rPr>
        <w:t xml:space="preserve">EL </w:t>
      </w:r>
      <w:r w:rsidR="008D5CF4" w:rsidRPr="00870156">
        <w:rPr>
          <w:rFonts w:ascii="Century Gothic" w:hAnsi="Century Gothic"/>
          <w:lang w:val="es-MX"/>
        </w:rPr>
        <w:t xml:space="preserve">Zapote. </w:t>
      </w:r>
      <w:r w:rsidR="00B96D22" w:rsidRPr="00870156">
        <w:rPr>
          <w:rFonts w:ascii="Century Gothic" w:hAnsi="Century Gothic"/>
          <w:lang w:val="es-MX"/>
        </w:rPr>
        <w:t>La</w:t>
      </w:r>
      <w:r w:rsidR="005F769E" w:rsidRPr="00870156">
        <w:rPr>
          <w:rFonts w:ascii="Century Gothic" w:hAnsi="Century Gothic"/>
          <w:lang w:val="es-MX"/>
        </w:rPr>
        <w:t>s</w:t>
      </w:r>
      <w:r w:rsidR="00B96D22" w:rsidRPr="00870156">
        <w:rPr>
          <w:rFonts w:ascii="Century Gothic" w:hAnsi="Century Gothic"/>
          <w:lang w:val="es-MX"/>
        </w:rPr>
        <w:t xml:space="preserve"> tortugas se captur</w:t>
      </w:r>
      <w:r w:rsidRPr="00870156">
        <w:rPr>
          <w:rFonts w:ascii="Century Gothic" w:hAnsi="Century Gothic"/>
          <w:lang w:val="es-MX"/>
        </w:rPr>
        <w:t>aro</w:t>
      </w:r>
      <w:r w:rsidR="008D5CF4" w:rsidRPr="00870156">
        <w:rPr>
          <w:rFonts w:ascii="Century Gothic" w:hAnsi="Century Gothic"/>
          <w:lang w:val="es-MX"/>
        </w:rPr>
        <w:t xml:space="preserve">n manualmente </w:t>
      </w:r>
      <w:r w:rsidRPr="00870156">
        <w:rPr>
          <w:rFonts w:ascii="Century Gothic" w:hAnsi="Century Gothic"/>
          <w:lang w:val="es-MX"/>
        </w:rPr>
        <w:t>y se marcaro</w:t>
      </w:r>
      <w:r w:rsidR="008D5CF4" w:rsidRPr="00870156">
        <w:rPr>
          <w:rFonts w:ascii="Century Gothic" w:hAnsi="Century Gothic"/>
          <w:lang w:val="es-MX"/>
        </w:rPr>
        <w:t xml:space="preserve">n con una clave de 4 letras en los escudos marginales. </w:t>
      </w:r>
      <w:r w:rsidR="00C64D51" w:rsidRPr="00870156">
        <w:rPr>
          <w:rFonts w:ascii="Century Gothic" w:hAnsi="Century Gothic"/>
          <w:lang w:val="es-MX"/>
        </w:rPr>
        <w:t xml:space="preserve">De cada tortuga </w:t>
      </w:r>
      <w:r w:rsidR="008D5CF4" w:rsidRPr="00870156">
        <w:rPr>
          <w:rFonts w:ascii="Century Gothic" w:hAnsi="Century Gothic"/>
          <w:lang w:val="es-MX"/>
        </w:rPr>
        <w:t xml:space="preserve">se </w:t>
      </w:r>
      <w:r w:rsidRPr="00870156">
        <w:rPr>
          <w:rFonts w:ascii="Century Gothic" w:hAnsi="Century Gothic"/>
          <w:lang w:val="es-MX"/>
        </w:rPr>
        <w:lastRenderedPageBreak/>
        <w:t>registró</w:t>
      </w:r>
      <w:r w:rsidR="00C64D51" w:rsidRPr="00870156">
        <w:rPr>
          <w:rFonts w:ascii="Century Gothic" w:hAnsi="Century Gothic"/>
          <w:lang w:val="es-MX"/>
        </w:rPr>
        <w:t xml:space="preserve"> el </w:t>
      </w:r>
      <w:r w:rsidR="008D5CF4" w:rsidRPr="00870156">
        <w:rPr>
          <w:rFonts w:ascii="Century Gothic" w:hAnsi="Century Gothic"/>
          <w:lang w:val="es-MX"/>
        </w:rPr>
        <w:t>sexo, largo curv</w:t>
      </w:r>
      <w:r w:rsidR="00B77D35" w:rsidRPr="00870156">
        <w:rPr>
          <w:rFonts w:ascii="Century Gothic" w:hAnsi="Century Gothic"/>
          <w:lang w:val="es-MX"/>
        </w:rPr>
        <w:t xml:space="preserve">o, largo recto, peso, </w:t>
      </w:r>
      <w:r w:rsidR="008D5CF4" w:rsidRPr="00870156">
        <w:rPr>
          <w:rFonts w:ascii="Century Gothic" w:hAnsi="Century Gothic"/>
          <w:lang w:val="es-MX"/>
        </w:rPr>
        <w:t xml:space="preserve">localización </w:t>
      </w:r>
      <w:r w:rsidR="00B01331" w:rsidRPr="00870156">
        <w:rPr>
          <w:rFonts w:ascii="Century Gothic" w:hAnsi="Century Gothic"/>
          <w:lang w:val="es-MX"/>
        </w:rPr>
        <w:t xml:space="preserve">(mediante una antena </w:t>
      </w:r>
      <w:r w:rsidR="00C2086E" w:rsidRPr="00870156">
        <w:rPr>
          <w:rFonts w:ascii="Century Gothic" w:hAnsi="Century Gothic"/>
          <w:lang w:val="es-MX"/>
        </w:rPr>
        <w:t>L.L. Electronics</w:t>
      </w:r>
      <w:r w:rsidR="001F4D4D" w:rsidRPr="00870156">
        <w:rPr>
          <w:rFonts w:ascii="Century Gothic" w:hAnsi="Century Gothic"/>
          <w:lang w:val="es-MX"/>
        </w:rPr>
        <w:t xml:space="preserve"> </w:t>
      </w:r>
      <w:r w:rsidR="00B01331" w:rsidRPr="00870156">
        <w:rPr>
          <w:rFonts w:ascii="Century Gothic" w:hAnsi="Century Gothic"/>
          <w:lang w:val="es-MX"/>
        </w:rPr>
        <w:t>y un receptor</w:t>
      </w:r>
      <w:r w:rsidR="001F4D4D" w:rsidRPr="00870156">
        <w:rPr>
          <w:rFonts w:ascii="Century Gothic" w:hAnsi="Century Gothic"/>
          <w:lang w:val="es-MX"/>
        </w:rPr>
        <w:t xml:space="preserve"> </w:t>
      </w:r>
      <w:r w:rsidR="00C2086E" w:rsidRPr="00870156">
        <w:rPr>
          <w:rFonts w:ascii="Century Gothic" w:hAnsi="Century Gothic"/>
          <w:lang w:val="es-MX"/>
        </w:rPr>
        <w:t>L.L. Electronics</w:t>
      </w:r>
      <w:r w:rsidR="00B01331" w:rsidRPr="00870156">
        <w:rPr>
          <w:rFonts w:ascii="Century Gothic" w:hAnsi="Century Gothic"/>
          <w:lang w:val="es-MX"/>
        </w:rPr>
        <w:t xml:space="preserve">) </w:t>
      </w:r>
      <w:r w:rsidR="00C3674E" w:rsidRPr="00870156">
        <w:rPr>
          <w:rFonts w:ascii="Century Gothic" w:hAnsi="Century Gothic"/>
          <w:lang w:val="es-MX"/>
        </w:rPr>
        <w:t xml:space="preserve">y sus coordenadas </w:t>
      </w:r>
      <w:r w:rsidR="008D5CF4" w:rsidRPr="00870156">
        <w:rPr>
          <w:rFonts w:ascii="Century Gothic" w:hAnsi="Century Gothic"/>
          <w:lang w:val="es-MX"/>
        </w:rPr>
        <w:t>con GPS</w:t>
      </w:r>
      <w:r w:rsidR="00B77D35" w:rsidRPr="00870156">
        <w:rPr>
          <w:rFonts w:ascii="Century Gothic" w:hAnsi="Century Gothic"/>
          <w:lang w:val="es-MX"/>
        </w:rPr>
        <w:t xml:space="preserve"> </w:t>
      </w:r>
      <w:r w:rsidR="00B01331" w:rsidRPr="00870156">
        <w:rPr>
          <w:rFonts w:ascii="Century Gothic" w:hAnsi="Century Gothic"/>
          <w:lang w:val="es-MX"/>
        </w:rPr>
        <w:t xml:space="preserve">y </w:t>
      </w:r>
      <w:r w:rsidR="000920A6" w:rsidRPr="00870156">
        <w:rPr>
          <w:rFonts w:ascii="Century Gothic" w:hAnsi="Century Gothic"/>
          <w:lang w:val="es-MX"/>
        </w:rPr>
        <w:t>el</w:t>
      </w:r>
      <w:r w:rsidR="00B77D35" w:rsidRPr="00870156">
        <w:rPr>
          <w:rFonts w:ascii="Century Gothic" w:hAnsi="Century Gothic"/>
          <w:lang w:val="es-MX"/>
        </w:rPr>
        <w:t xml:space="preserve"> hábitat. </w:t>
      </w:r>
      <w:r w:rsidRPr="00870156">
        <w:rPr>
          <w:rFonts w:ascii="Century Gothic" w:hAnsi="Century Gothic" w:cs="Tahoma"/>
          <w:lang w:val="es-MX"/>
        </w:rPr>
        <w:t>Todos los análisis se realizaro</w:t>
      </w:r>
      <w:r w:rsidR="00FB796D" w:rsidRPr="00870156">
        <w:rPr>
          <w:rFonts w:ascii="Century Gothic" w:hAnsi="Century Gothic" w:cs="Tahoma"/>
          <w:lang w:val="es-MX"/>
        </w:rPr>
        <w:t>n en STAT</w:t>
      </w:r>
      <w:r w:rsidRPr="00870156">
        <w:rPr>
          <w:rFonts w:ascii="Century Gothic" w:hAnsi="Century Gothic" w:cs="Tahoma"/>
          <w:lang w:val="es-MX"/>
        </w:rPr>
        <w:t>GRAPHICS Plus 5.0 y se utilizó</w:t>
      </w:r>
      <w:r w:rsidR="00FB796D" w:rsidRPr="00870156">
        <w:rPr>
          <w:rFonts w:ascii="Century Gothic" w:hAnsi="Century Gothic" w:cs="Tahoma"/>
          <w:lang w:val="es-MX"/>
        </w:rPr>
        <w:t xml:space="preserve"> un alfa de 0.05.</w:t>
      </w:r>
    </w:p>
    <w:p w:rsidR="007059B8" w:rsidRPr="00870156" w:rsidRDefault="007059B8" w:rsidP="006E22FE">
      <w:pPr>
        <w:spacing w:line="480" w:lineRule="auto"/>
        <w:jc w:val="center"/>
        <w:rPr>
          <w:rFonts w:ascii="Century Gothic" w:hAnsi="Century Gothic" w:cs="Tahoma"/>
          <w:b/>
          <w:i/>
          <w:lang w:val="es-MX"/>
        </w:rPr>
      </w:pPr>
      <w:r w:rsidRPr="00870156">
        <w:rPr>
          <w:rFonts w:ascii="Century Gothic" w:hAnsi="Century Gothic" w:cs="Tahoma"/>
          <w:b/>
          <w:i/>
          <w:lang w:val="es-MX"/>
        </w:rPr>
        <w:t>Análisis de Resultados</w:t>
      </w:r>
    </w:p>
    <w:p w:rsidR="00D352C3" w:rsidRPr="00870156" w:rsidRDefault="006E22FE" w:rsidP="006E22FE">
      <w:pPr>
        <w:spacing w:line="480" w:lineRule="auto"/>
        <w:jc w:val="both"/>
        <w:rPr>
          <w:rFonts w:ascii="Century Gothic" w:hAnsi="Century Gothic"/>
          <w:bCs/>
        </w:rPr>
      </w:pPr>
      <w:r w:rsidRPr="00870156">
        <w:rPr>
          <w:rFonts w:ascii="Century Gothic" w:hAnsi="Century Gothic"/>
          <w:bCs/>
        </w:rPr>
        <w:t xml:space="preserve">Se equiparon 17 individuos con transmisor modelo LF2 CR2477 RS 12T (L.L. Electronics, Mahomet, Illinois; peso 16.5 gr; batería 1 año aproximadamente), la media de semanas de seguimiento fue de 55.8 semanas, intervalo </w:t>
      </w:r>
      <w:r w:rsidR="00D352C3" w:rsidRPr="00870156">
        <w:rPr>
          <w:rFonts w:ascii="Century Gothic" w:hAnsi="Century Gothic"/>
          <w:bCs/>
        </w:rPr>
        <w:t>14.7</w:t>
      </w:r>
      <w:r w:rsidR="004B10C1" w:rsidRPr="00870156">
        <w:rPr>
          <w:rFonts w:ascii="Century Gothic" w:hAnsi="Century Gothic"/>
          <w:bCs/>
        </w:rPr>
        <w:t>-</w:t>
      </w:r>
      <w:r w:rsidRPr="00870156">
        <w:rPr>
          <w:rFonts w:ascii="Century Gothic" w:hAnsi="Century Gothic"/>
          <w:bCs/>
        </w:rPr>
        <w:t xml:space="preserve">107.3 semanas, la media de número de relocalizaciones fue de 11.99 por tortuga, intervalo 2-27 (Cuadro 1). En este estudio se registró el ámbito hogareño para cada tortuga usando el polígono mínimo convexo. Sin embargo, estos datos no se utilizaron para hacer análisis ni se compararon entre tortugas, ya que se considera que sobreestiman el uso de hábitat, debido a que dentro de las áreas calculadas hay hábitats en los cuales nunca se han observado tortugas (cultivos, suelo descubierto, etc.). Por ello, se considera que la distancia lineal es más confiable sobre el uso de hábitat de </w:t>
      </w:r>
      <w:r w:rsidRPr="00870156">
        <w:rPr>
          <w:rFonts w:ascii="Century Gothic" w:hAnsi="Century Gothic"/>
          <w:bCs/>
          <w:i/>
        </w:rPr>
        <w:t>Kinosternon integrum</w:t>
      </w:r>
      <w:r w:rsidRPr="00870156">
        <w:rPr>
          <w:rFonts w:ascii="Century Gothic" w:hAnsi="Century Gothic"/>
          <w:bCs/>
        </w:rPr>
        <w:t>.</w:t>
      </w:r>
    </w:p>
    <w:p w:rsidR="00C12066" w:rsidRPr="00870156" w:rsidRDefault="006E22FE" w:rsidP="001F766F">
      <w:pPr>
        <w:spacing w:line="480" w:lineRule="auto"/>
        <w:ind w:firstLine="708"/>
        <w:jc w:val="both"/>
        <w:rPr>
          <w:rFonts w:ascii="Century Gothic" w:hAnsi="Century Gothic"/>
          <w:bCs/>
        </w:rPr>
      </w:pPr>
      <w:r w:rsidRPr="00870156">
        <w:rPr>
          <w:rFonts w:ascii="Century Gothic" w:hAnsi="Century Gothic"/>
          <w:bCs/>
        </w:rPr>
        <w:t>El análisis mostró que no existen diferencias significativas (U=</w:t>
      </w:r>
      <w:r w:rsidR="006D7AC4" w:rsidRPr="00870156">
        <w:rPr>
          <w:rFonts w:ascii="Century Gothic" w:hAnsi="Century Gothic"/>
          <w:bCs/>
        </w:rPr>
        <w:t>1127.5</w:t>
      </w:r>
      <w:r w:rsidRPr="00870156">
        <w:rPr>
          <w:rFonts w:ascii="Century Gothic" w:hAnsi="Century Gothic"/>
          <w:bCs/>
        </w:rPr>
        <w:t xml:space="preserve">, p </w:t>
      </w:r>
      <w:r w:rsidR="006D7AC4" w:rsidRPr="00870156">
        <w:rPr>
          <w:rFonts w:ascii="Century Gothic" w:hAnsi="Century Gothic"/>
          <w:bCs/>
        </w:rPr>
        <w:t>= 0.201</w:t>
      </w:r>
      <w:r w:rsidRPr="00870156">
        <w:rPr>
          <w:rFonts w:ascii="Century Gothic" w:hAnsi="Century Gothic"/>
          <w:bCs/>
        </w:rPr>
        <w:t xml:space="preserve">) en los movimientos realizados sin telemetría (n= 42; mediana= </w:t>
      </w:r>
      <w:r w:rsidR="006D7AC4" w:rsidRPr="00870156">
        <w:rPr>
          <w:rFonts w:ascii="Century Gothic" w:hAnsi="Century Gothic"/>
          <w:bCs/>
        </w:rPr>
        <w:t>17.5</w:t>
      </w:r>
      <w:r w:rsidRPr="00870156">
        <w:rPr>
          <w:rFonts w:ascii="Century Gothic" w:hAnsi="Century Gothic"/>
          <w:bCs/>
        </w:rPr>
        <w:t xml:space="preserve">; EE= </w:t>
      </w:r>
      <w:r w:rsidR="006D7AC4" w:rsidRPr="00870156">
        <w:rPr>
          <w:rFonts w:ascii="Century Gothic" w:hAnsi="Century Gothic"/>
          <w:bCs/>
        </w:rPr>
        <w:t>7.84; Intervalo 0-289</w:t>
      </w:r>
      <w:r w:rsidRPr="00870156">
        <w:rPr>
          <w:rFonts w:ascii="Century Gothic" w:hAnsi="Century Gothic"/>
          <w:bCs/>
        </w:rPr>
        <w:t>) y co</w:t>
      </w:r>
      <w:r w:rsidR="006D7AC4" w:rsidRPr="00870156">
        <w:rPr>
          <w:rFonts w:ascii="Century Gothic" w:hAnsi="Century Gothic"/>
          <w:bCs/>
        </w:rPr>
        <w:t>n telemetría (n= 63; mediana= 12</w:t>
      </w:r>
      <w:r w:rsidRPr="00870156">
        <w:rPr>
          <w:rFonts w:ascii="Century Gothic" w:hAnsi="Century Gothic"/>
          <w:bCs/>
        </w:rPr>
        <w:t xml:space="preserve">; EE= </w:t>
      </w:r>
      <w:r w:rsidR="006D7AC4" w:rsidRPr="00870156">
        <w:rPr>
          <w:rFonts w:ascii="Century Gothic" w:hAnsi="Century Gothic"/>
          <w:bCs/>
        </w:rPr>
        <w:t>8.89; intervalo 0-310</w:t>
      </w:r>
      <w:r w:rsidRPr="00870156">
        <w:rPr>
          <w:rFonts w:ascii="Century Gothic" w:hAnsi="Century Gothic"/>
          <w:bCs/>
        </w:rPr>
        <w:t>). Sin embargo, el número de días entre recaptur</w:t>
      </w:r>
      <w:r w:rsidR="006D7AC4" w:rsidRPr="00870156">
        <w:rPr>
          <w:rFonts w:ascii="Century Gothic" w:hAnsi="Century Gothic"/>
          <w:bCs/>
        </w:rPr>
        <w:t xml:space="preserve">as es significativamente menor </w:t>
      </w:r>
      <w:r w:rsidRPr="00870156">
        <w:rPr>
          <w:rFonts w:ascii="Century Gothic" w:hAnsi="Century Gothic"/>
          <w:bCs/>
        </w:rPr>
        <w:t>con el uso de telemetría (U=258.0; p &lt; 0.05)</w:t>
      </w:r>
      <w:r w:rsidR="00D352C3" w:rsidRPr="00870156">
        <w:rPr>
          <w:rFonts w:ascii="Century Gothic" w:hAnsi="Century Gothic"/>
          <w:bCs/>
        </w:rPr>
        <w:t>.</w:t>
      </w:r>
      <w:r w:rsidRPr="00870156">
        <w:rPr>
          <w:rFonts w:ascii="Century Gothic" w:hAnsi="Century Gothic"/>
        </w:rPr>
        <w:t xml:space="preserve"> La </w:t>
      </w:r>
      <w:r w:rsidRPr="00870156">
        <w:rPr>
          <w:rFonts w:ascii="Century Gothic" w:hAnsi="Century Gothic"/>
        </w:rPr>
        <w:lastRenderedPageBreak/>
        <w:t xml:space="preserve">distancia recorrida por las tortugas fue 56.24 </w:t>
      </w:r>
      <w:r w:rsidRPr="00870156">
        <w:rPr>
          <w:rFonts w:ascii="Century Gothic" w:hAnsi="Century Gothic"/>
        </w:rPr>
        <w:sym w:font="Symbol" w:char="F0B1"/>
      </w:r>
      <w:r w:rsidRPr="00870156">
        <w:rPr>
          <w:rFonts w:ascii="Century Gothic" w:hAnsi="Century Gothic"/>
        </w:rPr>
        <w:t xml:space="preserve"> 7.</w:t>
      </w:r>
      <w:r w:rsidR="006D7AC4" w:rsidRPr="00870156">
        <w:rPr>
          <w:rFonts w:ascii="Century Gothic" w:hAnsi="Century Gothic"/>
        </w:rPr>
        <w:t xml:space="preserve">97 </w:t>
      </w:r>
      <w:r w:rsidRPr="00870156">
        <w:rPr>
          <w:rFonts w:ascii="Century Gothic" w:hAnsi="Century Gothic"/>
        </w:rPr>
        <w:t>m</w:t>
      </w:r>
      <w:r w:rsidR="006D7AC4" w:rsidRPr="00870156">
        <w:rPr>
          <w:rFonts w:ascii="Century Gothic" w:hAnsi="Century Gothic"/>
        </w:rPr>
        <w:t xml:space="preserve"> (mediana= 22 m, intervalo  0-66</w:t>
      </w:r>
      <w:r w:rsidRPr="00870156">
        <w:rPr>
          <w:rFonts w:ascii="Century Gothic" w:hAnsi="Century Gothic"/>
        </w:rPr>
        <w:t>2m). El 88% de los movimientos fue menor a 100</w:t>
      </w:r>
      <w:r w:rsidR="00D352C3" w:rsidRPr="00870156">
        <w:rPr>
          <w:rFonts w:ascii="Century Gothic" w:hAnsi="Century Gothic"/>
        </w:rPr>
        <w:t xml:space="preserve"> </w:t>
      </w:r>
      <w:r w:rsidRPr="00870156">
        <w:rPr>
          <w:rFonts w:ascii="Century Gothic" w:hAnsi="Century Gothic"/>
        </w:rPr>
        <w:t xml:space="preserve">m. Tanto hembras como machos recorren </w:t>
      </w:r>
      <w:r w:rsidR="00031130" w:rsidRPr="00870156">
        <w:rPr>
          <w:rFonts w:ascii="Century Gothic" w:hAnsi="Century Gothic"/>
        </w:rPr>
        <w:t xml:space="preserve">las mismas </w:t>
      </w:r>
      <w:r w:rsidRPr="00870156">
        <w:rPr>
          <w:rFonts w:ascii="Century Gothic" w:hAnsi="Century Gothic"/>
        </w:rPr>
        <w:t xml:space="preserve">distancias (U= 2914.0, </w:t>
      </w:r>
      <w:r w:rsidRPr="00870156">
        <w:rPr>
          <w:rFonts w:ascii="Century Gothic" w:hAnsi="Century Gothic"/>
          <w:i/>
        </w:rPr>
        <w:t>p</w:t>
      </w:r>
      <w:r w:rsidR="006D7AC4" w:rsidRPr="00870156">
        <w:rPr>
          <w:rFonts w:ascii="Century Gothic" w:hAnsi="Century Gothic"/>
          <w:i/>
        </w:rPr>
        <w:t xml:space="preserve"> </w:t>
      </w:r>
      <w:r w:rsidRPr="00870156">
        <w:rPr>
          <w:rFonts w:ascii="Century Gothic" w:hAnsi="Century Gothic"/>
        </w:rPr>
        <w:t>= 0.323). La distancia que recorren las tortugas es significativamente más grande durante la estación de lluvias respecto a la estación de sequía (</w:t>
      </w:r>
      <w:r w:rsidRPr="00870156">
        <w:rPr>
          <w:rFonts w:ascii="Century Gothic" w:hAnsi="Century Gothic"/>
          <w:i/>
        </w:rPr>
        <w:t>U</w:t>
      </w:r>
      <w:r w:rsidR="006D7AC4" w:rsidRPr="00870156">
        <w:rPr>
          <w:rFonts w:ascii="Century Gothic" w:hAnsi="Century Gothic"/>
        </w:rPr>
        <w:t>= 32.38</w:t>
      </w:r>
      <w:r w:rsidRPr="00870156">
        <w:rPr>
          <w:rFonts w:ascii="Century Gothic" w:hAnsi="Century Gothic"/>
        </w:rPr>
        <w:t xml:space="preserve">, </w:t>
      </w:r>
      <w:r w:rsidRPr="00870156">
        <w:rPr>
          <w:rFonts w:ascii="Century Gothic" w:hAnsi="Century Gothic"/>
          <w:i/>
        </w:rPr>
        <w:t>p</w:t>
      </w:r>
      <w:r w:rsidRPr="00870156">
        <w:rPr>
          <w:rFonts w:ascii="Century Gothic" w:hAnsi="Century Gothic"/>
        </w:rPr>
        <w:t>&lt; 0.05). Las tortugas recorren distancias más grandes durant</w:t>
      </w:r>
      <w:r w:rsidR="00031130" w:rsidRPr="00870156">
        <w:rPr>
          <w:rFonts w:ascii="Century Gothic" w:hAnsi="Century Gothic"/>
        </w:rPr>
        <w:t>e los movimientos terrestres (rí</w:t>
      </w:r>
      <w:r w:rsidRPr="00870156">
        <w:rPr>
          <w:rFonts w:ascii="Century Gothic" w:hAnsi="Century Gothic"/>
        </w:rPr>
        <w:t>o-otros hábitats) que cuando se mueven dentro del río (</w:t>
      </w:r>
      <w:r w:rsidRPr="00870156">
        <w:rPr>
          <w:rFonts w:ascii="Century Gothic" w:hAnsi="Century Gothic"/>
          <w:i/>
        </w:rPr>
        <w:t>U</w:t>
      </w:r>
      <w:r w:rsidRPr="00870156">
        <w:rPr>
          <w:rFonts w:ascii="Century Gothic" w:hAnsi="Century Gothic"/>
        </w:rPr>
        <w:t xml:space="preserve">= 3004, </w:t>
      </w:r>
      <w:r w:rsidRPr="00870156">
        <w:rPr>
          <w:rFonts w:ascii="Century Gothic" w:hAnsi="Century Gothic"/>
          <w:i/>
        </w:rPr>
        <w:t>p</w:t>
      </w:r>
      <w:r w:rsidRPr="00870156">
        <w:rPr>
          <w:rFonts w:ascii="Century Gothic" w:hAnsi="Century Gothic"/>
        </w:rPr>
        <w:t>&lt;</w:t>
      </w:r>
      <w:r w:rsidR="00031130" w:rsidRPr="00870156">
        <w:rPr>
          <w:rFonts w:ascii="Century Gothic" w:hAnsi="Century Gothic"/>
        </w:rPr>
        <w:t xml:space="preserve"> 0.05</w:t>
      </w:r>
      <w:r w:rsidRPr="00870156">
        <w:rPr>
          <w:rFonts w:ascii="Century Gothic" w:hAnsi="Century Gothic"/>
        </w:rPr>
        <w:t xml:space="preserve">).  Los movimientos terrestres entre el  río y los bordos artificiales </w:t>
      </w:r>
      <w:r w:rsidR="006D7AC4" w:rsidRPr="00870156">
        <w:rPr>
          <w:rFonts w:ascii="Century Gothic" w:hAnsi="Century Gothic"/>
        </w:rPr>
        <w:t xml:space="preserve">son mayores que los que realizan </w:t>
      </w:r>
      <w:r w:rsidRPr="00870156">
        <w:rPr>
          <w:rFonts w:ascii="Century Gothic" w:hAnsi="Century Gothic"/>
        </w:rPr>
        <w:t xml:space="preserve">las tortugas a los sitios de estivación </w:t>
      </w:r>
      <w:r w:rsidR="006D7AC4" w:rsidRPr="00870156">
        <w:rPr>
          <w:rFonts w:ascii="Century Gothic" w:hAnsi="Century Gothic"/>
        </w:rPr>
        <w:t>(</w:t>
      </w:r>
      <w:r w:rsidRPr="00870156">
        <w:rPr>
          <w:rFonts w:ascii="Century Gothic" w:hAnsi="Century Gothic"/>
          <w:i/>
        </w:rPr>
        <w:t>t</w:t>
      </w:r>
      <w:r w:rsidRPr="00870156">
        <w:rPr>
          <w:rFonts w:ascii="Century Gothic" w:hAnsi="Century Gothic"/>
        </w:rPr>
        <w:t xml:space="preserve"> = 4.22, </w:t>
      </w:r>
      <w:r w:rsidRPr="00870156">
        <w:rPr>
          <w:rFonts w:ascii="Century Gothic" w:hAnsi="Century Gothic"/>
          <w:i/>
        </w:rPr>
        <w:t>p</w:t>
      </w:r>
      <w:r w:rsidRPr="00870156">
        <w:rPr>
          <w:rFonts w:ascii="Century Gothic" w:hAnsi="Century Gothic"/>
        </w:rPr>
        <w:t xml:space="preserve">&lt; 0.05; </w:t>
      </w:r>
      <w:r w:rsidR="00031130" w:rsidRPr="00870156">
        <w:rPr>
          <w:rFonts w:ascii="Century Gothic" w:hAnsi="Century Gothic"/>
        </w:rPr>
        <w:t>Cuadro 2</w:t>
      </w:r>
      <w:r w:rsidRPr="00870156">
        <w:rPr>
          <w:rFonts w:ascii="Century Gothic" w:hAnsi="Century Gothic"/>
        </w:rPr>
        <w:t>)</w:t>
      </w:r>
      <w:r w:rsidRPr="00870156">
        <w:rPr>
          <w:rFonts w:ascii="Century Gothic" w:hAnsi="Century Gothic"/>
          <w:bCs/>
        </w:rPr>
        <w:t xml:space="preserve">. </w:t>
      </w:r>
    </w:p>
    <w:p w:rsidR="001F766F" w:rsidRPr="00870156" w:rsidRDefault="001F766F" w:rsidP="001F766F">
      <w:pPr>
        <w:spacing w:line="480" w:lineRule="auto"/>
        <w:ind w:firstLine="708"/>
        <w:jc w:val="both"/>
        <w:rPr>
          <w:rFonts w:ascii="Century Gothic" w:hAnsi="Century Gothic"/>
          <w:lang w:val="es-MX"/>
        </w:rPr>
      </w:pPr>
    </w:p>
    <w:p w:rsidR="00C12066" w:rsidRPr="00870156" w:rsidRDefault="00C12066" w:rsidP="00C12066">
      <w:pPr>
        <w:rPr>
          <w:rFonts w:ascii="Century Gothic" w:hAnsi="Century Gothic"/>
          <w:i/>
          <w:lang w:val="es-MX"/>
        </w:rPr>
      </w:pPr>
      <w:r w:rsidRPr="00870156">
        <w:rPr>
          <w:rFonts w:ascii="Century Gothic" w:hAnsi="Century Gothic"/>
          <w:lang w:val="es-MX"/>
        </w:rPr>
        <w:t>Cuadro 2- Radiolocalización de 17 tortugas</w:t>
      </w:r>
      <w:r w:rsidR="00A1535A" w:rsidRPr="00870156">
        <w:rPr>
          <w:rFonts w:ascii="Century Gothic" w:hAnsi="Century Gothic"/>
          <w:lang w:val="es-MX"/>
        </w:rPr>
        <w:t xml:space="preserve"> de</w:t>
      </w:r>
      <w:r w:rsidRPr="00870156">
        <w:rPr>
          <w:rFonts w:ascii="Century Gothic" w:hAnsi="Century Gothic"/>
          <w:lang w:val="es-MX"/>
        </w:rPr>
        <w:t xml:space="preserve"> </w:t>
      </w:r>
      <w:r w:rsidRPr="00870156">
        <w:rPr>
          <w:rFonts w:ascii="Century Gothic" w:hAnsi="Century Gothic"/>
          <w:i/>
          <w:lang w:val="es-MX"/>
        </w:rPr>
        <w:t>Kinosternon integrum</w:t>
      </w:r>
      <w:r w:rsidRPr="00870156">
        <w:rPr>
          <w:rFonts w:ascii="Century Gothic" w:hAnsi="Century Gothic"/>
          <w:lang w:val="es-MX"/>
        </w:rPr>
        <w:t>.</w:t>
      </w:r>
    </w:p>
    <w:p w:rsidR="007059B8" w:rsidRPr="00870156" w:rsidRDefault="00436D5A" w:rsidP="00C12066">
      <w:pPr>
        <w:spacing w:line="480" w:lineRule="auto"/>
        <w:jc w:val="both"/>
        <w:rPr>
          <w:rFonts w:ascii="Century Gothic" w:hAnsi="Century Gothic" w:cs="Tahoma"/>
          <w:lang w:val="es-MX"/>
        </w:rPr>
      </w:pPr>
      <w:r w:rsidRPr="00870156">
        <w:rPr>
          <w:rFonts w:ascii="Century Gothic" w:hAnsi="Century Gothic"/>
          <w:noProof/>
          <w:lang w:val="es-MX" w:eastAsia="es-MX"/>
        </w:rPr>
        <w:drawing>
          <wp:anchor distT="0" distB="0" distL="114300" distR="114300" simplePos="0" relativeHeight="251660288" behindDoc="0" locked="0" layoutInCell="1" allowOverlap="1">
            <wp:simplePos x="0" y="0"/>
            <wp:positionH relativeFrom="column">
              <wp:posOffset>753745</wp:posOffset>
            </wp:positionH>
            <wp:positionV relativeFrom="paragraph">
              <wp:posOffset>410210</wp:posOffset>
            </wp:positionV>
            <wp:extent cx="3848100" cy="2563495"/>
            <wp:effectExtent l="0" t="0" r="0" b="0"/>
            <wp:wrapSquare wrapText="bothSides"/>
            <wp:docPr id="2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48100" cy="2563495"/>
                    </a:xfrm>
                    <a:prstGeom prst="rect">
                      <a:avLst/>
                    </a:prstGeom>
                    <a:noFill/>
                  </pic:spPr>
                </pic:pic>
              </a:graphicData>
            </a:graphic>
          </wp:anchor>
        </w:drawing>
      </w:r>
      <w:r w:rsidR="009A7C92" w:rsidRPr="00870156">
        <w:rPr>
          <w:rFonts w:ascii="Century Gothic" w:hAnsi="Century Gothic"/>
          <w:lang w:val="es-MX"/>
        </w:rPr>
        <w:t xml:space="preserve">El </w:t>
      </w:r>
      <w:r w:rsidR="00C12066" w:rsidRPr="00870156">
        <w:rPr>
          <w:rFonts w:ascii="Century Gothic" w:hAnsi="Century Gothic"/>
          <w:lang w:val="es-MX"/>
        </w:rPr>
        <w:t xml:space="preserve">* </w:t>
      </w:r>
      <w:r w:rsidR="009A7C92" w:rsidRPr="00870156">
        <w:rPr>
          <w:rFonts w:ascii="Century Gothic" w:hAnsi="Century Gothic"/>
          <w:lang w:val="es-MX"/>
        </w:rPr>
        <w:t xml:space="preserve">indica las </w:t>
      </w:r>
      <w:r w:rsidR="00C12066" w:rsidRPr="00870156">
        <w:rPr>
          <w:rFonts w:ascii="Century Gothic" w:hAnsi="Century Gothic"/>
          <w:lang w:val="es-MX"/>
        </w:rPr>
        <w:t xml:space="preserve">tortugas </w:t>
      </w:r>
      <w:r w:rsidR="001B0973" w:rsidRPr="00870156">
        <w:rPr>
          <w:rFonts w:ascii="Century Gothic" w:hAnsi="Century Gothic"/>
          <w:lang w:val="es-MX"/>
        </w:rPr>
        <w:t xml:space="preserve">cuyos movimientos fueron exclusivamente </w:t>
      </w:r>
      <w:r w:rsidR="00C12066" w:rsidRPr="00870156">
        <w:rPr>
          <w:rFonts w:ascii="Century Gothic" w:hAnsi="Century Gothic"/>
          <w:lang w:val="es-MX"/>
        </w:rPr>
        <w:t>en el río</w:t>
      </w:r>
      <w:r w:rsidR="00A1535A" w:rsidRPr="00870156">
        <w:rPr>
          <w:rFonts w:ascii="Century Gothic" w:hAnsi="Century Gothic"/>
          <w:lang w:val="es-MX"/>
        </w:rPr>
        <w:t>.</w:t>
      </w:r>
    </w:p>
    <w:p w:rsidR="00F30A86" w:rsidRPr="00870156" w:rsidRDefault="007059B8" w:rsidP="006E22FE">
      <w:pPr>
        <w:spacing w:line="480" w:lineRule="auto"/>
        <w:jc w:val="both"/>
        <w:rPr>
          <w:rFonts w:ascii="Century Gothic" w:hAnsi="Century Gothic" w:cs="Tahoma"/>
          <w:lang w:val="es-MX"/>
        </w:rPr>
      </w:pPr>
      <w:r w:rsidRPr="00870156">
        <w:rPr>
          <w:rFonts w:ascii="Century Gothic" w:hAnsi="Century Gothic" w:cs="Tahoma"/>
          <w:lang w:val="es-MX"/>
        </w:rPr>
        <w:br w:type="page"/>
      </w:r>
    </w:p>
    <w:p w:rsidR="00F30A86" w:rsidRPr="00870156" w:rsidRDefault="00F30A86" w:rsidP="006E22FE">
      <w:pPr>
        <w:spacing w:line="480" w:lineRule="auto"/>
        <w:jc w:val="both"/>
        <w:rPr>
          <w:rFonts w:ascii="Century Gothic" w:hAnsi="Century Gothic" w:cs="Tahoma"/>
          <w:lang w:val="es-MX"/>
        </w:rPr>
        <w:sectPr w:rsidR="00F30A86" w:rsidRPr="00870156" w:rsidSect="006B777B">
          <w:footerReference w:type="even" r:id="rId9"/>
          <w:footerReference w:type="default" r:id="rId10"/>
          <w:pgSz w:w="12240" w:h="15840"/>
          <w:pgMar w:top="1417" w:right="1701" w:bottom="1417" w:left="1701" w:header="708" w:footer="708" w:gutter="0"/>
          <w:cols w:space="708"/>
          <w:docGrid w:linePitch="360"/>
        </w:sectPr>
      </w:pPr>
    </w:p>
    <w:p w:rsidR="00B47D88" w:rsidRPr="00870156" w:rsidRDefault="00B47D88" w:rsidP="00B47D88">
      <w:pPr>
        <w:rPr>
          <w:rFonts w:ascii="Century Gothic" w:hAnsi="Century Gothic"/>
        </w:rPr>
      </w:pPr>
      <w:r w:rsidRPr="00870156">
        <w:rPr>
          <w:rFonts w:ascii="Century Gothic" w:hAnsi="Century Gothic"/>
        </w:rPr>
        <w:lastRenderedPageBreak/>
        <w:t xml:space="preserve">Cuadro 2- Resultados de la comparación de los movimientos (m) de </w:t>
      </w:r>
      <w:r w:rsidRPr="00870156">
        <w:rPr>
          <w:rFonts w:ascii="Century Gothic" w:hAnsi="Century Gothic"/>
          <w:i/>
        </w:rPr>
        <w:t>Kinosternon integrum</w:t>
      </w:r>
      <w:r w:rsidRPr="00870156">
        <w:rPr>
          <w:rFonts w:ascii="Century Gothic" w:hAnsi="Century Gothic"/>
        </w:rPr>
        <w:t xml:space="preserve"> sin – con telemetría, entre estaciones, movimientos acuáticos y terrestres, movimientos entre el río y los sitios de estivación y bordos artificiales, entre sexos, y los movimientos de todas las tortugas.</w:t>
      </w:r>
    </w:p>
    <w:p w:rsidR="00F30A86" w:rsidRPr="00870156" w:rsidRDefault="00D2644A" w:rsidP="006E22FE">
      <w:pPr>
        <w:spacing w:line="480" w:lineRule="auto"/>
        <w:jc w:val="both"/>
        <w:rPr>
          <w:rFonts w:ascii="Century Gothic" w:hAnsi="Century Gothic" w:cs="Tahoma"/>
          <w:lang w:val="es-MX"/>
        </w:rPr>
        <w:sectPr w:rsidR="00F30A86" w:rsidRPr="00870156" w:rsidSect="00F30A86">
          <w:pgSz w:w="15840" w:h="12240" w:orient="landscape"/>
          <w:pgMar w:top="1701" w:right="1417" w:bottom="1701" w:left="1417" w:header="708" w:footer="708" w:gutter="0"/>
          <w:cols w:space="708"/>
          <w:docGrid w:linePitch="360"/>
        </w:sectPr>
      </w:pPr>
      <w:r w:rsidRPr="00870156">
        <w:rPr>
          <w:rFonts w:ascii="Century Gothic" w:hAnsi="Century Gothic" w:cs="Tahoma"/>
          <w:noProof/>
          <w:lang w:val="es-MX" w:eastAsia="es-MX"/>
        </w:rPr>
        <w:drawing>
          <wp:anchor distT="0" distB="0" distL="114300" distR="114300" simplePos="0" relativeHeight="251661312" behindDoc="0" locked="0" layoutInCell="1" allowOverlap="1">
            <wp:simplePos x="0" y="0"/>
            <wp:positionH relativeFrom="column">
              <wp:posOffset>-157480</wp:posOffset>
            </wp:positionH>
            <wp:positionV relativeFrom="paragraph">
              <wp:posOffset>120015</wp:posOffset>
            </wp:positionV>
            <wp:extent cx="8479790" cy="1419225"/>
            <wp:effectExtent l="1905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8479790" cy="1419225"/>
                    </a:xfrm>
                    <a:prstGeom prst="rect">
                      <a:avLst/>
                    </a:prstGeom>
                    <a:noFill/>
                  </pic:spPr>
                </pic:pic>
              </a:graphicData>
            </a:graphic>
          </wp:anchor>
        </w:drawing>
      </w:r>
    </w:p>
    <w:p w:rsidR="00870156" w:rsidRPr="00870156" w:rsidRDefault="00870156" w:rsidP="00870156">
      <w:pPr>
        <w:spacing w:line="480" w:lineRule="auto"/>
        <w:jc w:val="center"/>
        <w:rPr>
          <w:rFonts w:ascii="Century Gothic" w:hAnsi="Century Gothic" w:cs="Tahoma"/>
          <w:b/>
          <w:i/>
          <w:lang w:val="es-MX"/>
        </w:rPr>
      </w:pPr>
      <w:r>
        <w:rPr>
          <w:rFonts w:ascii="Century Gothic" w:hAnsi="Century Gothic" w:cs="Tahoma"/>
          <w:b/>
          <w:i/>
          <w:lang w:val="es-MX"/>
        </w:rPr>
        <w:lastRenderedPageBreak/>
        <w:t>Productos</w:t>
      </w:r>
    </w:p>
    <w:p w:rsidR="00870156" w:rsidRPr="00870156" w:rsidRDefault="00870156" w:rsidP="00870156">
      <w:pPr>
        <w:jc w:val="both"/>
        <w:rPr>
          <w:rFonts w:ascii="Century Gothic" w:hAnsi="Century Gothic" w:cs="Times New Roman"/>
          <w:lang w:eastAsia="es-MX"/>
        </w:rPr>
      </w:pPr>
      <w:r w:rsidRPr="00870156">
        <w:rPr>
          <w:rFonts w:ascii="Century Gothic" w:hAnsi="Century Gothic" w:cs="Times New Roman"/>
          <w:lang w:eastAsia="es-MX"/>
        </w:rPr>
        <w:t>Publicaciones</w:t>
      </w:r>
    </w:p>
    <w:p w:rsidR="00870156" w:rsidRPr="00870156" w:rsidRDefault="00870156" w:rsidP="00870156">
      <w:pPr>
        <w:pStyle w:val="Prrafodelista"/>
        <w:numPr>
          <w:ilvl w:val="0"/>
          <w:numId w:val="4"/>
        </w:numPr>
        <w:jc w:val="both"/>
        <w:rPr>
          <w:rFonts w:ascii="Century Gothic" w:hAnsi="Century Gothic" w:cs="Times New Roman"/>
          <w:bCs/>
          <w:lang w:val="en-US" w:eastAsia="es-MX"/>
        </w:rPr>
      </w:pPr>
      <w:r w:rsidRPr="00870156">
        <w:rPr>
          <w:rFonts w:ascii="Century Gothic" w:hAnsi="Century Gothic" w:cs="Times New Roman"/>
          <w:lang w:val="es-MX"/>
        </w:rPr>
        <w:t xml:space="preserve">Pérez Pérez, A., M. L. Ruiz Gómez, A. E. López Moreno, J. L. Rheubert, O. Hernández Gallegos. </w:t>
      </w:r>
      <w:r w:rsidRPr="00870156">
        <w:rPr>
          <w:rFonts w:ascii="Century Gothic" w:hAnsi="Century Gothic" w:cs="Times New Roman"/>
          <w:bCs/>
          <w:lang w:val="en-US"/>
        </w:rPr>
        <w:t xml:space="preserve">Movements and activity of </w:t>
      </w:r>
      <w:r w:rsidRPr="00870156">
        <w:rPr>
          <w:rFonts w:ascii="Century Gothic" w:hAnsi="Century Gothic" w:cs="Times New Roman"/>
          <w:bCs/>
          <w:i/>
          <w:lang w:val="en-US"/>
        </w:rPr>
        <w:t>Kinosternon integrum</w:t>
      </w:r>
      <w:r w:rsidRPr="00870156">
        <w:rPr>
          <w:rFonts w:ascii="Century Gothic" w:hAnsi="Century Gothic" w:cs="Times New Roman"/>
          <w:bCs/>
          <w:lang w:val="en-US"/>
        </w:rPr>
        <w:t xml:space="preserve"> in Tonatico Estado de México. Enviado a Chelonian Conservation and Biology.</w:t>
      </w:r>
    </w:p>
    <w:p w:rsidR="00870156" w:rsidRPr="00870156" w:rsidRDefault="00870156" w:rsidP="00870156">
      <w:pPr>
        <w:pStyle w:val="Prrafodelista"/>
        <w:numPr>
          <w:ilvl w:val="0"/>
          <w:numId w:val="4"/>
        </w:numPr>
        <w:jc w:val="both"/>
        <w:rPr>
          <w:rFonts w:ascii="Century Gothic" w:hAnsi="Century Gothic" w:cs="Times New Roman"/>
          <w:bCs/>
          <w:lang w:val="es-ES" w:eastAsia="es-MX"/>
        </w:rPr>
      </w:pPr>
      <w:r w:rsidRPr="00870156">
        <w:rPr>
          <w:rFonts w:ascii="Century Gothic" w:hAnsi="Century Gothic" w:cs="Times New Roman"/>
        </w:rPr>
        <w:t>Hernández-Gallegos, O.</w:t>
      </w:r>
      <w:r w:rsidRPr="00870156">
        <w:rPr>
          <w:rFonts w:ascii="Century Gothic" w:hAnsi="Century Gothic" w:cs="Times New Roman"/>
          <w:lang w:val="es-ES" w:eastAsia="es-MX"/>
        </w:rPr>
        <w:t xml:space="preserve">, A. E. López-Moreno, J. F. Méndez-Sánchez, J. L. Rheubert, F. R. Méndez-de la Cruz. </w:t>
      </w:r>
      <w:r w:rsidRPr="00870156">
        <w:rPr>
          <w:rFonts w:ascii="Century Gothic" w:hAnsi="Century Gothic" w:cs="Times New Roman"/>
          <w:lang w:val="es-MX" w:eastAsia="es-MX"/>
        </w:rPr>
        <w:t>2015</w:t>
      </w:r>
      <w:r w:rsidRPr="00870156">
        <w:rPr>
          <w:rFonts w:ascii="Century Gothic" w:hAnsi="Century Gothic" w:cs="Times New Roman"/>
          <w:bCs/>
          <w:lang w:val="es-MX" w:eastAsia="es-MX"/>
        </w:rPr>
        <w:t xml:space="preserve">. </w:t>
      </w:r>
      <w:r w:rsidRPr="00870156">
        <w:rPr>
          <w:rFonts w:ascii="Century Gothic" w:hAnsi="Century Gothic" w:cs="Times New Roman"/>
          <w:lang w:val="es-MX"/>
        </w:rPr>
        <w:t xml:space="preserve">Ámbito hogareño de </w:t>
      </w:r>
      <w:r w:rsidRPr="00870156">
        <w:rPr>
          <w:rFonts w:ascii="Century Gothic" w:hAnsi="Century Gothic" w:cs="Times New Roman"/>
          <w:i/>
          <w:lang w:val="es-MX"/>
        </w:rPr>
        <w:t>Aspidoscelis cozumela</w:t>
      </w:r>
      <w:r w:rsidRPr="00870156">
        <w:rPr>
          <w:rFonts w:ascii="Century Gothic" w:hAnsi="Century Gothic" w:cs="Times New Roman"/>
          <w:lang w:val="es-MX"/>
        </w:rPr>
        <w:t xml:space="preserve"> (Squamata: Teiidae): una lagartija partenogenética microendémica de Isla Cozumel, México. </w:t>
      </w:r>
      <w:r w:rsidRPr="00870156">
        <w:rPr>
          <w:rFonts w:ascii="Century Gothic" w:hAnsi="Century Gothic" w:cs="Times New Roman"/>
          <w:bCs/>
          <w:lang w:val="es-ES" w:eastAsia="es-MX"/>
        </w:rPr>
        <w:t xml:space="preserve">Revista de Biología Tropical. 000:000-000. </w:t>
      </w:r>
    </w:p>
    <w:p w:rsidR="00870156" w:rsidRPr="00870156" w:rsidRDefault="00870156" w:rsidP="00870156">
      <w:pPr>
        <w:pStyle w:val="Prrafodelista"/>
        <w:numPr>
          <w:ilvl w:val="0"/>
          <w:numId w:val="4"/>
        </w:numPr>
        <w:jc w:val="both"/>
        <w:rPr>
          <w:rFonts w:ascii="Century Gothic" w:hAnsi="Century Gothic" w:cs="Times New Roman"/>
          <w:bCs/>
          <w:lang w:val="es-ES" w:eastAsia="es-MX"/>
        </w:rPr>
      </w:pPr>
      <w:r w:rsidRPr="00870156">
        <w:rPr>
          <w:rFonts w:ascii="Century Gothic" w:hAnsi="Century Gothic" w:cs="Times New Roman"/>
          <w:lang w:val="es-ES" w:eastAsia="es-MX"/>
        </w:rPr>
        <w:t xml:space="preserve">Hernández-Gallegos, O., G. Suárez-Varón, A. Pérez-Pérez, O. Suárez-Rodríguez y A. E. López-Moreno. </w:t>
      </w:r>
      <w:r w:rsidRPr="00870156">
        <w:rPr>
          <w:rFonts w:ascii="Century Gothic" w:hAnsi="Century Gothic" w:cs="Times New Roman"/>
        </w:rPr>
        <w:t>Radiotelemetría en reptiles: ecología y conservación. En proceso.</w:t>
      </w:r>
    </w:p>
    <w:p w:rsidR="00870156" w:rsidRPr="00870156" w:rsidRDefault="00870156" w:rsidP="00870156">
      <w:pPr>
        <w:ind w:left="360"/>
        <w:jc w:val="both"/>
        <w:rPr>
          <w:rFonts w:ascii="Century Gothic" w:hAnsi="Century Gothic" w:cs="Times New Roman"/>
          <w:lang w:val="es-ES" w:eastAsia="es-MX"/>
        </w:rPr>
      </w:pPr>
    </w:p>
    <w:p w:rsidR="00870156" w:rsidRPr="00870156" w:rsidRDefault="00870156" w:rsidP="00870156">
      <w:pPr>
        <w:jc w:val="both"/>
        <w:rPr>
          <w:rFonts w:ascii="Century Gothic" w:hAnsi="Century Gothic" w:cs="Times New Roman"/>
          <w:lang w:val="es-ES" w:eastAsia="es-MX"/>
        </w:rPr>
      </w:pPr>
      <w:r w:rsidRPr="00870156">
        <w:rPr>
          <w:rFonts w:ascii="Century Gothic" w:hAnsi="Century Gothic" w:cs="Times New Roman"/>
          <w:lang w:val="es-ES" w:eastAsia="es-MX"/>
        </w:rPr>
        <w:t>Congresos</w:t>
      </w:r>
    </w:p>
    <w:p w:rsidR="00870156" w:rsidRPr="00870156" w:rsidRDefault="00870156" w:rsidP="00870156">
      <w:pPr>
        <w:jc w:val="both"/>
        <w:rPr>
          <w:rFonts w:ascii="Century Gothic" w:hAnsi="Century Gothic" w:cs="Times New Roman"/>
          <w:lang w:val="es-ES" w:eastAsia="es-MX"/>
        </w:rPr>
      </w:pPr>
    </w:p>
    <w:p w:rsidR="00870156" w:rsidRPr="00870156" w:rsidRDefault="00870156" w:rsidP="00870156">
      <w:pPr>
        <w:pStyle w:val="Prrafodelista"/>
        <w:numPr>
          <w:ilvl w:val="0"/>
          <w:numId w:val="3"/>
        </w:numPr>
        <w:jc w:val="both"/>
        <w:rPr>
          <w:rFonts w:ascii="Century Gothic" w:hAnsi="Century Gothic" w:cs="Times New Roman"/>
          <w:bCs/>
          <w:lang w:val="en-US"/>
        </w:rPr>
      </w:pPr>
      <w:r w:rsidRPr="00870156">
        <w:rPr>
          <w:rFonts w:ascii="Century Gothic" w:hAnsi="Century Gothic" w:cs="Times New Roman"/>
          <w:lang w:val="es-MX" w:eastAsia="es-MX"/>
        </w:rPr>
        <w:t xml:space="preserve">Pérez-Pérez A., M. L. Ruiz-Gómez y </w:t>
      </w:r>
      <w:r w:rsidRPr="00870156">
        <w:rPr>
          <w:rFonts w:ascii="Century Gothic" w:hAnsi="Century Gothic" w:cs="Times New Roman"/>
          <w:lang w:val="es-MX"/>
        </w:rPr>
        <w:t xml:space="preserve">O. Hérnandez-Gallegos. </w:t>
      </w:r>
      <w:r w:rsidRPr="00870156">
        <w:rPr>
          <w:rFonts w:ascii="Century Gothic" w:hAnsi="Century Gothic" w:cs="Times New Roman"/>
          <w:lang w:val="en-US"/>
        </w:rPr>
        <w:t xml:space="preserve">2013. Use of radio-telemetry to study the activity of </w:t>
      </w:r>
      <w:r w:rsidRPr="00870156">
        <w:rPr>
          <w:rFonts w:ascii="Century Gothic" w:hAnsi="Century Gothic" w:cs="Times New Roman"/>
          <w:i/>
          <w:lang w:val="en-US"/>
        </w:rPr>
        <w:t>Kinosternon integrum</w:t>
      </w:r>
      <w:r w:rsidRPr="00870156">
        <w:rPr>
          <w:rFonts w:ascii="Century Gothic" w:hAnsi="Century Gothic" w:cs="Times New Roman"/>
          <w:lang w:val="en-US"/>
        </w:rPr>
        <w:t>. 4</w:t>
      </w:r>
      <w:r w:rsidRPr="00870156">
        <w:rPr>
          <w:rFonts w:ascii="Century Gothic" w:hAnsi="Century Gothic" w:cs="Times New Roman"/>
          <w:vertAlign w:val="superscript"/>
          <w:lang w:val="en-US"/>
        </w:rPr>
        <w:t>th</w:t>
      </w:r>
      <w:r w:rsidRPr="00870156">
        <w:rPr>
          <w:rFonts w:ascii="Century Gothic" w:hAnsi="Century Gothic" w:cs="Times New Roman"/>
          <w:lang w:val="en-US"/>
        </w:rPr>
        <w:t xml:space="preserve"> Ecophysiology Workshop.</w:t>
      </w:r>
    </w:p>
    <w:p w:rsidR="00870156" w:rsidRPr="00870156" w:rsidRDefault="00870156" w:rsidP="00870156">
      <w:pPr>
        <w:pStyle w:val="Prrafodelista"/>
        <w:numPr>
          <w:ilvl w:val="0"/>
          <w:numId w:val="3"/>
        </w:numPr>
        <w:jc w:val="both"/>
        <w:rPr>
          <w:rFonts w:ascii="Century Gothic" w:hAnsi="Century Gothic" w:cs="Times New Roman"/>
          <w:bCs/>
          <w:lang w:val="en-US"/>
        </w:rPr>
      </w:pPr>
      <w:r w:rsidRPr="00870156">
        <w:rPr>
          <w:rFonts w:ascii="Century Gothic" w:hAnsi="Century Gothic" w:cs="Times New Roman"/>
          <w:lang w:val="es-MX" w:eastAsia="es-MX"/>
        </w:rPr>
        <w:t xml:space="preserve">Pérez-Pérez A., M. L. Ruiz-Gómez y </w:t>
      </w:r>
      <w:r w:rsidRPr="00870156">
        <w:rPr>
          <w:rFonts w:ascii="Century Gothic" w:hAnsi="Century Gothic" w:cs="Times New Roman"/>
          <w:lang w:val="es-MX"/>
        </w:rPr>
        <w:t xml:space="preserve">O. Hérnandez-Gallegos. </w:t>
      </w:r>
      <w:r w:rsidRPr="00870156">
        <w:rPr>
          <w:rFonts w:ascii="Century Gothic" w:hAnsi="Century Gothic" w:cs="Times New Roman"/>
          <w:lang w:val="en-US"/>
        </w:rPr>
        <w:t xml:space="preserve">2014. The aquatic activity of </w:t>
      </w:r>
      <w:r w:rsidRPr="00870156">
        <w:rPr>
          <w:rFonts w:ascii="Century Gothic" w:hAnsi="Century Gothic" w:cs="Times New Roman"/>
          <w:i/>
          <w:lang w:val="en-US"/>
        </w:rPr>
        <w:t>Kinosternon integrum</w:t>
      </w:r>
      <w:r w:rsidRPr="00870156">
        <w:rPr>
          <w:rFonts w:ascii="Century Gothic" w:hAnsi="Century Gothic" w:cs="Times New Roman"/>
          <w:lang w:val="en-US"/>
        </w:rPr>
        <w:t xml:space="preserve"> associated to thermoregulation. Integrative Biology Workshop V.</w:t>
      </w:r>
    </w:p>
    <w:p w:rsidR="00870156" w:rsidRPr="00870156" w:rsidRDefault="00870156" w:rsidP="00870156">
      <w:pPr>
        <w:jc w:val="both"/>
        <w:rPr>
          <w:rFonts w:ascii="Century Gothic" w:hAnsi="Century Gothic" w:cs="Times New Roman"/>
          <w:bCs/>
          <w:lang w:val="en-US"/>
        </w:rPr>
      </w:pPr>
    </w:p>
    <w:p w:rsidR="00870156" w:rsidRPr="00870156" w:rsidRDefault="00870156" w:rsidP="00870156">
      <w:pPr>
        <w:jc w:val="both"/>
        <w:rPr>
          <w:rFonts w:ascii="Century Gothic" w:hAnsi="Century Gothic" w:cs="Times New Roman"/>
          <w:bCs/>
          <w:lang w:val="es-MX"/>
        </w:rPr>
      </w:pPr>
      <w:r w:rsidRPr="00870156">
        <w:rPr>
          <w:rFonts w:ascii="Century Gothic" w:hAnsi="Century Gothic" w:cs="Times New Roman"/>
          <w:bCs/>
          <w:lang w:val="es-MX"/>
        </w:rPr>
        <w:t>Tesis</w:t>
      </w:r>
    </w:p>
    <w:p w:rsidR="00870156" w:rsidRPr="00870156" w:rsidRDefault="00870156" w:rsidP="00870156">
      <w:pPr>
        <w:pStyle w:val="Prrafodelista"/>
        <w:numPr>
          <w:ilvl w:val="0"/>
          <w:numId w:val="5"/>
        </w:numPr>
        <w:jc w:val="both"/>
        <w:rPr>
          <w:rFonts w:ascii="Century Gothic" w:hAnsi="Century Gothic"/>
          <w:lang w:val="es-MX"/>
        </w:rPr>
      </w:pPr>
      <w:r w:rsidRPr="00870156">
        <w:rPr>
          <w:rFonts w:ascii="Century Gothic" w:hAnsi="Century Gothic"/>
          <w:bCs/>
          <w:lang w:val="es-MX"/>
        </w:rPr>
        <w:t xml:space="preserve">“Actividad terrestre </w:t>
      </w:r>
      <w:r w:rsidRPr="00870156">
        <w:rPr>
          <w:rFonts w:ascii="Century Gothic" w:hAnsi="Century Gothic"/>
        </w:rPr>
        <w:t xml:space="preserve">de </w:t>
      </w:r>
      <w:r w:rsidRPr="00870156">
        <w:rPr>
          <w:rFonts w:ascii="Century Gothic" w:hAnsi="Century Gothic"/>
          <w:i/>
        </w:rPr>
        <w:t>Kinosternon integrum</w:t>
      </w:r>
      <w:r w:rsidRPr="00870156">
        <w:rPr>
          <w:rFonts w:ascii="Century Gothic" w:hAnsi="Century Gothic"/>
        </w:rPr>
        <w:t xml:space="preserve"> </w:t>
      </w:r>
      <w:r w:rsidRPr="00870156">
        <w:rPr>
          <w:rFonts w:ascii="Century Gothic" w:hAnsi="Century Gothic"/>
          <w:bCs/>
          <w:lang w:val="es-MX"/>
        </w:rPr>
        <w:t>asociada a la e</w:t>
      </w:r>
      <w:r w:rsidRPr="00870156">
        <w:rPr>
          <w:rFonts w:ascii="Century Gothic" w:hAnsi="Century Gothic"/>
        </w:rPr>
        <w:t>stivación</w:t>
      </w:r>
      <w:r w:rsidRPr="00870156">
        <w:rPr>
          <w:rFonts w:ascii="Century Gothic" w:hAnsi="Century Gothic"/>
          <w:bCs/>
          <w:lang w:val="es-MX"/>
        </w:rPr>
        <w:t xml:space="preserve">” por la Biól. Ailed Pérez Pérez,  Posgrado de la Facultad de Ciencias, Universidad Autónoma del Estado de México. Codirectora de Tesis: Dra. María de Lourdes Ruiz Gómez. </w:t>
      </w:r>
      <w:r w:rsidRPr="00870156">
        <w:rPr>
          <w:rFonts w:ascii="Century Gothic" w:hAnsi="Century Gothic"/>
        </w:rPr>
        <w:t>Fecha de Examen: 30/01/2014</w:t>
      </w:r>
      <w:r w:rsidRPr="00870156">
        <w:rPr>
          <w:rFonts w:ascii="Century Gothic" w:hAnsi="Century Gothic"/>
          <w:bCs/>
          <w:lang w:val="es-MX"/>
        </w:rPr>
        <w:t>.</w:t>
      </w:r>
    </w:p>
    <w:p w:rsidR="00870156" w:rsidRPr="00870156" w:rsidRDefault="00870156">
      <w:pPr>
        <w:rPr>
          <w:rFonts w:ascii="Century Gothic" w:hAnsi="Century Gothic" w:cs="Tahoma"/>
          <w:b/>
          <w:i/>
          <w:lang w:val="es-MX"/>
        </w:rPr>
      </w:pPr>
    </w:p>
    <w:p w:rsidR="00870156" w:rsidRPr="00870156" w:rsidRDefault="00870156">
      <w:pPr>
        <w:rPr>
          <w:rFonts w:ascii="Century Gothic" w:hAnsi="Century Gothic" w:cs="Tahoma"/>
          <w:b/>
          <w:i/>
          <w:lang w:val="es-MX"/>
        </w:rPr>
      </w:pPr>
      <w:r w:rsidRPr="00870156">
        <w:rPr>
          <w:rFonts w:ascii="Century Gothic" w:hAnsi="Century Gothic" w:cs="Tahoma"/>
          <w:b/>
          <w:i/>
          <w:lang w:val="es-MX"/>
        </w:rPr>
        <w:br w:type="page"/>
      </w:r>
    </w:p>
    <w:p w:rsidR="007059B8" w:rsidRPr="00870156" w:rsidRDefault="007059B8" w:rsidP="00527614">
      <w:pPr>
        <w:spacing w:line="480" w:lineRule="auto"/>
        <w:jc w:val="center"/>
        <w:rPr>
          <w:rFonts w:ascii="Century Gothic" w:hAnsi="Century Gothic" w:cs="Tahoma"/>
          <w:b/>
          <w:i/>
          <w:lang w:val="es-MX"/>
        </w:rPr>
      </w:pPr>
      <w:r w:rsidRPr="00870156">
        <w:rPr>
          <w:rFonts w:ascii="Century Gothic" w:hAnsi="Century Gothic" w:cs="Tahoma"/>
          <w:b/>
          <w:i/>
          <w:lang w:val="es-MX"/>
        </w:rPr>
        <w:lastRenderedPageBreak/>
        <w:t>Conclusiones</w:t>
      </w:r>
    </w:p>
    <w:p w:rsidR="00527614" w:rsidRPr="00870156" w:rsidRDefault="00527614" w:rsidP="006E22FE">
      <w:pPr>
        <w:spacing w:line="480" w:lineRule="auto"/>
        <w:jc w:val="both"/>
        <w:rPr>
          <w:rFonts w:ascii="Century Gothic" w:hAnsi="Century Gothic" w:cs="Tahoma"/>
          <w:lang w:val="es-MX"/>
        </w:rPr>
      </w:pPr>
      <w:r w:rsidRPr="00870156">
        <w:rPr>
          <w:rFonts w:ascii="Century Gothic" w:hAnsi="Century Gothic" w:cs="Tahoma"/>
          <w:lang w:val="es-MX"/>
        </w:rPr>
        <w:tab/>
        <w:t xml:space="preserve">El estudio de telemetría permitió conocer con certeza los movimientos y el uso de hábitat </w:t>
      </w:r>
      <w:r w:rsidR="007D349D" w:rsidRPr="00870156">
        <w:rPr>
          <w:rFonts w:ascii="Century Gothic" w:hAnsi="Century Gothic" w:cs="Tahoma"/>
          <w:lang w:val="es-MX"/>
        </w:rPr>
        <w:t xml:space="preserve">(estacional y anualmente) </w:t>
      </w:r>
      <w:r w:rsidRPr="00870156">
        <w:rPr>
          <w:rFonts w:ascii="Century Gothic" w:hAnsi="Century Gothic" w:cs="Tahoma"/>
          <w:lang w:val="es-MX"/>
        </w:rPr>
        <w:t xml:space="preserve">de </w:t>
      </w:r>
      <w:r w:rsidRPr="00870156">
        <w:rPr>
          <w:rFonts w:ascii="Century Gothic" w:hAnsi="Century Gothic" w:cs="Tahoma"/>
          <w:i/>
          <w:lang w:val="es-MX"/>
        </w:rPr>
        <w:t>Kinosternon integrum</w:t>
      </w:r>
      <w:r w:rsidRPr="00870156">
        <w:rPr>
          <w:rFonts w:ascii="Century Gothic" w:hAnsi="Century Gothic" w:cs="Tahoma"/>
          <w:lang w:val="es-MX"/>
        </w:rPr>
        <w:t xml:space="preserve"> en Tonatico, Estado de México. </w:t>
      </w:r>
      <w:r w:rsidR="00D97F8B" w:rsidRPr="00870156">
        <w:rPr>
          <w:rFonts w:ascii="Century Gothic" w:hAnsi="Century Gothic" w:cs="Tahoma"/>
          <w:lang w:val="es-MX"/>
        </w:rPr>
        <w:t>Cabe señalar que ambas actividades están relacionadas con la estacionalidad climática en la zona de estudio.</w:t>
      </w:r>
    </w:p>
    <w:p w:rsidR="00A740C4" w:rsidRPr="00870156" w:rsidRDefault="00A740C4" w:rsidP="006E22FE">
      <w:pPr>
        <w:spacing w:line="480" w:lineRule="auto"/>
        <w:jc w:val="both"/>
        <w:rPr>
          <w:rFonts w:ascii="Century Gothic" w:hAnsi="Century Gothic" w:cs="Tahoma"/>
          <w:lang w:val="es-MX"/>
        </w:rPr>
      </w:pPr>
      <w:r w:rsidRPr="00870156">
        <w:rPr>
          <w:rFonts w:ascii="Century Gothic" w:hAnsi="Century Gothic" w:cs="Tahoma"/>
          <w:lang w:val="es-MX"/>
        </w:rPr>
        <w:tab/>
        <w:t>Es necesario contemplar este estudio para tomar decisiones de conservación de tortugas de agua dulce en el centro de México.</w:t>
      </w:r>
    </w:p>
    <w:p w:rsidR="007059B8" w:rsidRPr="00870156" w:rsidRDefault="007059B8" w:rsidP="006E22FE">
      <w:pPr>
        <w:spacing w:line="480" w:lineRule="auto"/>
        <w:jc w:val="both"/>
        <w:rPr>
          <w:rFonts w:ascii="Century Gothic" w:hAnsi="Century Gothic" w:cs="Tahoma"/>
          <w:lang w:val="es-MX"/>
        </w:rPr>
      </w:pPr>
      <w:r w:rsidRPr="00870156">
        <w:rPr>
          <w:rFonts w:ascii="Century Gothic" w:hAnsi="Century Gothic" w:cs="Tahoma"/>
          <w:lang w:val="es-MX"/>
        </w:rPr>
        <w:br w:type="page"/>
      </w:r>
    </w:p>
    <w:p w:rsidR="007059B8" w:rsidRPr="00870156" w:rsidRDefault="007059B8" w:rsidP="006E22FE">
      <w:pPr>
        <w:spacing w:line="480" w:lineRule="auto"/>
        <w:jc w:val="both"/>
        <w:rPr>
          <w:rFonts w:ascii="Century Gothic" w:hAnsi="Century Gothic" w:cs="Tahoma"/>
          <w:lang w:val="es-MX"/>
        </w:rPr>
      </w:pPr>
      <w:r w:rsidRPr="00870156">
        <w:rPr>
          <w:rFonts w:ascii="Century Gothic" w:hAnsi="Century Gothic" w:cs="Tahoma"/>
          <w:lang w:val="es-MX"/>
        </w:rPr>
        <w:lastRenderedPageBreak/>
        <w:t>Bibliografía</w:t>
      </w:r>
    </w:p>
    <w:p w:rsidR="00016674" w:rsidRPr="00870156" w:rsidRDefault="00BB57B5" w:rsidP="00016674">
      <w:pPr>
        <w:spacing w:line="480" w:lineRule="auto"/>
        <w:ind w:left="567" w:hanging="567"/>
        <w:jc w:val="both"/>
        <w:rPr>
          <w:rFonts w:ascii="Century Gothic" w:hAnsi="Century Gothic" w:cs="Tahoma"/>
          <w:lang w:val="en-US"/>
        </w:rPr>
      </w:pPr>
      <w:r w:rsidRPr="00870156">
        <w:rPr>
          <w:rFonts w:ascii="Century Gothic" w:hAnsi="Century Gothic" w:cs="Tahoma"/>
          <w:lang w:val="es-MX"/>
        </w:rPr>
        <w:t xml:space="preserve">Aguirre, G., G. A. Adest., D. J. Morafka. </w:t>
      </w:r>
      <w:r w:rsidRPr="00870156">
        <w:rPr>
          <w:rFonts w:ascii="Century Gothic" w:hAnsi="Century Gothic" w:cs="Tahoma"/>
          <w:lang w:val="en-US"/>
        </w:rPr>
        <w:t xml:space="preserve">1984. Home range and movement patterns of the Bolsón Tortoise, </w:t>
      </w:r>
      <w:r w:rsidRPr="00870156">
        <w:rPr>
          <w:rFonts w:ascii="Century Gothic" w:hAnsi="Century Gothic" w:cs="Tahoma"/>
          <w:i/>
          <w:lang w:val="en-US"/>
        </w:rPr>
        <w:t>Gopherus flavomarginatus</w:t>
      </w:r>
      <w:r w:rsidRPr="00870156">
        <w:rPr>
          <w:rFonts w:ascii="Century Gothic" w:hAnsi="Century Gothic" w:cs="Tahoma"/>
          <w:lang w:val="en-US"/>
        </w:rPr>
        <w:t>. Acta Zoologica 1: 1-28.</w:t>
      </w:r>
    </w:p>
    <w:p w:rsidR="007F313E" w:rsidRPr="00870156" w:rsidRDefault="007F313E" w:rsidP="00616A7E">
      <w:pPr>
        <w:spacing w:line="480" w:lineRule="auto"/>
        <w:ind w:left="567" w:hanging="567"/>
        <w:jc w:val="both"/>
        <w:rPr>
          <w:rFonts w:ascii="Century Gothic" w:hAnsi="Century Gothic" w:cs="Tahoma"/>
          <w:lang w:val="es-MX"/>
        </w:rPr>
      </w:pPr>
      <w:r w:rsidRPr="00870156">
        <w:rPr>
          <w:rFonts w:ascii="Century Gothic" w:hAnsi="Century Gothic" w:cs="Transitional511BT-Roman"/>
          <w:lang w:val="en-US"/>
        </w:rPr>
        <w:t xml:space="preserve">Iverson, J. B., C. A. Young, J. F. Berry. 1998. </w:t>
      </w:r>
      <w:r w:rsidRPr="00870156">
        <w:rPr>
          <w:rFonts w:ascii="Century Gothic" w:hAnsi="Century Gothic" w:cs="Transitional511BT-Italic"/>
          <w:i/>
          <w:iCs/>
          <w:lang w:val="en-US"/>
        </w:rPr>
        <w:t>Kinosternon</w:t>
      </w:r>
      <w:r w:rsidR="00016674" w:rsidRPr="00870156">
        <w:rPr>
          <w:rFonts w:ascii="Century Gothic" w:hAnsi="Century Gothic" w:cs="Transitional511BT-Roman"/>
          <w:lang w:val="en-US"/>
        </w:rPr>
        <w:t xml:space="preserve"> </w:t>
      </w:r>
      <w:r w:rsidRPr="00870156">
        <w:rPr>
          <w:rFonts w:ascii="Century Gothic" w:hAnsi="Century Gothic" w:cs="Transitional511BT-Italic"/>
          <w:i/>
          <w:iCs/>
          <w:lang w:val="en-US"/>
        </w:rPr>
        <w:t xml:space="preserve">integrum </w:t>
      </w:r>
      <w:r w:rsidRPr="00870156">
        <w:rPr>
          <w:rFonts w:ascii="Century Gothic" w:hAnsi="Century Gothic" w:cs="Transitional511BT-Roman"/>
          <w:lang w:val="en-US"/>
        </w:rPr>
        <w:t>LeConte. Catalogue of the American</w:t>
      </w:r>
      <w:r w:rsidR="00616A7E" w:rsidRPr="00870156">
        <w:rPr>
          <w:rFonts w:ascii="Century Gothic" w:hAnsi="Century Gothic" w:cs="Tahoma"/>
          <w:lang w:val="en-US"/>
        </w:rPr>
        <w:t xml:space="preserve"> </w:t>
      </w:r>
      <w:r w:rsidRPr="00870156">
        <w:rPr>
          <w:rFonts w:ascii="Century Gothic" w:hAnsi="Century Gothic" w:cs="Transitional511BT-Roman"/>
          <w:lang w:val="en-US"/>
        </w:rPr>
        <w:t xml:space="preserve">Amphibians and Reptiles. </w:t>
      </w:r>
      <w:r w:rsidRPr="00870156">
        <w:rPr>
          <w:rFonts w:ascii="Century Gothic" w:hAnsi="Century Gothic" w:cs="Transitional511BT-Roman"/>
          <w:lang w:val="es-MX"/>
        </w:rPr>
        <w:t>652:</w:t>
      </w:r>
      <w:r w:rsidR="00616A7E" w:rsidRPr="00870156">
        <w:rPr>
          <w:rFonts w:ascii="Century Gothic" w:hAnsi="Century Gothic" w:cs="Transitional511BT-Roman"/>
          <w:lang w:val="es-MX"/>
        </w:rPr>
        <w:t xml:space="preserve"> </w:t>
      </w:r>
      <w:r w:rsidRPr="00870156">
        <w:rPr>
          <w:rFonts w:ascii="Century Gothic" w:hAnsi="Century Gothic" w:cs="Transitional511BT-Roman"/>
          <w:lang w:val="es-MX"/>
        </w:rPr>
        <w:t>1</w:t>
      </w:r>
      <w:r w:rsidR="00016674" w:rsidRPr="00870156">
        <w:rPr>
          <w:rFonts w:ascii="Century Gothic" w:hAnsi="Century Gothic" w:cs="Transitional511BT-Roman"/>
          <w:lang w:val="es-MX"/>
        </w:rPr>
        <w:t>-</w:t>
      </w:r>
      <w:r w:rsidRPr="00870156">
        <w:rPr>
          <w:rFonts w:ascii="Century Gothic" w:hAnsi="Century Gothic" w:cs="Transitional511BT-Roman"/>
          <w:lang w:val="es-MX"/>
        </w:rPr>
        <w:t>6.</w:t>
      </w:r>
    </w:p>
    <w:p w:rsidR="00054CFA" w:rsidRPr="00870156" w:rsidRDefault="00054CFA" w:rsidP="00016674">
      <w:pPr>
        <w:spacing w:line="480" w:lineRule="auto"/>
        <w:ind w:left="567" w:hanging="567"/>
        <w:jc w:val="both"/>
        <w:rPr>
          <w:rFonts w:ascii="Century Gothic" w:hAnsi="Century Gothic" w:cs="Tahoma"/>
          <w:lang w:val="es-MX"/>
        </w:rPr>
      </w:pPr>
      <w:r w:rsidRPr="00870156">
        <w:rPr>
          <w:rFonts w:ascii="Century Gothic" w:hAnsi="Century Gothic" w:cs="Tahoma"/>
          <w:lang w:val="es-MX"/>
        </w:rPr>
        <w:t xml:space="preserve">Pérez-Pérez, A. 2011. </w:t>
      </w:r>
      <w:r w:rsidR="004C3EE5" w:rsidRPr="00870156">
        <w:rPr>
          <w:rFonts w:ascii="Century Gothic" w:hAnsi="Century Gothic" w:cs="Tahoma"/>
          <w:lang w:val="es-MX"/>
        </w:rPr>
        <w:t xml:space="preserve">Actividad terrestre de </w:t>
      </w:r>
      <w:r w:rsidR="004C3EE5" w:rsidRPr="00870156">
        <w:rPr>
          <w:rFonts w:ascii="Century Gothic" w:hAnsi="Century Gothic" w:cs="Tahoma"/>
          <w:i/>
          <w:lang w:val="es-MX"/>
        </w:rPr>
        <w:t>Kinosternon integrum</w:t>
      </w:r>
      <w:r w:rsidR="004C3EE5" w:rsidRPr="00870156">
        <w:rPr>
          <w:rFonts w:ascii="Century Gothic" w:hAnsi="Century Gothic" w:cs="Tahoma"/>
          <w:lang w:val="es-MX"/>
        </w:rPr>
        <w:t xml:space="preserve"> asociada a la estivación. Tesis de Maestría, Facultad de Ciencias, Universidad Autónoma del Estado de México.</w:t>
      </w:r>
    </w:p>
    <w:p w:rsidR="00104B8A" w:rsidRPr="00870156" w:rsidRDefault="006E2DD7" w:rsidP="00016674">
      <w:pPr>
        <w:spacing w:line="480" w:lineRule="auto"/>
        <w:ind w:left="567" w:hanging="567"/>
        <w:jc w:val="both"/>
        <w:rPr>
          <w:rFonts w:ascii="Century Gothic" w:hAnsi="Century Gothic"/>
          <w:smallCaps/>
          <w:lang w:val="en-US"/>
        </w:rPr>
      </w:pPr>
      <w:r w:rsidRPr="00870156">
        <w:rPr>
          <w:rFonts w:ascii="Century Gothic" w:hAnsi="Century Gothic" w:cs="Tahoma"/>
          <w:lang w:val="es-MX"/>
        </w:rPr>
        <w:t xml:space="preserve">Macip-ríos, R., M. del L. Arias-Cisneros, X. Aguilar-Miguel, G. Casas-Andreu. </w:t>
      </w:r>
      <w:r w:rsidRPr="00870156">
        <w:rPr>
          <w:rFonts w:ascii="Century Gothic" w:hAnsi="Century Gothic" w:cs="Tahoma"/>
          <w:lang w:val="en-US"/>
        </w:rPr>
        <w:t xml:space="preserve">2009. </w:t>
      </w:r>
      <w:r w:rsidR="00AA0663" w:rsidRPr="00870156">
        <w:rPr>
          <w:rFonts w:ascii="Century Gothic" w:hAnsi="Century Gothic"/>
          <w:lang w:val="en-US"/>
        </w:rPr>
        <w:t>Population ecology and reproduction of the Mexican mud turtle (</w:t>
      </w:r>
      <w:r w:rsidR="00AA0663" w:rsidRPr="00870156">
        <w:rPr>
          <w:rFonts w:ascii="Century Gothic" w:hAnsi="Century Gothic"/>
          <w:i/>
          <w:lang w:val="en-US"/>
        </w:rPr>
        <w:t>Kinosternon integrum</w:t>
      </w:r>
      <w:r w:rsidR="00AA0663" w:rsidRPr="00870156">
        <w:rPr>
          <w:rFonts w:ascii="Century Gothic" w:hAnsi="Century Gothic"/>
          <w:lang w:val="en-US"/>
        </w:rPr>
        <w:t>) in Tonatico, Estado De México. Western North American Naturalist 69:</w:t>
      </w:r>
      <w:r w:rsidR="00616A7E" w:rsidRPr="00870156">
        <w:rPr>
          <w:rFonts w:ascii="Century Gothic" w:hAnsi="Century Gothic"/>
          <w:lang w:val="en-US"/>
        </w:rPr>
        <w:t xml:space="preserve"> </w:t>
      </w:r>
      <w:r w:rsidR="00AA0663" w:rsidRPr="00870156">
        <w:rPr>
          <w:rFonts w:ascii="Century Gothic" w:hAnsi="Century Gothic"/>
          <w:lang w:val="en-US"/>
        </w:rPr>
        <w:t>501-510.</w:t>
      </w:r>
      <w:r w:rsidR="00AA0663" w:rsidRPr="00870156">
        <w:rPr>
          <w:rFonts w:ascii="Century Gothic" w:hAnsi="Century Gothic"/>
          <w:smallCaps/>
          <w:lang w:val="en-US"/>
        </w:rPr>
        <w:t xml:space="preserve"> </w:t>
      </w:r>
    </w:p>
    <w:p w:rsidR="00104B8A" w:rsidRPr="00870156" w:rsidRDefault="00104B8A" w:rsidP="00016674">
      <w:pPr>
        <w:spacing w:line="480" w:lineRule="auto"/>
        <w:ind w:left="567" w:hanging="567"/>
        <w:jc w:val="both"/>
        <w:rPr>
          <w:rFonts w:ascii="Century Gothic" w:hAnsi="Century Gothic"/>
          <w:smallCaps/>
          <w:lang w:val="en-US"/>
        </w:rPr>
      </w:pPr>
      <w:r w:rsidRPr="00870156">
        <w:rPr>
          <w:rFonts w:ascii="Century Gothic" w:hAnsi="Century Gothic" w:cs="NewBaskerville-Roman"/>
          <w:lang w:val="en-US"/>
        </w:rPr>
        <w:t xml:space="preserve">White, G. C., A. Garrott. 1990. Analysis of wildlife radio tracking data. </w:t>
      </w:r>
      <w:r w:rsidRPr="00870156">
        <w:rPr>
          <w:rFonts w:ascii="Century Gothic" w:hAnsi="Century Gothic" w:cs="NewBaskerville-Roman"/>
          <w:lang w:val="es-MX"/>
        </w:rPr>
        <w:t>Academic</w:t>
      </w:r>
      <w:r w:rsidRPr="00870156">
        <w:rPr>
          <w:rFonts w:ascii="Century Gothic" w:hAnsi="Century Gothic"/>
          <w:smallCaps/>
          <w:lang w:val="en-US"/>
        </w:rPr>
        <w:t xml:space="preserve"> </w:t>
      </w:r>
      <w:r w:rsidRPr="00870156">
        <w:rPr>
          <w:rFonts w:ascii="Century Gothic" w:hAnsi="Century Gothic" w:cs="NewBaskerville-Roman"/>
          <w:lang w:val="es-MX"/>
        </w:rPr>
        <w:t>Press, San Diego, California.</w:t>
      </w:r>
    </w:p>
    <w:p w:rsidR="00AA0663" w:rsidRPr="00870156" w:rsidRDefault="00AA0663" w:rsidP="006E22FE">
      <w:pPr>
        <w:spacing w:line="480" w:lineRule="auto"/>
        <w:jc w:val="both"/>
        <w:rPr>
          <w:rFonts w:ascii="Century Gothic" w:hAnsi="Century Gothic" w:cs="Tahoma"/>
          <w:lang w:val="es-MX"/>
        </w:rPr>
      </w:pPr>
    </w:p>
    <w:sectPr w:rsidR="00AA0663" w:rsidRPr="00870156" w:rsidSect="00F30A8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3E29" w:rsidRDefault="002B3E29" w:rsidP="007749E8">
      <w:r>
        <w:separator/>
      </w:r>
    </w:p>
  </w:endnote>
  <w:endnote w:type="continuationSeparator" w:id="0">
    <w:p w:rsidR="002B3E29" w:rsidRDefault="002B3E29" w:rsidP="007749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altName w:val="Arial"/>
    <w:charset w:val="00"/>
    <w:family w:val="auto"/>
    <w:pitch w:val="variable"/>
    <w:sig w:usb0="00000000"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nsitional511BT-Roman">
    <w:panose1 w:val="00000000000000000000"/>
    <w:charset w:val="00"/>
    <w:family w:val="roman"/>
    <w:notTrueType/>
    <w:pitch w:val="default"/>
    <w:sig w:usb0="00000003" w:usb1="00000000" w:usb2="00000000" w:usb3="00000000" w:csb0="00000001" w:csb1="00000000"/>
  </w:font>
  <w:font w:name="Transitional511BT-Italic">
    <w:panose1 w:val="00000000000000000000"/>
    <w:charset w:val="00"/>
    <w:family w:val="swiss"/>
    <w:notTrueType/>
    <w:pitch w:val="default"/>
    <w:sig w:usb0="00000003" w:usb1="00000000" w:usb2="00000000" w:usb3="00000000" w:csb0="00000001" w:csb1="00000000"/>
  </w:font>
  <w:font w:name="NewBaskerville-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1A60" w:rsidRDefault="00412B16" w:rsidP="00564943">
    <w:pPr>
      <w:pStyle w:val="Piedepgina"/>
      <w:framePr w:wrap="around" w:vAnchor="text" w:hAnchor="margin" w:xAlign="right" w:y="1"/>
      <w:rPr>
        <w:rStyle w:val="Nmerodepgina"/>
      </w:rPr>
    </w:pPr>
    <w:r>
      <w:rPr>
        <w:rStyle w:val="Nmerodepgina"/>
      </w:rPr>
      <w:fldChar w:fldCharType="begin"/>
    </w:r>
    <w:r w:rsidR="008A1A60">
      <w:rPr>
        <w:rStyle w:val="Nmerodepgina"/>
      </w:rPr>
      <w:instrText xml:space="preserve">PAGE  </w:instrText>
    </w:r>
    <w:r>
      <w:rPr>
        <w:rStyle w:val="Nmerodepgina"/>
      </w:rPr>
      <w:fldChar w:fldCharType="end"/>
    </w:r>
  </w:p>
  <w:p w:rsidR="008A1A60" w:rsidRDefault="008A1A60" w:rsidP="007749E8">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1A60" w:rsidRDefault="00412B16" w:rsidP="00564943">
    <w:pPr>
      <w:pStyle w:val="Piedepgina"/>
      <w:framePr w:wrap="around" w:vAnchor="text" w:hAnchor="margin" w:xAlign="right" w:y="1"/>
      <w:rPr>
        <w:rStyle w:val="Nmerodepgina"/>
      </w:rPr>
    </w:pPr>
    <w:r>
      <w:rPr>
        <w:rStyle w:val="Nmerodepgina"/>
      </w:rPr>
      <w:fldChar w:fldCharType="begin"/>
    </w:r>
    <w:r w:rsidR="008A1A60">
      <w:rPr>
        <w:rStyle w:val="Nmerodepgina"/>
      </w:rPr>
      <w:instrText xml:space="preserve">PAGE  </w:instrText>
    </w:r>
    <w:r>
      <w:rPr>
        <w:rStyle w:val="Nmerodepgina"/>
      </w:rPr>
      <w:fldChar w:fldCharType="separate"/>
    </w:r>
    <w:r w:rsidR="0005140C">
      <w:rPr>
        <w:rStyle w:val="Nmerodepgina"/>
        <w:noProof/>
      </w:rPr>
      <w:t>1</w:t>
    </w:r>
    <w:r>
      <w:rPr>
        <w:rStyle w:val="Nmerodepgina"/>
      </w:rPr>
      <w:fldChar w:fldCharType="end"/>
    </w:r>
  </w:p>
  <w:p w:rsidR="008A1A60" w:rsidRDefault="008A1A60" w:rsidP="007749E8">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3E29" w:rsidRDefault="002B3E29" w:rsidP="007749E8">
      <w:r>
        <w:separator/>
      </w:r>
    </w:p>
  </w:footnote>
  <w:footnote w:type="continuationSeparator" w:id="0">
    <w:p w:rsidR="002B3E29" w:rsidRDefault="002B3E29" w:rsidP="007749E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E134C"/>
    <w:multiLevelType w:val="hybridMultilevel"/>
    <w:tmpl w:val="ECC8659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D57540D"/>
    <w:multiLevelType w:val="hybridMultilevel"/>
    <w:tmpl w:val="DB90C3EE"/>
    <w:lvl w:ilvl="0" w:tplc="CD8C1F5E">
      <w:numFmt w:val="bullet"/>
      <w:lvlText w:val="-"/>
      <w:lvlJc w:val="left"/>
      <w:pPr>
        <w:ind w:left="720" w:hanging="360"/>
      </w:pPr>
      <w:rPr>
        <w:rFonts w:ascii="Century Gothic" w:eastAsiaTheme="minorEastAsia" w:hAnsi="Century Gothic"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49D42165"/>
    <w:multiLevelType w:val="hybridMultilevel"/>
    <w:tmpl w:val="2222D52A"/>
    <w:lvl w:ilvl="0" w:tplc="080A000F">
      <w:start w:val="1"/>
      <w:numFmt w:val="decimal"/>
      <w:lvlText w:val="%1."/>
      <w:lvlJc w:val="left"/>
      <w:pPr>
        <w:ind w:left="720" w:hanging="360"/>
      </w:pPr>
      <w:rPr>
        <w:rFonts w:ascii="Times New Roman" w:hAnsi="Times New Roman" w:cs="Times New Roman"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5F0E6E0F"/>
    <w:multiLevelType w:val="hybridMultilevel"/>
    <w:tmpl w:val="A67A11DA"/>
    <w:lvl w:ilvl="0" w:tplc="ED22B344">
      <w:start w:val="1"/>
      <w:numFmt w:val="decimal"/>
      <w:lvlText w:val="%1."/>
      <w:lvlJc w:val="left"/>
      <w:pPr>
        <w:ind w:left="720" w:hanging="36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74BC0F2A"/>
    <w:multiLevelType w:val="hybridMultilevel"/>
    <w:tmpl w:val="E6AAA0EA"/>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DB4CB9"/>
    <w:rsid w:val="00002D7A"/>
    <w:rsid w:val="000065C6"/>
    <w:rsid w:val="00016674"/>
    <w:rsid w:val="00031130"/>
    <w:rsid w:val="00031614"/>
    <w:rsid w:val="000459A9"/>
    <w:rsid w:val="0005140C"/>
    <w:rsid w:val="00054CFA"/>
    <w:rsid w:val="0005701B"/>
    <w:rsid w:val="00080767"/>
    <w:rsid w:val="000920A6"/>
    <w:rsid w:val="000C15C2"/>
    <w:rsid w:val="000C1861"/>
    <w:rsid w:val="000C450F"/>
    <w:rsid w:val="00104B8A"/>
    <w:rsid w:val="00117070"/>
    <w:rsid w:val="00122E82"/>
    <w:rsid w:val="00144553"/>
    <w:rsid w:val="00165E30"/>
    <w:rsid w:val="00183031"/>
    <w:rsid w:val="001943FF"/>
    <w:rsid w:val="001A1522"/>
    <w:rsid w:val="001B0973"/>
    <w:rsid w:val="001C7679"/>
    <w:rsid w:val="001E27CC"/>
    <w:rsid w:val="001F4D4D"/>
    <w:rsid w:val="001F766F"/>
    <w:rsid w:val="002118E3"/>
    <w:rsid w:val="002136D8"/>
    <w:rsid w:val="002732A0"/>
    <w:rsid w:val="002A10A5"/>
    <w:rsid w:val="002B3E29"/>
    <w:rsid w:val="002E5261"/>
    <w:rsid w:val="002F35A3"/>
    <w:rsid w:val="002F508D"/>
    <w:rsid w:val="00310777"/>
    <w:rsid w:val="00332601"/>
    <w:rsid w:val="00343C08"/>
    <w:rsid w:val="0039663B"/>
    <w:rsid w:val="003A4C00"/>
    <w:rsid w:val="003B5B01"/>
    <w:rsid w:val="003C3D6F"/>
    <w:rsid w:val="003E7069"/>
    <w:rsid w:val="004120EE"/>
    <w:rsid w:val="00412B16"/>
    <w:rsid w:val="00412BC8"/>
    <w:rsid w:val="00412EA8"/>
    <w:rsid w:val="00436D5A"/>
    <w:rsid w:val="00444473"/>
    <w:rsid w:val="004562BE"/>
    <w:rsid w:val="004643C1"/>
    <w:rsid w:val="004677B0"/>
    <w:rsid w:val="004A4409"/>
    <w:rsid w:val="004A4AD9"/>
    <w:rsid w:val="004B10C1"/>
    <w:rsid w:val="004C3EE5"/>
    <w:rsid w:val="004D0BE2"/>
    <w:rsid w:val="004D21E0"/>
    <w:rsid w:val="004D67DF"/>
    <w:rsid w:val="004E3976"/>
    <w:rsid w:val="0051314B"/>
    <w:rsid w:val="00527614"/>
    <w:rsid w:val="00527DC0"/>
    <w:rsid w:val="00533D80"/>
    <w:rsid w:val="00554978"/>
    <w:rsid w:val="00564943"/>
    <w:rsid w:val="005B1493"/>
    <w:rsid w:val="005B2254"/>
    <w:rsid w:val="005B2676"/>
    <w:rsid w:val="005C5746"/>
    <w:rsid w:val="005F769E"/>
    <w:rsid w:val="006129ED"/>
    <w:rsid w:val="0061618C"/>
    <w:rsid w:val="00616A7E"/>
    <w:rsid w:val="00621A98"/>
    <w:rsid w:val="006224F7"/>
    <w:rsid w:val="0066484B"/>
    <w:rsid w:val="00664A43"/>
    <w:rsid w:val="006A6177"/>
    <w:rsid w:val="006B777B"/>
    <w:rsid w:val="006C2F61"/>
    <w:rsid w:val="006D7AC4"/>
    <w:rsid w:val="006E06A2"/>
    <w:rsid w:val="006E22FE"/>
    <w:rsid w:val="006E2DD7"/>
    <w:rsid w:val="006E54E5"/>
    <w:rsid w:val="006F13EE"/>
    <w:rsid w:val="0070122C"/>
    <w:rsid w:val="00701A46"/>
    <w:rsid w:val="007059B8"/>
    <w:rsid w:val="0070611F"/>
    <w:rsid w:val="00712DCB"/>
    <w:rsid w:val="007242F7"/>
    <w:rsid w:val="00734533"/>
    <w:rsid w:val="007711E3"/>
    <w:rsid w:val="007717E8"/>
    <w:rsid w:val="007749E8"/>
    <w:rsid w:val="007A1710"/>
    <w:rsid w:val="007A4B0D"/>
    <w:rsid w:val="007A73C1"/>
    <w:rsid w:val="007D349D"/>
    <w:rsid w:val="007E5E4A"/>
    <w:rsid w:val="007F1031"/>
    <w:rsid w:val="007F313E"/>
    <w:rsid w:val="007F7F89"/>
    <w:rsid w:val="00814197"/>
    <w:rsid w:val="00816E03"/>
    <w:rsid w:val="00824852"/>
    <w:rsid w:val="00841558"/>
    <w:rsid w:val="00847453"/>
    <w:rsid w:val="00870156"/>
    <w:rsid w:val="008754FC"/>
    <w:rsid w:val="008769CB"/>
    <w:rsid w:val="008775B9"/>
    <w:rsid w:val="008804ED"/>
    <w:rsid w:val="008903CB"/>
    <w:rsid w:val="0089294F"/>
    <w:rsid w:val="008A1A60"/>
    <w:rsid w:val="008B5CEB"/>
    <w:rsid w:val="008D5CF4"/>
    <w:rsid w:val="009119A3"/>
    <w:rsid w:val="00923F49"/>
    <w:rsid w:val="0092759E"/>
    <w:rsid w:val="009421F2"/>
    <w:rsid w:val="009430F6"/>
    <w:rsid w:val="0098614D"/>
    <w:rsid w:val="00986C82"/>
    <w:rsid w:val="009A7C92"/>
    <w:rsid w:val="009B651D"/>
    <w:rsid w:val="009F0B63"/>
    <w:rsid w:val="00A010A3"/>
    <w:rsid w:val="00A132AC"/>
    <w:rsid w:val="00A1535A"/>
    <w:rsid w:val="00A35918"/>
    <w:rsid w:val="00A45B15"/>
    <w:rsid w:val="00A634F0"/>
    <w:rsid w:val="00A740C4"/>
    <w:rsid w:val="00A97AAF"/>
    <w:rsid w:val="00AA0663"/>
    <w:rsid w:val="00AB6ADC"/>
    <w:rsid w:val="00AD10BB"/>
    <w:rsid w:val="00AE30B9"/>
    <w:rsid w:val="00AE4651"/>
    <w:rsid w:val="00AE4B29"/>
    <w:rsid w:val="00AE7F63"/>
    <w:rsid w:val="00B01331"/>
    <w:rsid w:val="00B060DB"/>
    <w:rsid w:val="00B4048A"/>
    <w:rsid w:val="00B47D88"/>
    <w:rsid w:val="00B51B33"/>
    <w:rsid w:val="00B53268"/>
    <w:rsid w:val="00B542A2"/>
    <w:rsid w:val="00B67F41"/>
    <w:rsid w:val="00B70286"/>
    <w:rsid w:val="00B74704"/>
    <w:rsid w:val="00B77D35"/>
    <w:rsid w:val="00B96D22"/>
    <w:rsid w:val="00BA4BD4"/>
    <w:rsid w:val="00BB57B5"/>
    <w:rsid w:val="00BC0872"/>
    <w:rsid w:val="00BC1250"/>
    <w:rsid w:val="00BC28E3"/>
    <w:rsid w:val="00BE16E9"/>
    <w:rsid w:val="00C12066"/>
    <w:rsid w:val="00C2086E"/>
    <w:rsid w:val="00C22E0F"/>
    <w:rsid w:val="00C27677"/>
    <w:rsid w:val="00C3674E"/>
    <w:rsid w:val="00C42A3C"/>
    <w:rsid w:val="00C6153F"/>
    <w:rsid w:val="00C64D51"/>
    <w:rsid w:val="00C65096"/>
    <w:rsid w:val="00CA1AA9"/>
    <w:rsid w:val="00CE14E6"/>
    <w:rsid w:val="00CE4AD4"/>
    <w:rsid w:val="00D0176B"/>
    <w:rsid w:val="00D07F9E"/>
    <w:rsid w:val="00D10832"/>
    <w:rsid w:val="00D2644A"/>
    <w:rsid w:val="00D31F83"/>
    <w:rsid w:val="00D352C3"/>
    <w:rsid w:val="00D361A9"/>
    <w:rsid w:val="00D418C9"/>
    <w:rsid w:val="00D430E6"/>
    <w:rsid w:val="00D4388E"/>
    <w:rsid w:val="00D54DED"/>
    <w:rsid w:val="00D82E8A"/>
    <w:rsid w:val="00D83323"/>
    <w:rsid w:val="00D97F8B"/>
    <w:rsid w:val="00DA1823"/>
    <w:rsid w:val="00DA4D34"/>
    <w:rsid w:val="00DB0AD9"/>
    <w:rsid w:val="00DB3F15"/>
    <w:rsid w:val="00DB4CB9"/>
    <w:rsid w:val="00DB5692"/>
    <w:rsid w:val="00DC0B3C"/>
    <w:rsid w:val="00DC45BE"/>
    <w:rsid w:val="00DE3055"/>
    <w:rsid w:val="00E27CF9"/>
    <w:rsid w:val="00E42BDB"/>
    <w:rsid w:val="00E56A3B"/>
    <w:rsid w:val="00E645BE"/>
    <w:rsid w:val="00E74573"/>
    <w:rsid w:val="00E75A0F"/>
    <w:rsid w:val="00E87D25"/>
    <w:rsid w:val="00E94E95"/>
    <w:rsid w:val="00EA17D5"/>
    <w:rsid w:val="00EA7116"/>
    <w:rsid w:val="00F06539"/>
    <w:rsid w:val="00F15283"/>
    <w:rsid w:val="00F22015"/>
    <w:rsid w:val="00F30A86"/>
    <w:rsid w:val="00F37A3D"/>
    <w:rsid w:val="00F46CA9"/>
    <w:rsid w:val="00F522B9"/>
    <w:rsid w:val="00F77E60"/>
    <w:rsid w:val="00F91088"/>
    <w:rsid w:val="00FB796D"/>
    <w:rsid w:val="00FD38BB"/>
    <w:rsid w:val="00FF34B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337BB1E1-D7AA-4A35-A1E0-7B09F8BE4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1F8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542A2"/>
    <w:pPr>
      <w:ind w:left="720"/>
      <w:contextualSpacing/>
    </w:pPr>
  </w:style>
  <w:style w:type="paragraph" w:styleId="Textodeglobo">
    <w:name w:val="Balloon Text"/>
    <w:basedOn w:val="Normal"/>
    <w:link w:val="TextodegloboCar"/>
    <w:uiPriority w:val="99"/>
    <w:semiHidden/>
    <w:unhideWhenUsed/>
    <w:rsid w:val="00D10832"/>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D10832"/>
    <w:rPr>
      <w:rFonts w:ascii="Lucida Grande" w:hAnsi="Lucida Grande" w:cs="Lucida Grande"/>
      <w:sz w:val="18"/>
      <w:szCs w:val="18"/>
    </w:rPr>
  </w:style>
  <w:style w:type="paragraph" w:styleId="Piedepgina">
    <w:name w:val="footer"/>
    <w:basedOn w:val="Normal"/>
    <w:link w:val="PiedepginaCar"/>
    <w:uiPriority w:val="99"/>
    <w:unhideWhenUsed/>
    <w:rsid w:val="007749E8"/>
    <w:pPr>
      <w:tabs>
        <w:tab w:val="center" w:pos="4252"/>
        <w:tab w:val="right" w:pos="8504"/>
      </w:tabs>
    </w:pPr>
  </w:style>
  <w:style w:type="character" w:customStyle="1" w:styleId="PiedepginaCar">
    <w:name w:val="Pie de página Car"/>
    <w:basedOn w:val="Fuentedeprrafopredeter"/>
    <w:link w:val="Piedepgina"/>
    <w:uiPriority w:val="99"/>
    <w:rsid w:val="007749E8"/>
  </w:style>
  <w:style w:type="character" w:styleId="Nmerodepgina">
    <w:name w:val="page number"/>
    <w:basedOn w:val="Fuentedeprrafopredeter"/>
    <w:uiPriority w:val="99"/>
    <w:semiHidden/>
    <w:unhideWhenUsed/>
    <w:rsid w:val="007749E8"/>
  </w:style>
  <w:style w:type="paragraph" w:styleId="Encabezado">
    <w:name w:val="header"/>
    <w:basedOn w:val="Normal"/>
    <w:link w:val="EncabezadoCar"/>
    <w:uiPriority w:val="99"/>
    <w:semiHidden/>
    <w:unhideWhenUsed/>
    <w:rsid w:val="00F30A86"/>
    <w:pPr>
      <w:tabs>
        <w:tab w:val="center" w:pos="4419"/>
        <w:tab w:val="right" w:pos="8838"/>
      </w:tabs>
    </w:pPr>
  </w:style>
  <w:style w:type="character" w:customStyle="1" w:styleId="EncabezadoCar">
    <w:name w:val="Encabezado Car"/>
    <w:basedOn w:val="Fuentedeprrafopredeter"/>
    <w:link w:val="Encabezado"/>
    <w:uiPriority w:val="99"/>
    <w:semiHidden/>
    <w:rsid w:val="00F30A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321852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BB0674-F8CC-4556-B365-92CE4121A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1362</Words>
  <Characters>7491</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8836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Oswaldo</dc:creator>
  <cp:lastModifiedBy>USUARIO</cp:lastModifiedBy>
  <cp:revision>2</cp:revision>
  <dcterms:created xsi:type="dcterms:W3CDTF">2016-05-02T19:50:00Z</dcterms:created>
  <dcterms:modified xsi:type="dcterms:W3CDTF">2016-05-02T19:50:00Z</dcterms:modified>
</cp:coreProperties>
</file>