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7120" w:rsidRDefault="004E7120" w:rsidP="0077273B">
      <w:pPr>
        <w:pStyle w:val="Textoindependiente2"/>
        <w:spacing w:line="240" w:lineRule="auto"/>
        <w:jc w:val="center"/>
        <w:rPr>
          <w:b/>
          <w:sz w:val="26"/>
          <w:szCs w:val="26"/>
        </w:rPr>
      </w:pPr>
      <w:r w:rsidRPr="00E7055E">
        <w:rPr>
          <w:b/>
          <w:sz w:val="26"/>
          <w:szCs w:val="26"/>
        </w:rPr>
        <w:t>INFORME FINAL DEL PROYECTO DE INVESTIGACIÓN</w:t>
      </w:r>
    </w:p>
    <w:p w:rsidR="0077273B" w:rsidRPr="00E7055E" w:rsidRDefault="0077273B" w:rsidP="004E7120">
      <w:pPr>
        <w:pStyle w:val="Textoindependiente2"/>
        <w:spacing w:line="240" w:lineRule="auto"/>
        <w:jc w:val="center"/>
        <w:rPr>
          <w:b/>
          <w:sz w:val="26"/>
          <w:szCs w:val="26"/>
        </w:rPr>
      </w:pPr>
      <w:bookmarkStart w:id="0" w:name="_GoBack"/>
      <w:bookmarkEnd w:id="0"/>
    </w:p>
    <w:p w:rsidR="007465DC" w:rsidRPr="00E7055E" w:rsidRDefault="004E7120" w:rsidP="004E7120">
      <w:pPr>
        <w:spacing w:line="360" w:lineRule="auto"/>
        <w:jc w:val="center"/>
        <w:rPr>
          <w:b/>
        </w:rPr>
      </w:pPr>
      <w:r w:rsidRPr="00E7055E">
        <w:t>Tí</w:t>
      </w:r>
      <w:r w:rsidR="0040298E" w:rsidRPr="00E7055E">
        <w:t>tulo del proyecto:</w:t>
      </w:r>
    </w:p>
    <w:p w:rsidR="004E7120" w:rsidRPr="00E7055E" w:rsidRDefault="00011A81" w:rsidP="0077273B">
      <w:pPr>
        <w:spacing w:line="360" w:lineRule="auto"/>
        <w:jc w:val="center"/>
        <w:rPr>
          <w:b/>
        </w:rPr>
      </w:pPr>
      <w:r w:rsidRPr="00E7055E">
        <w:rPr>
          <w:b/>
        </w:rPr>
        <w:t>“</w:t>
      </w:r>
      <w:r w:rsidR="0077273B" w:rsidRPr="006A632F">
        <w:rPr>
          <w:b/>
        </w:rPr>
        <w:t>I</w:t>
      </w:r>
      <w:r w:rsidR="002D7A95">
        <w:rPr>
          <w:b/>
        </w:rPr>
        <w:t>DENTIFICACIÓN DE GENES DE SOBRE</w:t>
      </w:r>
      <w:r w:rsidR="0077273B" w:rsidRPr="006A632F">
        <w:rPr>
          <w:b/>
        </w:rPr>
        <w:t xml:space="preserve">EXPRESIÓN DURANTE EL PROCESO DE EMBRIOGÉNESIS SOMÁTICA EN </w:t>
      </w:r>
      <w:r w:rsidR="0077273B" w:rsidRPr="006A632F">
        <w:rPr>
          <w:b/>
          <w:bCs/>
          <w:i/>
          <w:iCs/>
        </w:rPr>
        <w:t>Agave angustifolia</w:t>
      </w:r>
      <w:r w:rsidR="0077273B">
        <w:rPr>
          <w:b/>
          <w:bCs/>
          <w:i/>
          <w:iCs/>
        </w:rPr>
        <w:t xml:space="preserve"> </w:t>
      </w:r>
      <w:r w:rsidR="0077273B">
        <w:rPr>
          <w:b/>
          <w:bCs/>
          <w:iCs/>
        </w:rPr>
        <w:t>HAW</w:t>
      </w:r>
      <w:r w:rsidR="00E50675" w:rsidRPr="00E7055E">
        <w:t>”</w:t>
      </w:r>
    </w:p>
    <w:p w:rsidR="004E7120" w:rsidRPr="00E7055E" w:rsidRDefault="004E7120" w:rsidP="004E7120">
      <w:pPr>
        <w:spacing w:line="360" w:lineRule="auto"/>
        <w:jc w:val="center"/>
      </w:pPr>
      <w:r w:rsidRPr="00E7055E">
        <w:t>Clave del proyecto:</w:t>
      </w:r>
    </w:p>
    <w:p w:rsidR="004E7120" w:rsidRPr="00E7055E" w:rsidRDefault="004E7120" w:rsidP="004E7120">
      <w:pPr>
        <w:spacing w:line="360" w:lineRule="auto"/>
        <w:jc w:val="center"/>
        <w:rPr>
          <w:b/>
          <w:sz w:val="28"/>
          <w:szCs w:val="28"/>
        </w:rPr>
      </w:pPr>
      <w:r w:rsidRPr="00E7055E">
        <w:rPr>
          <w:b/>
          <w:sz w:val="28"/>
          <w:szCs w:val="28"/>
        </w:rPr>
        <w:t>3</w:t>
      </w:r>
      <w:r w:rsidR="0077273B">
        <w:rPr>
          <w:b/>
          <w:sz w:val="28"/>
          <w:szCs w:val="28"/>
        </w:rPr>
        <w:t>666/2014FS-UNT</w:t>
      </w:r>
    </w:p>
    <w:p w:rsidR="00011A81" w:rsidRPr="00E7055E" w:rsidRDefault="0040298E" w:rsidP="00793729">
      <w:pPr>
        <w:pStyle w:val="Textoindependiente2"/>
        <w:pBdr>
          <w:bottom w:val="single" w:sz="12" w:space="6" w:color="auto"/>
        </w:pBdr>
        <w:rPr>
          <w:b/>
        </w:rPr>
      </w:pPr>
      <w:r w:rsidRPr="00E7055E">
        <w:rPr>
          <w:b/>
        </w:rPr>
        <w:t>Nombre y firma del responsable:</w:t>
      </w:r>
    </w:p>
    <w:p w:rsidR="00011A81" w:rsidRPr="00E7055E" w:rsidRDefault="00011A81" w:rsidP="00793729">
      <w:pPr>
        <w:pStyle w:val="Textoindependiente2"/>
        <w:pBdr>
          <w:bottom w:val="single" w:sz="12" w:space="6" w:color="auto"/>
        </w:pBdr>
        <w:ind w:left="993" w:hanging="993"/>
      </w:pPr>
      <w:r w:rsidRPr="00E7055E">
        <w:t xml:space="preserve">             Dr. Amaury M. Arzate Fernández.</w:t>
      </w:r>
    </w:p>
    <w:p w:rsidR="00011A81" w:rsidRPr="00E7055E" w:rsidRDefault="0040298E" w:rsidP="00793729">
      <w:pPr>
        <w:pStyle w:val="Textoindependiente2"/>
        <w:pBdr>
          <w:bottom w:val="single" w:sz="12" w:space="6" w:color="auto"/>
        </w:pBdr>
        <w:rPr>
          <w:b/>
        </w:rPr>
      </w:pPr>
      <w:r w:rsidRPr="00E7055E">
        <w:rPr>
          <w:b/>
        </w:rPr>
        <w:t>Nombre y firma de los participantes:</w:t>
      </w:r>
      <w:r w:rsidR="00011A81" w:rsidRPr="00E7055E">
        <w:rPr>
          <w:b/>
        </w:rPr>
        <w:t xml:space="preserve"> </w:t>
      </w:r>
    </w:p>
    <w:p w:rsidR="0077273B" w:rsidRDefault="0077273B" w:rsidP="009022D6">
      <w:pPr>
        <w:autoSpaceDE w:val="0"/>
        <w:autoSpaceDN w:val="0"/>
        <w:adjustRightInd w:val="0"/>
        <w:spacing w:line="360" w:lineRule="auto"/>
        <w:jc w:val="both"/>
      </w:pPr>
      <w:r>
        <w:t xml:space="preserve">Responsable técnico </w:t>
      </w:r>
      <w:r w:rsidR="002D7A95">
        <w:t xml:space="preserve">la </w:t>
      </w:r>
      <w:r>
        <w:t>U</w:t>
      </w:r>
      <w:r w:rsidR="002D7A95">
        <w:t xml:space="preserve">niversidad del </w:t>
      </w:r>
      <w:r>
        <w:t>N</w:t>
      </w:r>
      <w:r w:rsidR="002D7A95">
        <w:t xml:space="preserve">orte de </w:t>
      </w:r>
      <w:r>
        <w:t>T</w:t>
      </w:r>
      <w:r w:rsidR="002D7A95">
        <w:t>exas (UNT)</w:t>
      </w:r>
      <w:r>
        <w:t>: Dr. Stevens M. Brumbley</w:t>
      </w:r>
      <w:r w:rsidR="00793729">
        <w:t xml:space="preserve"> </w:t>
      </w:r>
    </w:p>
    <w:p w:rsidR="009022D6" w:rsidRPr="00E7055E" w:rsidRDefault="009022D6" w:rsidP="009022D6">
      <w:pPr>
        <w:autoSpaceDE w:val="0"/>
        <w:autoSpaceDN w:val="0"/>
        <w:adjustRightInd w:val="0"/>
        <w:spacing w:line="360" w:lineRule="auto"/>
        <w:jc w:val="both"/>
      </w:pPr>
      <w:r w:rsidRPr="00E7055E">
        <w:t>Corresponsable técnico</w:t>
      </w:r>
      <w:r w:rsidR="002D7A95">
        <w:t xml:space="preserve"> UAEM</w:t>
      </w:r>
      <w:r w:rsidRPr="00E7055E">
        <w:t>:</w:t>
      </w:r>
      <w:r w:rsidR="0077273B">
        <w:t xml:space="preserve"> </w:t>
      </w:r>
      <w:r w:rsidR="004E7120" w:rsidRPr="00E7055E">
        <w:t>Dr. José Luis Piña Escutia</w:t>
      </w:r>
    </w:p>
    <w:p w:rsidR="009022D6" w:rsidRPr="00E7055E" w:rsidRDefault="009022D6" w:rsidP="009022D6">
      <w:pPr>
        <w:autoSpaceDE w:val="0"/>
        <w:autoSpaceDN w:val="0"/>
        <w:adjustRightInd w:val="0"/>
        <w:spacing w:line="360" w:lineRule="auto"/>
        <w:jc w:val="both"/>
      </w:pPr>
      <w:r w:rsidRPr="00E7055E">
        <w:t>Colaborador</w:t>
      </w:r>
      <w:r w:rsidR="002D7A95">
        <w:t xml:space="preserve"> UAEM</w:t>
      </w:r>
      <w:r w:rsidRPr="00E7055E">
        <w:t xml:space="preserve">: </w:t>
      </w:r>
      <w:r w:rsidR="0077273B">
        <w:t>I.A.FL. Jesús Ignacio Reyes Díaz</w:t>
      </w:r>
    </w:p>
    <w:p w:rsidR="00DA688F" w:rsidRPr="00E7055E" w:rsidRDefault="000D656A" w:rsidP="00DA688F">
      <w:pPr>
        <w:pStyle w:val="Textoindependiente2"/>
        <w:pBdr>
          <w:bottom w:val="single" w:sz="12" w:space="5" w:color="auto"/>
        </w:pBdr>
      </w:pPr>
      <w:r>
        <w:rPr>
          <w:noProof/>
          <w:lang w:val="es-MX" w:eastAsia="es-MX"/>
        </w:rPr>
        <mc:AlternateContent>
          <mc:Choice Requires="wps">
            <w:drawing>
              <wp:anchor distT="0" distB="0" distL="114300" distR="114300" simplePos="0" relativeHeight="251657728" behindDoc="0" locked="0" layoutInCell="1" allowOverlap="1">
                <wp:simplePos x="0" y="0"/>
                <wp:positionH relativeFrom="column">
                  <wp:posOffset>2880360</wp:posOffset>
                </wp:positionH>
                <wp:positionV relativeFrom="paragraph">
                  <wp:posOffset>361315</wp:posOffset>
                </wp:positionV>
                <wp:extent cx="3495675" cy="361950"/>
                <wp:effectExtent l="0" t="0" r="28575" b="19050"/>
                <wp:wrapNone/>
                <wp:docPr id="5" name="AutoShape 14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36195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DD52CE0" id="AutoShape 1440" o:spid="_x0000_s1026" style="position:absolute;margin-left:226.8pt;margin-top:28.45pt;width:275.25pt;height:2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" filled="f"/>
            </w:pict>
          </mc:Fallback>
        </mc:AlternateContent>
      </w:r>
      <w:r w:rsidR="0040298E" w:rsidRPr="00E7055E">
        <w:t>Tipo de Informe:     Parcial (      )</w:t>
      </w:r>
      <w:r w:rsidR="0040298E" w:rsidRPr="00E7055E">
        <w:tab/>
      </w:r>
      <w:r w:rsidR="0040298E" w:rsidRPr="00E7055E">
        <w:tab/>
        <w:t>Final (</w:t>
      </w:r>
      <w:r w:rsidR="004E7120" w:rsidRPr="00E7055E">
        <w:t xml:space="preserve">  </w:t>
      </w:r>
      <w:r w:rsidR="00011A81" w:rsidRPr="00E7055E">
        <w:t>X</w:t>
      </w:r>
      <w:r w:rsidR="004E7120" w:rsidRPr="00E7055E">
        <w:t xml:space="preserve">  </w:t>
      </w:r>
      <w:r w:rsidR="0040298E" w:rsidRPr="00E7055E">
        <w:t>)</w:t>
      </w:r>
    </w:p>
    <w:p w:rsidR="00DA688F" w:rsidRPr="00E7055E" w:rsidRDefault="0040298E" w:rsidP="00DA688F">
      <w:pPr>
        <w:pStyle w:val="Textoindependiente2"/>
        <w:pBdr>
          <w:bottom w:val="single" w:sz="12" w:space="5" w:color="auto"/>
        </w:pBdr>
      </w:pPr>
      <w:r w:rsidRPr="00E7055E">
        <w:t>Fecha de presentación de informes anteriores:</w:t>
      </w:r>
      <w:r w:rsidR="00E617F7" w:rsidRPr="00E7055E">
        <w:t xml:space="preserve">     </w:t>
      </w:r>
      <w:r w:rsidR="002D7A95">
        <w:t>22 de octubre de 2014 (Informe de la visita a la UNT)</w:t>
      </w:r>
    </w:p>
    <w:p w:rsidR="0040298E" w:rsidRPr="00E7055E" w:rsidRDefault="0040298E" w:rsidP="00DA688F">
      <w:pPr>
        <w:pStyle w:val="Textoindependiente2"/>
        <w:pBdr>
          <w:bottom w:val="single" w:sz="12" w:space="5" w:color="auto"/>
        </w:pBdr>
      </w:pPr>
      <w:r w:rsidRPr="00E7055E">
        <w:t xml:space="preserve">Fuente de Financiamiento:    UAEM (   </w:t>
      </w:r>
      <w:r w:rsidR="00011A81" w:rsidRPr="00E7055E">
        <w:t>X</w:t>
      </w:r>
      <w:r w:rsidRPr="00E7055E">
        <w:t xml:space="preserve">   )</w:t>
      </w:r>
      <w:r w:rsidR="00E50675" w:rsidRPr="00E7055E">
        <w:t xml:space="preserve"> clave No. </w:t>
      </w:r>
      <w:r w:rsidR="004E7120" w:rsidRPr="00E7055E">
        <w:t>3</w:t>
      </w:r>
      <w:r w:rsidR="0077273B">
        <w:t>666/2014FS-UNT</w:t>
      </w:r>
      <w:r w:rsidR="00E50675" w:rsidRPr="00E7055E">
        <w:t xml:space="preserve"> </w:t>
      </w:r>
      <w:r w:rsidR="0077273B">
        <w:t xml:space="preserve"> </w:t>
      </w:r>
    </w:p>
    <w:p w:rsidR="00A56C39" w:rsidRDefault="0052616D" w:rsidP="00A56C39">
      <w:pPr>
        <w:pStyle w:val="Textoindependiente2"/>
        <w:spacing w:line="240" w:lineRule="auto"/>
        <w:ind w:left="993" w:hanging="993"/>
      </w:pPr>
      <w:r w:rsidRPr="00E7055E">
        <w:t xml:space="preserve">Anexos: </w:t>
      </w:r>
      <w:r w:rsidR="008D7DBF" w:rsidRPr="002D7A95">
        <w:rPr>
          <w:b/>
        </w:rPr>
        <w:t>1</w:t>
      </w:r>
      <w:r w:rsidR="002D7A95" w:rsidRPr="002D7A95">
        <w:rPr>
          <w:b/>
        </w:rPr>
        <w:t>0</w:t>
      </w:r>
      <w:r w:rsidR="008D7DBF" w:rsidRPr="002D7A95">
        <w:rPr>
          <w:b/>
        </w:rPr>
        <w:t xml:space="preserve"> Productos </w:t>
      </w:r>
      <w:r w:rsidR="002D7A95" w:rsidRPr="002D7A95">
        <w:rPr>
          <w:b/>
        </w:rPr>
        <w:t>académicos obtenidos</w:t>
      </w:r>
    </w:p>
    <w:p w:rsidR="0040298E" w:rsidRDefault="004E7120" w:rsidP="00A56C39">
      <w:pPr>
        <w:pStyle w:val="Textoindependiente2"/>
        <w:spacing w:line="240" w:lineRule="auto"/>
        <w:ind w:left="993" w:hanging="993"/>
        <w:rPr>
          <w:b/>
        </w:rPr>
      </w:pPr>
      <w:r w:rsidRPr="0077273B">
        <w:rPr>
          <w:b/>
        </w:rPr>
        <w:t>Publicaciones  (</w:t>
      </w:r>
      <w:r w:rsidR="0077273B">
        <w:rPr>
          <w:b/>
        </w:rPr>
        <w:t xml:space="preserve"> </w:t>
      </w:r>
      <w:r w:rsidR="00D44189">
        <w:rPr>
          <w:b/>
        </w:rPr>
        <w:t>2</w:t>
      </w:r>
      <w:r w:rsidR="00C86402" w:rsidRPr="0077273B">
        <w:rPr>
          <w:b/>
        </w:rPr>
        <w:t xml:space="preserve"> </w:t>
      </w:r>
      <w:r w:rsidR="00A56C39">
        <w:rPr>
          <w:b/>
        </w:rPr>
        <w:t xml:space="preserve">)  </w:t>
      </w:r>
      <w:r w:rsidR="0077273B">
        <w:rPr>
          <w:b/>
        </w:rPr>
        <w:t>Tesis (</w:t>
      </w:r>
      <w:r w:rsidR="00C86402" w:rsidRPr="0077273B">
        <w:rPr>
          <w:b/>
        </w:rPr>
        <w:t xml:space="preserve"> 3</w:t>
      </w:r>
      <w:r w:rsidR="00A56C39">
        <w:rPr>
          <w:b/>
        </w:rPr>
        <w:t xml:space="preserve"> ) </w:t>
      </w:r>
      <w:r w:rsidR="0040298E" w:rsidRPr="0077273B">
        <w:rPr>
          <w:b/>
        </w:rPr>
        <w:t xml:space="preserve"> </w:t>
      </w:r>
      <w:r w:rsidR="002D7A95">
        <w:rPr>
          <w:b/>
        </w:rPr>
        <w:t>Congresos</w:t>
      </w:r>
      <w:r w:rsidR="00E617F7" w:rsidRPr="0077273B">
        <w:rPr>
          <w:b/>
        </w:rPr>
        <w:t xml:space="preserve"> (</w:t>
      </w:r>
      <w:r w:rsidR="0077273B">
        <w:rPr>
          <w:b/>
        </w:rPr>
        <w:t xml:space="preserve"> </w:t>
      </w:r>
      <w:r w:rsidR="002D7A95">
        <w:rPr>
          <w:b/>
        </w:rPr>
        <w:t>2</w:t>
      </w:r>
      <w:r w:rsidR="0040298E" w:rsidRPr="0077273B">
        <w:rPr>
          <w:b/>
        </w:rPr>
        <w:t xml:space="preserve"> )</w:t>
      </w:r>
      <w:r w:rsidR="00F510DD">
        <w:rPr>
          <w:b/>
        </w:rPr>
        <w:t xml:space="preserve"> </w:t>
      </w:r>
      <w:r w:rsidR="00A56C39">
        <w:rPr>
          <w:b/>
        </w:rPr>
        <w:t xml:space="preserve"> </w:t>
      </w:r>
      <w:r w:rsidR="0040298E" w:rsidRPr="0077273B">
        <w:rPr>
          <w:b/>
        </w:rPr>
        <w:t>Otros (</w:t>
      </w:r>
      <w:r w:rsidR="0077273B" w:rsidRPr="0077273B">
        <w:rPr>
          <w:b/>
        </w:rPr>
        <w:t>1 Estancia de investigación</w:t>
      </w:r>
      <w:r w:rsidR="00A56C39">
        <w:rPr>
          <w:b/>
        </w:rPr>
        <w:t xml:space="preserve"> y 2 conferencias</w:t>
      </w:r>
      <w:r w:rsidR="0077273B" w:rsidRPr="0077273B">
        <w:rPr>
          <w:b/>
        </w:rPr>
        <w:t xml:space="preserve"> </w:t>
      </w:r>
      <w:r w:rsidR="0040298E" w:rsidRPr="0077273B">
        <w:rPr>
          <w:b/>
        </w:rPr>
        <w:t>)</w:t>
      </w:r>
    </w:p>
    <w:p w:rsidR="00A56C39" w:rsidRPr="00A56C39" w:rsidRDefault="00A56C39" w:rsidP="00A56C39">
      <w:pPr>
        <w:pStyle w:val="Textoindependiente2"/>
        <w:spacing w:line="240" w:lineRule="auto"/>
        <w:ind w:left="993" w:hanging="993"/>
      </w:pPr>
    </w:p>
    <w:p w:rsidR="003F370B" w:rsidRPr="00E7055E" w:rsidRDefault="003F370B" w:rsidP="0040298E">
      <w:pPr>
        <w:pStyle w:val="Textoindependiente2"/>
        <w:spacing w:line="240" w:lineRule="auto"/>
      </w:pPr>
    </w:p>
    <w:tbl>
      <w:tblPr>
        <w:tblW w:w="0" w:type="auto"/>
        <w:tblInd w:w="288" w:type="dxa"/>
        <w:tblLook w:val="01E0" w:firstRow="1" w:lastRow="1" w:firstColumn="1" w:lastColumn="1" w:noHBand="0" w:noVBand="0"/>
      </w:tblPr>
      <w:tblGrid>
        <w:gridCol w:w="3931"/>
        <w:gridCol w:w="567"/>
        <w:gridCol w:w="1134"/>
        <w:gridCol w:w="3728"/>
      </w:tblGrid>
      <w:tr w:rsidR="00CD089A" w:rsidRPr="00E7055E" w:rsidTr="0077273B">
        <w:tc>
          <w:tcPr>
            <w:tcW w:w="3931" w:type="dxa"/>
            <w:tcBorders>
              <w:bottom w:val="single" w:sz="4" w:space="0" w:color="auto"/>
            </w:tcBorders>
          </w:tcPr>
          <w:p w:rsidR="00CD089A" w:rsidRPr="00E7055E" w:rsidRDefault="00CD089A" w:rsidP="0036784D">
            <w:pPr>
              <w:pStyle w:val="Textoindependiente2"/>
              <w:spacing w:line="240" w:lineRule="auto"/>
              <w:jc w:val="center"/>
            </w:pPr>
            <w:r w:rsidRPr="00E7055E">
              <w:t>Vo.Bo.</w:t>
            </w:r>
          </w:p>
          <w:p w:rsidR="00A56C39" w:rsidRPr="00E7055E" w:rsidRDefault="00A56C39" w:rsidP="002D7A95">
            <w:pPr>
              <w:pStyle w:val="Textoindependiente2"/>
              <w:spacing w:line="240" w:lineRule="auto"/>
            </w:pPr>
          </w:p>
          <w:p w:rsidR="00CD089A" w:rsidRPr="00E7055E" w:rsidRDefault="00CD089A" w:rsidP="0036784D">
            <w:pPr>
              <w:pStyle w:val="Textoindependiente2"/>
              <w:spacing w:line="240" w:lineRule="auto"/>
              <w:jc w:val="center"/>
            </w:pPr>
          </w:p>
        </w:tc>
        <w:tc>
          <w:tcPr>
            <w:tcW w:w="1701" w:type="dxa"/>
            <w:gridSpan w:val="2"/>
          </w:tcPr>
          <w:p w:rsidR="00CD089A" w:rsidRPr="00E7055E" w:rsidRDefault="00CD089A" w:rsidP="0036784D">
            <w:pPr>
              <w:pStyle w:val="Textoindependiente2"/>
              <w:spacing w:line="240" w:lineRule="auto"/>
              <w:jc w:val="center"/>
            </w:pPr>
          </w:p>
        </w:tc>
        <w:tc>
          <w:tcPr>
            <w:tcW w:w="3728" w:type="dxa"/>
            <w:tcBorders>
              <w:bottom w:val="single" w:sz="4" w:space="0" w:color="auto"/>
            </w:tcBorders>
          </w:tcPr>
          <w:p w:rsidR="00CD089A" w:rsidRPr="00E7055E" w:rsidRDefault="00CD089A" w:rsidP="0036784D">
            <w:pPr>
              <w:pStyle w:val="Textoindependiente2"/>
              <w:spacing w:line="240" w:lineRule="auto"/>
              <w:jc w:val="center"/>
            </w:pPr>
            <w:r w:rsidRPr="00E7055E">
              <w:t>Vo.Bo</w:t>
            </w:r>
            <w:r w:rsidR="007A2F12" w:rsidRPr="00E7055E">
              <w:t>.</w:t>
            </w:r>
          </w:p>
        </w:tc>
      </w:tr>
      <w:tr w:rsidR="00CD089A" w:rsidRPr="00E7055E" w:rsidTr="002D7A95">
        <w:tc>
          <w:tcPr>
            <w:tcW w:w="4498" w:type="dxa"/>
            <w:gridSpan w:val="2"/>
            <w:tcBorders>
              <w:top w:val="single" w:sz="4" w:space="0" w:color="auto"/>
            </w:tcBorders>
          </w:tcPr>
          <w:p w:rsidR="00CD089A" w:rsidRPr="00E7055E" w:rsidRDefault="00CD089A" w:rsidP="0036784D">
            <w:pPr>
              <w:pStyle w:val="Textoindependiente2"/>
              <w:spacing w:line="240" w:lineRule="auto"/>
              <w:jc w:val="center"/>
            </w:pPr>
            <w:r w:rsidRPr="00E7055E">
              <w:t>Líder del Cuerpo Académico</w:t>
            </w:r>
            <w:r w:rsidR="002D7A95">
              <w:t xml:space="preserve"> “Estudio y Aprovechamiento de Recursos Fitogenéticos de México”</w:t>
            </w:r>
          </w:p>
        </w:tc>
        <w:tc>
          <w:tcPr>
            <w:tcW w:w="1134" w:type="dxa"/>
          </w:tcPr>
          <w:p w:rsidR="00CD089A" w:rsidRPr="00E7055E" w:rsidRDefault="00CD089A" w:rsidP="0036784D">
            <w:pPr>
              <w:pStyle w:val="Textoindependiente2"/>
              <w:spacing w:line="240" w:lineRule="auto"/>
            </w:pPr>
          </w:p>
        </w:tc>
        <w:tc>
          <w:tcPr>
            <w:tcW w:w="3728" w:type="dxa"/>
            <w:tcBorders>
              <w:top w:val="single" w:sz="4" w:space="0" w:color="auto"/>
            </w:tcBorders>
          </w:tcPr>
          <w:p w:rsidR="00CD089A" w:rsidRPr="00E7055E" w:rsidRDefault="00CD089A" w:rsidP="00DA688F">
            <w:pPr>
              <w:pStyle w:val="Textoindependiente2"/>
              <w:spacing w:line="240" w:lineRule="auto"/>
              <w:jc w:val="center"/>
            </w:pPr>
            <w:r w:rsidRPr="00E7055E">
              <w:t>Coordinador de Investigación</w:t>
            </w:r>
          </w:p>
        </w:tc>
      </w:tr>
      <w:tr w:rsidR="00C04397" w:rsidRPr="00E7055E" w:rsidTr="0077273B">
        <w:tc>
          <w:tcPr>
            <w:tcW w:w="3931" w:type="dxa"/>
          </w:tcPr>
          <w:p w:rsidR="00C04397" w:rsidRPr="0077273B" w:rsidRDefault="00C04397" w:rsidP="0077273B">
            <w:pPr>
              <w:pStyle w:val="Textoindependiente2"/>
              <w:spacing w:line="240" w:lineRule="auto"/>
              <w:jc w:val="center"/>
              <w:rPr>
                <w:lang w:val="en-US"/>
              </w:rPr>
            </w:pPr>
            <w:r w:rsidRPr="0077273B">
              <w:rPr>
                <w:lang w:val="en-US"/>
              </w:rPr>
              <w:t xml:space="preserve">Dr. </w:t>
            </w:r>
            <w:r w:rsidR="0077273B" w:rsidRPr="0077273B">
              <w:rPr>
                <w:lang w:val="en-US"/>
              </w:rPr>
              <w:t>Amaury Martín Arzate</w:t>
            </w:r>
            <w:r w:rsidR="0077273B">
              <w:rPr>
                <w:lang w:val="en-US"/>
              </w:rPr>
              <w:t xml:space="preserve"> </w:t>
            </w:r>
            <w:r w:rsidR="0077273B" w:rsidRPr="0077273B">
              <w:rPr>
                <w:lang w:val="en-US"/>
              </w:rPr>
              <w:t>Fern</w:t>
            </w:r>
            <w:r w:rsidR="0077273B">
              <w:rPr>
                <w:lang w:val="en-US"/>
              </w:rPr>
              <w:t>ández</w:t>
            </w:r>
          </w:p>
        </w:tc>
        <w:tc>
          <w:tcPr>
            <w:tcW w:w="1701" w:type="dxa"/>
            <w:gridSpan w:val="2"/>
          </w:tcPr>
          <w:p w:rsidR="00C04397" w:rsidRPr="0077273B" w:rsidRDefault="00C04397" w:rsidP="0036784D">
            <w:pPr>
              <w:pStyle w:val="Textoindependiente2"/>
              <w:spacing w:line="240" w:lineRule="auto"/>
              <w:rPr>
                <w:lang w:val="en-US"/>
              </w:rPr>
            </w:pPr>
          </w:p>
        </w:tc>
        <w:tc>
          <w:tcPr>
            <w:tcW w:w="3728" w:type="dxa"/>
          </w:tcPr>
          <w:p w:rsidR="00C04397" w:rsidRPr="00E7055E" w:rsidRDefault="00C04397" w:rsidP="0077273B">
            <w:pPr>
              <w:pStyle w:val="Textoindependiente2"/>
              <w:spacing w:line="240" w:lineRule="auto"/>
              <w:jc w:val="center"/>
            </w:pPr>
            <w:r w:rsidRPr="00E7055E">
              <w:t>Dr</w:t>
            </w:r>
            <w:r w:rsidR="0077273B">
              <w:t>a. Martha Lydia Salgado Sinclán</w:t>
            </w:r>
          </w:p>
        </w:tc>
      </w:tr>
    </w:tbl>
    <w:p w:rsidR="001510AD" w:rsidRPr="00F510DD" w:rsidRDefault="001510AD" w:rsidP="001F4E58">
      <w:pPr>
        <w:pStyle w:val="Textoindependiente2"/>
        <w:spacing w:line="240" w:lineRule="auto"/>
        <w:rPr>
          <w:b/>
          <w:sz w:val="22"/>
          <w:szCs w:val="22"/>
          <w:u w:val="single"/>
        </w:rPr>
      </w:pPr>
    </w:p>
    <w:p w:rsidR="009061DE" w:rsidRPr="007C4DCE" w:rsidRDefault="009061DE" w:rsidP="007C4DCE">
      <w:pPr>
        <w:spacing w:line="360" w:lineRule="auto"/>
        <w:jc w:val="center"/>
        <w:rPr>
          <w:b/>
        </w:rPr>
      </w:pPr>
      <w:r w:rsidRPr="007C4DCE">
        <w:rPr>
          <w:b/>
        </w:rPr>
        <w:lastRenderedPageBreak/>
        <w:t>UNIVERSIDAD AUTÓNOMA DEL ESTADO DE MÉXICO</w:t>
      </w:r>
    </w:p>
    <w:p w:rsidR="009061DE" w:rsidRPr="007C4DCE" w:rsidRDefault="009061DE" w:rsidP="007C4DCE">
      <w:pPr>
        <w:spacing w:line="360" w:lineRule="auto"/>
        <w:jc w:val="center"/>
        <w:rPr>
          <w:b/>
        </w:rPr>
      </w:pPr>
      <w:r w:rsidRPr="007C4DCE">
        <w:rPr>
          <w:b/>
        </w:rPr>
        <w:t>REPORTE FINAL DEL PROYECTO UAEM</w:t>
      </w:r>
      <w:r w:rsidR="006B005C" w:rsidRPr="007C4DCE">
        <w:rPr>
          <w:b/>
        </w:rPr>
        <w:t>-UNT</w:t>
      </w:r>
    </w:p>
    <w:p w:rsidR="009061DE" w:rsidRPr="007C4DCE" w:rsidRDefault="009061DE" w:rsidP="007C4DCE">
      <w:pPr>
        <w:spacing w:line="360" w:lineRule="auto"/>
        <w:jc w:val="center"/>
        <w:rPr>
          <w:b/>
        </w:rPr>
      </w:pPr>
      <w:r w:rsidRPr="007C4DCE">
        <w:rPr>
          <w:b/>
        </w:rPr>
        <w:t xml:space="preserve">CLAVE </w:t>
      </w:r>
      <w:r w:rsidR="006B005C" w:rsidRPr="007C4DCE">
        <w:rPr>
          <w:b/>
        </w:rPr>
        <w:t>3666</w:t>
      </w:r>
      <w:r w:rsidRPr="007C4DCE">
        <w:rPr>
          <w:b/>
        </w:rPr>
        <w:t>/201</w:t>
      </w:r>
      <w:r w:rsidR="006B005C" w:rsidRPr="007C4DCE">
        <w:rPr>
          <w:b/>
        </w:rPr>
        <w:t>4FS-UNT</w:t>
      </w:r>
    </w:p>
    <w:p w:rsidR="009061DE" w:rsidRPr="007C4DCE" w:rsidRDefault="009061DE" w:rsidP="007C4DCE">
      <w:pPr>
        <w:spacing w:line="360" w:lineRule="auto"/>
        <w:jc w:val="right"/>
      </w:pPr>
    </w:p>
    <w:p w:rsidR="004D6F1C" w:rsidRPr="007C4DCE" w:rsidRDefault="004D6F1C" w:rsidP="007C4DCE">
      <w:pPr>
        <w:autoSpaceDE w:val="0"/>
        <w:autoSpaceDN w:val="0"/>
        <w:adjustRightInd w:val="0"/>
        <w:spacing w:line="360" w:lineRule="auto"/>
        <w:jc w:val="center"/>
        <w:rPr>
          <w:b/>
          <w:bCs/>
        </w:rPr>
      </w:pPr>
      <w:r w:rsidRPr="007C4DCE">
        <w:rPr>
          <w:b/>
        </w:rPr>
        <w:t xml:space="preserve"> “</w:t>
      </w:r>
      <w:r w:rsidR="008D7DBF" w:rsidRPr="007C4DCE">
        <w:rPr>
          <w:b/>
        </w:rPr>
        <w:t>I</w:t>
      </w:r>
      <w:r w:rsidR="002D7A95">
        <w:rPr>
          <w:b/>
        </w:rPr>
        <w:t>DENTIFICACIÓN DE GENES DE SOBRE</w:t>
      </w:r>
      <w:r w:rsidR="008D7DBF" w:rsidRPr="007C4DCE">
        <w:rPr>
          <w:b/>
        </w:rPr>
        <w:t>EXPRESIÓN DURANTE EL PROCESO DE EMBRIOGÉNESIS SOMÁTICA EN Agave angustifolia HAW</w:t>
      </w:r>
      <w:r w:rsidR="002D7A95">
        <w:rPr>
          <w:b/>
        </w:rPr>
        <w:t>.</w:t>
      </w:r>
      <w:r w:rsidR="008D7DBF" w:rsidRPr="007C4DCE">
        <w:rPr>
          <w:b/>
        </w:rPr>
        <w:t>”</w:t>
      </w:r>
    </w:p>
    <w:p w:rsidR="004D6F1C" w:rsidRPr="007C4DCE" w:rsidRDefault="004D6F1C" w:rsidP="007C4DCE">
      <w:pPr>
        <w:autoSpaceDE w:val="0"/>
        <w:autoSpaceDN w:val="0"/>
        <w:adjustRightInd w:val="0"/>
        <w:spacing w:line="360" w:lineRule="auto"/>
        <w:jc w:val="both"/>
      </w:pPr>
    </w:p>
    <w:p w:rsidR="0066691B" w:rsidRPr="007C4DCE" w:rsidRDefault="0066691B" w:rsidP="007C4DCE">
      <w:pPr>
        <w:spacing w:line="360" w:lineRule="auto"/>
        <w:rPr>
          <w:b/>
          <w:lang w:val="es-MX"/>
        </w:rPr>
      </w:pPr>
    </w:p>
    <w:p w:rsidR="00D773FE" w:rsidRPr="007C4DCE" w:rsidRDefault="002D7A95" w:rsidP="007C4DCE">
      <w:pPr>
        <w:spacing w:line="360" w:lineRule="auto"/>
        <w:rPr>
          <w:b/>
          <w:lang w:val="es-MX"/>
        </w:rPr>
      </w:pPr>
      <w:r>
        <w:rPr>
          <w:b/>
          <w:lang w:val="es-MX"/>
        </w:rPr>
        <w:t>RESUMEN DEL PROYECTO</w:t>
      </w:r>
    </w:p>
    <w:p w:rsidR="0066691B" w:rsidRPr="007C4DCE" w:rsidRDefault="0066691B" w:rsidP="007C4DCE">
      <w:pPr>
        <w:spacing w:line="360" w:lineRule="auto"/>
        <w:jc w:val="both"/>
        <w:rPr>
          <w:lang w:val="es-MX"/>
        </w:rPr>
      </w:pPr>
    </w:p>
    <w:p w:rsidR="00D773FE" w:rsidRPr="007C4DCE" w:rsidRDefault="00D773FE" w:rsidP="007C4DCE">
      <w:pPr>
        <w:spacing w:line="360" w:lineRule="auto"/>
        <w:jc w:val="both"/>
      </w:pPr>
      <w:r w:rsidRPr="007C4DCE">
        <w:t xml:space="preserve">El género </w:t>
      </w:r>
      <w:r w:rsidRPr="007C4DCE">
        <w:rPr>
          <w:i/>
        </w:rPr>
        <w:t>Agave</w:t>
      </w:r>
      <w:r w:rsidRPr="007C4DCE">
        <w:t xml:space="preserve"> es nativo del Continente Americano y muestra su mayor diversidad en México; desde la antigüedad, muchas especies de este género se han utilizado en México para la producción de alimentos, fibras, azúcares, jarabes, celulosa, ensilado para el ganado, productos farmacéuticos, obtención de sapogeninas, como plantas ornamentales, elaboración de bebidas alcohólicas y muchos otros productos (Portillo </w:t>
      </w:r>
      <w:r w:rsidRPr="007C4DCE">
        <w:rPr>
          <w:i/>
        </w:rPr>
        <w:t>et al.,</w:t>
      </w:r>
      <w:r w:rsidRPr="007C4DCE">
        <w:t xml:space="preserve"> 2007);</w:t>
      </w:r>
      <w:r w:rsidRPr="007C4DCE">
        <w:rPr>
          <w:b/>
        </w:rPr>
        <w:t xml:space="preserve"> </w:t>
      </w:r>
      <w:r w:rsidRPr="007C4DCE">
        <w:t xml:space="preserve">una de estas especies es </w:t>
      </w:r>
      <w:r w:rsidRPr="007C4DCE">
        <w:rPr>
          <w:i/>
        </w:rPr>
        <w:t>A. angustifolia</w:t>
      </w:r>
      <w:r w:rsidRPr="007C4DCE">
        <w:t>, la cual se utiliza para la producción de mezcal.</w:t>
      </w:r>
    </w:p>
    <w:p w:rsidR="002F6239" w:rsidRPr="007C4DCE" w:rsidRDefault="002F6239" w:rsidP="007C4DCE">
      <w:pPr>
        <w:spacing w:line="360" w:lineRule="auto"/>
        <w:jc w:val="both"/>
      </w:pPr>
    </w:p>
    <w:p w:rsidR="00D773FE" w:rsidRPr="007C4DCE" w:rsidRDefault="00D773FE" w:rsidP="007C4DCE">
      <w:pPr>
        <w:spacing w:line="360" w:lineRule="auto"/>
        <w:jc w:val="both"/>
      </w:pPr>
      <w:r w:rsidRPr="007C4DCE">
        <w:rPr>
          <w:i/>
        </w:rPr>
        <w:t>A. angustifolia</w:t>
      </w:r>
      <w:r w:rsidRPr="007C4DCE">
        <w:t xml:space="preserve"> puede ser multiplicado vegetativamente ya sea a través de bulbillos o estolones (hijuelos), sin embargo, la tasa de adaptación a condiciones de campo es muy baja. Además, en condiciones ambientales óptimas el agave florece sólo una vez en su vida (8-30 años de edad) pero rara vez se obtienen semillas viables (Tejavathi </w:t>
      </w:r>
      <w:r w:rsidRPr="007C4DCE">
        <w:rPr>
          <w:i/>
        </w:rPr>
        <w:t>et al.</w:t>
      </w:r>
      <w:r w:rsidRPr="007C4DCE">
        <w:t xml:space="preserve">, 2007). Por otro lado, el incremento en la producción de mezcal ha ocasionado la sobreexplotación de dicha especie (Nikam </w:t>
      </w:r>
      <w:r w:rsidRPr="007C4DCE">
        <w:rPr>
          <w:i/>
        </w:rPr>
        <w:t>et al</w:t>
      </w:r>
      <w:r w:rsidRPr="007C4DCE">
        <w:t>., 2003).</w:t>
      </w:r>
      <w:r w:rsidRPr="007C4DCE">
        <w:rPr>
          <w:b/>
        </w:rPr>
        <w:t xml:space="preserve"> </w:t>
      </w:r>
      <w:r w:rsidRPr="007C4DCE">
        <w:t>Igualmente, la recolección de plantas y semillas, así como la destrucción de su entorno natural han reducido significativamente las poblaciones de este agave en su hábitat nativo.</w:t>
      </w:r>
    </w:p>
    <w:p w:rsidR="002F6239" w:rsidRPr="007C4DCE" w:rsidRDefault="002F6239" w:rsidP="007C4DCE">
      <w:pPr>
        <w:spacing w:line="360" w:lineRule="auto"/>
        <w:jc w:val="both"/>
      </w:pPr>
    </w:p>
    <w:p w:rsidR="00D773FE" w:rsidRPr="007C4DCE" w:rsidRDefault="00D773FE" w:rsidP="007C4DCE">
      <w:pPr>
        <w:spacing w:line="360" w:lineRule="auto"/>
        <w:jc w:val="both"/>
      </w:pPr>
      <w:r w:rsidRPr="007C4DCE">
        <w:t xml:space="preserve">Por lo anterior, la urgente necesidad de obtener un gran número de individuos uniformes de genotipos </w:t>
      </w:r>
      <w:r w:rsidRPr="007C4DCE">
        <w:rPr>
          <w:i/>
        </w:rPr>
        <w:t>elite</w:t>
      </w:r>
      <w:r w:rsidRPr="007C4DCE">
        <w:t xml:space="preserve">, ha llevado al desarrollo de técnicas de cultivo </w:t>
      </w:r>
      <w:r w:rsidRPr="007C4DCE">
        <w:rPr>
          <w:i/>
        </w:rPr>
        <w:t>in vitro</w:t>
      </w:r>
      <w:r w:rsidRPr="007C4DCE">
        <w:t xml:space="preserve"> para propagar masivamente varias especies del género </w:t>
      </w:r>
      <w:r w:rsidRPr="007C4DCE">
        <w:rPr>
          <w:i/>
        </w:rPr>
        <w:t>Agave</w:t>
      </w:r>
      <w:r w:rsidRPr="007C4DCE">
        <w:t xml:space="preserve">, en este sentido, recientemente se ha </w:t>
      </w:r>
      <w:r w:rsidR="002D7A95">
        <w:t>reportado</w:t>
      </w:r>
      <w:r w:rsidRPr="007C4DCE">
        <w:t xml:space="preserve"> un </w:t>
      </w:r>
      <w:r w:rsidR="002D7A95">
        <w:t>procedimiento</w:t>
      </w:r>
      <w:r w:rsidRPr="007C4DCE">
        <w:t xml:space="preserve"> para la regeneración</w:t>
      </w:r>
      <w:r w:rsidR="002D7A95">
        <w:t xml:space="preserve"> de plantas</w:t>
      </w:r>
      <w:r w:rsidRPr="007C4DCE">
        <w:t xml:space="preserve"> vía embriogénesis somática de </w:t>
      </w:r>
      <w:r w:rsidRPr="007C4DCE">
        <w:rPr>
          <w:i/>
        </w:rPr>
        <w:t>A. angustifolia</w:t>
      </w:r>
      <w:r w:rsidRPr="007C4DCE">
        <w:t xml:space="preserve"> (Arzate-Fernández and Mejía-Franco, 2011).</w:t>
      </w:r>
    </w:p>
    <w:p w:rsidR="002F6239" w:rsidRPr="007C4DCE" w:rsidRDefault="002F6239" w:rsidP="007C4DCE">
      <w:pPr>
        <w:spacing w:line="360" w:lineRule="auto"/>
        <w:jc w:val="both"/>
      </w:pPr>
    </w:p>
    <w:p w:rsidR="00D773FE" w:rsidRPr="007C4DCE" w:rsidRDefault="00D773FE" w:rsidP="007C4DCE">
      <w:pPr>
        <w:spacing w:line="360" w:lineRule="auto"/>
        <w:jc w:val="both"/>
      </w:pPr>
      <w:r w:rsidRPr="007C4DCE">
        <w:lastRenderedPageBreak/>
        <w:t>La embriogénesis somática es un método alternativo para la propagación masiva y se produce con la reprogramación del desarrollo de células somáticas hacia la vía embriogénica, dicho proceso forma la base de la totipotencia celular en las plantas superiores. La embriogénesis somática es una simulación artificial de la embriogénesis natural y puede ser inducida por diferentes señalizaciones destacando la presión osmótica causada por la sacarosa</w:t>
      </w:r>
      <w:r w:rsidR="00D43355" w:rsidRPr="007C4DCE">
        <w:t>, la influencia de las vitaminas en el medio de cultivo, las fuentes de nitrógeno orgánico</w:t>
      </w:r>
      <w:r w:rsidRPr="007C4DCE">
        <w:t xml:space="preserve"> o </w:t>
      </w:r>
      <w:r w:rsidR="00D43355" w:rsidRPr="007C4DCE">
        <w:t xml:space="preserve">la presencia de reguladores de crecimiento vegetal (RCV), principalmente las auxinas, juegan un papel muy importante en la transducción de señales para desencadenar un patrón de expresión génica determinado. La aplicación de RCV como 2,4-D (ácido 2,4 diclorofenoxiacético), ANA (ácido naftalenacético), IAA (ácido indolácetico) y la BA (benciladenina) han tenido un papel importante dentro de la embriogénesis somática por su capacidad para inducir respuestas de crecimiento, diferenciación y en muy diversos fenómenos del desarrollo de las plantas. </w:t>
      </w:r>
      <w:r w:rsidRPr="007C4DCE">
        <w:t xml:space="preserve">(Thomas </w:t>
      </w:r>
      <w:r w:rsidRPr="007C4DCE">
        <w:rPr>
          <w:i/>
        </w:rPr>
        <w:t>et al</w:t>
      </w:r>
      <w:r w:rsidRPr="007C4DCE">
        <w:t xml:space="preserve"> 2004; Nolan </w:t>
      </w:r>
      <w:r w:rsidRPr="007C4DCE">
        <w:rPr>
          <w:i/>
        </w:rPr>
        <w:t>et al</w:t>
      </w:r>
      <w:r w:rsidRPr="007C4DCE">
        <w:t xml:space="preserve"> 2009).</w:t>
      </w:r>
    </w:p>
    <w:p w:rsidR="002F6239" w:rsidRPr="007C4DCE" w:rsidRDefault="002F6239" w:rsidP="007C4DCE">
      <w:pPr>
        <w:spacing w:line="360" w:lineRule="auto"/>
        <w:jc w:val="both"/>
      </w:pPr>
    </w:p>
    <w:p w:rsidR="00D773FE" w:rsidRPr="007C4DCE" w:rsidRDefault="00D773FE" w:rsidP="007C4DCE">
      <w:pPr>
        <w:spacing w:line="360" w:lineRule="auto"/>
        <w:jc w:val="both"/>
      </w:pPr>
      <w:r w:rsidRPr="007C4DCE">
        <w:t xml:space="preserve">Durante la embriogénesis somática, los cambios bioquímicos y morfológicos que ocurren durante el proceso de los tejidos inducidos, están estrechamente relacionados con alteraciones en la expresión génica. Varios genes se sobreexpresan durante la fase de inducción de la embriogénesis somática, mientras que otros se expresan durante la maduración del embrión somático y su desarrollo a una planta completa. Entre los genes implicados en la inducción de la embriogénesis somática se encuentran los </w:t>
      </w:r>
      <w:r w:rsidRPr="007C4DCE">
        <w:rPr>
          <w:i/>
        </w:rPr>
        <w:t>Somatic Embryogenesis Receptor Kinase</w:t>
      </w:r>
      <w:r w:rsidRPr="007C4DCE">
        <w:t xml:space="preserve"> (</w:t>
      </w:r>
      <w:r w:rsidRPr="007C4DCE">
        <w:rPr>
          <w:i/>
        </w:rPr>
        <w:t>SERK</w:t>
      </w:r>
      <w:r w:rsidRPr="007C4DCE">
        <w:t xml:space="preserve">) (Sharma </w:t>
      </w:r>
      <w:r w:rsidRPr="007C4DCE">
        <w:rPr>
          <w:i/>
        </w:rPr>
        <w:t>et al.</w:t>
      </w:r>
      <w:r w:rsidRPr="007C4DCE">
        <w:t xml:space="preserve"> 2008; Singla </w:t>
      </w:r>
      <w:r w:rsidRPr="007C4DCE">
        <w:rPr>
          <w:i/>
        </w:rPr>
        <w:t>et al.</w:t>
      </w:r>
      <w:r w:rsidRPr="007C4DCE">
        <w:t xml:space="preserve"> 2008). Los genes </w:t>
      </w:r>
      <w:r w:rsidRPr="007C4DCE">
        <w:rPr>
          <w:i/>
        </w:rPr>
        <w:t>SERK</w:t>
      </w:r>
      <w:r w:rsidRPr="007C4DCE">
        <w:t xml:space="preserve"> fueron aislados por primera vez en células embriogénicas de zanahoria, posicionandose como un marcador molecular para la embriogénesis somática (Schmidt </w:t>
      </w:r>
      <w:r w:rsidRPr="007C4DCE">
        <w:rPr>
          <w:i/>
        </w:rPr>
        <w:t>et al.</w:t>
      </w:r>
      <w:r w:rsidRPr="007C4DCE">
        <w:t xml:space="preserve"> 1997; Somleva </w:t>
      </w:r>
      <w:r w:rsidRPr="007C4DCE">
        <w:rPr>
          <w:i/>
        </w:rPr>
        <w:t>et al.</w:t>
      </w:r>
      <w:r w:rsidRPr="007C4DCE">
        <w:t xml:space="preserve"> 2000), dichos genes han sido asociados con el potencial embriogénico en diferentes especies incluyendo </w:t>
      </w:r>
      <w:r w:rsidRPr="007C4DCE">
        <w:rPr>
          <w:i/>
        </w:rPr>
        <w:t>Arabidopsis thaliana</w:t>
      </w:r>
      <w:r w:rsidRPr="007C4DCE">
        <w:t xml:space="preserve"> (Hecht </w:t>
      </w:r>
      <w:r w:rsidRPr="007C4DCE">
        <w:rPr>
          <w:i/>
        </w:rPr>
        <w:t>et al</w:t>
      </w:r>
      <w:r w:rsidRPr="007C4DCE">
        <w:t xml:space="preserve">., 2001), </w:t>
      </w:r>
      <w:r w:rsidRPr="007C4DCE">
        <w:rPr>
          <w:i/>
          <w:iCs/>
        </w:rPr>
        <w:t xml:space="preserve">Zea mays </w:t>
      </w:r>
      <w:r w:rsidRPr="007C4DCE">
        <w:rPr>
          <w:iCs/>
        </w:rPr>
        <w:t>(</w:t>
      </w:r>
      <w:r w:rsidRPr="007C4DCE">
        <w:t xml:space="preserve">Baudino </w:t>
      </w:r>
      <w:r w:rsidRPr="007C4DCE">
        <w:rPr>
          <w:i/>
          <w:iCs/>
        </w:rPr>
        <w:t xml:space="preserve">et al. </w:t>
      </w:r>
      <w:r w:rsidRPr="007C4DCE">
        <w:rPr>
          <w:iCs/>
        </w:rPr>
        <w:t>2001),</w:t>
      </w:r>
      <w:r w:rsidRPr="007C4DCE">
        <w:rPr>
          <w:i/>
          <w:iCs/>
        </w:rPr>
        <w:t xml:space="preserve"> Cyrtochilum loxense </w:t>
      </w:r>
      <w:r w:rsidRPr="007C4DCE">
        <w:rPr>
          <w:iCs/>
        </w:rPr>
        <w:t>y</w:t>
      </w:r>
      <w:r w:rsidRPr="007C4DCE">
        <w:rPr>
          <w:i/>
          <w:iCs/>
        </w:rPr>
        <w:t xml:space="preserve"> Cattleya maxima</w:t>
      </w:r>
      <w:r w:rsidRPr="007C4DCE">
        <w:t xml:space="preserve">.  </w:t>
      </w:r>
    </w:p>
    <w:p w:rsidR="00D773FE" w:rsidRPr="007C4DCE" w:rsidRDefault="00D773FE" w:rsidP="007C4DCE">
      <w:pPr>
        <w:spacing w:line="360" w:lineRule="auto"/>
        <w:jc w:val="both"/>
      </w:pPr>
    </w:p>
    <w:p w:rsidR="00F0243F" w:rsidRPr="007C4DCE" w:rsidRDefault="00D773FE" w:rsidP="007C4DCE">
      <w:pPr>
        <w:autoSpaceDE w:val="0"/>
        <w:autoSpaceDN w:val="0"/>
        <w:adjustRightInd w:val="0"/>
        <w:spacing w:line="360" w:lineRule="auto"/>
        <w:jc w:val="both"/>
      </w:pPr>
      <w:r w:rsidRPr="007C4DCE">
        <w:t>Por la problemática anteriormente expuesta, en la</w:t>
      </w:r>
      <w:r w:rsidR="002F6239" w:rsidRPr="007C4DCE">
        <w:t xml:space="preserve"> presente investigación se tuvieron</w:t>
      </w:r>
      <w:r w:rsidRPr="007C4DCE">
        <w:t xml:space="preserve"> como objetivo</w:t>
      </w:r>
      <w:r w:rsidR="002F6239" w:rsidRPr="007C4DCE">
        <w:t>s</w:t>
      </w:r>
      <w:r w:rsidR="00F10518" w:rsidRPr="007C4DCE">
        <w:t xml:space="preserve">: 1) evaluar el efecto de diferentes factores en el medio de cultivo durante el proceso de  embriogénesis somática de </w:t>
      </w:r>
      <w:r w:rsidR="00F10518" w:rsidRPr="007C4DCE">
        <w:rPr>
          <w:i/>
        </w:rPr>
        <w:t>Agave angutifolia</w:t>
      </w:r>
      <w:r w:rsidR="00F10518" w:rsidRPr="007C4DCE">
        <w:t xml:space="preserve"> e 2) </w:t>
      </w:r>
      <w:r w:rsidRPr="007C4DCE">
        <w:t>identificar</w:t>
      </w:r>
      <w:r w:rsidR="002F6239" w:rsidRPr="007C4DCE">
        <w:t xml:space="preserve"> y </w:t>
      </w:r>
      <w:r w:rsidR="00F10518" w:rsidRPr="007C4DCE">
        <w:t xml:space="preserve">3) </w:t>
      </w:r>
      <w:r w:rsidR="002F6239" w:rsidRPr="007C4DCE">
        <w:t>caracterizar molecularmente</w:t>
      </w:r>
      <w:r w:rsidRPr="007C4DCE">
        <w:t xml:space="preserve"> los genes específicos que se sobreexpresan y son responsables de la embriogénesis somática de </w:t>
      </w:r>
      <w:r w:rsidRPr="007C4DCE">
        <w:rPr>
          <w:i/>
        </w:rPr>
        <w:t>Agave angutifolia</w:t>
      </w:r>
      <w:r w:rsidR="00F10518" w:rsidRPr="007C4DCE">
        <w:t>.</w:t>
      </w:r>
      <w:r w:rsidRPr="007C4DCE">
        <w:t xml:space="preserve"> </w:t>
      </w:r>
    </w:p>
    <w:p w:rsidR="00F0243F" w:rsidRPr="007C4DCE" w:rsidRDefault="00F0243F" w:rsidP="007C4DCE">
      <w:pPr>
        <w:autoSpaceDE w:val="0"/>
        <w:autoSpaceDN w:val="0"/>
        <w:adjustRightInd w:val="0"/>
        <w:spacing w:line="360" w:lineRule="auto"/>
        <w:jc w:val="both"/>
      </w:pPr>
    </w:p>
    <w:p w:rsidR="00D773FE" w:rsidRPr="007C4DCE" w:rsidRDefault="00F10518" w:rsidP="007C4DCE">
      <w:pPr>
        <w:autoSpaceDE w:val="0"/>
        <w:autoSpaceDN w:val="0"/>
        <w:adjustRightInd w:val="0"/>
        <w:spacing w:line="360" w:lineRule="auto"/>
        <w:jc w:val="both"/>
      </w:pPr>
      <w:r w:rsidRPr="007C4DCE">
        <w:t>Dichos</w:t>
      </w:r>
      <w:r w:rsidR="00D43355" w:rsidRPr="007C4DCE">
        <w:t xml:space="preserve"> resultados</w:t>
      </w:r>
      <w:r w:rsidR="00D773FE" w:rsidRPr="007C4DCE">
        <w:t xml:space="preserve"> nos permitirá incrementar la eficacia y eficiencia del proceso de clonación </w:t>
      </w:r>
      <w:r w:rsidR="00D773FE" w:rsidRPr="007C4DCE">
        <w:rPr>
          <w:i/>
        </w:rPr>
        <w:t>in vitro</w:t>
      </w:r>
      <w:r w:rsidR="00D773FE" w:rsidRPr="007C4DCE">
        <w:t xml:space="preserve"> (reducción de tiempo y costos, preselección de material vegetal, desarrollo de programas de mejoramiento </w:t>
      </w:r>
      <w:r w:rsidR="00D773FE" w:rsidRPr="007C4DCE">
        <w:lastRenderedPageBreak/>
        <w:t xml:space="preserve">genético, entre otros) generando clones de alta calidad genética que permitan la </w:t>
      </w:r>
      <w:r w:rsidR="002D7A95">
        <w:t>proliferación</w:t>
      </w:r>
      <w:r w:rsidR="00D773FE" w:rsidRPr="007C4DCE">
        <w:t xml:space="preserve"> de la especie. </w:t>
      </w:r>
      <w:r w:rsidR="00F0243F" w:rsidRPr="007C4DCE">
        <w:t>Igualmente, este</w:t>
      </w:r>
      <w:r w:rsidR="00D773FE" w:rsidRPr="007C4DCE">
        <w:t xml:space="preserve"> protocolo, permitirá ofrecer material vegetativo suficiente a las empresas y/o  productores de mezcal interesados, lo anterior como una alternativa de aprovechamiento agrícola sustentable</w:t>
      </w:r>
      <w:r w:rsidR="002D7A95">
        <w:t>,</w:t>
      </w:r>
      <w:r w:rsidR="00D773FE" w:rsidRPr="007C4DCE">
        <w:t xml:space="preserve"> como está estipulado en la norma NOM-007-SEMARNAT-1997, que hace referencia a la protección y restauración de los recursos forestales no maderables y la biodiversidad de los ecosistemas con la finalidad de lograr un manejo sostenible de esos recursos.</w:t>
      </w:r>
    </w:p>
    <w:p w:rsidR="00E230CE" w:rsidRPr="007C4DCE" w:rsidRDefault="00E230CE" w:rsidP="007C4DCE">
      <w:pPr>
        <w:autoSpaceDE w:val="0"/>
        <w:autoSpaceDN w:val="0"/>
        <w:adjustRightInd w:val="0"/>
        <w:spacing w:line="360" w:lineRule="auto"/>
        <w:jc w:val="both"/>
      </w:pPr>
    </w:p>
    <w:p w:rsidR="00F0243F" w:rsidRPr="007C4DCE" w:rsidRDefault="00F0243F" w:rsidP="007C4DCE">
      <w:pPr>
        <w:pStyle w:val="Textoindependiente2"/>
        <w:spacing w:line="360" w:lineRule="auto"/>
        <w:rPr>
          <w:b/>
          <w:lang w:val="es-MX"/>
        </w:rPr>
      </w:pPr>
    </w:p>
    <w:p w:rsidR="0066691B" w:rsidRPr="007C4DCE" w:rsidRDefault="0066691B" w:rsidP="007C4DCE">
      <w:pPr>
        <w:pStyle w:val="Textoindependiente2"/>
        <w:spacing w:line="360" w:lineRule="auto"/>
        <w:rPr>
          <w:b/>
          <w:lang w:val="es-MX"/>
        </w:rPr>
      </w:pPr>
      <w:r w:rsidRPr="002D7A95">
        <w:rPr>
          <w:b/>
          <w:lang w:val="es-MX"/>
        </w:rPr>
        <w:t>DESCRIPCIÓN DE LOS RESULTADOS FINALES</w:t>
      </w:r>
    </w:p>
    <w:p w:rsidR="002D7A95" w:rsidRDefault="002D7A95" w:rsidP="007C4DCE">
      <w:pPr>
        <w:autoSpaceDE w:val="0"/>
        <w:autoSpaceDN w:val="0"/>
        <w:adjustRightInd w:val="0"/>
        <w:spacing w:line="360" w:lineRule="auto"/>
        <w:jc w:val="both"/>
        <w:rPr>
          <w:b/>
          <w:i/>
          <w:lang w:val="es-MX"/>
        </w:rPr>
      </w:pPr>
    </w:p>
    <w:p w:rsidR="0066691B" w:rsidRPr="002D7A95" w:rsidRDefault="002D7A95" w:rsidP="007C4DCE">
      <w:pPr>
        <w:autoSpaceDE w:val="0"/>
        <w:autoSpaceDN w:val="0"/>
        <w:adjustRightInd w:val="0"/>
        <w:spacing w:line="360" w:lineRule="auto"/>
        <w:jc w:val="both"/>
        <w:rPr>
          <w:b/>
          <w:i/>
          <w:lang w:val="es-MX"/>
        </w:rPr>
      </w:pPr>
      <w:r w:rsidRPr="002D7A95">
        <w:rPr>
          <w:b/>
          <w:i/>
          <w:lang w:val="es-MX"/>
        </w:rPr>
        <w:t>Publicaciones</w:t>
      </w:r>
      <w:r>
        <w:rPr>
          <w:b/>
          <w:i/>
          <w:lang w:val="es-MX"/>
        </w:rPr>
        <w:t xml:space="preserve"> (2)</w:t>
      </w:r>
    </w:p>
    <w:p w:rsidR="002D7A95" w:rsidRDefault="002D7A95" w:rsidP="007C4DCE">
      <w:pPr>
        <w:autoSpaceDE w:val="0"/>
        <w:autoSpaceDN w:val="0"/>
        <w:adjustRightInd w:val="0"/>
        <w:spacing w:line="360" w:lineRule="auto"/>
        <w:rPr>
          <w:rFonts w:eastAsia="Calibri"/>
          <w:b/>
          <w:lang w:val="es-MX"/>
        </w:rPr>
      </w:pPr>
    </w:p>
    <w:p w:rsidR="00AB4FB1" w:rsidRPr="002D7A95" w:rsidRDefault="002D7A95" w:rsidP="007C4DCE">
      <w:pPr>
        <w:autoSpaceDE w:val="0"/>
        <w:autoSpaceDN w:val="0"/>
        <w:adjustRightInd w:val="0"/>
        <w:spacing w:line="360" w:lineRule="auto"/>
        <w:rPr>
          <w:b/>
          <w:color w:val="FF0000"/>
          <w:lang w:val="en-US"/>
        </w:rPr>
      </w:pPr>
      <w:r w:rsidRPr="002D7A95">
        <w:rPr>
          <w:rFonts w:eastAsia="Calibri"/>
          <w:b/>
          <w:lang w:val="en-US"/>
        </w:rPr>
        <w:t>1.</w:t>
      </w:r>
      <w:r w:rsidR="0066691B" w:rsidRPr="002D7A95">
        <w:rPr>
          <w:rFonts w:eastAsia="Calibri"/>
          <w:b/>
          <w:lang w:val="en-US"/>
        </w:rPr>
        <w:t xml:space="preserve"> </w:t>
      </w:r>
      <w:r w:rsidR="00E230CE" w:rsidRPr="002D7A95">
        <w:rPr>
          <w:rFonts w:eastAsia="Calibri"/>
          <w:b/>
          <w:lang w:val="en-US"/>
        </w:rPr>
        <w:t xml:space="preserve">Media culture factors affecting somatic embryogenesis in </w:t>
      </w:r>
      <w:r w:rsidR="00E230CE" w:rsidRPr="002D7A95">
        <w:rPr>
          <w:rFonts w:eastAsia="Calibri"/>
          <w:b/>
          <w:i/>
          <w:lang w:val="en-US"/>
        </w:rPr>
        <w:t>Agave angustifolia</w:t>
      </w:r>
      <w:r w:rsidR="00E230CE" w:rsidRPr="002D7A95">
        <w:rPr>
          <w:rFonts w:eastAsia="Calibri"/>
          <w:b/>
          <w:lang w:val="en-US"/>
        </w:rPr>
        <w:t xml:space="preserve"> Haw</w:t>
      </w:r>
    </w:p>
    <w:p w:rsidR="00173B16" w:rsidRPr="002D7A95" w:rsidRDefault="00173B16" w:rsidP="007C4DCE">
      <w:pPr>
        <w:spacing w:line="360" w:lineRule="auto"/>
        <w:jc w:val="both"/>
        <w:rPr>
          <w:rFonts w:eastAsia="Calibri"/>
          <w:lang w:val="en-US"/>
        </w:rPr>
      </w:pPr>
    </w:p>
    <w:p w:rsidR="00AB4FB1" w:rsidRDefault="00AB4FB1" w:rsidP="007C4DCE">
      <w:pPr>
        <w:spacing w:line="360" w:lineRule="auto"/>
        <w:jc w:val="both"/>
        <w:rPr>
          <w:rFonts w:eastAsia="Calibri"/>
          <w:lang w:val="en-US"/>
        </w:rPr>
      </w:pPr>
      <w:r w:rsidRPr="007C4DCE">
        <w:rPr>
          <w:rFonts w:eastAsia="Calibri"/>
          <w:lang w:val="en-US"/>
        </w:rPr>
        <w:t xml:space="preserve">Factors affecting somatic embryogenesis from mature zygotic embryos as explants of </w:t>
      </w:r>
      <w:r w:rsidRPr="007C4DCE">
        <w:rPr>
          <w:rFonts w:eastAsia="Calibri"/>
          <w:i/>
          <w:lang w:val="en-US"/>
        </w:rPr>
        <w:t>Agave angustifolia</w:t>
      </w:r>
      <w:r w:rsidRPr="007C4DCE">
        <w:rPr>
          <w:rFonts w:eastAsia="Calibri"/>
          <w:lang w:val="en-US"/>
        </w:rPr>
        <w:t xml:space="preserve"> Haw were investigated. Using a fourth-strength Murashige and Skoog</w:t>
      </w:r>
      <w:r w:rsidR="00F0243F" w:rsidRPr="007C4DCE">
        <w:rPr>
          <w:rFonts w:eastAsia="Calibri"/>
          <w:lang w:val="en-US"/>
        </w:rPr>
        <w:t xml:space="preserve"> (1962)</w:t>
      </w:r>
      <w:r w:rsidRPr="007C4DCE">
        <w:rPr>
          <w:rFonts w:eastAsia="Calibri"/>
          <w:lang w:val="en-US"/>
        </w:rPr>
        <w:t xml:space="preserve"> medium, we evaluated </w:t>
      </w:r>
      <w:r w:rsidR="00CD4749" w:rsidRPr="007C4DCE">
        <w:rPr>
          <w:rFonts w:eastAsia="Calibri"/>
          <w:lang w:val="en-US"/>
        </w:rPr>
        <w:t>selective agents (factors) such as: sucrose (60, 80 and 100 g l</w:t>
      </w:r>
      <w:r w:rsidR="00CD4749" w:rsidRPr="007C4DCE">
        <w:rPr>
          <w:rFonts w:eastAsia="Calibri"/>
          <w:vertAlign w:val="superscript"/>
          <w:lang w:val="en-US"/>
        </w:rPr>
        <w:t>-1</w:t>
      </w:r>
      <w:r w:rsidR="00CD4749" w:rsidRPr="007C4DCE">
        <w:rPr>
          <w:rFonts w:eastAsia="Calibri"/>
          <w:lang w:val="en-US"/>
        </w:rPr>
        <w:t>), plant growth regulators (PGR) (3 mg l</w:t>
      </w:r>
      <w:r w:rsidR="00CD4749" w:rsidRPr="007C4DCE">
        <w:rPr>
          <w:rFonts w:eastAsia="Calibri"/>
          <w:vertAlign w:val="superscript"/>
          <w:lang w:val="en-US"/>
        </w:rPr>
        <w:t>-1</w:t>
      </w:r>
      <w:r w:rsidR="00CD4749" w:rsidRPr="007C4DCE">
        <w:rPr>
          <w:rFonts w:eastAsia="Calibri"/>
          <w:lang w:val="en-US"/>
        </w:rPr>
        <w:t xml:space="preserve"> of 2, 4-D and 1 mg l</w:t>
      </w:r>
      <w:r w:rsidR="00CD4749" w:rsidRPr="007C4DCE">
        <w:rPr>
          <w:rFonts w:eastAsia="Calibri"/>
          <w:vertAlign w:val="superscript"/>
          <w:lang w:val="en-US"/>
        </w:rPr>
        <w:t>-1</w:t>
      </w:r>
      <w:r w:rsidR="00CD4749" w:rsidRPr="007C4DCE">
        <w:rPr>
          <w:rFonts w:eastAsia="Calibri"/>
          <w:lang w:val="en-US"/>
        </w:rPr>
        <w:t xml:space="preserve"> BA with or without and alone  3 mg l</w:t>
      </w:r>
      <w:r w:rsidR="00CD4749" w:rsidRPr="007C4DCE">
        <w:rPr>
          <w:rFonts w:eastAsia="Calibri"/>
          <w:vertAlign w:val="superscript"/>
          <w:lang w:val="en-US"/>
        </w:rPr>
        <w:t>-1</w:t>
      </w:r>
      <w:r w:rsidR="00CD4749" w:rsidRPr="007C4DCE">
        <w:rPr>
          <w:rFonts w:eastAsia="Calibri"/>
          <w:lang w:val="en-US"/>
        </w:rPr>
        <w:t xml:space="preserve"> of ABA), with or without  vitamins MS or L2</w:t>
      </w:r>
      <w:r w:rsidR="00F0243F" w:rsidRPr="007C4DCE">
        <w:rPr>
          <w:rFonts w:eastAsia="Calibri"/>
          <w:lang w:val="en-US"/>
        </w:rPr>
        <w:t xml:space="preserve"> ((Phillips and Collins, 1979)</w:t>
      </w:r>
      <w:r w:rsidR="00CD4749" w:rsidRPr="007C4DCE">
        <w:rPr>
          <w:rFonts w:eastAsia="Calibri"/>
          <w:lang w:val="en-US"/>
        </w:rPr>
        <w:t>, supplemented or not with 500 mg l-1 of L-glutamine or casein hydrolizate (as amino acids source) were added to evaluate their influences on embryogenic callus induction. Thus, 81 treatments were assayed.</w:t>
      </w:r>
      <w:r w:rsidR="00F0243F" w:rsidRPr="007C4DCE">
        <w:rPr>
          <w:rFonts w:eastAsia="Calibri"/>
          <w:lang w:val="en-US"/>
        </w:rPr>
        <w:t xml:space="preserve"> </w:t>
      </w:r>
      <w:r w:rsidRPr="007C4DCE">
        <w:rPr>
          <w:rFonts w:eastAsia="Calibri"/>
          <w:lang w:val="en-US"/>
        </w:rPr>
        <w:t>Embryos that formed in medium containing 8% sucrose were abnormally shaped and did not fully develop, while those that formed in medium with 6% sucrose concentration were much more vigorous. Embryogenesis was inhibited by higher sucrose concentration (100%). Explants that were induced on medium containing 3 mg l</w:t>
      </w:r>
      <w:r w:rsidRPr="007C4DCE">
        <w:rPr>
          <w:rFonts w:eastAsia="Calibri"/>
          <w:vertAlign w:val="superscript"/>
          <w:lang w:val="en-US"/>
        </w:rPr>
        <w:t>-1</w:t>
      </w:r>
      <w:r w:rsidRPr="007C4DCE">
        <w:rPr>
          <w:rFonts w:eastAsia="Calibri"/>
          <w:lang w:val="en-US"/>
        </w:rPr>
        <w:t xml:space="preserve"> 2,4- dichlorophenoxyacetic acid (2,4-D) and 1 mg l</w:t>
      </w:r>
      <w:r w:rsidRPr="007C4DCE">
        <w:rPr>
          <w:rFonts w:eastAsia="Calibri"/>
          <w:vertAlign w:val="superscript"/>
          <w:lang w:val="en-US"/>
        </w:rPr>
        <w:t>-1</w:t>
      </w:r>
      <w:r w:rsidRPr="007C4DCE">
        <w:rPr>
          <w:rFonts w:eastAsia="Calibri"/>
          <w:lang w:val="en-US"/>
        </w:rPr>
        <w:t xml:space="preserve"> 6-benzyladenine (BA) only produced somatic embryos than explants induced on medium with 3 mg l</w:t>
      </w:r>
      <w:r w:rsidRPr="007C4DCE">
        <w:rPr>
          <w:rFonts w:eastAsia="Calibri"/>
          <w:vertAlign w:val="superscript"/>
          <w:lang w:val="en-US"/>
        </w:rPr>
        <w:t>-1</w:t>
      </w:r>
      <w:r w:rsidRPr="007C4DCE">
        <w:rPr>
          <w:rFonts w:eastAsia="Calibri"/>
          <w:lang w:val="en-US"/>
        </w:rPr>
        <w:t xml:space="preserve"> abscisic acid (ABA). L2 vitamins showed a higher number of somatic embryos (34 ± 0.4) than MS vitamins (1.7 ± 0.7). High levels of amino acids (3 mg l</w:t>
      </w:r>
      <w:r w:rsidRPr="007C4DCE">
        <w:rPr>
          <w:rFonts w:eastAsia="Calibri"/>
          <w:vertAlign w:val="superscript"/>
          <w:lang w:val="en-US"/>
        </w:rPr>
        <w:t>-1</w:t>
      </w:r>
      <w:r w:rsidRPr="007C4DCE">
        <w:rPr>
          <w:rFonts w:eastAsia="Calibri"/>
          <w:lang w:val="en-US"/>
        </w:rPr>
        <w:t xml:space="preserve"> L-glutamine or casein hydrolyzate) were not effective in promoting embryogenesis. The conversion frequency of somatic embryos to plantlets ranged from 95-100%. Rooted plantlets were transferred directly to pots containing a mixture of compost, perlite and soil with 100% survival of the plantlets. </w:t>
      </w:r>
      <w:r w:rsidR="00F0243F" w:rsidRPr="007C4DCE">
        <w:rPr>
          <w:rFonts w:eastAsia="Calibri"/>
          <w:lang w:val="en-US"/>
        </w:rPr>
        <w:t xml:space="preserve">Previous reports identified some of the factors which </w:t>
      </w:r>
      <w:r w:rsidR="00F0243F" w:rsidRPr="007C4DCE">
        <w:rPr>
          <w:rFonts w:eastAsia="Calibri"/>
          <w:lang w:val="en-US"/>
        </w:rPr>
        <w:lastRenderedPageBreak/>
        <w:t xml:space="preserve">affect </w:t>
      </w:r>
      <w:r w:rsidR="00F0243F" w:rsidRPr="007C4DCE">
        <w:rPr>
          <w:rFonts w:eastAsia="Calibri"/>
          <w:i/>
          <w:lang w:val="en-US"/>
        </w:rPr>
        <w:t>A. angustifolia</w:t>
      </w:r>
      <w:r w:rsidR="00F0243F" w:rsidRPr="007C4DCE">
        <w:rPr>
          <w:rFonts w:eastAsia="Calibri"/>
          <w:lang w:val="en-US"/>
        </w:rPr>
        <w:t xml:space="preserve"> somatic embryos production in which the concentration of exogenous auxin supplied is most critical (Arzate-Fernández and Mejía-Franco, 2011). However, according to our results there are other variables that have major effects on the process like sugar and vitamin concentration.</w:t>
      </w:r>
    </w:p>
    <w:p w:rsidR="008256D9" w:rsidRPr="007C4DCE" w:rsidRDefault="008256D9" w:rsidP="007C4DCE">
      <w:pPr>
        <w:spacing w:line="360" w:lineRule="auto"/>
        <w:jc w:val="both"/>
        <w:rPr>
          <w:i/>
          <w:lang w:val="en-US"/>
        </w:rPr>
      </w:pPr>
    </w:p>
    <w:p w:rsidR="008256D9" w:rsidRPr="008256D9" w:rsidRDefault="008256D9" w:rsidP="008256D9">
      <w:pPr>
        <w:spacing w:line="360" w:lineRule="auto"/>
        <w:jc w:val="center"/>
        <w:rPr>
          <w:i/>
          <w:lang w:val="en-US"/>
        </w:rPr>
      </w:pPr>
      <w:r>
        <w:rPr>
          <w:i/>
          <w:noProof/>
          <w:lang w:val="es-MX" w:eastAsia="es-MX"/>
        </w:rPr>
        <w:drawing>
          <wp:inline distT="0" distB="0" distL="0" distR="0" wp14:anchorId="4A38DA61">
            <wp:extent cx="4362450" cy="5683606"/>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66091" cy="5688350"/>
                    </a:xfrm>
                    <a:prstGeom prst="rect">
                      <a:avLst/>
                    </a:prstGeom>
                    <a:noFill/>
                  </pic:spPr>
                </pic:pic>
              </a:graphicData>
            </a:graphic>
          </wp:inline>
        </w:drawing>
      </w:r>
    </w:p>
    <w:p w:rsidR="008256D9" w:rsidRDefault="008256D9" w:rsidP="008256D9">
      <w:pPr>
        <w:spacing w:line="360" w:lineRule="auto"/>
        <w:jc w:val="both"/>
        <w:rPr>
          <w:sz w:val="22"/>
          <w:szCs w:val="22"/>
          <w:lang w:val="en-US"/>
        </w:rPr>
      </w:pPr>
    </w:p>
    <w:p w:rsidR="00F0243F" w:rsidRPr="00C621ED" w:rsidRDefault="008256D9" w:rsidP="008256D9">
      <w:pPr>
        <w:spacing w:line="360" w:lineRule="auto"/>
        <w:jc w:val="both"/>
        <w:rPr>
          <w:sz w:val="20"/>
          <w:szCs w:val="20"/>
          <w:lang w:val="en-US"/>
        </w:rPr>
      </w:pPr>
      <w:r w:rsidRPr="008256D9">
        <w:rPr>
          <w:sz w:val="20"/>
          <w:szCs w:val="20"/>
          <w:lang w:val="en-US"/>
        </w:rPr>
        <w:t xml:space="preserve">Figure 1. Somatic embryogenesis in </w:t>
      </w:r>
      <w:r w:rsidRPr="008256D9">
        <w:rPr>
          <w:i/>
          <w:sz w:val="20"/>
          <w:szCs w:val="20"/>
          <w:lang w:val="en-US"/>
        </w:rPr>
        <w:t>Agave angustifolia</w:t>
      </w:r>
      <w:r w:rsidRPr="008256D9">
        <w:rPr>
          <w:sz w:val="20"/>
          <w:szCs w:val="20"/>
          <w:lang w:val="en-US"/>
        </w:rPr>
        <w:t xml:space="preserve"> Haw obtained with vitamins L2, 3 mg l-1 2,4-D, 1mg l-1 BA and 60 g l-1 of sucrose. A. Explant, B. Callus initiation, C. Creamy-white friable callus, D. Globular masses, E. Mature somatic embryos, F. Rooted plantlet and G. Plantlet exposed to natural conditions. </w:t>
      </w:r>
      <w:r w:rsidRPr="00C621ED">
        <w:rPr>
          <w:sz w:val="20"/>
          <w:szCs w:val="20"/>
          <w:lang w:val="en-US"/>
        </w:rPr>
        <w:t>Bar= 1 mm.</w:t>
      </w:r>
    </w:p>
    <w:p w:rsidR="00173B16" w:rsidRPr="00C621ED" w:rsidRDefault="00173B16" w:rsidP="007C4DCE">
      <w:pPr>
        <w:spacing w:line="360" w:lineRule="auto"/>
        <w:jc w:val="both"/>
        <w:rPr>
          <w:rFonts w:eastAsia="Calibri"/>
          <w:b/>
          <w:lang w:val="en-US"/>
        </w:rPr>
      </w:pPr>
    </w:p>
    <w:p w:rsidR="008256D9" w:rsidRPr="00C621ED" w:rsidRDefault="008256D9" w:rsidP="007C4DCE">
      <w:pPr>
        <w:spacing w:line="360" w:lineRule="auto"/>
        <w:jc w:val="both"/>
        <w:rPr>
          <w:rFonts w:eastAsia="Calibri"/>
          <w:b/>
          <w:lang w:val="en-US"/>
        </w:rPr>
      </w:pPr>
    </w:p>
    <w:p w:rsidR="002D7A95" w:rsidRPr="00C621ED" w:rsidRDefault="002D7A95" w:rsidP="007C4DCE">
      <w:pPr>
        <w:spacing w:line="360" w:lineRule="auto"/>
        <w:jc w:val="both"/>
        <w:rPr>
          <w:rFonts w:eastAsia="Calibri"/>
          <w:b/>
          <w:lang w:val="en-US"/>
        </w:rPr>
      </w:pPr>
    </w:p>
    <w:p w:rsidR="00D773FE" w:rsidRPr="007C4DCE" w:rsidRDefault="002D7A95" w:rsidP="007C4DCE">
      <w:pPr>
        <w:spacing w:line="360" w:lineRule="auto"/>
        <w:jc w:val="both"/>
        <w:rPr>
          <w:b/>
          <w:lang w:val="en-US"/>
        </w:rPr>
      </w:pPr>
      <w:r w:rsidRPr="002D7A95">
        <w:rPr>
          <w:b/>
          <w:lang w:val="en-US"/>
        </w:rPr>
        <w:t xml:space="preserve">2. </w:t>
      </w:r>
      <w:r w:rsidR="00E230CE" w:rsidRPr="007C4DCE">
        <w:rPr>
          <w:b/>
          <w:lang w:val="en-US"/>
        </w:rPr>
        <w:t xml:space="preserve">Isolation and characterization of a novel </w:t>
      </w:r>
      <w:r w:rsidR="00E230CE" w:rsidRPr="007C4DCE">
        <w:rPr>
          <w:b/>
          <w:i/>
          <w:lang w:val="en-US"/>
        </w:rPr>
        <w:t>SERK</w:t>
      </w:r>
      <w:r w:rsidR="00E230CE" w:rsidRPr="007C4DCE">
        <w:rPr>
          <w:b/>
          <w:lang w:val="en-US"/>
        </w:rPr>
        <w:t xml:space="preserve"> gene expressed in the </w:t>
      </w:r>
      <w:r w:rsidR="00E230CE" w:rsidRPr="007C4DCE">
        <w:rPr>
          <w:b/>
          <w:i/>
          <w:lang w:val="en-US"/>
        </w:rPr>
        <w:t>Agave angustifolia</w:t>
      </w:r>
      <w:r w:rsidR="00E230CE" w:rsidRPr="007C4DCE">
        <w:rPr>
          <w:b/>
          <w:lang w:val="en-US"/>
        </w:rPr>
        <w:t xml:space="preserve"> Haw somatic embryogenesis.</w:t>
      </w:r>
    </w:p>
    <w:p w:rsidR="007C4DCE" w:rsidRPr="007C4DCE" w:rsidRDefault="007C4DCE" w:rsidP="007C4DCE">
      <w:pPr>
        <w:spacing w:line="360" w:lineRule="auto"/>
        <w:jc w:val="both"/>
        <w:rPr>
          <w:b/>
          <w:lang w:val="en-US"/>
        </w:rPr>
      </w:pPr>
    </w:p>
    <w:p w:rsidR="007C4DCE" w:rsidRPr="007C4DCE" w:rsidRDefault="007C4DCE" w:rsidP="007C4DCE">
      <w:pPr>
        <w:spacing w:line="360" w:lineRule="auto"/>
        <w:ind w:firstLine="708"/>
        <w:jc w:val="both"/>
        <w:rPr>
          <w:b/>
          <w:lang w:val="en-US"/>
        </w:rPr>
      </w:pPr>
      <w:r w:rsidRPr="007C4DCE">
        <w:rPr>
          <w:b/>
          <w:lang w:val="en-US"/>
        </w:rPr>
        <w:t xml:space="preserve">Introduction </w:t>
      </w:r>
    </w:p>
    <w:p w:rsidR="007C4DCE" w:rsidRPr="007C4DCE" w:rsidRDefault="007C4DCE" w:rsidP="007C4DCE">
      <w:pPr>
        <w:spacing w:after="200" w:line="360" w:lineRule="auto"/>
        <w:jc w:val="both"/>
        <w:rPr>
          <w:rFonts w:eastAsiaTheme="minorEastAsia"/>
          <w:lang w:val="en-US"/>
        </w:rPr>
      </w:pPr>
    </w:p>
    <w:p w:rsidR="007C4DCE" w:rsidRPr="007C4DCE" w:rsidRDefault="007C4DCE" w:rsidP="007C4DCE">
      <w:pPr>
        <w:spacing w:after="200" w:line="360" w:lineRule="auto"/>
        <w:jc w:val="both"/>
        <w:rPr>
          <w:lang w:val="en-US"/>
        </w:rPr>
      </w:pPr>
      <w:r w:rsidRPr="007C4DCE">
        <w:rPr>
          <w:rFonts w:eastAsiaTheme="minorEastAsia"/>
          <w:lang w:val="en-US"/>
        </w:rPr>
        <w:t xml:space="preserve">Somatic Embryogenesis (SE) </w:t>
      </w:r>
      <w:r w:rsidR="002D7A95">
        <w:rPr>
          <w:rFonts w:eastAsiaTheme="minorEastAsia"/>
          <w:lang w:val="en-US"/>
        </w:rPr>
        <w:t xml:space="preserve"> is </w:t>
      </w:r>
      <w:r w:rsidRPr="007C4DCE">
        <w:rPr>
          <w:rFonts w:eastAsiaTheme="minorEastAsia"/>
          <w:lang w:val="en-US"/>
        </w:rPr>
        <w:t xml:space="preserve">the formation of embryos from differentiated plant cells can develop into mature plants with exogenous application of appropriate plant growth regulators, which is widely used for rapid propagation and genetic transformation of plants (Rout </w:t>
      </w:r>
      <w:r w:rsidRPr="007C4DCE">
        <w:rPr>
          <w:rFonts w:eastAsiaTheme="minorEastAsia"/>
          <w:i/>
          <w:iCs/>
          <w:lang w:val="en-US"/>
        </w:rPr>
        <w:t>et al</w:t>
      </w:r>
      <w:r w:rsidRPr="007C4DCE">
        <w:rPr>
          <w:rFonts w:eastAsiaTheme="minorEastAsia"/>
          <w:lang w:val="en-US"/>
        </w:rPr>
        <w:t>., 2006). However, the molecular mechanisms involved in SE in culture, particularly mechanisms involved in plant cells’ transitions from somatic cells to embryos, are not fully understood. Thus, further elucidation is required to optimize various applications of the process.</w:t>
      </w:r>
    </w:p>
    <w:p w:rsidR="007C4DCE" w:rsidRPr="007C4DCE" w:rsidRDefault="007C4DCE" w:rsidP="007C4DCE">
      <w:pPr>
        <w:spacing w:after="200" w:line="360" w:lineRule="auto"/>
        <w:jc w:val="both"/>
        <w:rPr>
          <w:lang w:val="en-US"/>
        </w:rPr>
      </w:pPr>
      <w:r w:rsidRPr="007C4DCE">
        <w:rPr>
          <w:rFonts w:eastAsiaTheme="minorEastAsia"/>
          <w:lang w:val="en-US"/>
        </w:rPr>
        <w:t xml:space="preserve">The first documented gene shown to participate in SE is a </w:t>
      </w:r>
      <w:r w:rsidRPr="007C4DCE">
        <w:rPr>
          <w:rFonts w:eastAsiaTheme="minorEastAsia"/>
          <w:i/>
          <w:iCs/>
          <w:lang w:val="en-US"/>
        </w:rPr>
        <w:t>SOMATIC EMBRYOGENESIS RECEPTOR KINASE (SERK)</w:t>
      </w:r>
      <w:r w:rsidRPr="007C4DCE">
        <w:rPr>
          <w:rFonts w:eastAsiaTheme="minorEastAsia"/>
          <w:lang w:val="en-US"/>
        </w:rPr>
        <w:t xml:space="preserve"> gene. </w:t>
      </w:r>
      <w:r w:rsidRPr="007C4DCE">
        <w:rPr>
          <w:rFonts w:eastAsiaTheme="minorEastAsia"/>
          <w:i/>
          <w:iCs/>
          <w:lang w:val="en-US"/>
        </w:rPr>
        <w:t>SERK</w:t>
      </w:r>
      <w:r w:rsidRPr="007C4DCE">
        <w:rPr>
          <w:rFonts w:eastAsiaTheme="minorEastAsia"/>
          <w:lang w:val="en-US"/>
        </w:rPr>
        <w:t xml:space="preserve"> genes, which encode leucine-rich repeat receptor-like kinases (LRR-RLKs), play key roles in embryogenic cell responses to environmental signals and development into somatic embryos (Steiner </w:t>
      </w:r>
      <w:r w:rsidRPr="007C4DCE">
        <w:rPr>
          <w:rFonts w:eastAsiaTheme="minorEastAsia"/>
          <w:i/>
          <w:iCs/>
          <w:lang w:val="en-US"/>
        </w:rPr>
        <w:t xml:space="preserve">et al., </w:t>
      </w:r>
      <w:r w:rsidRPr="007C4DCE">
        <w:rPr>
          <w:rFonts w:eastAsiaTheme="minorEastAsia"/>
          <w:lang w:val="en-US"/>
        </w:rPr>
        <w:t xml:space="preserve">2012). Numerous </w:t>
      </w:r>
      <w:r w:rsidRPr="007C4DCE">
        <w:rPr>
          <w:rFonts w:eastAsiaTheme="minorEastAsia"/>
          <w:i/>
          <w:iCs/>
          <w:lang w:val="en-US"/>
        </w:rPr>
        <w:t>SERK</w:t>
      </w:r>
      <w:r w:rsidRPr="007C4DCE">
        <w:rPr>
          <w:rFonts w:eastAsiaTheme="minorEastAsia"/>
          <w:lang w:val="en-US"/>
        </w:rPr>
        <w:t xml:space="preserve"> homologs genes have been identified in angiosperms and gymnosperms but not previously in </w:t>
      </w:r>
      <w:r w:rsidRPr="007C4DCE">
        <w:rPr>
          <w:rFonts w:eastAsiaTheme="minorEastAsia"/>
          <w:i/>
          <w:iCs/>
          <w:lang w:val="en-US"/>
        </w:rPr>
        <w:t>Agave</w:t>
      </w:r>
      <w:r w:rsidRPr="007C4DCE">
        <w:rPr>
          <w:rFonts w:eastAsiaTheme="minorEastAsia"/>
          <w:lang w:val="en-US"/>
        </w:rPr>
        <w:t xml:space="preserve"> species.</w:t>
      </w:r>
    </w:p>
    <w:p w:rsidR="007C4DCE" w:rsidRPr="007C4DCE" w:rsidRDefault="007C4DCE" w:rsidP="007C4DCE">
      <w:pPr>
        <w:spacing w:line="360" w:lineRule="auto"/>
        <w:jc w:val="both"/>
        <w:rPr>
          <w:lang w:val="en-US"/>
        </w:rPr>
      </w:pPr>
      <w:r w:rsidRPr="007C4DCE">
        <w:rPr>
          <w:rFonts w:eastAsiaTheme="minorEastAsia"/>
          <w:lang w:val="en-US"/>
        </w:rPr>
        <w:t xml:space="preserve">In the present study, a putative homolog </w:t>
      </w:r>
      <w:r w:rsidRPr="007C4DCE">
        <w:rPr>
          <w:rFonts w:eastAsiaTheme="minorEastAsia"/>
          <w:i/>
          <w:iCs/>
          <w:lang w:val="en-US"/>
        </w:rPr>
        <w:t>SERK</w:t>
      </w:r>
      <w:r w:rsidRPr="007C4DCE">
        <w:rPr>
          <w:rFonts w:eastAsiaTheme="minorEastAsia"/>
          <w:lang w:val="en-US"/>
        </w:rPr>
        <w:t xml:space="preserve"> gene from </w:t>
      </w:r>
      <w:r w:rsidRPr="007C4DCE">
        <w:rPr>
          <w:rFonts w:eastAsiaTheme="minorEastAsia"/>
          <w:i/>
          <w:iCs/>
          <w:lang w:val="en-US"/>
        </w:rPr>
        <w:t>A. angustifolia (AaSERK</w:t>
      </w:r>
      <w:r w:rsidRPr="007C4DCE">
        <w:rPr>
          <w:lang w:val="en-US"/>
        </w:rPr>
        <w:t xml:space="preserve">) was identified </w:t>
      </w:r>
      <w:r w:rsidRPr="007C4DCE">
        <w:rPr>
          <w:rFonts w:eastAsiaTheme="minorEastAsia"/>
          <w:lang w:val="en-US"/>
        </w:rPr>
        <w:t>and characterized for the first time.</w:t>
      </w:r>
    </w:p>
    <w:p w:rsidR="007C4DCE" w:rsidRPr="007C4DCE" w:rsidRDefault="007C4DCE" w:rsidP="007C4DCE">
      <w:pPr>
        <w:spacing w:line="360" w:lineRule="auto"/>
        <w:jc w:val="both"/>
        <w:rPr>
          <w:lang w:val="en-US"/>
        </w:rPr>
      </w:pPr>
    </w:p>
    <w:p w:rsidR="007C4DCE" w:rsidRPr="007C4DCE" w:rsidRDefault="007C4DCE" w:rsidP="007C4DCE">
      <w:pPr>
        <w:spacing w:line="360" w:lineRule="auto"/>
        <w:ind w:firstLine="708"/>
        <w:jc w:val="both"/>
        <w:rPr>
          <w:b/>
          <w:lang w:val="en-US"/>
        </w:rPr>
      </w:pPr>
    </w:p>
    <w:p w:rsidR="007C4DCE" w:rsidRPr="007C4DCE" w:rsidRDefault="007C4DCE" w:rsidP="007C4DCE">
      <w:pPr>
        <w:spacing w:line="360" w:lineRule="auto"/>
        <w:ind w:firstLine="708"/>
        <w:jc w:val="both"/>
        <w:rPr>
          <w:b/>
          <w:lang w:val="en-US"/>
        </w:rPr>
      </w:pPr>
      <w:r w:rsidRPr="007C4DCE">
        <w:rPr>
          <w:b/>
          <w:lang w:val="en-US"/>
        </w:rPr>
        <w:t xml:space="preserve">Materials and methods </w:t>
      </w:r>
    </w:p>
    <w:p w:rsidR="007C4DCE" w:rsidRPr="007C4DCE" w:rsidRDefault="007C4DCE" w:rsidP="007C4DCE">
      <w:pPr>
        <w:spacing w:line="360" w:lineRule="auto"/>
        <w:jc w:val="both"/>
        <w:rPr>
          <w:rFonts w:eastAsiaTheme="minorEastAsia"/>
          <w:lang w:val="en-US"/>
        </w:rPr>
      </w:pPr>
    </w:p>
    <w:p w:rsidR="007C4DCE" w:rsidRPr="007C4DCE" w:rsidRDefault="007C4DCE" w:rsidP="007C4DCE">
      <w:pPr>
        <w:spacing w:line="360" w:lineRule="auto"/>
        <w:jc w:val="both"/>
        <w:rPr>
          <w:lang w:val="en-US"/>
        </w:rPr>
      </w:pPr>
      <w:r w:rsidRPr="007C4DCE">
        <w:rPr>
          <w:b/>
          <w:bCs/>
          <w:lang w:val="en-US"/>
        </w:rPr>
        <w:t>Cloning</w:t>
      </w:r>
      <w:r w:rsidRPr="007C4DCE">
        <w:rPr>
          <w:rFonts w:eastAsiaTheme="minorEastAsia"/>
          <w:b/>
          <w:bCs/>
          <w:lang w:val="en-US"/>
        </w:rPr>
        <w:t xml:space="preserve"> and sequencing of </w:t>
      </w:r>
      <w:r w:rsidRPr="007C4DCE">
        <w:rPr>
          <w:rFonts w:eastAsiaTheme="minorEastAsia"/>
          <w:b/>
          <w:bCs/>
          <w:i/>
          <w:iCs/>
          <w:lang w:val="en-US"/>
        </w:rPr>
        <w:t xml:space="preserve">Agave angustifolia SERK (AaSERK) </w:t>
      </w:r>
      <w:r w:rsidRPr="007C4DCE">
        <w:rPr>
          <w:rFonts w:eastAsiaTheme="minorEastAsia"/>
          <w:b/>
          <w:bCs/>
          <w:lang w:val="en-US"/>
        </w:rPr>
        <w:t>gene.</w:t>
      </w:r>
      <w:r w:rsidRPr="007C4DCE">
        <w:rPr>
          <w:rFonts w:eastAsiaTheme="minorEastAsia"/>
          <w:lang w:val="en-US"/>
        </w:rPr>
        <w:t xml:space="preserve"> Genomic DNA</w:t>
      </w:r>
      <w:r w:rsidRPr="007C4DCE">
        <w:rPr>
          <w:lang w:val="en-US"/>
        </w:rPr>
        <w:t xml:space="preserve"> was extracted from 60 and 120 </w:t>
      </w:r>
      <w:r w:rsidRPr="007C4DCE">
        <w:rPr>
          <w:rFonts w:eastAsiaTheme="minorEastAsia"/>
          <w:lang w:val="en-US"/>
        </w:rPr>
        <w:t>day old embryogenic callus following the method of CTAB with minor modifications.</w:t>
      </w:r>
      <w:r w:rsidRPr="007C4DCE">
        <w:rPr>
          <w:lang w:val="en-US"/>
        </w:rPr>
        <w:t xml:space="preserve"> Twelve degenerated primers</w:t>
      </w:r>
      <w:r w:rsidRPr="007C4DCE">
        <w:rPr>
          <w:rFonts w:eastAsiaTheme="minorEastAsia"/>
          <w:lang w:val="en-US"/>
        </w:rPr>
        <w:t xml:space="preserve"> were designed from the published sequences in NCBI (National Centre for Biotechnology Information) databank. </w:t>
      </w:r>
      <w:r w:rsidRPr="007C4DCE">
        <w:rPr>
          <w:lang w:val="en-US"/>
        </w:rPr>
        <w:t xml:space="preserve"> </w:t>
      </w:r>
      <w:r w:rsidRPr="007C4DCE">
        <w:rPr>
          <w:rFonts w:eastAsiaTheme="minorEastAsia"/>
          <w:lang w:val="en-US"/>
        </w:rPr>
        <w:t>Primer pair S1-R</w:t>
      </w:r>
      <w:r w:rsidRPr="007C4DCE">
        <w:rPr>
          <w:lang w:val="en-US"/>
        </w:rPr>
        <w:t xml:space="preserve"> (TGTHACRTGGGTRTCCTTGTARTCCAT)</w:t>
      </w:r>
      <w:r w:rsidRPr="007C4DCE">
        <w:rPr>
          <w:rFonts w:eastAsiaTheme="minorEastAsia"/>
          <w:lang w:val="en-US"/>
        </w:rPr>
        <w:t xml:space="preserve"> and S1-F</w:t>
      </w:r>
      <w:r w:rsidRPr="007C4DCE">
        <w:rPr>
          <w:lang w:val="en-US"/>
        </w:rPr>
        <w:t xml:space="preserve"> (GTGAAYCCTTGCACATGGTTYCATGT)</w:t>
      </w:r>
      <w:r w:rsidRPr="007C4DCE">
        <w:rPr>
          <w:rFonts w:eastAsiaTheme="minorEastAsia"/>
          <w:lang w:val="en-US"/>
        </w:rPr>
        <w:t xml:space="preserve">, were used to amplify </w:t>
      </w:r>
      <w:r w:rsidRPr="007C4DCE">
        <w:rPr>
          <w:rFonts w:eastAsiaTheme="minorEastAsia"/>
          <w:i/>
          <w:iCs/>
          <w:lang w:val="en-US"/>
        </w:rPr>
        <w:t>AaSERK</w:t>
      </w:r>
      <w:r w:rsidRPr="007C4DCE">
        <w:rPr>
          <w:rFonts w:eastAsiaTheme="minorEastAsia"/>
          <w:lang w:val="en-US"/>
        </w:rPr>
        <w:t xml:space="preserve"> fragment. Polymerase Chain Reaction (PCR) was carried out with those primers. The fragment was purified using PCR Clean-up Kit and was sequenced. Finally the partial coding sequence of </w:t>
      </w:r>
      <w:r w:rsidRPr="007C4DCE">
        <w:rPr>
          <w:rFonts w:eastAsiaTheme="minorEastAsia"/>
          <w:i/>
          <w:iCs/>
          <w:lang w:val="en-US"/>
        </w:rPr>
        <w:t>AaSERK</w:t>
      </w:r>
      <w:r w:rsidRPr="007C4DCE">
        <w:rPr>
          <w:rFonts w:eastAsiaTheme="minorEastAsia"/>
          <w:lang w:val="en-US"/>
        </w:rPr>
        <w:t xml:space="preserve"> was deduced from </w:t>
      </w:r>
      <w:r w:rsidRPr="007C4DCE">
        <w:rPr>
          <w:rFonts w:eastAsiaTheme="minorEastAsia"/>
          <w:lang w:val="en-US"/>
        </w:rPr>
        <w:lastRenderedPageBreak/>
        <w:t xml:space="preserve">the obtained sequences. The sequence of </w:t>
      </w:r>
      <w:r w:rsidRPr="007C4DCE">
        <w:rPr>
          <w:rFonts w:eastAsiaTheme="minorEastAsia"/>
          <w:i/>
          <w:iCs/>
          <w:lang w:val="en-US"/>
        </w:rPr>
        <w:t>AaSERK</w:t>
      </w:r>
      <w:r w:rsidRPr="007C4DCE">
        <w:rPr>
          <w:lang w:val="en-US"/>
        </w:rPr>
        <w:t xml:space="preserve"> </w:t>
      </w:r>
      <w:r w:rsidRPr="007C4DCE">
        <w:rPr>
          <w:rFonts w:eastAsiaTheme="minorEastAsia"/>
          <w:lang w:val="en-US"/>
        </w:rPr>
        <w:t xml:space="preserve">DNA was subjected to BLAST (blastn) algorithm for searching homology with known </w:t>
      </w:r>
      <w:r w:rsidRPr="007C4DCE">
        <w:rPr>
          <w:rFonts w:eastAsiaTheme="minorEastAsia"/>
          <w:i/>
          <w:iCs/>
          <w:lang w:val="en-US"/>
        </w:rPr>
        <w:t>SERK</w:t>
      </w:r>
      <w:r w:rsidRPr="007C4DCE">
        <w:rPr>
          <w:rFonts w:eastAsiaTheme="minorEastAsia"/>
          <w:lang w:val="en-US"/>
        </w:rPr>
        <w:t xml:space="preserve"> sequences. Reported sequences of SERK nucleotides were aligned using Mega 6.0 multiple sequence alignment program and conserved domains were identified.</w:t>
      </w:r>
    </w:p>
    <w:p w:rsidR="007C4DCE" w:rsidRPr="007C4DCE" w:rsidRDefault="007C4DCE" w:rsidP="007C4DCE">
      <w:pPr>
        <w:spacing w:line="360" w:lineRule="auto"/>
        <w:jc w:val="both"/>
        <w:rPr>
          <w:b/>
          <w:lang w:val="en-US"/>
        </w:rPr>
      </w:pPr>
    </w:p>
    <w:p w:rsidR="007C4DCE" w:rsidRPr="007C4DCE" w:rsidRDefault="007C4DCE" w:rsidP="007C4DCE">
      <w:pPr>
        <w:spacing w:line="360" w:lineRule="auto"/>
        <w:ind w:firstLine="708"/>
        <w:jc w:val="both"/>
        <w:rPr>
          <w:b/>
          <w:lang w:val="en-US"/>
        </w:rPr>
      </w:pPr>
    </w:p>
    <w:p w:rsidR="007C4DCE" w:rsidRPr="007C4DCE" w:rsidRDefault="007C4DCE" w:rsidP="007C4DCE">
      <w:pPr>
        <w:spacing w:line="360" w:lineRule="auto"/>
        <w:ind w:firstLine="708"/>
        <w:jc w:val="both"/>
        <w:rPr>
          <w:b/>
          <w:lang w:val="en-US"/>
        </w:rPr>
      </w:pPr>
      <w:r w:rsidRPr="007C4DCE">
        <w:rPr>
          <w:b/>
          <w:lang w:val="en-US"/>
        </w:rPr>
        <w:t>Results and discussion</w:t>
      </w:r>
    </w:p>
    <w:p w:rsidR="007C4DCE" w:rsidRPr="007C4DCE" w:rsidRDefault="007C4DCE" w:rsidP="007C4DCE">
      <w:pPr>
        <w:spacing w:line="360" w:lineRule="auto"/>
        <w:ind w:firstLine="708"/>
        <w:jc w:val="both"/>
        <w:rPr>
          <w:b/>
          <w:lang w:val="en-US"/>
        </w:rPr>
      </w:pPr>
    </w:p>
    <w:p w:rsidR="007B5EF0" w:rsidRDefault="007C4DCE" w:rsidP="007C4DCE">
      <w:pPr>
        <w:spacing w:after="200" w:line="360" w:lineRule="auto"/>
        <w:jc w:val="both"/>
        <w:rPr>
          <w:lang w:val="en-US"/>
        </w:rPr>
      </w:pPr>
      <w:r w:rsidRPr="007C4DCE">
        <w:rPr>
          <w:rFonts w:eastAsiaTheme="minorEastAsia"/>
          <w:lang w:val="en-US"/>
        </w:rPr>
        <w:t xml:space="preserve">PCR was carried out with </w:t>
      </w:r>
      <w:r w:rsidRPr="007C4DCE">
        <w:rPr>
          <w:rFonts w:eastAsiaTheme="minorEastAsia"/>
          <w:i/>
          <w:iCs/>
          <w:lang w:val="en-US"/>
        </w:rPr>
        <w:t>SERK</w:t>
      </w:r>
      <w:r w:rsidRPr="007C4DCE">
        <w:rPr>
          <w:rFonts w:eastAsiaTheme="minorEastAsia"/>
          <w:lang w:val="en-US"/>
        </w:rPr>
        <w:t xml:space="preserve"> gene specific primers and was possible to amplified </w:t>
      </w:r>
      <w:r w:rsidRPr="007C4DCE">
        <w:rPr>
          <w:lang w:val="en-US"/>
        </w:rPr>
        <w:t xml:space="preserve">a fragment of 1200 base pairs (bp) </w:t>
      </w:r>
      <w:r w:rsidRPr="007C4DCE">
        <w:rPr>
          <w:rFonts w:eastAsiaTheme="minorEastAsia"/>
          <w:lang w:val="en-US"/>
        </w:rPr>
        <w:t xml:space="preserve">from </w:t>
      </w:r>
      <w:r w:rsidRPr="007C4DCE">
        <w:rPr>
          <w:rFonts w:eastAsiaTheme="minorEastAsia"/>
          <w:i/>
          <w:iCs/>
          <w:lang w:val="en-US"/>
        </w:rPr>
        <w:t xml:space="preserve">A. angustifolia </w:t>
      </w:r>
      <w:r w:rsidRPr="007C4DCE">
        <w:rPr>
          <w:rFonts w:eastAsiaTheme="minorEastAsia"/>
          <w:lang w:val="en-US"/>
        </w:rPr>
        <w:t>DNA.</w:t>
      </w:r>
      <w:r w:rsidRPr="007C4DCE">
        <w:rPr>
          <w:lang w:val="en-US"/>
        </w:rPr>
        <w:t xml:space="preserve"> </w:t>
      </w:r>
    </w:p>
    <w:p w:rsidR="007B5EF0" w:rsidRDefault="007B5EF0" w:rsidP="007B5EF0">
      <w:pPr>
        <w:spacing w:after="200" w:line="360" w:lineRule="auto"/>
        <w:jc w:val="center"/>
        <w:rPr>
          <w:lang w:val="en-US"/>
        </w:rPr>
      </w:pPr>
      <w:r>
        <w:rPr>
          <w:noProof/>
          <w:lang w:val="es-MX" w:eastAsia="es-MX"/>
        </w:rPr>
        <w:drawing>
          <wp:inline distT="0" distB="0" distL="0" distR="0" wp14:anchorId="588AE66D" wp14:editId="41FAD6E8">
            <wp:extent cx="5514975" cy="3363100"/>
            <wp:effectExtent l="0" t="0" r="0"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31282" t="25995" r="19693" b="20831"/>
                    <a:stretch/>
                  </pic:blipFill>
                  <pic:spPr bwMode="auto">
                    <a:xfrm>
                      <a:off x="0" y="0"/>
                      <a:ext cx="5544766" cy="3381267"/>
                    </a:xfrm>
                    <a:prstGeom prst="rect">
                      <a:avLst/>
                    </a:prstGeom>
                    <a:ln>
                      <a:noFill/>
                    </a:ln>
                    <a:extLst>
                      <a:ext uri="{53640926-AAD7-44D8-BBD7-CCE9431645EC}">
                        <a14:shadowObscured xmlns:a14="http://schemas.microsoft.com/office/drawing/2010/main"/>
                      </a:ext>
                    </a:extLst>
                  </pic:spPr>
                </pic:pic>
              </a:graphicData>
            </a:graphic>
          </wp:inline>
        </w:drawing>
      </w:r>
    </w:p>
    <w:p w:rsidR="00831B21" w:rsidRDefault="00831B21" w:rsidP="00831B21">
      <w:pPr>
        <w:spacing w:after="200" w:line="360" w:lineRule="auto"/>
        <w:jc w:val="center"/>
        <w:rPr>
          <w:sz w:val="20"/>
          <w:szCs w:val="20"/>
          <w:lang w:val="en-US"/>
        </w:rPr>
      </w:pPr>
      <w:r w:rsidRPr="00831B21">
        <w:rPr>
          <w:bCs/>
          <w:sz w:val="20"/>
          <w:szCs w:val="20"/>
          <w:lang w:val="en-US"/>
        </w:rPr>
        <w:t xml:space="preserve">Figure 2. </w:t>
      </w:r>
      <w:r w:rsidRPr="00831B21">
        <w:rPr>
          <w:bCs/>
          <w:i/>
          <w:iCs/>
          <w:sz w:val="20"/>
          <w:szCs w:val="20"/>
          <w:lang w:val="en-US"/>
        </w:rPr>
        <w:t>SERK</w:t>
      </w:r>
      <w:r w:rsidRPr="00831B21">
        <w:rPr>
          <w:bCs/>
          <w:sz w:val="20"/>
          <w:szCs w:val="20"/>
          <w:lang w:val="en-US"/>
        </w:rPr>
        <w:t xml:space="preserve"> gene fragment amplified in embryogenic callus at 60 or 120 days after culture initiation (DACI).</w:t>
      </w:r>
    </w:p>
    <w:p w:rsidR="00831B21" w:rsidRPr="00831B21" w:rsidRDefault="00831B21" w:rsidP="00831B21">
      <w:pPr>
        <w:spacing w:after="200" w:line="360" w:lineRule="auto"/>
        <w:jc w:val="center"/>
        <w:rPr>
          <w:sz w:val="20"/>
          <w:szCs w:val="20"/>
          <w:lang w:val="en-US"/>
        </w:rPr>
      </w:pPr>
    </w:p>
    <w:p w:rsidR="007C4DCE" w:rsidRDefault="007C4DCE" w:rsidP="007C4DCE">
      <w:pPr>
        <w:spacing w:after="200" w:line="360" w:lineRule="auto"/>
        <w:jc w:val="both"/>
        <w:rPr>
          <w:rFonts w:eastAsiaTheme="minorEastAsia"/>
          <w:lang w:val="en-US"/>
        </w:rPr>
      </w:pPr>
      <w:r w:rsidRPr="007C4DCE">
        <w:rPr>
          <w:rFonts w:eastAsiaTheme="minorEastAsia"/>
          <w:lang w:val="en-US"/>
        </w:rPr>
        <w:t xml:space="preserve">Initially a 1118 bp fragment of </w:t>
      </w:r>
      <w:r w:rsidRPr="007C4DCE">
        <w:rPr>
          <w:rFonts w:eastAsiaTheme="minorEastAsia"/>
          <w:i/>
          <w:iCs/>
          <w:lang w:val="en-US"/>
        </w:rPr>
        <w:t>AaSERK</w:t>
      </w:r>
      <w:r w:rsidRPr="007C4DCE">
        <w:rPr>
          <w:rFonts w:eastAsiaTheme="minorEastAsia"/>
          <w:lang w:val="en-US"/>
        </w:rPr>
        <w:t xml:space="preserve"> gene was obtained after sequencing. The </w:t>
      </w:r>
      <w:r w:rsidRPr="007C4DCE">
        <w:rPr>
          <w:rFonts w:eastAsiaTheme="minorEastAsia"/>
          <w:i/>
          <w:iCs/>
          <w:lang w:val="en-US"/>
        </w:rPr>
        <w:t xml:space="preserve">AaSERK </w:t>
      </w:r>
      <w:r w:rsidRPr="007C4DCE">
        <w:rPr>
          <w:rFonts w:eastAsiaTheme="minorEastAsia"/>
          <w:lang w:val="en-US"/>
        </w:rPr>
        <w:t xml:space="preserve">sequence showed high homology (65-81%) with almost all the reported </w:t>
      </w:r>
      <w:r w:rsidRPr="007C4DCE">
        <w:rPr>
          <w:rFonts w:eastAsiaTheme="minorEastAsia"/>
          <w:i/>
          <w:iCs/>
          <w:lang w:val="en-US"/>
        </w:rPr>
        <w:t>SERK genes</w:t>
      </w:r>
      <w:r w:rsidRPr="007C4DCE">
        <w:rPr>
          <w:rFonts w:eastAsiaTheme="minorEastAsia"/>
          <w:lang w:val="en-US"/>
        </w:rPr>
        <w:t xml:space="preserve"> sequences in other plant species</w:t>
      </w:r>
      <w:r w:rsidRPr="007C4DCE">
        <w:rPr>
          <w:lang w:val="en-US"/>
        </w:rPr>
        <w:t xml:space="preserve"> (</w:t>
      </w:r>
      <w:r w:rsidRPr="007C4DCE">
        <w:rPr>
          <w:i/>
          <w:lang w:val="en-US"/>
        </w:rPr>
        <w:t xml:space="preserve">Zea mays, Arabidopsis thaliana, Cyrtochilum loxense </w:t>
      </w:r>
      <w:r w:rsidRPr="007C4DCE">
        <w:rPr>
          <w:lang w:val="en-US"/>
        </w:rPr>
        <w:t>and</w:t>
      </w:r>
      <w:r w:rsidRPr="007C4DCE">
        <w:rPr>
          <w:i/>
          <w:lang w:val="en-US"/>
        </w:rPr>
        <w:t xml:space="preserve"> Cattleya maxima</w:t>
      </w:r>
      <w:r w:rsidRPr="007C4DCE">
        <w:rPr>
          <w:lang w:val="en-US"/>
        </w:rPr>
        <w:t>)</w:t>
      </w:r>
      <w:r w:rsidRPr="007C4DCE">
        <w:rPr>
          <w:rFonts w:eastAsiaTheme="minorEastAsia"/>
          <w:lang w:val="en-US"/>
        </w:rPr>
        <w:t xml:space="preserve"> when subjected to BLAST analysis.</w:t>
      </w:r>
    </w:p>
    <w:p w:rsidR="002D7A95" w:rsidRDefault="002D7A95" w:rsidP="007C4DCE">
      <w:pPr>
        <w:spacing w:after="200" w:line="360" w:lineRule="auto"/>
        <w:jc w:val="both"/>
        <w:rPr>
          <w:rFonts w:eastAsiaTheme="minorEastAsia"/>
          <w:lang w:val="en-US"/>
        </w:rPr>
      </w:pPr>
    </w:p>
    <w:p w:rsidR="002D7A95" w:rsidRDefault="002D7A95" w:rsidP="00831B21">
      <w:pPr>
        <w:spacing w:after="200" w:line="360" w:lineRule="auto"/>
        <w:jc w:val="center"/>
        <w:rPr>
          <w:bCs/>
          <w:sz w:val="20"/>
          <w:szCs w:val="20"/>
          <w:lang w:val="en-US"/>
        </w:rPr>
      </w:pPr>
    </w:p>
    <w:p w:rsidR="00831B21" w:rsidRPr="00831B21" w:rsidRDefault="00831B21" w:rsidP="00831B21">
      <w:pPr>
        <w:spacing w:after="200" w:line="360" w:lineRule="auto"/>
        <w:jc w:val="center"/>
        <w:rPr>
          <w:bCs/>
          <w:sz w:val="20"/>
          <w:szCs w:val="20"/>
          <w:lang w:val="en-US"/>
        </w:rPr>
      </w:pPr>
      <w:r>
        <w:rPr>
          <w:bCs/>
          <w:sz w:val="20"/>
          <w:szCs w:val="20"/>
          <w:lang w:val="en-US"/>
        </w:rPr>
        <w:t>Table 1</w:t>
      </w:r>
      <w:r w:rsidRPr="00831B21">
        <w:rPr>
          <w:bCs/>
          <w:sz w:val="20"/>
          <w:szCs w:val="20"/>
          <w:lang w:val="en-US"/>
        </w:rPr>
        <w:t xml:space="preserve">. Identity among considered putative </w:t>
      </w:r>
      <w:r w:rsidRPr="00831B21">
        <w:rPr>
          <w:bCs/>
          <w:i/>
          <w:sz w:val="20"/>
          <w:szCs w:val="20"/>
          <w:lang w:val="en-US"/>
        </w:rPr>
        <w:t>A. angustifolia SERK</w:t>
      </w:r>
      <w:r w:rsidRPr="00831B21">
        <w:rPr>
          <w:bCs/>
          <w:sz w:val="20"/>
          <w:szCs w:val="20"/>
          <w:lang w:val="en-US"/>
        </w:rPr>
        <w:t xml:space="preserve"> with another </w:t>
      </w:r>
      <w:r w:rsidRPr="00831B21">
        <w:rPr>
          <w:bCs/>
          <w:i/>
          <w:sz w:val="20"/>
          <w:szCs w:val="20"/>
          <w:lang w:val="en-US"/>
        </w:rPr>
        <w:t>SERK</w:t>
      </w:r>
      <w:r w:rsidRPr="00831B21">
        <w:rPr>
          <w:bCs/>
          <w:sz w:val="20"/>
          <w:szCs w:val="20"/>
          <w:lang w:val="en-US"/>
        </w:rPr>
        <w:t xml:space="preserve"> genes.</w:t>
      </w:r>
    </w:p>
    <w:tbl>
      <w:tblPr>
        <w:tblStyle w:val="Tablaconcuadrcula"/>
        <w:tblW w:w="9600" w:type="dxa"/>
        <w:jc w:val="center"/>
        <w:tblLook w:val="0420" w:firstRow="1" w:lastRow="0" w:firstColumn="0" w:lastColumn="0" w:noHBand="0" w:noVBand="1"/>
      </w:tblPr>
      <w:tblGrid>
        <w:gridCol w:w="1217"/>
        <w:gridCol w:w="2879"/>
        <w:gridCol w:w="1855"/>
        <w:gridCol w:w="1325"/>
        <w:gridCol w:w="2324"/>
      </w:tblGrid>
      <w:tr w:rsidR="00831B21" w:rsidRPr="00831B21" w:rsidTr="00831B21">
        <w:trPr>
          <w:trHeight w:val="465"/>
          <w:jc w:val="center"/>
        </w:trPr>
        <w:tc>
          <w:tcPr>
            <w:tcW w:w="11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hideMark/>
          </w:tcPr>
          <w:p w:rsidR="004041A8" w:rsidRPr="00831B21" w:rsidRDefault="00831B21" w:rsidP="00831B21">
            <w:pPr>
              <w:spacing w:after="200" w:line="360" w:lineRule="auto"/>
              <w:jc w:val="center"/>
              <w:rPr>
                <w:lang w:val="es-MX"/>
              </w:rPr>
            </w:pPr>
            <w:r w:rsidRPr="00831B21">
              <w:rPr>
                <w:b/>
                <w:bCs/>
                <w:lang w:val="es-MX"/>
              </w:rPr>
              <w:t>Simbol</w:t>
            </w:r>
          </w:p>
        </w:tc>
        <w:tc>
          <w:tcPr>
            <w:tcW w:w="288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hideMark/>
          </w:tcPr>
          <w:p w:rsidR="004041A8" w:rsidRPr="00831B21" w:rsidRDefault="00831B21" w:rsidP="00831B21">
            <w:pPr>
              <w:spacing w:after="200" w:line="360" w:lineRule="auto"/>
              <w:jc w:val="both"/>
              <w:rPr>
                <w:lang w:val="es-MX"/>
              </w:rPr>
            </w:pPr>
            <w:r w:rsidRPr="00831B21">
              <w:rPr>
                <w:b/>
                <w:bCs/>
                <w:lang w:val="es-MX"/>
              </w:rPr>
              <w:t>Name</w:t>
            </w:r>
          </w:p>
        </w:tc>
        <w:tc>
          <w:tcPr>
            <w:tcW w:w="185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hideMark/>
          </w:tcPr>
          <w:p w:rsidR="004041A8" w:rsidRPr="00831B21" w:rsidRDefault="00831B21" w:rsidP="00831B21">
            <w:pPr>
              <w:spacing w:after="200" w:line="360" w:lineRule="auto"/>
              <w:jc w:val="center"/>
              <w:rPr>
                <w:lang w:val="es-MX"/>
              </w:rPr>
            </w:pPr>
            <w:r w:rsidRPr="00831B21">
              <w:rPr>
                <w:b/>
                <w:bCs/>
                <w:lang w:val="es-MX"/>
              </w:rPr>
              <w:t>Accesion</w:t>
            </w:r>
          </w:p>
        </w:tc>
        <w:tc>
          <w:tcPr>
            <w:tcW w:w="132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hideMark/>
          </w:tcPr>
          <w:p w:rsidR="004041A8" w:rsidRPr="00831B21" w:rsidRDefault="00831B21" w:rsidP="00831B21">
            <w:pPr>
              <w:spacing w:after="200" w:line="360" w:lineRule="auto"/>
              <w:jc w:val="center"/>
              <w:rPr>
                <w:lang w:val="es-MX"/>
              </w:rPr>
            </w:pPr>
            <w:r w:rsidRPr="00831B21">
              <w:rPr>
                <w:b/>
                <w:bCs/>
                <w:lang w:val="es-MX"/>
              </w:rPr>
              <w:t>Size  (bp)</w:t>
            </w:r>
          </w:p>
        </w:tc>
        <w:tc>
          <w:tcPr>
            <w:tcW w:w="233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hideMark/>
          </w:tcPr>
          <w:p w:rsidR="004041A8" w:rsidRPr="00831B21" w:rsidRDefault="00831B21" w:rsidP="00831B21">
            <w:pPr>
              <w:spacing w:after="200" w:line="360" w:lineRule="auto"/>
              <w:jc w:val="center"/>
              <w:rPr>
                <w:lang w:val="es-MX"/>
              </w:rPr>
            </w:pPr>
            <w:r w:rsidRPr="00831B21">
              <w:rPr>
                <w:b/>
                <w:bCs/>
                <w:lang w:val="es-MX"/>
              </w:rPr>
              <w:t>Identity</w:t>
            </w:r>
            <w:r>
              <w:rPr>
                <w:lang w:val="es-MX"/>
              </w:rPr>
              <w:t xml:space="preserve"> </w:t>
            </w:r>
            <w:r w:rsidRPr="00831B21">
              <w:rPr>
                <w:b/>
                <w:bCs/>
                <w:lang w:val="es-MX"/>
              </w:rPr>
              <w:t>(%)</w:t>
            </w:r>
          </w:p>
        </w:tc>
      </w:tr>
      <w:tr w:rsidR="00831B21" w:rsidRPr="00831B21" w:rsidTr="00831B21">
        <w:trPr>
          <w:trHeight w:val="297"/>
          <w:jc w:val="center"/>
        </w:trPr>
        <w:tc>
          <w:tcPr>
            <w:tcW w:w="1196" w:type="dxa"/>
            <w:tcBorders>
              <w:top w:val="single" w:sz="4" w:space="0" w:color="808080" w:themeColor="background1" w:themeShade="80"/>
            </w:tcBorders>
            <w:hideMark/>
          </w:tcPr>
          <w:p w:rsidR="004041A8" w:rsidRPr="00831B21" w:rsidRDefault="00831B21" w:rsidP="00831B21">
            <w:pPr>
              <w:spacing w:after="200" w:line="360" w:lineRule="auto"/>
              <w:jc w:val="both"/>
              <w:rPr>
                <w:lang w:val="es-MX"/>
              </w:rPr>
            </w:pPr>
            <w:r w:rsidRPr="00831B21">
              <w:rPr>
                <w:i/>
                <w:iCs/>
                <w:lang w:val="es-MX"/>
              </w:rPr>
              <w:t>AtSERK2</w:t>
            </w:r>
          </w:p>
        </w:tc>
        <w:tc>
          <w:tcPr>
            <w:tcW w:w="2887" w:type="dxa"/>
            <w:tcBorders>
              <w:top w:val="single" w:sz="4" w:space="0" w:color="808080" w:themeColor="background1" w:themeShade="80"/>
            </w:tcBorders>
            <w:hideMark/>
          </w:tcPr>
          <w:p w:rsidR="004041A8" w:rsidRPr="00831B21" w:rsidRDefault="00831B21" w:rsidP="00831B21">
            <w:pPr>
              <w:spacing w:after="200" w:line="360" w:lineRule="auto"/>
              <w:jc w:val="both"/>
              <w:rPr>
                <w:lang w:val="es-MX"/>
              </w:rPr>
            </w:pPr>
            <w:r w:rsidRPr="00831B21">
              <w:rPr>
                <w:i/>
                <w:iCs/>
                <w:lang w:val="es-MX"/>
              </w:rPr>
              <w:t>Arabidopsis thaliana SERK</w:t>
            </w:r>
          </w:p>
        </w:tc>
        <w:tc>
          <w:tcPr>
            <w:tcW w:w="1858" w:type="dxa"/>
            <w:tcBorders>
              <w:top w:val="single" w:sz="4" w:space="0" w:color="808080" w:themeColor="background1" w:themeShade="80"/>
            </w:tcBorders>
            <w:hideMark/>
          </w:tcPr>
          <w:p w:rsidR="004041A8" w:rsidRPr="00831B21" w:rsidRDefault="00831B21" w:rsidP="00831B21">
            <w:pPr>
              <w:spacing w:after="200" w:line="360" w:lineRule="auto"/>
              <w:jc w:val="center"/>
              <w:rPr>
                <w:lang w:val="es-MX"/>
              </w:rPr>
            </w:pPr>
            <w:r w:rsidRPr="00831B21">
              <w:rPr>
                <w:lang w:val="es-MX"/>
              </w:rPr>
              <w:t>AF384969</w:t>
            </w:r>
          </w:p>
        </w:tc>
        <w:tc>
          <w:tcPr>
            <w:tcW w:w="1328" w:type="dxa"/>
            <w:tcBorders>
              <w:top w:val="single" w:sz="4" w:space="0" w:color="808080" w:themeColor="background1" w:themeShade="80"/>
            </w:tcBorders>
            <w:hideMark/>
          </w:tcPr>
          <w:p w:rsidR="004041A8" w:rsidRPr="00831B21" w:rsidRDefault="00831B21" w:rsidP="00831B21">
            <w:pPr>
              <w:spacing w:after="200" w:line="360" w:lineRule="auto"/>
              <w:jc w:val="center"/>
              <w:rPr>
                <w:lang w:val="es-MX"/>
              </w:rPr>
            </w:pPr>
            <w:r w:rsidRPr="00831B21">
              <w:rPr>
                <w:lang w:val="es-MX"/>
              </w:rPr>
              <w:t>1887</w:t>
            </w:r>
          </w:p>
        </w:tc>
        <w:tc>
          <w:tcPr>
            <w:tcW w:w="2331" w:type="dxa"/>
            <w:tcBorders>
              <w:top w:val="single" w:sz="4" w:space="0" w:color="808080" w:themeColor="background1" w:themeShade="80"/>
            </w:tcBorders>
            <w:hideMark/>
          </w:tcPr>
          <w:p w:rsidR="004041A8" w:rsidRPr="00831B21" w:rsidRDefault="00831B21" w:rsidP="00831B21">
            <w:pPr>
              <w:spacing w:after="200" w:line="360" w:lineRule="auto"/>
              <w:jc w:val="center"/>
              <w:rPr>
                <w:lang w:val="es-MX"/>
              </w:rPr>
            </w:pPr>
            <w:r w:rsidRPr="00831B21">
              <w:rPr>
                <w:lang w:val="es-MX"/>
              </w:rPr>
              <w:t>72</w:t>
            </w:r>
          </w:p>
        </w:tc>
      </w:tr>
      <w:tr w:rsidR="00831B21" w:rsidRPr="00831B21" w:rsidTr="00831B21">
        <w:trPr>
          <w:trHeight w:val="273"/>
          <w:jc w:val="center"/>
        </w:trPr>
        <w:tc>
          <w:tcPr>
            <w:tcW w:w="1196" w:type="dxa"/>
            <w:hideMark/>
          </w:tcPr>
          <w:p w:rsidR="004041A8" w:rsidRPr="00831B21" w:rsidRDefault="00831B21" w:rsidP="00831B21">
            <w:pPr>
              <w:spacing w:after="200" w:line="360" w:lineRule="auto"/>
              <w:jc w:val="both"/>
              <w:rPr>
                <w:lang w:val="es-MX"/>
              </w:rPr>
            </w:pPr>
            <w:r w:rsidRPr="00831B21">
              <w:rPr>
                <w:i/>
                <w:iCs/>
                <w:lang w:val="es-MX"/>
              </w:rPr>
              <w:t>ZmSERK3</w:t>
            </w:r>
          </w:p>
        </w:tc>
        <w:tc>
          <w:tcPr>
            <w:tcW w:w="2887" w:type="dxa"/>
            <w:hideMark/>
          </w:tcPr>
          <w:p w:rsidR="004041A8" w:rsidRPr="00831B21" w:rsidRDefault="00831B21" w:rsidP="00831B21">
            <w:pPr>
              <w:spacing w:after="200" w:line="360" w:lineRule="auto"/>
              <w:jc w:val="both"/>
              <w:rPr>
                <w:lang w:val="es-MX"/>
              </w:rPr>
            </w:pPr>
            <w:r w:rsidRPr="00831B21">
              <w:rPr>
                <w:i/>
                <w:iCs/>
                <w:lang w:val="en-US"/>
              </w:rPr>
              <w:t>Zea mays partial SERK</w:t>
            </w:r>
          </w:p>
        </w:tc>
        <w:tc>
          <w:tcPr>
            <w:tcW w:w="1858" w:type="dxa"/>
            <w:hideMark/>
          </w:tcPr>
          <w:p w:rsidR="004041A8" w:rsidRPr="00831B21" w:rsidRDefault="00831B21" w:rsidP="00831B21">
            <w:pPr>
              <w:spacing w:after="200" w:line="360" w:lineRule="auto"/>
              <w:jc w:val="center"/>
              <w:rPr>
                <w:lang w:val="es-MX"/>
              </w:rPr>
            </w:pPr>
            <w:r w:rsidRPr="00831B21">
              <w:rPr>
                <w:lang w:val="es-MX"/>
              </w:rPr>
              <w:t>AJ400870</w:t>
            </w:r>
          </w:p>
        </w:tc>
        <w:tc>
          <w:tcPr>
            <w:tcW w:w="1328" w:type="dxa"/>
            <w:hideMark/>
          </w:tcPr>
          <w:p w:rsidR="004041A8" w:rsidRPr="00831B21" w:rsidRDefault="00831B21" w:rsidP="00831B21">
            <w:pPr>
              <w:spacing w:after="200" w:line="360" w:lineRule="auto"/>
              <w:jc w:val="center"/>
              <w:rPr>
                <w:lang w:val="es-MX"/>
              </w:rPr>
            </w:pPr>
            <w:r w:rsidRPr="00831B21">
              <w:rPr>
                <w:lang w:val="es-MX"/>
              </w:rPr>
              <w:t>4987</w:t>
            </w:r>
          </w:p>
        </w:tc>
        <w:tc>
          <w:tcPr>
            <w:tcW w:w="2331" w:type="dxa"/>
            <w:hideMark/>
          </w:tcPr>
          <w:p w:rsidR="004041A8" w:rsidRPr="00831B21" w:rsidRDefault="00831B21" w:rsidP="00831B21">
            <w:pPr>
              <w:spacing w:after="200" w:line="360" w:lineRule="auto"/>
              <w:jc w:val="center"/>
              <w:rPr>
                <w:lang w:val="es-MX"/>
              </w:rPr>
            </w:pPr>
            <w:r w:rsidRPr="00831B21">
              <w:rPr>
                <w:lang w:val="es-MX"/>
              </w:rPr>
              <w:t>65</w:t>
            </w:r>
          </w:p>
        </w:tc>
      </w:tr>
      <w:tr w:rsidR="00831B21" w:rsidRPr="00831B21" w:rsidTr="00831B21">
        <w:trPr>
          <w:trHeight w:val="234"/>
          <w:jc w:val="center"/>
        </w:trPr>
        <w:tc>
          <w:tcPr>
            <w:tcW w:w="1196" w:type="dxa"/>
            <w:hideMark/>
          </w:tcPr>
          <w:p w:rsidR="004041A8" w:rsidRPr="00831B21" w:rsidRDefault="00831B21" w:rsidP="00831B21">
            <w:pPr>
              <w:spacing w:after="200" w:line="360" w:lineRule="auto"/>
              <w:jc w:val="both"/>
              <w:rPr>
                <w:lang w:val="es-MX"/>
              </w:rPr>
            </w:pPr>
            <w:r w:rsidRPr="00831B21">
              <w:rPr>
                <w:i/>
                <w:iCs/>
                <w:lang w:val="es-MX"/>
              </w:rPr>
              <w:t>CmSERK</w:t>
            </w:r>
          </w:p>
        </w:tc>
        <w:tc>
          <w:tcPr>
            <w:tcW w:w="2887" w:type="dxa"/>
            <w:hideMark/>
          </w:tcPr>
          <w:p w:rsidR="004041A8" w:rsidRPr="00831B21" w:rsidRDefault="00831B21" w:rsidP="00831B21">
            <w:pPr>
              <w:spacing w:after="200" w:line="360" w:lineRule="auto"/>
              <w:jc w:val="both"/>
              <w:rPr>
                <w:lang w:val="es-MX"/>
              </w:rPr>
            </w:pPr>
            <w:r w:rsidRPr="00831B21">
              <w:rPr>
                <w:i/>
                <w:iCs/>
                <w:lang w:val="es-MX"/>
              </w:rPr>
              <w:t>Cattleya maxima SERK</w:t>
            </w:r>
          </w:p>
        </w:tc>
        <w:tc>
          <w:tcPr>
            <w:tcW w:w="1858" w:type="dxa"/>
            <w:hideMark/>
          </w:tcPr>
          <w:p w:rsidR="004041A8" w:rsidRPr="00831B21" w:rsidRDefault="00831B21" w:rsidP="00831B21">
            <w:pPr>
              <w:spacing w:after="200" w:line="360" w:lineRule="auto"/>
              <w:jc w:val="center"/>
              <w:rPr>
                <w:lang w:val="es-MX"/>
              </w:rPr>
            </w:pPr>
            <w:r w:rsidRPr="00831B21">
              <w:rPr>
                <w:lang w:val="es-MX"/>
              </w:rPr>
              <w:t>HE587946</w:t>
            </w:r>
          </w:p>
        </w:tc>
        <w:tc>
          <w:tcPr>
            <w:tcW w:w="1328" w:type="dxa"/>
            <w:hideMark/>
          </w:tcPr>
          <w:p w:rsidR="004041A8" w:rsidRPr="00831B21" w:rsidRDefault="00831B21" w:rsidP="00831B21">
            <w:pPr>
              <w:spacing w:after="200" w:line="360" w:lineRule="auto"/>
              <w:jc w:val="center"/>
              <w:rPr>
                <w:lang w:val="es-MX"/>
              </w:rPr>
            </w:pPr>
            <w:r w:rsidRPr="00831B21">
              <w:rPr>
                <w:lang w:val="es-MX"/>
              </w:rPr>
              <w:t>1070</w:t>
            </w:r>
          </w:p>
        </w:tc>
        <w:tc>
          <w:tcPr>
            <w:tcW w:w="2331" w:type="dxa"/>
            <w:hideMark/>
          </w:tcPr>
          <w:p w:rsidR="004041A8" w:rsidRPr="00831B21" w:rsidRDefault="00831B21" w:rsidP="00831B21">
            <w:pPr>
              <w:spacing w:after="200" w:line="360" w:lineRule="auto"/>
              <w:jc w:val="center"/>
              <w:rPr>
                <w:lang w:val="es-MX"/>
              </w:rPr>
            </w:pPr>
            <w:r w:rsidRPr="00831B21">
              <w:rPr>
                <w:lang w:val="es-MX"/>
              </w:rPr>
              <w:t>83</w:t>
            </w:r>
          </w:p>
        </w:tc>
      </w:tr>
      <w:tr w:rsidR="00831B21" w:rsidRPr="00831B21" w:rsidTr="00831B21">
        <w:trPr>
          <w:trHeight w:val="234"/>
          <w:jc w:val="center"/>
        </w:trPr>
        <w:tc>
          <w:tcPr>
            <w:tcW w:w="1196" w:type="dxa"/>
            <w:hideMark/>
          </w:tcPr>
          <w:p w:rsidR="004041A8" w:rsidRPr="00831B21" w:rsidRDefault="00831B21" w:rsidP="00831B21">
            <w:pPr>
              <w:spacing w:after="200" w:line="360" w:lineRule="auto"/>
              <w:jc w:val="both"/>
              <w:rPr>
                <w:lang w:val="es-MX"/>
              </w:rPr>
            </w:pPr>
            <w:r w:rsidRPr="00831B21">
              <w:rPr>
                <w:bCs/>
                <w:i/>
                <w:iCs/>
                <w:lang w:val="es-MX"/>
              </w:rPr>
              <w:t>ClSERK</w:t>
            </w:r>
          </w:p>
        </w:tc>
        <w:tc>
          <w:tcPr>
            <w:tcW w:w="2887" w:type="dxa"/>
            <w:hideMark/>
          </w:tcPr>
          <w:p w:rsidR="004041A8" w:rsidRPr="00831B21" w:rsidRDefault="00831B21" w:rsidP="00831B21">
            <w:pPr>
              <w:spacing w:after="200" w:line="360" w:lineRule="auto"/>
              <w:jc w:val="both"/>
              <w:rPr>
                <w:lang w:val="es-MX"/>
              </w:rPr>
            </w:pPr>
            <w:r w:rsidRPr="00831B21">
              <w:rPr>
                <w:bCs/>
                <w:i/>
                <w:iCs/>
                <w:lang w:val="en-US"/>
              </w:rPr>
              <w:t>Cyrtochilum loxense SERK</w:t>
            </w:r>
          </w:p>
        </w:tc>
        <w:tc>
          <w:tcPr>
            <w:tcW w:w="1858" w:type="dxa"/>
            <w:hideMark/>
          </w:tcPr>
          <w:p w:rsidR="004041A8" w:rsidRPr="00831B21" w:rsidRDefault="00831B21" w:rsidP="00831B21">
            <w:pPr>
              <w:spacing w:after="200" w:line="360" w:lineRule="auto"/>
              <w:jc w:val="center"/>
              <w:rPr>
                <w:lang w:val="es-MX"/>
              </w:rPr>
            </w:pPr>
            <w:r w:rsidRPr="00831B21">
              <w:rPr>
                <w:bCs/>
                <w:lang w:val="es-MX"/>
              </w:rPr>
              <w:t>FN994192</w:t>
            </w:r>
          </w:p>
        </w:tc>
        <w:tc>
          <w:tcPr>
            <w:tcW w:w="1328" w:type="dxa"/>
            <w:hideMark/>
          </w:tcPr>
          <w:p w:rsidR="004041A8" w:rsidRPr="00831B21" w:rsidRDefault="00831B21" w:rsidP="00831B21">
            <w:pPr>
              <w:spacing w:after="200" w:line="360" w:lineRule="auto"/>
              <w:jc w:val="center"/>
              <w:rPr>
                <w:lang w:val="es-MX"/>
              </w:rPr>
            </w:pPr>
            <w:r w:rsidRPr="00831B21">
              <w:rPr>
                <w:bCs/>
                <w:lang w:val="es-MX"/>
              </w:rPr>
              <w:t>1860</w:t>
            </w:r>
          </w:p>
        </w:tc>
        <w:tc>
          <w:tcPr>
            <w:tcW w:w="2331" w:type="dxa"/>
            <w:hideMark/>
          </w:tcPr>
          <w:p w:rsidR="004041A8" w:rsidRPr="00831B21" w:rsidRDefault="00831B21" w:rsidP="00831B21">
            <w:pPr>
              <w:spacing w:after="200" w:line="360" w:lineRule="auto"/>
              <w:jc w:val="center"/>
              <w:rPr>
                <w:lang w:val="es-MX"/>
              </w:rPr>
            </w:pPr>
            <w:r w:rsidRPr="00831B21">
              <w:rPr>
                <w:bCs/>
                <w:lang w:val="es-MX"/>
              </w:rPr>
              <w:t>81</w:t>
            </w:r>
          </w:p>
        </w:tc>
      </w:tr>
    </w:tbl>
    <w:p w:rsidR="002D7A95" w:rsidRDefault="002D7A95" w:rsidP="007C4DCE">
      <w:pPr>
        <w:spacing w:line="360" w:lineRule="auto"/>
        <w:jc w:val="both"/>
        <w:rPr>
          <w:lang w:val="en-US"/>
        </w:rPr>
      </w:pPr>
    </w:p>
    <w:p w:rsidR="002D7A95" w:rsidRDefault="002D7A95" w:rsidP="007C4DCE">
      <w:pPr>
        <w:spacing w:line="360" w:lineRule="auto"/>
        <w:jc w:val="both"/>
        <w:rPr>
          <w:rFonts w:eastAsiaTheme="minorEastAsia"/>
          <w:lang w:val="en-US"/>
        </w:rPr>
      </w:pPr>
    </w:p>
    <w:p w:rsidR="007C4DCE" w:rsidRPr="007C4DCE" w:rsidRDefault="007C4DCE" w:rsidP="007C4DCE">
      <w:pPr>
        <w:spacing w:line="360" w:lineRule="auto"/>
        <w:jc w:val="both"/>
        <w:rPr>
          <w:rFonts w:eastAsiaTheme="minorEastAsia"/>
          <w:lang w:val="en-US"/>
        </w:rPr>
      </w:pPr>
      <w:r w:rsidRPr="007C4DCE">
        <w:rPr>
          <w:rFonts w:eastAsiaTheme="minorEastAsia"/>
          <w:lang w:val="en-US"/>
        </w:rPr>
        <w:t xml:space="preserve">In our results a 1118 bp sequence of </w:t>
      </w:r>
      <w:r w:rsidRPr="007C4DCE">
        <w:rPr>
          <w:rFonts w:eastAsiaTheme="minorEastAsia"/>
          <w:i/>
          <w:iCs/>
          <w:lang w:val="en-US"/>
        </w:rPr>
        <w:t>AaSERK</w:t>
      </w:r>
      <w:r w:rsidRPr="007C4DCE">
        <w:rPr>
          <w:rFonts w:eastAsiaTheme="minorEastAsia"/>
          <w:lang w:val="en-US"/>
        </w:rPr>
        <w:t xml:space="preserve"> gene contained two leucine rich repeats (LRRs) in its extracellular domain, a distinct serine-proline-proline (SPP) domain, a serine/threonine kinase domain and the C-terminal region, deduced by aligning between the DNA sequence of </w:t>
      </w:r>
      <w:r w:rsidRPr="007C4DCE">
        <w:rPr>
          <w:rFonts w:eastAsiaTheme="minorEastAsia"/>
          <w:i/>
          <w:iCs/>
          <w:lang w:val="en-US"/>
        </w:rPr>
        <w:t>AaSERK</w:t>
      </w:r>
      <w:r w:rsidRPr="007C4DCE">
        <w:rPr>
          <w:rFonts w:eastAsiaTheme="minorEastAsia"/>
          <w:lang w:val="en-US"/>
        </w:rPr>
        <w:t xml:space="preserve"> and </w:t>
      </w:r>
      <w:r w:rsidRPr="007C4DCE">
        <w:rPr>
          <w:rFonts w:eastAsiaTheme="minorEastAsia"/>
          <w:i/>
          <w:iCs/>
          <w:lang w:val="en-US"/>
        </w:rPr>
        <w:t>ClSERK</w:t>
      </w:r>
      <w:r w:rsidRPr="007C4DCE">
        <w:rPr>
          <w:rFonts w:eastAsiaTheme="minorEastAsia"/>
          <w:lang w:val="en-US"/>
        </w:rPr>
        <w:t xml:space="preserve">. The SPP domain, which contains tandem SPP repeat sequences and is located between the LRR and the transmembrane domains, was once thought to distinguish </w:t>
      </w:r>
      <w:r w:rsidRPr="007C4DCE">
        <w:rPr>
          <w:rFonts w:eastAsiaTheme="minorEastAsia"/>
          <w:i/>
          <w:iCs/>
          <w:lang w:val="en-US"/>
        </w:rPr>
        <w:t>SERK</w:t>
      </w:r>
      <w:r w:rsidRPr="007C4DCE">
        <w:rPr>
          <w:rFonts w:eastAsiaTheme="minorEastAsia"/>
          <w:lang w:val="en-US"/>
        </w:rPr>
        <w:t xml:space="preserve">s from other LRR-RLK proteins (Hecht </w:t>
      </w:r>
      <w:r w:rsidRPr="007C4DCE">
        <w:rPr>
          <w:rFonts w:eastAsiaTheme="minorEastAsia"/>
          <w:i/>
          <w:iCs/>
          <w:lang w:val="en-US"/>
        </w:rPr>
        <w:t xml:space="preserve">et al., </w:t>
      </w:r>
      <w:r w:rsidRPr="007C4DCE">
        <w:rPr>
          <w:rFonts w:eastAsiaTheme="minorEastAsia"/>
          <w:lang w:val="en-US"/>
        </w:rPr>
        <w:t>2001).</w:t>
      </w:r>
    </w:p>
    <w:p w:rsidR="007C4DCE" w:rsidRPr="007C4DCE" w:rsidRDefault="007C4DCE" w:rsidP="007C4DCE">
      <w:pPr>
        <w:spacing w:after="200" w:line="360" w:lineRule="auto"/>
        <w:ind w:firstLine="708"/>
        <w:jc w:val="both"/>
        <w:rPr>
          <w:b/>
          <w:lang w:val="en-US"/>
        </w:rPr>
      </w:pPr>
    </w:p>
    <w:p w:rsidR="007C4DCE" w:rsidRPr="007C4DCE" w:rsidRDefault="007C4DCE" w:rsidP="007C4DCE">
      <w:pPr>
        <w:spacing w:after="200" w:line="360" w:lineRule="auto"/>
        <w:ind w:firstLine="708"/>
        <w:jc w:val="both"/>
        <w:rPr>
          <w:b/>
          <w:lang w:val="en-US"/>
        </w:rPr>
      </w:pPr>
      <w:r w:rsidRPr="007C4DCE">
        <w:rPr>
          <w:b/>
          <w:lang w:val="en-US"/>
        </w:rPr>
        <w:t xml:space="preserve">Conclusions </w:t>
      </w:r>
    </w:p>
    <w:p w:rsidR="007C4DCE" w:rsidRDefault="007C4DCE" w:rsidP="007C4DCE">
      <w:pPr>
        <w:spacing w:after="200" w:line="360" w:lineRule="auto"/>
        <w:jc w:val="both"/>
        <w:rPr>
          <w:rFonts w:eastAsiaTheme="minorEastAsia"/>
          <w:lang w:val="en-US"/>
        </w:rPr>
      </w:pPr>
      <w:r w:rsidRPr="007C4DCE">
        <w:rPr>
          <w:rFonts w:eastAsiaTheme="minorEastAsia"/>
          <w:lang w:val="en-US"/>
        </w:rPr>
        <w:t xml:space="preserve">A partial </w:t>
      </w:r>
      <w:r w:rsidRPr="007C4DCE">
        <w:rPr>
          <w:rFonts w:eastAsiaTheme="minorEastAsia"/>
          <w:i/>
          <w:iCs/>
          <w:lang w:val="en-US"/>
        </w:rPr>
        <w:t xml:space="preserve">Somatic Embryogenesis Receptor Kinase (SERK) </w:t>
      </w:r>
      <w:r w:rsidRPr="007C4DCE">
        <w:rPr>
          <w:rFonts w:eastAsiaTheme="minorEastAsia"/>
          <w:lang w:val="en-US"/>
        </w:rPr>
        <w:t xml:space="preserve">gene was isolated and characterized from a </w:t>
      </w:r>
      <w:r w:rsidRPr="007C4DCE">
        <w:rPr>
          <w:rFonts w:eastAsiaTheme="minorEastAsia"/>
          <w:i/>
          <w:iCs/>
          <w:lang w:val="en-US"/>
        </w:rPr>
        <w:t xml:space="preserve">Agave angustifolia </w:t>
      </w:r>
      <w:r w:rsidRPr="007C4DCE">
        <w:rPr>
          <w:rFonts w:eastAsiaTheme="minorEastAsia"/>
          <w:lang w:val="en-US"/>
        </w:rPr>
        <w:t>for the first time. Sequence analysis indicated that this gene belongs to a family of receptor kinase genes in plants.</w:t>
      </w:r>
    </w:p>
    <w:p w:rsidR="002D7A95" w:rsidRDefault="002D7A95" w:rsidP="007C4DCE">
      <w:pPr>
        <w:spacing w:after="200" w:line="360" w:lineRule="auto"/>
        <w:jc w:val="both"/>
        <w:rPr>
          <w:rFonts w:eastAsiaTheme="minorEastAsia"/>
          <w:lang w:val="en-US"/>
        </w:rPr>
      </w:pPr>
    </w:p>
    <w:p w:rsidR="002D7A95" w:rsidRDefault="002D7A95" w:rsidP="007C4DCE">
      <w:pPr>
        <w:spacing w:after="200" w:line="360" w:lineRule="auto"/>
        <w:jc w:val="both"/>
        <w:rPr>
          <w:rFonts w:eastAsiaTheme="minorEastAsia"/>
          <w:lang w:val="en-US"/>
        </w:rPr>
      </w:pPr>
    </w:p>
    <w:p w:rsidR="002D7A95" w:rsidRDefault="002D7A95" w:rsidP="007C4DCE">
      <w:pPr>
        <w:spacing w:after="200" w:line="360" w:lineRule="auto"/>
        <w:jc w:val="both"/>
        <w:rPr>
          <w:rFonts w:eastAsiaTheme="minorEastAsia"/>
          <w:lang w:val="en-US"/>
        </w:rPr>
      </w:pPr>
    </w:p>
    <w:p w:rsidR="002D7A95" w:rsidRDefault="002D7A95" w:rsidP="007C4DCE">
      <w:pPr>
        <w:spacing w:after="200" w:line="360" w:lineRule="auto"/>
        <w:jc w:val="both"/>
        <w:rPr>
          <w:rFonts w:eastAsiaTheme="minorEastAsia"/>
          <w:lang w:val="en-US"/>
        </w:rPr>
      </w:pPr>
    </w:p>
    <w:p w:rsidR="002D7A95" w:rsidRDefault="002D7A95" w:rsidP="007C4DCE">
      <w:pPr>
        <w:spacing w:after="200" w:line="360" w:lineRule="auto"/>
        <w:jc w:val="both"/>
        <w:rPr>
          <w:rFonts w:eastAsiaTheme="minorEastAsia"/>
          <w:lang w:val="en-US"/>
        </w:rPr>
      </w:pPr>
    </w:p>
    <w:p w:rsidR="002D7A95" w:rsidRPr="00C621ED" w:rsidRDefault="002D7A95" w:rsidP="007C4DCE">
      <w:pPr>
        <w:spacing w:after="200" w:line="360" w:lineRule="auto"/>
        <w:jc w:val="both"/>
        <w:rPr>
          <w:b/>
          <w:i/>
          <w:lang w:val="es-MX"/>
        </w:rPr>
      </w:pPr>
      <w:r w:rsidRPr="00C621ED">
        <w:rPr>
          <w:rFonts w:eastAsiaTheme="minorEastAsia"/>
          <w:b/>
          <w:i/>
          <w:lang w:val="es-MX"/>
        </w:rPr>
        <w:t>Tesis de licenciatura (1)</w:t>
      </w:r>
    </w:p>
    <w:p w:rsidR="002D7A95" w:rsidRPr="00C621ED" w:rsidRDefault="002D7A95" w:rsidP="002D7A95">
      <w:pPr>
        <w:spacing w:line="360" w:lineRule="auto"/>
        <w:jc w:val="both"/>
        <w:rPr>
          <w:rFonts w:eastAsia="Calibri"/>
          <w:b/>
          <w:lang w:val="es-MX"/>
        </w:rPr>
      </w:pPr>
    </w:p>
    <w:p w:rsidR="002D7A95" w:rsidRPr="007C4DCE" w:rsidRDefault="002D7A95" w:rsidP="002D7A95">
      <w:pPr>
        <w:spacing w:line="360" w:lineRule="auto"/>
        <w:jc w:val="both"/>
        <w:rPr>
          <w:b/>
          <w:lang w:val="es-MX"/>
        </w:rPr>
      </w:pPr>
      <w:r w:rsidRPr="007C4DCE">
        <w:rPr>
          <w:rFonts w:eastAsia="Calibri"/>
          <w:b/>
        </w:rPr>
        <w:t xml:space="preserve">Efecto de la combinación y concentración auxina-citocinina en el proceso de embriogénesis somática en </w:t>
      </w:r>
      <w:r w:rsidRPr="007C4DCE">
        <w:rPr>
          <w:rFonts w:eastAsia="Calibri"/>
          <w:b/>
          <w:i/>
        </w:rPr>
        <w:t>Agave angustifolia</w:t>
      </w:r>
      <w:r w:rsidRPr="007C4DCE">
        <w:rPr>
          <w:rFonts w:eastAsia="Calibri"/>
          <w:b/>
        </w:rPr>
        <w:t xml:space="preserve"> Haw.</w:t>
      </w:r>
    </w:p>
    <w:p w:rsidR="002D7A95" w:rsidRDefault="002D7A95" w:rsidP="002D7A95">
      <w:pPr>
        <w:spacing w:line="360" w:lineRule="auto"/>
        <w:jc w:val="both"/>
      </w:pPr>
    </w:p>
    <w:p w:rsidR="002D7A95" w:rsidRPr="007C4DCE" w:rsidRDefault="002D7A95" w:rsidP="002D7A95">
      <w:pPr>
        <w:spacing w:line="360" w:lineRule="auto"/>
        <w:jc w:val="both"/>
        <w:rPr>
          <w:lang w:val="es-MX"/>
        </w:rPr>
      </w:pPr>
      <w:r w:rsidRPr="007C4DCE">
        <w:t xml:space="preserve">Previos reportes han evaluado el efecto de la concentración del medio de cultivo, el de la sacarosa, el tipo de vitaminas, las condiciones de luz y oscuridad, y solo la combinación de una auxina; Ácido 2,4 Diclorofenoxiacético (2,4-D) y una citocinina; Benciladenina (BA), en el proceso de embriogénesis somática, se ha reportado la inducción de embriones somáticos en </w:t>
      </w:r>
      <w:r w:rsidRPr="007C4DCE">
        <w:rPr>
          <w:i/>
        </w:rPr>
        <w:t>Agave angustifolia</w:t>
      </w:r>
      <w:r w:rsidRPr="007C4DCE">
        <w:t xml:space="preserve"> Haw. utilizando 3 mg L</w:t>
      </w:r>
      <w:r w:rsidRPr="00C1616D">
        <w:rPr>
          <w:vertAlign w:val="superscript"/>
        </w:rPr>
        <w:t>-1</w:t>
      </w:r>
      <w:r w:rsidRPr="007C4DCE">
        <w:t xml:space="preserve"> de 2,4-D y 1 mg L</w:t>
      </w:r>
      <w:r w:rsidRPr="00C1616D">
        <w:rPr>
          <w:vertAlign w:val="superscript"/>
        </w:rPr>
        <w:t>-1</w:t>
      </w:r>
      <w:r w:rsidRPr="007C4DCE">
        <w:t xml:space="preserve"> de BA. Sin embargo con la intención de hacer eficiente la producción de embriones somáticos, resulta necesario explorar la respuesta de otros tipos de reguladores de crecimiento vegetal (RCV). Se probaron tres concentraciones con cada una de las auxinas: 2,4-D, Ácido Naftalenacético (ANA), Ácido Indolácetico (AIA) 3.0, 4.0 y 5.0 mg L</w:t>
      </w:r>
      <w:r w:rsidRPr="00C1616D">
        <w:rPr>
          <w:vertAlign w:val="superscript"/>
        </w:rPr>
        <w:t>-1</w:t>
      </w:r>
      <w:r w:rsidRPr="007C4DCE">
        <w:t xml:space="preserve"> y con una citocinina BA 1.0, 2.0 y 3.0 mg L</w:t>
      </w:r>
      <w:r w:rsidRPr="00C1616D">
        <w:rPr>
          <w:vertAlign w:val="superscript"/>
        </w:rPr>
        <w:t>-1</w:t>
      </w:r>
      <w:r w:rsidRPr="007C4DCE">
        <w:t>, dando un total de 27 tratamientos con 10 repeticiones, cada embrión cigótico fue considerado como una unidad experimental. Ninguna concentración de ANA y de AIA influyo significativamente en el proceso de embriogénesis somática sin embargo fue posible  inducir  un mayor número de embriones somáticos en Agave angustifolia en al menos una combinación y concentración de auxina-citocinina, el mejor tratamiento fue el formulado con una concentración MS 25%, 60 g L-1 de1 sacarosa, 5.0 mg L</w:t>
      </w:r>
      <w:r w:rsidRPr="00C1616D">
        <w:rPr>
          <w:vertAlign w:val="superscript"/>
        </w:rPr>
        <w:t>-1</w:t>
      </w:r>
      <w:r w:rsidRPr="007C4DCE">
        <w:t xml:space="preserve"> de 2,4-D, 1.0 mg L</w:t>
      </w:r>
      <w:r w:rsidRPr="00C1616D">
        <w:rPr>
          <w:vertAlign w:val="superscript"/>
        </w:rPr>
        <w:t>-1</w:t>
      </w:r>
      <w:r w:rsidRPr="007C4DCE">
        <w:t xml:space="preserve"> de BA incubado en condiciones de oscuridad. Al aumentar los niveles de auxina de 2,4-D y BA, se incrementa el número de embriones somáticos por explante  y se logró regenerar plantas completas a los 202 días después de iniciado el cultivo (ddic) en </w:t>
      </w:r>
      <w:r w:rsidRPr="007C4DCE">
        <w:rPr>
          <w:i/>
        </w:rPr>
        <w:t>Agave angustifolia</w:t>
      </w:r>
      <w:r w:rsidRPr="007C4DCE">
        <w:t>.</w:t>
      </w:r>
    </w:p>
    <w:p w:rsidR="002D7A95" w:rsidRDefault="002D7A95" w:rsidP="002D7A95">
      <w:pPr>
        <w:spacing w:line="360" w:lineRule="auto"/>
        <w:jc w:val="both"/>
        <w:rPr>
          <w:b/>
          <w:lang w:val="es-MX"/>
        </w:rPr>
      </w:pPr>
    </w:p>
    <w:p w:rsidR="00F0243F" w:rsidRDefault="00F0243F" w:rsidP="007C4DCE">
      <w:pPr>
        <w:spacing w:line="360" w:lineRule="auto"/>
        <w:jc w:val="both"/>
        <w:rPr>
          <w:b/>
          <w:lang w:val="es-MX"/>
        </w:rPr>
      </w:pPr>
    </w:p>
    <w:p w:rsidR="00C1616D" w:rsidRDefault="00C1616D" w:rsidP="007C4DCE">
      <w:pPr>
        <w:spacing w:line="360" w:lineRule="auto"/>
        <w:jc w:val="both"/>
        <w:rPr>
          <w:b/>
          <w:lang w:val="es-MX"/>
        </w:rPr>
      </w:pPr>
    </w:p>
    <w:p w:rsidR="00C1616D" w:rsidRDefault="00C1616D" w:rsidP="007C4DCE">
      <w:pPr>
        <w:spacing w:line="360" w:lineRule="auto"/>
        <w:jc w:val="both"/>
        <w:rPr>
          <w:b/>
          <w:lang w:val="es-MX"/>
        </w:rPr>
      </w:pPr>
    </w:p>
    <w:p w:rsidR="00C1616D" w:rsidRDefault="00C1616D" w:rsidP="007C4DCE">
      <w:pPr>
        <w:spacing w:line="360" w:lineRule="auto"/>
        <w:jc w:val="both"/>
        <w:rPr>
          <w:b/>
          <w:lang w:val="es-MX"/>
        </w:rPr>
      </w:pPr>
    </w:p>
    <w:p w:rsidR="00C1616D" w:rsidRDefault="00C1616D" w:rsidP="007C4DCE">
      <w:pPr>
        <w:spacing w:line="360" w:lineRule="auto"/>
        <w:jc w:val="both"/>
        <w:rPr>
          <w:b/>
          <w:lang w:val="es-MX"/>
        </w:rPr>
      </w:pPr>
    </w:p>
    <w:p w:rsidR="00C1616D" w:rsidRDefault="00C1616D" w:rsidP="007C4DCE">
      <w:pPr>
        <w:spacing w:line="360" w:lineRule="auto"/>
        <w:jc w:val="both"/>
        <w:rPr>
          <w:b/>
          <w:lang w:val="es-MX"/>
        </w:rPr>
      </w:pPr>
    </w:p>
    <w:p w:rsidR="00C1616D" w:rsidRPr="002D7A95" w:rsidRDefault="00C1616D" w:rsidP="007C4DCE">
      <w:pPr>
        <w:spacing w:line="360" w:lineRule="auto"/>
        <w:jc w:val="both"/>
        <w:rPr>
          <w:b/>
          <w:lang w:val="es-MX"/>
        </w:rPr>
      </w:pPr>
    </w:p>
    <w:p w:rsidR="008E0EAC" w:rsidRPr="002D7A95" w:rsidRDefault="008E0EAC" w:rsidP="007C4DCE">
      <w:pPr>
        <w:spacing w:line="360" w:lineRule="auto"/>
        <w:jc w:val="both"/>
        <w:rPr>
          <w:b/>
          <w:lang w:val="es-MX"/>
        </w:rPr>
      </w:pPr>
    </w:p>
    <w:p w:rsidR="00F0243F" w:rsidRPr="007C4DCE" w:rsidRDefault="00F0243F" w:rsidP="007C4DCE">
      <w:pPr>
        <w:spacing w:line="360" w:lineRule="auto"/>
        <w:jc w:val="both"/>
        <w:rPr>
          <w:b/>
          <w:lang w:val="en-US"/>
        </w:rPr>
      </w:pPr>
      <w:r w:rsidRPr="00C1616D">
        <w:rPr>
          <w:b/>
          <w:lang w:val="en-US"/>
        </w:rPr>
        <w:t>PRODUCTOS ACADÉMICOS OBTENIDOS</w:t>
      </w:r>
    </w:p>
    <w:p w:rsidR="00F0243F" w:rsidRPr="007C4DCE" w:rsidRDefault="00F0243F" w:rsidP="007C4DCE">
      <w:pPr>
        <w:spacing w:line="360" w:lineRule="auto"/>
        <w:jc w:val="both"/>
        <w:rPr>
          <w:b/>
          <w:lang w:val="en-US"/>
        </w:rPr>
      </w:pPr>
    </w:p>
    <w:p w:rsidR="00F0243F" w:rsidRPr="007C4DCE" w:rsidRDefault="00F0243F" w:rsidP="007C4DCE">
      <w:pPr>
        <w:pStyle w:val="Textoindependiente2"/>
        <w:spacing w:line="360" w:lineRule="auto"/>
        <w:rPr>
          <w:b/>
          <w:lang w:val="en-US"/>
        </w:rPr>
      </w:pPr>
      <w:r w:rsidRPr="007C4DCE">
        <w:rPr>
          <w:b/>
          <w:lang w:val="en-US"/>
        </w:rPr>
        <w:t>Publicaciones</w:t>
      </w:r>
      <w:r w:rsidR="00C1616D">
        <w:rPr>
          <w:b/>
          <w:lang w:val="en-US"/>
        </w:rPr>
        <w:t xml:space="preserve">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7"/>
        <w:gridCol w:w="5209"/>
      </w:tblGrid>
      <w:tr w:rsidR="00F0243F" w:rsidRPr="007C4DCE" w:rsidTr="001875DA">
        <w:trPr>
          <w:trHeight w:val="619"/>
        </w:trPr>
        <w:tc>
          <w:tcPr>
            <w:tcW w:w="5207" w:type="dxa"/>
            <w:shd w:val="clear" w:color="auto" w:fill="A6A6A6"/>
          </w:tcPr>
          <w:p w:rsidR="00F0243F" w:rsidRPr="007C4DCE" w:rsidRDefault="00F0243F" w:rsidP="007C4DCE">
            <w:pPr>
              <w:pStyle w:val="Textoindependiente2"/>
              <w:spacing w:line="360" w:lineRule="auto"/>
              <w:jc w:val="center"/>
              <w:rPr>
                <w:b/>
              </w:rPr>
            </w:pPr>
            <w:r w:rsidRPr="007C4DCE">
              <w:rPr>
                <w:b/>
              </w:rPr>
              <w:t>Título</w:t>
            </w:r>
          </w:p>
        </w:tc>
        <w:tc>
          <w:tcPr>
            <w:tcW w:w="5209" w:type="dxa"/>
            <w:shd w:val="clear" w:color="auto" w:fill="A6A6A6"/>
          </w:tcPr>
          <w:p w:rsidR="00F0243F" w:rsidRPr="007C4DCE" w:rsidRDefault="00F0243F" w:rsidP="007C4DCE">
            <w:pPr>
              <w:pStyle w:val="Textoindependiente2"/>
              <w:spacing w:line="360" w:lineRule="auto"/>
              <w:jc w:val="center"/>
              <w:rPr>
                <w:b/>
              </w:rPr>
            </w:pPr>
            <w:r w:rsidRPr="007C4DCE">
              <w:rPr>
                <w:b/>
              </w:rPr>
              <w:t>Estatus</w:t>
            </w:r>
          </w:p>
        </w:tc>
      </w:tr>
      <w:tr w:rsidR="00F0243F" w:rsidRPr="007C4DCE" w:rsidTr="001875DA">
        <w:trPr>
          <w:trHeight w:val="874"/>
        </w:trPr>
        <w:tc>
          <w:tcPr>
            <w:tcW w:w="5207" w:type="dxa"/>
          </w:tcPr>
          <w:p w:rsidR="00F0243F" w:rsidRPr="007C4DCE" w:rsidRDefault="00C1616D" w:rsidP="007C4DCE">
            <w:pPr>
              <w:pStyle w:val="Textoindependiente2"/>
              <w:spacing w:line="360" w:lineRule="auto"/>
              <w:jc w:val="both"/>
              <w:rPr>
                <w:lang w:val="en-US"/>
              </w:rPr>
            </w:pPr>
            <w:r>
              <w:rPr>
                <w:rFonts w:eastAsia="Calibri"/>
                <w:lang w:val="en-US"/>
              </w:rPr>
              <w:t xml:space="preserve">(1) </w:t>
            </w:r>
            <w:r w:rsidR="00F0243F" w:rsidRPr="007C4DCE">
              <w:rPr>
                <w:rFonts w:eastAsia="Calibri"/>
                <w:lang w:val="en-US"/>
              </w:rPr>
              <w:t xml:space="preserve">Media culture factors affecting somatic embryogenesis in </w:t>
            </w:r>
            <w:r w:rsidR="00F0243F" w:rsidRPr="007C4DCE">
              <w:rPr>
                <w:rFonts w:eastAsia="Calibri"/>
                <w:i/>
                <w:lang w:val="en-US"/>
              </w:rPr>
              <w:t>Agave angustifolia</w:t>
            </w:r>
            <w:r w:rsidR="00F0243F" w:rsidRPr="007C4DCE">
              <w:rPr>
                <w:rFonts w:eastAsia="Calibri"/>
                <w:lang w:val="en-US"/>
              </w:rPr>
              <w:t xml:space="preserve"> Haw</w:t>
            </w:r>
          </w:p>
        </w:tc>
        <w:tc>
          <w:tcPr>
            <w:tcW w:w="5209" w:type="dxa"/>
          </w:tcPr>
          <w:p w:rsidR="00F0243F" w:rsidRPr="007C4DCE" w:rsidRDefault="00C1616D" w:rsidP="00C1616D">
            <w:pPr>
              <w:pStyle w:val="Textoindependiente2"/>
              <w:spacing w:line="360" w:lineRule="auto"/>
              <w:jc w:val="both"/>
            </w:pPr>
            <w:r>
              <w:rPr>
                <w:b/>
              </w:rPr>
              <w:t>Envi</w:t>
            </w:r>
            <w:r w:rsidR="00F0243F" w:rsidRPr="007C4DCE">
              <w:rPr>
                <w:b/>
              </w:rPr>
              <w:t>ado</w:t>
            </w:r>
            <w:r w:rsidR="00F0243F" w:rsidRPr="007C4DCE">
              <w:t xml:space="preserve"> </w:t>
            </w:r>
            <w:r w:rsidR="00F0243F" w:rsidRPr="007C4DCE">
              <w:rPr>
                <w:b/>
              </w:rPr>
              <w:t xml:space="preserve">y en proceso de </w:t>
            </w:r>
            <w:r>
              <w:rPr>
                <w:b/>
              </w:rPr>
              <w:t>revisión</w:t>
            </w:r>
            <w:r w:rsidR="00F0243F" w:rsidRPr="007C4DCE">
              <w:t xml:space="preserve"> para su publicación en la revista </w:t>
            </w:r>
            <w:r w:rsidR="00F0243F" w:rsidRPr="007C4DCE">
              <w:rPr>
                <w:i/>
              </w:rPr>
              <w:t>Industrial Crops and Products (ISSN: 0926-6690, Impact Factor: 3.208)</w:t>
            </w:r>
            <w:r w:rsidR="00F0243F" w:rsidRPr="007C4DCE">
              <w:t>.</w:t>
            </w:r>
          </w:p>
        </w:tc>
      </w:tr>
      <w:tr w:rsidR="00F0243F" w:rsidRPr="00CF2ED5" w:rsidTr="001875DA">
        <w:trPr>
          <w:trHeight w:val="874"/>
        </w:trPr>
        <w:tc>
          <w:tcPr>
            <w:tcW w:w="5207" w:type="dxa"/>
          </w:tcPr>
          <w:p w:rsidR="00F0243F" w:rsidRPr="007C4DCE" w:rsidRDefault="00C1616D" w:rsidP="007C4DCE">
            <w:pPr>
              <w:pStyle w:val="Textoindependiente2"/>
              <w:spacing w:line="360" w:lineRule="auto"/>
              <w:jc w:val="both"/>
              <w:rPr>
                <w:rFonts w:eastAsia="Calibri"/>
                <w:lang w:val="en-US"/>
              </w:rPr>
            </w:pPr>
            <w:r w:rsidRPr="00C1616D">
              <w:rPr>
                <w:rFonts w:eastAsia="Calibri"/>
                <w:lang w:val="en-US"/>
              </w:rPr>
              <w:t xml:space="preserve">(2) </w:t>
            </w:r>
            <w:r w:rsidR="00F0243F" w:rsidRPr="007C4DCE">
              <w:rPr>
                <w:rFonts w:eastAsia="Calibri"/>
                <w:lang w:val="en-US"/>
              </w:rPr>
              <w:t xml:space="preserve">Isolation and characterization of a novel </w:t>
            </w:r>
            <w:r w:rsidR="00F0243F" w:rsidRPr="007C4DCE">
              <w:rPr>
                <w:rFonts w:eastAsia="Calibri"/>
                <w:i/>
                <w:lang w:val="en-US"/>
              </w:rPr>
              <w:t>SERK</w:t>
            </w:r>
            <w:r w:rsidR="00F0243F" w:rsidRPr="007C4DCE">
              <w:rPr>
                <w:rFonts w:eastAsia="Calibri"/>
                <w:lang w:val="en-US"/>
              </w:rPr>
              <w:t xml:space="preserve"> gene expressed in the </w:t>
            </w:r>
            <w:r w:rsidR="00F0243F" w:rsidRPr="007C4DCE">
              <w:rPr>
                <w:rFonts w:eastAsia="Calibri"/>
                <w:i/>
                <w:lang w:val="en-US"/>
              </w:rPr>
              <w:t>Agave angustifolia</w:t>
            </w:r>
            <w:r w:rsidR="00F0243F" w:rsidRPr="007C4DCE">
              <w:rPr>
                <w:rFonts w:eastAsia="Calibri"/>
                <w:lang w:val="en-US"/>
              </w:rPr>
              <w:t xml:space="preserve"> Haw somatic embryogenesis.</w:t>
            </w:r>
          </w:p>
        </w:tc>
        <w:tc>
          <w:tcPr>
            <w:tcW w:w="5209" w:type="dxa"/>
          </w:tcPr>
          <w:p w:rsidR="00F0243F" w:rsidRPr="00C1616D" w:rsidRDefault="00F0243F" w:rsidP="007C4DCE">
            <w:pPr>
              <w:pStyle w:val="Textoindependiente2"/>
              <w:spacing w:line="360" w:lineRule="auto"/>
              <w:jc w:val="both"/>
              <w:rPr>
                <w:lang w:val="en-US"/>
              </w:rPr>
            </w:pPr>
            <w:r w:rsidRPr="007C4DCE">
              <w:rPr>
                <w:b/>
                <w:lang w:val="es-MX"/>
              </w:rPr>
              <w:t>En proceso de redacción (60 % de avance).</w:t>
            </w:r>
            <w:r w:rsidR="00C1616D">
              <w:rPr>
                <w:b/>
                <w:lang w:val="es-MX"/>
              </w:rPr>
              <w:t xml:space="preserve"> </w:t>
            </w:r>
            <w:r w:rsidR="00C1616D" w:rsidRPr="00C1616D">
              <w:rPr>
                <w:lang w:val="en-US"/>
              </w:rPr>
              <w:t xml:space="preserve">Será enviado a la revista </w:t>
            </w:r>
            <w:r w:rsidR="00C1616D" w:rsidRPr="00C1616D">
              <w:rPr>
                <w:i/>
                <w:lang w:val="en-US"/>
              </w:rPr>
              <w:t>Journal of Plant Physiology (ISSN: 0176-1617, I</w:t>
            </w:r>
            <w:r w:rsidR="00C1616D" w:rsidRPr="00C1616D">
              <w:rPr>
                <w:lang w:val="en-US"/>
              </w:rPr>
              <w:t xml:space="preserve"> </w:t>
            </w:r>
            <w:r w:rsidR="00C1616D" w:rsidRPr="00C1616D">
              <w:rPr>
                <w:i/>
                <w:lang w:val="en-US"/>
              </w:rPr>
              <w:t>mpact Factor: 3.065</w:t>
            </w:r>
            <w:r w:rsidR="00C1616D">
              <w:rPr>
                <w:i/>
                <w:lang w:val="en-US"/>
              </w:rPr>
              <w:t>).</w:t>
            </w:r>
          </w:p>
          <w:p w:rsidR="00F0243F" w:rsidRPr="00C1616D" w:rsidRDefault="00F0243F" w:rsidP="007C4DCE">
            <w:pPr>
              <w:pStyle w:val="Textoindependiente2"/>
              <w:spacing w:line="360" w:lineRule="auto"/>
              <w:jc w:val="both"/>
              <w:rPr>
                <w:b/>
                <w:lang w:val="en-US"/>
              </w:rPr>
            </w:pPr>
          </w:p>
        </w:tc>
      </w:tr>
    </w:tbl>
    <w:p w:rsidR="00C7407F" w:rsidRPr="00C1616D" w:rsidRDefault="00C7407F" w:rsidP="007C4DCE">
      <w:pPr>
        <w:pStyle w:val="Textoindependiente2"/>
        <w:spacing w:line="360" w:lineRule="auto"/>
        <w:rPr>
          <w:b/>
          <w:lang w:val="en-US"/>
        </w:rPr>
      </w:pPr>
    </w:p>
    <w:p w:rsidR="00F0243F" w:rsidRPr="007C4DCE" w:rsidRDefault="00F0243F" w:rsidP="007C4DCE">
      <w:pPr>
        <w:pStyle w:val="Textoindependiente2"/>
        <w:spacing w:line="360" w:lineRule="auto"/>
        <w:rPr>
          <w:b/>
        </w:rPr>
      </w:pPr>
      <w:r w:rsidRPr="007C4DCE">
        <w:rPr>
          <w:b/>
        </w:rPr>
        <w:t>Tesis de posgrado</w:t>
      </w:r>
      <w:r w:rsidR="00C1616D">
        <w:rPr>
          <w:b/>
        </w:rPr>
        <w:t xml:space="preserve">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5"/>
        <w:gridCol w:w="3466"/>
        <w:gridCol w:w="3466"/>
      </w:tblGrid>
      <w:tr w:rsidR="00F0243F" w:rsidRPr="007C4DCE" w:rsidTr="001875DA">
        <w:tc>
          <w:tcPr>
            <w:tcW w:w="3465" w:type="dxa"/>
            <w:shd w:val="clear" w:color="auto" w:fill="A6A6A6"/>
          </w:tcPr>
          <w:p w:rsidR="00F0243F" w:rsidRPr="007C4DCE" w:rsidRDefault="00F0243F" w:rsidP="007C4DCE">
            <w:pPr>
              <w:pStyle w:val="Textoindependiente2"/>
              <w:spacing w:line="360" w:lineRule="auto"/>
              <w:jc w:val="center"/>
              <w:rPr>
                <w:b/>
              </w:rPr>
            </w:pPr>
            <w:r w:rsidRPr="007C4DCE">
              <w:rPr>
                <w:b/>
              </w:rPr>
              <w:t>Título</w:t>
            </w:r>
          </w:p>
        </w:tc>
        <w:tc>
          <w:tcPr>
            <w:tcW w:w="3466" w:type="dxa"/>
            <w:shd w:val="clear" w:color="auto" w:fill="A6A6A6"/>
          </w:tcPr>
          <w:p w:rsidR="00F0243F" w:rsidRPr="007C4DCE" w:rsidRDefault="00F0243F" w:rsidP="007C4DCE">
            <w:pPr>
              <w:pStyle w:val="Textoindependiente2"/>
              <w:spacing w:line="360" w:lineRule="auto"/>
              <w:jc w:val="center"/>
              <w:rPr>
                <w:b/>
              </w:rPr>
            </w:pPr>
            <w:r w:rsidRPr="007C4DCE">
              <w:rPr>
                <w:b/>
              </w:rPr>
              <w:t>Alumno</w:t>
            </w:r>
          </w:p>
        </w:tc>
        <w:tc>
          <w:tcPr>
            <w:tcW w:w="3466" w:type="dxa"/>
            <w:shd w:val="clear" w:color="auto" w:fill="A6A6A6"/>
          </w:tcPr>
          <w:p w:rsidR="00F0243F" w:rsidRPr="007C4DCE" w:rsidRDefault="00F0243F" w:rsidP="007C4DCE">
            <w:pPr>
              <w:pStyle w:val="Textoindependiente2"/>
              <w:spacing w:line="360" w:lineRule="auto"/>
              <w:jc w:val="center"/>
              <w:rPr>
                <w:b/>
              </w:rPr>
            </w:pPr>
            <w:r w:rsidRPr="007C4DCE">
              <w:rPr>
                <w:b/>
              </w:rPr>
              <w:t>Estatus</w:t>
            </w:r>
          </w:p>
        </w:tc>
      </w:tr>
      <w:tr w:rsidR="00F0243F" w:rsidRPr="007C4DCE" w:rsidTr="001875DA">
        <w:tc>
          <w:tcPr>
            <w:tcW w:w="3465" w:type="dxa"/>
          </w:tcPr>
          <w:p w:rsidR="00F0243F" w:rsidRPr="007C4DCE" w:rsidRDefault="00C1616D" w:rsidP="007C4DCE">
            <w:pPr>
              <w:pStyle w:val="Textoindependiente2"/>
              <w:spacing w:line="360" w:lineRule="auto"/>
              <w:jc w:val="both"/>
            </w:pPr>
            <w:r>
              <w:rPr>
                <w:rFonts w:eastAsia="Calibri"/>
              </w:rPr>
              <w:t xml:space="preserve">(1) </w:t>
            </w:r>
            <w:r w:rsidR="00F0243F" w:rsidRPr="007C4DCE">
              <w:rPr>
                <w:rFonts w:eastAsia="Calibri"/>
              </w:rPr>
              <w:t xml:space="preserve">Clonación de </w:t>
            </w:r>
            <w:r w:rsidR="00F0243F" w:rsidRPr="007C4DCE">
              <w:rPr>
                <w:i/>
              </w:rPr>
              <w:t>Agave angustifolia</w:t>
            </w:r>
            <w:r w:rsidR="00F0243F" w:rsidRPr="007C4DCE">
              <w:t xml:space="preserve"> Haw. por embriogénesis somática.</w:t>
            </w:r>
          </w:p>
        </w:tc>
        <w:tc>
          <w:tcPr>
            <w:tcW w:w="3466" w:type="dxa"/>
          </w:tcPr>
          <w:p w:rsidR="00F0243F" w:rsidRPr="007C4DCE" w:rsidRDefault="00F0243F" w:rsidP="007C4DCE">
            <w:pPr>
              <w:pStyle w:val="Textoindependiente2"/>
              <w:spacing w:line="360" w:lineRule="auto"/>
              <w:jc w:val="both"/>
            </w:pPr>
            <w:r w:rsidRPr="007C4DCE">
              <w:t>I.A.FL. Jesús Ignacio Reyes Díaz</w:t>
            </w:r>
          </w:p>
        </w:tc>
        <w:tc>
          <w:tcPr>
            <w:tcW w:w="3466" w:type="dxa"/>
          </w:tcPr>
          <w:p w:rsidR="00F0243F" w:rsidRPr="007C4DCE" w:rsidRDefault="00F0243F" w:rsidP="007C4DCE">
            <w:pPr>
              <w:pStyle w:val="Textoindependiente2"/>
              <w:spacing w:line="360" w:lineRule="auto"/>
              <w:jc w:val="both"/>
            </w:pPr>
            <w:r w:rsidRPr="007C4DCE">
              <w:t>Quinto semestre de doctorado finalizado</w:t>
            </w:r>
          </w:p>
          <w:p w:rsidR="00F0243F" w:rsidRPr="007C4DCE" w:rsidRDefault="00F0243F" w:rsidP="007C4DCE">
            <w:pPr>
              <w:pStyle w:val="Textoindependiente2"/>
              <w:spacing w:line="360" w:lineRule="auto"/>
              <w:jc w:val="both"/>
              <w:rPr>
                <w:b/>
              </w:rPr>
            </w:pPr>
            <w:r w:rsidRPr="007C4DCE">
              <w:rPr>
                <w:b/>
              </w:rPr>
              <w:t>70 % de avance</w:t>
            </w:r>
          </w:p>
          <w:p w:rsidR="00F0243F" w:rsidRPr="007C4DCE" w:rsidRDefault="00F0243F" w:rsidP="007C4DCE">
            <w:pPr>
              <w:pStyle w:val="Textoindependiente2"/>
              <w:spacing w:line="360" w:lineRule="auto"/>
              <w:jc w:val="both"/>
            </w:pPr>
            <w:r w:rsidRPr="007C4DCE">
              <w:t>Fecha probable de presentación: Septiembre de 2016.</w:t>
            </w:r>
          </w:p>
        </w:tc>
      </w:tr>
      <w:tr w:rsidR="00F0243F" w:rsidRPr="007C4DCE" w:rsidTr="001875DA">
        <w:tc>
          <w:tcPr>
            <w:tcW w:w="3465" w:type="dxa"/>
          </w:tcPr>
          <w:p w:rsidR="00F0243F" w:rsidRPr="007C4DCE" w:rsidRDefault="00C1616D" w:rsidP="007C4DCE">
            <w:pPr>
              <w:pStyle w:val="Textoindependiente2"/>
              <w:spacing w:line="360" w:lineRule="auto"/>
              <w:jc w:val="both"/>
            </w:pPr>
            <w:r>
              <w:t xml:space="preserve">(2) </w:t>
            </w:r>
            <w:r w:rsidR="00F0243F" w:rsidRPr="007C4DCE">
              <w:t xml:space="preserve">Evaluación de bioensayos </w:t>
            </w:r>
            <w:r w:rsidR="00F0243F" w:rsidRPr="00C1616D">
              <w:rPr>
                <w:i/>
              </w:rPr>
              <w:t>in vitro</w:t>
            </w:r>
            <w:r w:rsidR="00F0243F" w:rsidRPr="007C4DCE">
              <w:t xml:space="preserve"> para el control biológico de  </w:t>
            </w:r>
            <w:r w:rsidR="00F0243F" w:rsidRPr="007C4DCE">
              <w:rPr>
                <w:i/>
              </w:rPr>
              <w:t>Pectobacterium carotovora</w:t>
            </w:r>
            <w:r w:rsidR="00F0243F" w:rsidRPr="007C4DCE">
              <w:t xml:space="preserve"> subsp. </w:t>
            </w:r>
            <w:r w:rsidR="00F0243F" w:rsidRPr="007C4DCE">
              <w:rPr>
                <w:i/>
              </w:rPr>
              <w:t>Carotovorum</w:t>
            </w:r>
            <w:r w:rsidR="00F0243F" w:rsidRPr="007C4DCE">
              <w:t xml:space="preserve"> y </w:t>
            </w:r>
            <w:r w:rsidR="00F0243F" w:rsidRPr="007C4DCE">
              <w:rPr>
                <w:i/>
              </w:rPr>
              <w:t>Fusarium oxysporum</w:t>
            </w:r>
            <w:r w:rsidR="00F0243F" w:rsidRPr="007C4DCE">
              <w:t xml:space="preserve"> en </w:t>
            </w:r>
            <w:r w:rsidR="00F0243F" w:rsidRPr="007C4DCE">
              <w:rPr>
                <w:i/>
              </w:rPr>
              <w:t>Agave</w:t>
            </w:r>
            <w:r w:rsidR="00F0243F" w:rsidRPr="007C4DCE">
              <w:t xml:space="preserve"> spp.</w:t>
            </w:r>
          </w:p>
        </w:tc>
        <w:tc>
          <w:tcPr>
            <w:tcW w:w="3466" w:type="dxa"/>
          </w:tcPr>
          <w:p w:rsidR="00F0243F" w:rsidRPr="007C4DCE" w:rsidRDefault="00F0243F" w:rsidP="007C4DCE">
            <w:pPr>
              <w:pStyle w:val="Textoindependiente2"/>
              <w:spacing w:line="360" w:lineRule="auto"/>
              <w:jc w:val="both"/>
            </w:pPr>
            <w:r w:rsidRPr="007C4DCE">
              <w:t>Ing. César Omar Mejía González</w:t>
            </w:r>
          </w:p>
        </w:tc>
        <w:tc>
          <w:tcPr>
            <w:tcW w:w="3466" w:type="dxa"/>
          </w:tcPr>
          <w:p w:rsidR="00F0243F" w:rsidRPr="007C4DCE" w:rsidRDefault="00F0243F" w:rsidP="007C4DCE">
            <w:pPr>
              <w:pStyle w:val="Textoindependiente2"/>
              <w:spacing w:line="360" w:lineRule="auto"/>
              <w:jc w:val="both"/>
            </w:pPr>
            <w:r w:rsidRPr="007C4DCE">
              <w:t>Primer semestre de maestría</w:t>
            </w:r>
          </w:p>
          <w:p w:rsidR="00F0243F" w:rsidRPr="007C4DCE" w:rsidRDefault="00F0243F" w:rsidP="007C4DCE">
            <w:pPr>
              <w:pStyle w:val="Textoindependiente2"/>
              <w:spacing w:line="360" w:lineRule="auto"/>
              <w:jc w:val="both"/>
              <w:rPr>
                <w:b/>
              </w:rPr>
            </w:pPr>
            <w:r w:rsidRPr="007C4DCE">
              <w:rPr>
                <w:b/>
              </w:rPr>
              <w:t>10 % de avance</w:t>
            </w:r>
          </w:p>
          <w:p w:rsidR="00F0243F" w:rsidRPr="007C4DCE" w:rsidRDefault="00F0243F" w:rsidP="007C4DCE">
            <w:pPr>
              <w:pStyle w:val="Textoindependiente2"/>
              <w:spacing w:line="360" w:lineRule="auto"/>
              <w:jc w:val="both"/>
            </w:pPr>
            <w:r w:rsidRPr="007C4DCE">
              <w:t>Fecha probable de presentación: Enero de 2017.</w:t>
            </w:r>
          </w:p>
          <w:p w:rsidR="00F0243F" w:rsidRPr="007C4DCE" w:rsidRDefault="00F0243F" w:rsidP="007C4DCE">
            <w:pPr>
              <w:pStyle w:val="Textoindependiente2"/>
              <w:spacing w:line="360" w:lineRule="auto"/>
              <w:jc w:val="both"/>
            </w:pPr>
            <w:r w:rsidRPr="007C4DCE">
              <w:rPr>
                <w:rFonts w:eastAsia="Calibri"/>
                <w:i/>
                <w:lang w:val="es-MX"/>
              </w:rPr>
              <w:t>Se anexa carta de aceptación y protocolo de investigación.</w:t>
            </w:r>
          </w:p>
        </w:tc>
      </w:tr>
    </w:tbl>
    <w:p w:rsidR="00C7407F" w:rsidRPr="007C4DCE" w:rsidRDefault="00C7407F" w:rsidP="007C4DCE">
      <w:pPr>
        <w:pStyle w:val="Textoindependiente2"/>
        <w:spacing w:line="360" w:lineRule="auto"/>
        <w:rPr>
          <w:b/>
        </w:rPr>
      </w:pPr>
    </w:p>
    <w:p w:rsidR="00F0243F" w:rsidRPr="007C4DCE" w:rsidRDefault="00F0243F" w:rsidP="007C4DCE">
      <w:pPr>
        <w:pStyle w:val="Textoindependiente2"/>
        <w:spacing w:line="360" w:lineRule="auto"/>
        <w:rPr>
          <w:b/>
        </w:rPr>
      </w:pPr>
      <w:r w:rsidRPr="007C4DCE">
        <w:rPr>
          <w:b/>
        </w:rPr>
        <w:t>Tesis de licenciatura</w:t>
      </w:r>
      <w:r w:rsidR="00C1616D">
        <w:rPr>
          <w:b/>
        </w:rPr>
        <w:t xml:space="preserve">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5"/>
        <w:gridCol w:w="3466"/>
        <w:gridCol w:w="3466"/>
      </w:tblGrid>
      <w:tr w:rsidR="00F0243F" w:rsidRPr="007C4DCE" w:rsidTr="001875DA">
        <w:tc>
          <w:tcPr>
            <w:tcW w:w="3465" w:type="dxa"/>
            <w:shd w:val="clear" w:color="auto" w:fill="A6A6A6"/>
          </w:tcPr>
          <w:p w:rsidR="00F0243F" w:rsidRPr="007C4DCE" w:rsidRDefault="00F0243F" w:rsidP="007C4DCE">
            <w:pPr>
              <w:pStyle w:val="Textoindependiente2"/>
              <w:spacing w:line="360" w:lineRule="auto"/>
              <w:jc w:val="center"/>
              <w:rPr>
                <w:b/>
              </w:rPr>
            </w:pPr>
            <w:r w:rsidRPr="007C4DCE">
              <w:rPr>
                <w:b/>
              </w:rPr>
              <w:t>Título</w:t>
            </w:r>
          </w:p>
        </w:tc>
        <w:tc>
          <w:tcPr>
            <w:tcW w:w="3466" w:type="dxa"/>
            <w:shd w:val="clear" w:color="auto" w:fill="A6A6A6"/>
          </w:tcPr>
          <w:p w:rsidR="00F0243F" w:rsidRPr="007C4DCE" w:rsidRDefault="00F0243F" w:rsidP="007C4DCE">
            <w:pPr>
              <w:pStyle w:val="Textoindependiente2"/>
              <w:spacing w:line="360" w:lineRule="auto"/>
              <w:jc w:val="center"/>
              <w:rPr>
                <w:b/>
              </w:rPr>
            </w:pPr>
            <w:r w:rsidRPr="007C4DCE">
              <w:rPr>
                <w:b/>
              </w:rPr>
              <w:t>Alumno</w:t>
            </w:r>
          </w:p>
        </w:tc>
        <w:tc>
          <w:tcPr>
            <w:tcW w:w="3466" w:type="dxa"/>
            <w:shd w:val="clear" w:color="auto" w:fill="A6A6A6"/>
          </w:tcPr>
          <w:p w:rsidR="00F0243F" w:rsidRPr="007C4DCE" w:rsidRDefault="00F0243F" w:rsidP="007C4DCE">
            <w:pPr>
              <w:pStyle w:val="Textoindependiente2"/>
              <w:spacing w:line="360" w:lineRule="auto"/>
              <w:jc w:val="center"/>
              <w:rPr>
                <w:b/>
              </w:rPr>
            </w:pPr>
            <w:r w:rsidRPr="007C4DCE">
              <w:rPr>
                <w:b/>
              </w:rPr>
              <w:t>Estatus</w:t>
            </w:r>
          </w:p>
        </w:tc>
      </w:tr>
      <w:tr w:rsidR="00F0243F" w:rsidRPr="007C4DCE" w:rsidTr="001875DA">
        <w:tc>
          <w:tcPr>
            <w:tcW w:w="3465" w:type="dxa"/>
          </w:tcPr>
          <w:p w:rsidR="00F0243F" w:rsidRPr="007C4DCE" w:rsidRDefault="00C1616D" w:rsidP="007C4DCE">
            <w:pPr>
              <w:pStyle w:val="Textoindependiente2"/>
              <w:spacing w:line="360" w:lineRule="auto"/>
              <w:jc w:val="both"/>
              <w:rPr>
                <w:lang w:val="es-MX"/>
              </w:rPr>
            </w:pPr>
            <w:r>
              <w:rPr>
                <w:rFonts w:eastAsia="Calibri"/>
              </w:rPr>
              <w:t xml:space="preserve">(1) </w:t>
            </w:r>
            <w:r w:rsidR="00F0243F" w:rsidRPr="007C4DCE">
              <w:rPr>
                <w:rFonts w:eastAsia="Calibri"/>
              </w:rPr>
              <w:t xml:space="preserve">Efecto de la combinación y concentración auxina-citocinina en el proceso de embriogénesis somática en </w:t>
            </w:r>
            <w:r w:rsidR="00F0243F" w:rsidRPr="007C4DCE">
              <w:rPr>
                <w:rFonts w:eastAsia="Calibri"/>
                <w:i/>
              </w:rPr>
              <w:t>Agave angustifolia</w:t>
            </w:r>
            <w:r w:rsidR="00F0243F" w:rsidRPr="007C4DCE">
              <w:rPr>
                <w:rFonts w:eastAsia="Calibri"/>
              </w:rPr>
              <w:t xml:space="preserve"> Haw.  </w:t>
            </w:r>
          </w:p>
        </w:tc>
        <w:tc>
          <w:tcPr>
            <w:tcW w:w="3466" w:type="dxa"/>
          </w:tcPr>
          <w:p w:rsidR="00F0243F" w:rsidRPr="007C4DCE" w:rsidRDefault="00F0243F" w:rsidP="007C4DCE">
            <w:pPr>
              <w:pStyle w:val="Textoindependiente2"/>
              <w:spacing w:line="360" w:lineRule="auto"/>
              <w:jc w:val="both"/>
            </w:pPr>
            <w:r w:rsidRPr="007C4DCE">
              <w:t>Rosa María Nava Becerril</w:t>
            </w:r>
          </w:p>
        </w:tc>
        <w:tc>
          <w:tcPr>
            <w:tcW w:w="3466" w:type="dxa"/>
          </w:tcPr>
          <w:p w:rsidR="00F0243F" w:rsidRPr="007C4DCE" w:rsidRDefault="00F0243F" w:rsidP="007C4DCE">
            <w:pPr>
              <w:pStyle w:val="Textoindependiente2"/>
              <w:spacing w:line="360" w:lineRule="auto"/>
              <w:jc w:val="both"/>
              <w:rPr>
                <w:b/>
              </w:rPr>
            </w:pPr>
            <w:r w:rsidRPr="007C4DCE">
              <w:rPr>
                <w:b/>
              </w:rPr>
              <w:t>Finalizado</w:t>
            </w:r>
          </w:p>
          <w:p w:rsidR="00F0243F" w:rsidRPr="007C4DCE" w:rsidRDefault="00F0243F" w:rsidP="007C4DCE">
            <w:pPr>
              <w:pStyle w:val="Textoindependiente2"/>
              <w:spacing w:line="360" w:lineRule="auto"/>
              <w:jc w:val="both"/>
            </w:pPr>
            <w:r w:rsidRPr="007C4DCE">
              <w:t xml:space="preserve">Fecha de </w:t>
            </w:r>
            <w:r w:rsidR="00C1616D">
              <w:t>sustentación de examen</w:t>
            </w:r>
            <w:r w:rsidR="00C1616D" w:rsidRPr="007C4DCE">
              <w:t xml:space="preserve">: </w:t>
            </w:r>
            <w:r w:rsidRPr="007C4DCE">
              <w:t>11 de febrero de 2015.</w:t>
            </w:r>
          </w:p>
          <w:p w:rsidR="00F0243F" w:rsidRPr="007C4DCE" w:rsidRDefault="00F0243F" w:rsidP="007C4DCE">
            <w:pPr>
              <w:pStyle w:val="Textoindependiente2"/>
              <w:spacing w:line="360" w:lineRule="auto"/>
              <w:jc w:val="both"/>
              <w:rPr>
                <w:lang w:val="es-MX"/>
              </w:rPr>
            </w:pPr>
            <w:r w:rsidRPr="007C4DCE">
              <w:rPr>
                <w:rFonts w:eastAsia="Calibri"/>
                <w:i/>
                <w:lang w:val="es-MX"/>
              </w:rPr>
              <w:t>Se anexan acta de examen y copia de</w:t>
            </w:r>
            <w:r w:rsidR="00C1616D">
              <w:rPr>
                <w:rFonts w:eastAsia="Calibri"/>
                <w:i/>
                <w:lang w:val="es-MX"/>
              </w:rPr>
              <w:t xml:space="preserve"> la portada de</w:t>
            </w:r>
            <w:r w:rsidRPr="007C4DCE">
              <w:rPr>
                <w:rFonts w:eastAsia="Calibri"/>
                <w:i/>
                <w:lang w:val="es-MX"/>
              </w:rPr>
              <w:t xml:space="preserve"> tesis.</w:t>
            </w:r>
          </w:p>
        </w:tc>
      </w:tr>
    </w:tbl>
    <w:p w:rsidR="00C7407F" w:rsidRDefault="00C7407F" w:rsidP="007C4DCE">
      <w:pPr>
        <w:pStyle w:val="Textoindependiente2"/>
        <w:spacing w:line="360" w:lineRule="auto"/>
        <w:rPr>
          <w:b/>
        </w:rPr>
      </w:pPr>
    </w:p>
    <w:p w:rsidR="00F0243F" w:rsidRPr="007C4DCE" w:rsidRDefault="00CF2ED5" w:rsidP="007C4DCE">
      <w:pPr>
        <w:pStyle w:val="Textoindependiente2"/>
        <w:spacing w:line="360" w:lineRule="auto"/>
        <w:rPr>
          <w:b/>
        </w:rPr>
      </w:pPr>
      <w:r>
        <w:rPr>
          <w:b/>
        </w:rPr>
        <w:t>Participación en c</w:t>
      </w:r>
      <w:r w:rsidR="00877E90">
        <w:rPr>
          <w:b/>
        </w:rPr>
        <w:t>ongresos (2)</w:t>
      </w:r>
      <w:r w:rsidR="00F0243F" w:rsidRPr="007C4DCE">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7"/>
        <w:gridCol w:w="5209"/>
      </w:tblGrid>
      <w:tr w:rsidR="00F0243F" w:rsidRPr="007C4DCE" w:rsidTr="001875DA">
        <w:trPr>
          <w:trHeight w:val="619"/>
        </w:trPr>
        <w:tc>
          <w:tcPr>
            <w:tcW w:w="5207" w:type="dxa"/>
            <w:shd w:val="clear" w:color="auto" w:fill="A6A6A6"/>
          </w:tcPr>
          <w:p w:rsidR="00F0243F" w:rsidRPr="007C4DCE" w:rsidRDefault="00F0243F" w:rsidP="007C4DCE">
            <w:pPr>
              <w:pStyle w:val="Textoindependiente2"/>
              <w:spacing w:line="360" w:lineRule="auto"/>
              <w:jc w:val="center"/>
              <w:rPr>
                <w:b/>
              </w:rPr>
            </w:pPr>
            <w:r w:rsidRPr="007C4DCE">
              <w:rPr>
                <w:b/>
              </w:rPr>
              <w:t>Título</w:t>
            </w:r>
          </w:p>
        </w:tc>
        <w:tc>
          <w:tcPr>
            <w:tcW w:w="5209" w:type="dxa"/>
            <w:shd w:val="clear" w:color="auto" w:fill="A6A6A6"/>
          </w:tcPr>
          <w:p w:rsidR="00F0243F" w:rsidRPr="007C4DCE" w:rsidRDefault="00F0243F" w:rsidP="007C4DCE">
            <w:pPr>
              <w:pStyle w:val="Textoindependiente2"/>
              <w:spacing w:line="360" w:lineRule="auto"/>
              <w:jc w:val="center"/>
              <w:rPr>
                <w:b/>
              </w:rPr>
            </w:pPr>
            <w:r w:rsidRPr="007C4DCE">
              <w:rPr>
                <w:b/>
              </w:rPr>
              <w:t>Estatus</w:t>
            </w:r>
          </w:p>
        </w:tc>
      </w:tr>
      <w:tr w:rsidR="00F0243F" w:rsidRPr="007C4DCE" w:rsidTr="001875DA">
        <w:trPr>
          <w:trHeight w:val="874"/>
        </w:trPr>
        <w:tc>
          <w:tcPr>
            <w:tcW w:w="5207" w:type="dxa"/>
          </w:tcPr>
          <w:p w:rsidR="00F0243F" w:rsidRPr="007C4DCE" w:rsidRDefault="00877E90" w:rsidP="007C4DCE">
            <w:pPr>
              <w:pStyle w:val="Textoindependiente2"/>
              <w:spacing w:line="360" w:lineRule="auto"/>
              <w:jc w:val="both"/>
              <w:rPr>
                <w:lang w:val="en-US"/>
              </w:rPr>
            </w:pPr>
            <w:r>
              <w:rPr>
                <w:rFonts w:eastAsia="Calibri"/>
                <w:lang w:val="en-US"/>
              </w:rPr>
              <w:t xml:space="preserve">(1) </w:t>
            </w:r>
            <w:r w:rsidR="00F0243F" w:rsidRPr="007C4DCE">
              <w:rPr>
                <w:rFonts w:eastAsia="Calibri"/>
                <w:lang w:val="en-US"/>
              </w:rPr>
              <w:t xml:space="preserve">Effects of nutritional and chemical factors in </w:t>
            </w:r>
            <w:r w:rsidR="00F0243F" w:rsidRPr="007C4DCE">
              <w:rPr>
                <w:rFonts w:eastAsia="Calibri"/>
                <w:i/>
                <w:lang w:val="en-US"/>
              </w:rPr>
              <w:t>Agave angustifolia</w:t>
            </w:r>
            <w:r w:rsidR="00F0243F" w:rsidRPr="007C4DCE">
              <w:rPr>
                <w:rFonts w:eastAsia="Calibri"/>
                <w:lang w:val="en-US"/>
              </w:rPr>
              <w:t xml:space="preserve"> Haw somatic embryogenesis</w:t>
            </w:r>
          </w:p>
        </w:tc>
        <w:tc>
          <w:tcPr>
            <w:tcW w:w="5209" w:type="dxa"/>
          </w:tcPr>
          <w:p w:rsidR="00F0243F" w:rsidRPr="00C7407F" w:rsidRDefault="00F0243F" w:rsidP="007C4DCE">
            <w:pPr>
              <w:pStyle w:val="Textoindependiente2"/>
              <w:spacing w:line="360" w:lineRule="auto"/>
              <w:jc w:val="both"/>
              <w:rPr>
                <w:b/>
              </w:rPr>
            </w:pPr>
            <w:r w:rsidRPr="007C4DCE">
              <w:rPr>
                <w:b/>
              </w:rPr>
              <w:t>Presentación oral en el XXV Congreso Nacional y V Internacional de Fitogenética 2014.</w:t>
            </w:r>
            <w:r w:rsidR="00C7407F">
              <w:rPr>
                <w:b/>
              </w:rPr>
              <w:t xml:space="preserve"> </w:t>
            </w:r>
            <w:r w:rsidRPr="007C4DCE">
              <w:t>29 de sep</w:t>
            </w:r>
            <w:r w:rsidR="00877E90">
              <w:t xml:space="preserve">tiembre al 2 de octubre de 2014, San Luis Potosí, San Luis Potosí, </w:t>
            </w:r>
            <w:r w:rsidR="00877E90" w:rsidRPr="00877E90">
              <w:t>México.</w:t>
            </w:r>
          </w:p>
          <w:p w:rsidR="00F0243F" w:rsidRPr="007C4DCE" w:rsidRDefault="00F0243F" w:rsidP="007C4DCE">
            <w:pPr>
              <w:pStyle w:val="Textoindependiente2"/>
              <w:spacing w:line="360" w:lineRule="auto"/>
              <w:jc w:val="both"/>
            </w:pPr>
            <w:r w:rsidRPr="007C4DCE">
              <w:rPr>
                <w:rFonts w:eastAsia="Calibri"/>
                <w:i/>
                <w:lang w:val="es-MX"/>
              </w:rPr>
              <w:t>Se anexa constancia de participación.</w:t>
            </w:r>
          </w:p>
        </w:tc>
      </w:tr>
      <w:tr w:rsidR="00F0243F" w:rsidRPr="007C4DCE" w:rsidTr="001875DA">
        <w:trPr>
          <w:trHeight w:val="874"/>
        </w:trPr>
        <w:tc>
          <w:tcPr>
            <w:tcW w:w="5207" w:type="dxa"/>
          </w:tcPr>
          <w:p w:rsidR="00F0243F" w:rsidRPr="007C4DCE" w:rsidRDefault="00877E90" w:rsidP="007C4DCE">
            <w:pPr>
              <w:pStyle w:val="Textoindependiente2"/>
              <w:spacing w:line="360" w:lineRule="auto"/>
              <w:jc w:val="both"/>
              <w:rPr>
                <w:rFonts w:eastAsia="Calibri"/>
                <w:lang w:val="en-US"/>
              </w:rPr>
            </w:pPr>
            <w:r>
              <w:rPr>
                <w:rFonts w:eastAsia="Calibri"/>
                <w:lang w:val="en-US"/>
              </w:rPr>
              <w:t xml:space="preserve">(2) </w:t>
            </w:r>
            <w:r w:rsidR="00F0243F" w:rsidRPr="007C4DCE">
              <w:rPr>
                <w:rFonts w:eastAsia="Calibri"/>
                <w:lang w:val="en-US"/>
              </w:rPr>
              <w:t>Somatic embryogenesis: An alternative for propagating agave</w:t>
            </w:r>
          </w:p>
        </w:tc>
        <w:tc>
          <w:tcPr>
            <w:tcW w:w="5209" w:type="dxa"/>
          </w:tcPr>
          <w:p w:rsidR="00F0243F" w:rsidRPr="00C7407F" w:rsidRDefault="00F0243F" w:rsidP="007C4DCE">
            <w:pPr>
              <w:pStyle w:val="Textoindependiente2"/>
              <w:spacing w:line="360" w:lineRule="auto"/>
              <w:jc w:val="both"/>
              <w:rPr>
                <w:b/>
              </w:rPr>
            </w:pPr>
            <w:r w:rsidRPr="007C4DCE">
              <w:rPr>
                <w:b/>
              </w:rPr>
              <w:t>Presentación oral en el “3er Congreso Internacional de Investigación en Ciencias Básicas y Agronómicas”.</w:t>
            </w:r>
            <w:r w:rsidR="00C7407F">
              <w:rPr>
                <w:b/>
              </w:rPr>
              <w:t xml:space="preserve"> </w:t>
            </w:r>
            <w:r w:rsidRPr="007C4DCE">
              <w:t xml:space="preserve">6 y 7 de </w:t>
            </w:r>
            <w:r w:rsidR="00877E90">
              <w:t xml:space="preserve">noviembre de 2014, Texcoco, Estado de México, </w:t>
            </w:r>
            <w:r w:rsidR="00877E90" w:rsidRPr="00877E90">
              <w:t>México.</w:t>
            </w:r>
          </w:p>
          <w:p w:rsidR="00F0243F" w:rsidRPr="007C4DCE" w:rsidRDefault="00F0243F" w:rsidP="007C4DCE">
            <w:pPr>
              <w:pStyle w:val="Textoindependiente2"/>
              <w:spacing w:line="360" w:lineRule="auto"/>
              <w:jc w:val="both"/>
            </w:pPr>
            <w:r w:rsidRPr="007C4DCE">
              <w:rPr>
                <w:rFonts w:eastAsia="Calibri"/>
                <w:i/>
                <w:lang w:val="es-MX"/>
              </w:rPr>
              <w:t>Se anexa constancia de participación.</w:t>
            </w:r>
          </w:p>
        </w:tc>
      </w:tr>
    </w:tbl>
    <w:p w:rsidR="00F0243F" w:rsidRPr="007C4DCE" w:rsidRDefault="00F0243F" w:rsidP="007C4DCE">
      <w:pPr>
        <w:pStyle w:val="Textoindependiente2"/>
        <w:spacing w:line="360" w:lineRule="auto"/>
        <w:ind w:left="750"/>
        <w:rPr>
          <w:b/>
        </w:rPr>
      </w:pPr>
    </w:p>
    <w:p w:rsidR="00F0243F" w:rsidRPr="007C4DCE" w:rsidRDefault="00F0243F" w:rsidP="007C4DCE">
      <w:pPr>
        <w:pStyle w:val="Textoindependiente2"/>
        <w:spacing w:line="360" w:lineRule="auto"/>
        <w:rPr>
          <w:b/>
        </w:rPr>
      </w:pPr>
      <w:r w:rsidRPr="007C4DCE">
        <w:rPr>
          <w:b/>
        </w:rPr>
        <w:t>Estancia de investigación</w:t>
      </w:r>
      <w:r w:rsidR="00877E90">
        <w:rPr>
          <w:b/>
        </w:rPr>
        <w:t xml:space="preserve"> (1)</w:t>
      </w:r>
    </w:p>
    <w:p w:rsidR="00F0243F" w:rsidRPr="007C4DCE" w:rsidRDefault="00F0243F" w:rsidP="007C4DCE">
      <w:pPr>
        <w:pStyle w:val="Textoindependiente2"/>
        <w:spacing w:line="360" w:lineRule="auto"/>
        <w:jc w:val="both"/>
        <w:rPr>
          <w:rFonts w:eastAsia="Calibri"/>
          <w:lang w:val="es-MX"/>
        </w:rPr>
      </w:pPr>
      <w:r w:rsidRPr="007C4DCE">
        <w:rPr>
          <w:rFonts w:eastAsia="Calibri"/>
          <w:lang w:val="es-MX"/>
        </w:rPr>
        <w:t xml:space="preserve">La estancia de investigación en la </w:t>
      </w:r>
      <w:r w:rsidR="00877E90">
        <w:rPr>
          <w:rFonts w:eastAsia="Calibri"/>
          <w:lang w:val="es-MX"/>
        </w:rPr>
        <w:t>Universidad del Norte de Texas (</w:t>
      </w:r>
      <w:r w:rsidRPr="007C4DCE">
        <w:rPr>
          <w:rFonts w:eastAsia="Calibri"/>
          <w:lang w:val="es-MX"/>
        </w:rPr>
        <w:t>UNT</w:t>
      </w:r>
      <w:r w:rsidR="00877E90">
        <w:rPr>
          <w:rFonts w:eastAsia="Calibri"/>
          <w:lang w:val="es-MX"/>
        </w:rPr>
        <w:t>)</w:t>
      </w:r>
      <w:r w:rsidRPr="007C4DCE">
        <w:rPr>
          <w:rFonts w:eastAsia="Calibri"/>
          <w:lang w:val="es-MX"/>
        </w:rPr>
        <w:t xml:space="preserve"> se realizó del 20 al 28 de septiembre de 2014, con la participación del Dr. Amaury M. Arzate Fernández (Responsable del Proyecto), Dr. José L. Piña Escutia (Co-responsable del Proyecto), Ing. Jesús I. Reyes Díaz (Estudiante de </w:t>
      </w:r>
      <w:r w:rsidRPr="007C4DCE">
        <w:rPr>
          <w:rFonts w:eastAsia="Calibri"/>
          <w:lang w:val="es-MX"/>
        </w:rPr>
        <w:lastRenderedPageBreak/>
        <w:t>Doctorado y participante en el Proyecto) y la PIAF. Rosa Ma. Nava Becerril (Asistente de Investigación en el Proyecto</w:t>
      </w:r>
      <w:r w:rsidR="00C621ED">
        <w:rPr>
          <w:rFonts w:eastAsia="Calibri"/>
          <w:lang w:val="es-MX"/>
        </w:rPr>
        <w:t>); s</w:t>
      </w:r>
      <w:r w:rsidR="00C621ED" w:rsidRPr="00C621ED">
        <w:rPr>
          <w:rFonts w:eastAsia="Calibri"/>
          <w:lang w:val="es-MX"/>
        </w:rPr>
        <w:t>e hizo una presentación de los resultados preliminares del proyecto, dirigida a los Profesores-Investigadores del Departamento de Ciencias Biológicas; Dr. Stevens M. Brumbley y Dr. Richard A. Dixon, así co</w:t>
      </w:r>
      <w:r w:rsidR="00C621ED">
        <w:rPr>
          <w:rFonts w:eastAsia="Calibri"/>
          <w:lang w:val="es-MX"/>
        </w:rPr>
        <w:t>mo a su equipo de colaboradores; igualmente s</w:t>
      </w:r>
      <w:r w:rsidR="00C621ED" w:rsidRPr="00C621ED">
        <w:rPr>
          <w:rFonts w:eastAsia="Calibri"/>
          <w:lang w:val="es-MX"/>
        </w:rPr>
        <w:t>e capacitó al equipo de trabajo del Dr. Brumbley, y en colaboración con ellos se estableció la técnica de extracción de embriones cigóticos de agave mezcalero (</w:t>
      </w:r>
      <w:r w:rsidR="00C621ED" w:rsidRPr="00C621ED">
        <w:rPr>
          <w:rFonts w:eastAsia="Calibri"/>
          <w:i/>
          <w:lang w:val="es-MX"/>
        </w:rPr>
        <w:t>Agave angustifolia</w:t>
      </w:r>
      <w:r w:rsidR="00C621ED" w:rsidRPr="00C621ED">
        <w:rPr>
          <w:rFonts w:eastAsia="Calibri"/>
          <w:lang w:val="es-MX"/>
        </w:rPr>
        <w:t xml:space="preserve">), para su cultivo </w:t>
      </w:r>
      <w:r w:rsidR="00C621ED" w:rsidRPr="00C621ED">
        <w:rPr>
          <w:rFonts w:eastAsia="Calibri"/>
          <w:i/>
          <w:lang w:val="es-MX"/>
        </w:rPr>
        <w:t>in vitro</w:t>
      </w:r>
      <w:r w:rsidR="00C621ED" w:rsidRPr="00C621ED">
        <w:rPr>
          <w:rFonts w:eastAsia="Calibri"/>
          <w:lang w:val="es-MX"/>
        </w:rPr>
        <w:t xml:space="preserve"> e inducción de embriogénesis somática, para su posterior transformación genética.</w:t>
      </w:r>
      <w:r w:rsidR="00874D82">
        <w:rPr>
          <w:rFonts w:eastAsia="Calibri"/>
          <w:lang w:val="es-MX"/>
        </w:rPr>
        <w:t xml:space="preserve"> </w:t>
      </w:r>
      <w:r w:rsidRPr="007C4DCE">
        <w:rPr>
          <w:rFonts w:eastAsia="Calibri"/>
          <w:i/>
          <w:lang w:val="es-MX"/>
        </w:rPr>
        <w:t>Se anexan cuatro constancias de los participantes.</w:t>
      </w:r>
    </w:p>
    <w:p w:rsidR="00F0243F" w:rsidRPr="007C4DCE" w:rsidRDefault="00F0243F" w:rsidP="007C4DCE">
      <w:pPr>
        <w:pStyle w:val="Textoindependiente2"/>
        <w:spacing w:line="360" w:lineRule="auto"/>
        <w:rPr>
          <w:rFonts w:eastAsia="Calibri"/>
          <w:lang w:val="es-MX"/>
        </w:rPr>
      </w:pPr>
    </w:p>
    <w:p w:rsidR="00F0243F" w:rsidRPr="007C4DCE" w:rsidRDefault="00F0243F" w:rsidP="007C4DCE">
      <w:pPr>
        <w:pStyle w:val="Textoindependiente2"/>
        <w:spacing w:line="360" w:lineRule="auto"/>
        <w:rPr>
          <w:b/>
        </w:rPr>
      </w:pPr>
      <w:r w:rsidRPr="007C4DCE">
        <w:rPr>
          <w:b/>
        </w:rPr>
        <w:t>Conferencias impartida</w:t>
      </w:r>
      <w:r w:rsidR="009F5CE9">
        <w:rPr>
          <w:b/>
        </w:rPr>
        <w:t xml:space="preserve">s por el equipo de la UNT en </w:t>
      </w:r>
      <w:r w:rsidR="009F5CE9" w:rsidRPr="007C4DCE">
        <w:rPr>
          <w:b/>
          <w:color w:val="000000"/>
          <w:lang w:val="es-MX" w:eastAsia="es-MX"/>
        </w:rPr>
        <w:t>la</w:t>
      </w:r>
      <w:r w:rsidR="009F5CE9">
        <w:rPr>
          <w:b/>
          <w:color w:val="000000"/>
          <w:lang w:val="es-MX" w:eastAsia="es-MX"/>
        </w:rPr>
        <w:t xml:space="preserve"> Facultad de Ciencias Agrícolas de la</w:t>
      </w:r>
      <w:r w:rsidR="009F5CE9" w:rsidRPr="007C4DCE">
        <w:rPr>
          <w:b/>
          <w:color w:val="000000"/>
          <w:lang w:val="es-MX" w:eastAsia="es-MX"/>
        </w:rPr>
        <w:t> UAEM</w:t>
      </w:r>
      <w:r w:rsidR="009F5CE9">
        <w:rPr>
          <w:b/>
          <w:color w:val="000000"/>
          <w:lang w:val="es-MX" w:eastAsia="es-MX"/>
        </w:rPr>
        <w:t xml:space="preserve">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5"/>
        <w:gridCol w:w="3306"/>
        <w:gridCol w:w="3626"/>
      </w:tblGrid>
      <w:tr w:rsidR="00F0243F" w:rsidRPr="007C4DCE" w:rsidTr="00C7407F">
        <w:tc>
          <w:tcPr>
            <w:tcW w:w="3465" w:type="dxa"/>
            <w:shd w:val="clear" w:color="auto" w:fill="A6A6A6"/>
          </w:tcPr>
          <w:p w:rsidR="00F0243F" w:rsidRPr="007C4DCE" w:rsidRDefault="00F0243F" w:rsidP="007C4DCE">
            <w:pPr>
              <w:pStyle w:val="Textoindependiente2"/>
              <w:spacing w:line="360" w:lineRule="auto"/>
              <w:jc w:val="center"/>
              <w:rPr>
                <w:b/>
              </w:rPr>
            </w:pPr>
            <w:r w:rsidRPr="007C4DCE">
              <w:rPr>
                <w:b/>
              </w:rPr>
              <w:t>Título</w:t>
            </w:r>
          </w:p>
        </w:tc>
        <w:tc>
          <w:tcPr>
            <w:tcW w:w="3306" w:type="dxa"/>
            <w:shd w:val="clear" w:color="auto" w:fill="A6A6A6"/>
          </w:tcPr>
          <w:p w:rsidR="00F0243F" w:rsidRPr="007C4DCE" w:rsidRDefault="00F0243F" w:rsidP="007C4DCE">
            <w:pPr>
              <w:pStyle w:val="Textoindependiente2"/>
              <w:spacing w:line="360" w:lineRule="auto"/>
              <w:jc w:val="center"/>
              <w:rPr>
                <w:b/>
              </w:rPr>
            </w:pPr>
            <w:r w:rsidRPr="007C4DCE">
              <w:rPr>
                <w:b/>
              </w:rPr>
              <w:t>Ponente</w:t>
            </w:r>
          </w:p>
        </w:tc>
        <w:tc>
          <w:tcPr>
            <w:tcW w:w="3626" w:type="dxa"/>
            <w:shd w:val="clear" w:color="auto" w:fill="A6A6A6"/>
          </w:tcPr>
          <w:p w:rsidR="00F0243F" w:rsidRPr="007C4DCE" w:rsidRDefault="00F0243F" w:rsidP="007C4DCE">
            <w:pPr>
              <w:pStyle w:val="Textoindependiente2"/>
              <w:spacing w:line="360" w:lineRule="auto"/>
              <w:jc w:val="center"/>
              <w:rPr>
                <w:b/>
              </w:rPr>
            </w:pPr>
            <w:r w:rsidRPr="007C4DCE">
              <w:rPr>
                <w:b/>
              </w:rPr>
              <w:t>Estatus</w:t>
            </w:r>
          </w:p>
        </w:tc>
      </w:tr>
      <w:tr w:rsidR="00F0243F" w:rsidRPr="007C4DCE" w:rsidTr="00C7407F">
        <w:tc>
          <w:tcPr>
            <w:tcW w:w="3465" w:type="dxa"/>
          </w:tcPr>
          <w:p w:rsidR="00F0243F" w:rsidRPr="007C4DCE" w:rsidRDefault="00F0243F" w:rsidP="007C4DCE">
            <w:pPr>
              <w:pStyle w:val="Textoindependiente2"/>
              <w:spacing w:line="360" w:lineRule="auto"/>
              <w:jc w:val="both"/>
              <w:rPr>
                <w:lang w:val="en-US"/>
              </w:rPr>
            </w:pPr>
            <w:r w:rsidRPr="007C4DCE">
              <w:rPr>
                <w:rFonts w:eastAsia="Calibri"/>
                <w:lang w:val="en-US"/>
              </w:rPr>
              <w:t>Engineered Sugarcane Producing Near Commercial Levels of Polyhydroxyalkanoate Based Bioplastics.</w:t>
            </w:r>
          </w:p>
        </w:tc>
        <w:tc>
          <w:tcPr>
            <w:tcW w:w="3306" w:type="dxa"/>
          </w:tcPr>
          <w:p w:rsidR="00F0243F" w:rsidRPr="007C4DCE" w:rsidRDefault="00F0243F" w:rsidP="007C4DCE">
            <w:pPr>
              <w:pStyle w:val="Textoindependiente2"/>
              <w:spacing w:line="360" w:lineRule="auto"/>
              <w:jc w:val="both"/>
            </w:pPr>
            <w:r w:rsidRPr="007C4DCE">
              <w:t>Dr. Stevens M. Brumbley</w:t>
            </w:r>
          </w:p>
        </w:tc>
        <w:tc>
          <w:tcPr>
            <w:tcW w:w="3626" w:type="dxa"/>
          </w:tcPr>
          <w:p w:rsidR="00F0243F" w:rsidRPr="00C7407F" w:rsidRDefault="00F0243F" w:rsidP="009F5CE9">
            <w:pPr>
              <w:pStyle w:val="Textoindependiente2"/>
              <w:spacing w:line="360" w:lineRule="auto"/>
              <w:jc w:val="both"/>
              <w:rPr>
                <w:b/>
                <w:lang w:val="es-MX"/>
              </w:rPr>
            </w:pPr>
            <w:r w:rsidRPr="007C4DCE">
              <w:rPr>
                <w:b/>
                <w:color w:val="000000"/>
                <w:lang w:val="es-MX" w:eastAsia="es-MX"/>
              </w:rPr>
              <w:t>Presentada el 27 de noviembre de 2014.</w:t>
            </w:r>
            <w:r w:rsidR="00C7407F">
              <w:rPr>
                <w:b/>
                <w:lang w:val="es-MX"/>
              </w:rPr>
              <w:t xml:space="preserve"> </w:t>
            </w:r>
            <w:r w:rsidRPr="007C4DCE">
              <w:rPr>
                <w:rFonts w:eastAsia="Calibri"/>
                <w:i/>
                <w:lang w:val="es-MX"/>
              </w:rPr>
              <w:t>Se anexa constancia de participación.</w:t>
            </w:r>
          </w:p>
        </w:tc>
      </w:tr>
      <w:tr w:rsidR="00F0243F" w:rsidRPr="007C4DCE" w:rsidTr="00C7407F">
        <w:tc>
          <w:tcPr>
            <w:tcW w:w="3465" w:type="dxa"/>
          </w:tcPr>
          <w:p w:rsidR="00F0243F" w:rsidRPr="002D7A95" w:rsidRDefault="00F0243F" w:rsidP="007C4DCE">
            <w:pPr>
              <w:pStyle w:val="Textoindependiente2"/>
              <w:spacing w:line="360" w:lineRule="auto"/>
              <w:jc w:val="both"/>
              <w:rPr>
                <w:rFonts w:eastAsia="Calibri"/>
                <w:lang w:val="en-US"/>
              </w:rPr>
            </w:pPr>
            <w:r w:rsidRPr="002D7A95">
              <w:rPr>
                <w:rFonts w:eastAsia="Calibri"/>
                <w:lang w:val="en-US"/>
              </w:rPr>
              <w:t>Synthesis of Polyhydroxyalkanoates in Plant Peroxisomes</w:t>
            </w:r>
          </w:p>
        </w:tc>
        <w:tc>
          <w:tcPr>
            <w:tcW w:w="3306" w:type="dxa"/>
          </w:tcPr>
          <w:p w:rsidR="00F0243F" w:rsidRPr="007C4DCE" w:rsidRDefault="00F0243F" w:rsidP="007C4DCE">
            <w:pPr>
              <w:pStyle w:val="Textoindependiente2"/>
              <w:spacing w:line="360" w:lineRule="auto"/>
              <w:jc w:val="both"/>
              <w:rPr>
                <w:lang w:val="es-MX"/>
              </w:rPr>
            </w:pPr>
            <w:r w:rsidRPr="007C4DCE">
              <w:rPr>
                <w:lang w:val="es-MX"/>
              </w:rPr>
              <w:t>M. en C. Claudia González Villareal</w:t>
            </w:r>
          </w:p>
        </w:tc>
        <w:tc>
          <w:tcPr>
            <w:tcW w:w="3626" w:type="dxa"/>
          </w:tcPr>
          <w:p w:rsidR="00F0243F" w:rsidRPr="00C621ED" w:rsidRDefault="00F0243F" w:rsidP="007C4DCE">
            <w:pPr>
              <w:pStyle w:val="Textoindependiente2"/>
              <w:spacing w:line="360" w:lineRule="auto"/>
              <w:jc w:val="both"/>
              <w:rPr>
                <w:b/>
                <w:lang w:val="es-MX"/>
              </w:rPr>
            </w:pPr>
            <w:r w:rsidRPr="007C4DCE">
              <w:rPr>
                <w:b/>
                <w:color w:val="000000"/>
                <w:lang w:val="es-MX" w:eastAsia="es-MX"/>
              </w:rPr>
              <w:t>Presentada el 27 de noviembre de 2014.</w:t>
            </w:r>
            <w:r w:rsidR="00C621ED">
              <w:rPr>
                <w:b/>
                <w:lang w:val="es-MX"/>
              </w:rPr>
              <w:t xml:space="preserve"> </w:t>
            </w:r>
            <w:r w:rsidRPr="007C4DCE">
              <w:rPr>
                <w:rFonts w:eastAsia="Calibri"/>
                <w:i/>
                <w:lang w:val="es-MX"/>
              </w:rPr>
              <w:t>Se anexa constancia de participación.</w:t>
            </w:r>
          </w:p>
        </w:tc>
      </w:tr>
    </w:tbl>
    <w:p w:rsidR="00F0243F" w:rsidRDefault="00F0243F" w:rsidP="007C4DCE">
      <w:pPr>
        <w:pStyle w:val="Textoindependiente2"/>
        <w:spacing w:line="360" w:lineRule="auto"/>
        <w:jc w:val="both"/>
        <w:rPr>
          <w:b/>
          <w:u w:val="single"/>
        </w:rPr>
      </w:pPr>
    </w:p>
    <w:p w:rsidR="004D6F1C" w:rsidRDefault="00C621ED" w:rsidP="007C4DCE">
      <w:pPr>
        <w:spacing w:line="360" w:lineRule="auto"/>
        <w:jc w:val="both"/>
        <w:rPr>
          <w:rFonts w:eastAsia="Calibri"/>
          <w:lang w:val="es-MX"/>
        </w:rPr>
      </w:pPr>
      <w:r>
        <w:rPr>
          <w:rFonts w:eastAsia="Calibri"/>
        </w:rPr>
        <w:t>Además de las conferencias, el equipo de la UAEM</w:t>
      </w:r>
      <w:r w:rsidRPr="00C621ED">
        <w:rPr>
          <w:rFonts w:eastAsia="Calibri"/>
          <w:lang w:val="es-MX"/>
        </w:rPr>
        <w:t xml:space="preserve"> </w:t>
      </w:r>
      <w:r>
        <w:rPr>
          <w:rFonts w:eastAsia="Calibri"/>
          <w:lang w:val="es-MX"/>
        </w:rPr>
        <w:t>realizó la</w:t>
      </w:r>
      <w:r w:rsidRPr="00C621ED">
        <w:rPr>
          <w:rFonts w:eastAsia="Calibri"/>
          <w:lang w:val="es-MX"/>
        </w:rPr>
        <w:t xml:space="preserve"> presentación de los resultados preliminares del proyecto</w:t>
      </w:r>
      <w:r>
        <w:rPr>
          <w:rFonts w:eastAsia="Calibri"/>
          <w:lang w:val="es-MX"/>
        </w:rPr>
        <w:t xml:space="preserve"> </w:t>
      </w:r>
      <w:r w:rsidR="00CF2ED5">
        <w:rPr>
          <w:rFonts w:eastAsia="Calibri"/>
          <w:lang w:val="es-MX"/>
        </w:rPr>
        <w:t>3666/2014FS-UNT y se les dio a conocer</w:t>
      </w:r>
      <w:r>
        <w:rPr>
          <w:rFonts w:eastAsia="Calibri"/>
          <w:lang w:val="es-MX"/>
        </w:rPr>
        <w:t xml:space="preserve"> otros proyectos de investigación</w:t>
      </w:r>
      <w:r w:rsidR="00473769">
        <w:rPr>
          <w:rFonts w:eastAsia="Calibri"/>
          <w:lang w:val="es-MX"/>
        </w:rPr>
        <w:t xml:space="preserve"> que se realizan en </w:t>
      </w:r>
      <w:r w:rsidR="00CF2ED5">
        <w:rPr>
          <w:rFonts w:eastAsia="Calibri"/>
          <w:lang w:val="es-MX"/>
        </w:rPr>
        <w:t>el Laboratorio de Biología Molecular de la UAEM</w:t>
      </w:r>
      <w:r w:rsidR="00473769">
        <w:rPr>
          <w:rFonts w:eastAsia="Calibri"/>
          <w:lang w:val="es-MX"/>
        </w:rPr>
        <w:t xml:space="preserve">. Se sostuvo una reunión con la M. </w:t>
      </w:r>
      <w:r w:rsidR="00473769" w:rsidRPr="00473769">
        <w:rPr>
          <w:rFonts w:eastAsia="Calibri"/>
          <w:lang w:val="es-MX"/>
        </w:rPr>
        <w:t>en L. A. María del Pilar Ampudia García, Directora de Impulso a la Internacionalización de la Secretaría de Cooperación Internacional</w:t>
      </w:r>
      <w:r w:rsidR="00473769">
        <w:rPr>
          <w:rFonts w:eastAsia="Calibri"/>
          <w:lang w:val="es-MX"/>
        </w:rPr>
        <w:t xml:space="preserve"> de la UAEM</w:t>
      </w:r>
      <w:r w:rsidR="00473769" w:rsidRPr="00473769">
        <w:rPr>
          <w:rFonts w:eastAsia="Calibri"/>
          <w:lang w:val="es-MX"/>
        </w:rPr>
        <w:t>;</w:t>
      </w:r>
      <w:r w:rsidR="00473769">
        <w:rPr>
          <w:rFonts w:eastAsia="Calibri"/>
          <w:lang w:val="es-MX"/>
        </w:rPr>
        <w:t xml:space="preserve"> en dicha reunión se trataron puntos para continuar y fortalecer la colaboración entre ambos equipos de  trabajo (UAEM-UNT).</w:t>
      </w:r>
    </w:p>
    <w:p w:rsidR="005B330B" w:rsidRDefault="005B330B" w:rsidP="007C4DCE">
      <w:pPr>
        <w:spacing w:line="360" w:lineRule="auto"/>
        <w:jc w:val="both"/>
        <w:rPr>
          <w:rFonts w:eastAsia="Calibri"/>
          <w:lang w:val="es-MX"/>
        </w:rPr>
      </w:pPr>
    </w:p>
    <w:p w:rsidR="005B330B" w:rsidRDefault="005B330B" w:rsidP="007C4DCE">
      <w:pPr>
        <w:spacing w:line="360" w:lineRule="auto"/>
        <w:jc w:val="both"/>
        <w:rPr>
          <w:rFonts w:eastAsia="Calibri"/>
          <w:lang w:val="es-MX"/>
        </w:rPr>
      </w:pPr>
    </w:p>
    <w:p w:rsidR="005B330B" w:rsidRDefault="005B330B" w:rsidP="007C4DCE">
      <w:pPr>
        <w:spacing w:line="360" w:lineRule="auto"/>
        <w:jc w:val="both"/>
        <w:rPr>
          <w:rFonts w:eastAsia="Calibri"/>
          <w:lang w:val="es-MX"/>
        </w:rPr>
      </w:pPr>
    </w:p>
    <w:p w:rsidR="005B330B" w:rsidRDefault="005B330B" w:rsidP="007C4DCE">
      <w:pPr>
        <w:spacing w:line="360" w:lineRule="auto"/>
        <w:jc w:val="both"/>
        <w:rPr>
          <w:rFonts w:eastAsia="Calibri"/>
          <w:lang w:val="es-MX"/>
        </w:rPr>
      </w:pPr>
    </w:p>
    <w:p w:rsidR="005B330B" w:rsidRDefault="005B330B" w:rsidP="007C4DCE">
      <w:pPr>
        <w:spacing w:line="360" w:lineRule="auto"/>
        <w:jc w:val="both"/>
        <w:rPr>
          <w:rFonts w:eastAsia="Calibri"/>
          <w:lang w:val="es-MX"/>
        </w:rPr>
      </w:pPr>
    </w:p>
    <w:p w:rsidR="00473769" w:rsidRPr="007C4DCE" w:rsidRDefault="00473769" w:rsidP="007C4DCE">
      <w:pPr>
        <w:spacing w:line="360" w:lineRule="auto"/>
        <w:jc w:val="both"/>
        <w:rPr>
          <w:b/>
          <w:color w:val="000000"/>
          <w:lang w:eastAsia="es-MX"/>
        </w:rPr>
      </w:pPr>
    </w:p>
    <w:p w:rsidR="004D6F1C" w:rsidRDefault="004D6F1C" w:rsidP="007C4DCE">
      <w:pPr>
        <w:autoSpaceDE w:val="0"/>
        <w:autoSpaceDN w:val="0"/>
        <w:adjustRightInd w:val="0"/>
        <w:spacing w:line="360" w:lineRule="auto"/>
        <w:jc w:val="both"/>
        <w:rPr>
          <w:b/>
        </w:rPr>
      </w:pPr>
      <w:r w:rsidRPr="009F5CE9">
        <w:rPr>
          <w:b/>
        </w:rPr>
        <w:t>LITERATURA CITADA</w:t>
      </w:r>
    </w:p>
    <w:p w:rsidR="00173B16" w:rsidRPr="007C4DCE" w:rsidRDefault="00173B16" w:rsidP="007C4DCE">
      <w:pPr>
        <w:autoSpaceDE w:val="0"/>
        <w:autoSpaceDN w:val="0"/>
        <w:adjustRightInd w:val="0"/>
        <w:spacing w:line="360" w:lineRule="auto"/>
        <w:jc w:val="both"/>
        <w:rPr>
          <w:b/>
        </w:rPr>
      </w:pPr>
    </w:p>
    <w:p w:rsidR="009B203A" w:rsidRPr="007C4DCE" w:rsidRDefault="009B203A" w:rsidP="007C4DCE">
      <w:pPr>
        <w:pStyle w:val="Prrafodelista"/>
        <w:numPr>
          <w:ilvl w:val="0"/>
          <w:numId w:val="17"/>
        </w:numPr>
        <w:spacing w:line="360" w:lineRule="auto"/>
        <w:jc w:val="both"/>
        <w:rPr>
          <w:rFonts w:ascii="Times New Roman" w:hAnsi="Times New Roman"/>
          <w:sz w:val="24"/>
          <w:szCs w:val="24"/>
        </w:rPr>
      </w:pPr>
      <w:r w:rsidRPr="007C4DCE">
        <w:rPr>
          <w:rFonts w:ascii="Times New Roman" w:hAnsi="Times New Roman"/>
          <w:sz w:val="24"/>
          <w:szCs w:val="24"/>
        </w:rPr>
        <w:t xml:space="preserve">Arzate-Fernández A M, Mejía-Franco R. Capacidad embriogénica de callos inducidos en ejes embrionarios cigóticos de </w:t>
      </w:r>
      <w:r w:rsidRPr="007C4DCE">
        <w:rPr>
          <w:rFonts w:ascii="Times New Roman" w:hAnsi="Times New Roman"/>
          <w:i/>
          <w:sz w:val="24"/>
          <w:szCs w:val="24"/>
        </w:rPr>
        <w:t>Agave angustifolia</w:t>
      </w:r>
      <w:r w:rsidRPr="007C4DCE">
        <w:rPr>
          <w:rFonts w:ascii="Times New Roman" w:hAnsi="Times New Roman"/>
          <w:sz w:val="24"/>
          <w:szCs w:val="24"/>
        </w:rPr>
        <w:t xml:space="preserve"> Haw. Rev. Fitotec. Mex. 2011; 34(2):101-106.</w:t>
      </w:r>
    </w:p>
    <w:p w:rsidR="009B203A" w:rsidRPr="007C4DCE"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Baudino S, Hansen S, Brettschneider R, Hecht V, Dresselhaus T, Lörz H, Dumas C, Rogowsky P. Molecular characterization of two novel maize LRR receptor-like kinases, which belong to the SERK gene family. Planta. 2001; 213:1–10.</w:t>
      </w:r>
    </w:p>
    <w:p w:rsidR="009B203A" w:rsidRPr="007C4DCE"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 xml:space="preserve">Hecht V, Vielle-Calzada JP, Hartog MV, Schmidt ED, Boutilier K, Grossniklaus U, et al. The Arabidopsis </w:t>
      </w:r>
      <w:r w:rsidRPr="007C4DCE">
        <w:rPr>
          <w:rFonts w:ascii="Times New Roman" w:hAnsi="Times New Roman"/>
          <w:i/>
          <w:sz w:val="24"/>
          <w:szCs w:val="24"/>
          <w:lang w:val="en-US"/>
        </w:rPr>
        <w:t>SOMATIC EMBRYOGENESIS RECEPTOR KINASE 1</w:t>
      </w:r>
      <w:r w:rsidRPr="007C4DCE">
        <w:rPr>
          <w:rFonts w:ascii="Times New Roman" w:hAnsi="Times New Roman"/>
          <w:sz w:val="24"/>
          <w:szCs w:val="24"/>
          <w:lang w:val="en-US"/>
        </w:rPr>
        <w:t xml:space="preserve"> gene is expressed in developing ovules and embryos and enhances embryogenic competence in culture. Plant Physiol 2001; 127:803-16.</w:t>
      </w:r>
    </w:p>
    <w:p w:rsidR="00C436F5" w:rsidRPr="007C4DCE" w:rsidRDefault="00C436F5"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Murashige, T., Skoog, F., 1962. A revised medium for rapid growth and biossays with tabacco tissue cultures. Physiol. Plant. 15:473-497.</w:t>
      </w:r>
    </w:p>
    <w:p w:rsidR="009B203A" w:rsidRPr="007C4DCE"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Nikam T D, Bansude G M, Aneesh-Kumar K C.Somatic embryogenesis in sisal (</w:t>
      </w:r>
      <w:r w:rsidRPr="007C4DCE">
        <w:rPr>
          <w:rFonts w:ascii="Times New Roman" w:hAnsi="Times New Roman"/>
          <w:i/>
          <w:sz w:val="24"/>
          <w:szCs w:val="24"/>
          <w:lang w:val="en-US"/>
        </w:rPr>
        <w:t>Agave sisalana</w:t>
      </w:r>
      <w:r w:rsidRPr="007C4DCE">
        <w:rPr>
          <w:rFonts w:ascii="Times New Roman" w:hAnsi="Times New Roman"/>
          <w:sz w:val="24"/>
          <w:szCs w:val="24"/>
          <w:lang w:val="en-US"/>
        </w:rPr>
        <w:t xml:space="preserve"> Perr. Ex. Engelm). Plant Cell Rep. 2003; 22:188–194.</w:t>
      </w:r>
    </w:p>
    <w:p w:rsidR="009B203A" w:rsidRPr="007C4DCE"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 xml:space="preserve">Nolan KE, Kurdyukov S, Rose RJ. Expression of the </w:t>
      </w:r>
      <w:r w:rsidRPr="007C4DCE">
        <w:rPr>
          <w:rFonts w:ascii="Times New Roman" w:hAnsi="Times New Roman"/>
          <w:i/>
          <w:sz w:val="24"/>
          <w:szCs w:val="24"/>
          <w:lang w:val="en-US"/>
        </w:rPr>
        <w:t>SOMATIC EMBRYOGENESIS RECEPTOR-LIKE KINASE1 (SERK1)</w:t>
      </w:r>
      <w:r w:rsidRPr="007C4DCE">
        <w:rPr>
          <w:rFonts w:ascii="Times New Roman" w:hAnsi="Times New Roman"/>
          <w:sz w:val="24"/>
          <w:szCs w:val="24"/>
          <w:lang w:val="en-US"/>
        </w:rPr>
        <w:t xml:space="preserve"> gene is associated with developmental change in the life cycle of the model legume </w:t>
      </w:r>
      <w:r w:rsidRPr="007C4DCE">
        <w:rPr>
          <w:rFonts w:ascii="Times New Roman" w:hAnsi="Times New Roman"/>
          <w:i/>
          <w:sz w:val="24"/>
          <w:szCs w:val="24"/>
          <w:lang w:val="en-US"/>
        </w:rPr>
        <w:t>Medicago truncatula</w:t>
      </w:r>
      <w:r w:rsidRPr="007C4DCE">
        <w:rPr>
          <w:rFonts w:ascii="Times New Roman" w:hAnsi="Times New Roman"/>
          <w:sz w:val="24"/>
          <w:szCs w:val="24"/>
          <w:lang w:val="en-US"/>
        </w:rPr>
        <w:t>. J Exp Bot 2009; 60:1759-71.</w:t>
      </w:r>
    </w:p>
    <w:p w:rsidR="00C436F5" w:rsidRPr="007C4DCE" w:rsidRDefault="00C436F5"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Phillips, G. C., Collins, G. B., 1979. In vitro tissue culture of selected legumes and plant regeneration from callus cultures of red clover. Crop Sci. 19:59–64.</w:t>
      </w:r>
    </w:p>
    <w:p w:rsidR="009B203A"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rPr>
        <w:t xml:space="preserve">Portillo L, Santacruz-Ruvalcaba F, Gutiérrez-Mora A, Rodríguez-Garay B. Somatic embryogenesis in </w:t>
      </w:r>
      <w:r w:rsidRPr="007C4DCE">
        <w:rPr>
          <w:rFonts w:ascii="Times New Roman" w:hAnsi="Times New Roman"/>
          <w:i/>
          <w:sz w:val="24"/>
          <w:szCs w:val="24"/>
        </w:rPr>
        <w:t>Agave tequilana</w:t>
      </w:r>
      <w:r w:rsidRPr="007C4DCE">
        <w:rPr>
          <w:rFonts w:ascii="Times New Roman" w:hAnsi="Times New Roman"/>
          <w:sz w:val="24"/>
          <w:szCs w:val="24"/>
        </w:rPr>
        <w:t xml:space="preserve"> Weber cultivar azul. </w:t>
      </w:r>
      <w:r w:rsidRPr="007C4DCE">
        <w:rPr>
          <w:rFonts w:ascii="Times New Roman" w:hAnsi="Times New Roman"/>
          <w:sz w:val="24"/>
          <w:szCs w:val="24"/>
          <w:lang w:val="en-US"/>
        </w:rPr>
        <w:t>In Vitro Cell.Dev.Biol. Plant 2007; 43:569–575.</w:t>
      </w:r>
    </w:p>
    <w:p w:rsidR="00173B16" w:rsidRPr="00173B16" w:rsidRDefault="00173B16" w:rsidP="00173B16">
      <w:pPr>
        <w:pStyle w:val="Prrafodelista"/>
        <w:numPr>
          <w:ilvl w:val="0"/>
          <w:numId w:val="17"/>
        </w:numPr>
        <w:spacing w:line="360" w:lineRule="auto"/>
        <w:jc w:val="both"/>
        <w:rPr>
          <w:rFonts w:ascii="Times New Roman" w:hAnsi="Times New Roman"/>
          <w:sz w:val="24"/>
          <w:szCs w:val="24"/>
          <w:lang w:val="en-US"/>
        </w:rPr>
      </w:pPr>
      <w:r w:rsidRPr="00173B16">
        <w:rPr>
          <w:rFonts w:ascii="Times New Roman" w:hAnsi="Times New Roman"/>
          <w:sz w:val="24"/>
          <w:szCs w:val="24"/>
          <w:lang w:val="en-US"/>
        </w:rPr>
        <w:t>Rout G, Mohapatra A, Jain SM (2006) Tissue culture of ornamental pot plant: a critical review on present scenario and future prospects. Biotech Advan 24:531–560</w:t>
      </w:r>
      <w:r>
        <w:rPr>
          <w:rFonts w:ascii="Times New Roman" w:hAnsi="Times New Roman"/>
          <w:sz w:val="24"/>
          <w:szCs w:val="24"/>
          <w:lang w:val="en-US"/>
        </w:rPr>
        <w:t>.</w:t>
      </w:r>
    </w:p>
    <w:p w:rsidR="009B203A" w:rsidRPr="007C4DCE"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Schmidt ED, Guzzo F, Toonen MA, de Vries SC. A leucine-rich repeat containing receptor-like kinase marks somatic plant cells competent to form embryos. Development 1997; 124:2049-62.</w:t>
      </w:r>
    </w:p>
    <w:p w:rsidR="009B203A" w:rsidRPr="007C4DCE"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lastRenderedPageBreak/>
        <w:t xml:space="preserve">Sharma SK, Millam S, Hein I, Bryan GJ. Cloning and molecular characterisation of a potato </w:t>
      </w:r>
      <w:r w:rsidRPr="007C4DCE">
        <w:rPr>
          <w:rFonts w:ascii="Times New Roman" w:hAnsi="Times New Roman"/>
          <w:i/>
          <w:sz w:val="24"/>
          <w:szCs w:val="24"/>
          <w:lang w:val="en-US"/>
        </w:rPr>
        <w:t>SERK</w:t>
      </w:r>
      <w:r w:rsidRPr="007C4DCE">
        <w:rPr>
          <w:rFonts w:ascii="Times New Roman" w:hAnsi="Times New Roman"/>
          <w:sz w:val="24"/>
          <w:szCs w:val="24"/>
          <w:lang w:val="en-US"/>
        </w:rPr>
        <w:t xml:space="preserve"> gene transcriptionally induced during initiation of somatic embryogenesis. Planta 2008; 228:319-30.</w:t>
      </w:r>
    </w:p>
    <w:p w:rsidR="009B203A" w:rsidRPr="007C4DCE"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 xml:space="preserve">Singla B, Khurana JP, Khurana P. Characterization of three somatic embryogenesis receptor kinase genes from wheat, </w:t>
      </w:r>
      <w:r w:rsidRPr="007C4DCE">
        <w:rPr>
          <w:rFonts w:ascii="Times New Roman" w:hAnsi="Times New Roman"/>
          <w:i/>
          <w:sz w:val="24"/>
          <w:szCs w:val="24"/>
          <w:lang w:val="en-US"/>
        </w:rPr>
        <w:t>Triticum aestivum</w:t>
      </w:r>
      <w:r w:rsidRPr="007C4DCE">
        <w:rPr>
          <w:rFonts w:ascii="Times New Roman" w:hAnsi="Times New Roman"/>
          <w:sz w:val="24"/>
          <w:szCs w:val="24"/>
          <w:lang w:val="en-US"/>
        </w:rPr>
        <w:t>. Plant Cell Rep 2008; 27:833-43.</w:t>
      </w:r>
    </w:p>
    <w:p w:rsidR="009B203A"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 xml:space="preserve">Somleva MN, Schmidt EDL, de Vries SC. Embryogenic cells in </w:t>
      </w:r>
      <w:r w:rsidRPr="007C4DCE">
        <w:rPr>
          <w:rFonts w:ascii="Times New Roman" w:hAnsi="Times New Roman"/>
          <w:i/>
          <w:sz w:val="24"/>
          <w:szCs w:val="24"/>
          <w:lang w:val="en-US"/>
        </w:rPr>
        <w:t>Dactylis glomerata</w:t>
      </w:r>
      <w:r w:rsidRPr="007C4DCE">
        <w:rPr>
          <w:rFonts w:ascii="Times New Roman" w:hAnsi="Times New Roman"/>
          <w:sz w:val="24"/>
          <w:szCs w:val="24"/>
          <w:lang w:val="en-US"/>
        </w:rPr>
        <w:t xml:space="preserve"> L. (Poaceae) explants identified by cell tracking and by SERK expression. Plant Cell Rep 2000; 19:718-26.</w:t>
      </w:r>
    </w:p>
    <w:p w:rsidR="00173B16" w:rsidRPr="00173B16" w:rsidRDefault="00173B16" w:rsidP="00173B16">
      <w:pPr>
        <w:pStyle w:val="Prrafodelista"/>
        <w:numPr>
          <w:ilvl w:val="0"/>
          <w:numId w:val="17"/>
        </w:numPr>
        <w:spacing w:line="360" w:lineRule="auto"/>
        <w:jc w:val="both"/>
        <w:rPr>
          <w:rFonts w:ascii="Times New Roman" w:hAnsi="Times New Roman"/>
          <w:sz w:val="24"/>
          <w:szCs w:val="24"/>
          <w:lang w:val="en-US"/>
        </w:rPr>
      </w:pPr>
      <w:r w:rsidRPr="00173B16">
        <w:rPr>
          <w:rFonts w:ascii="Times New Roman" w:hAnsi="Times New Roman"/>
          <w:sz w:val="24"/>
          <w:szCs w:val="24"/>
          <w:lang w:val="en-US"/>
        </w:rPr>
        <w:t>Steiner N, Santa-Catarina C, Guerra MP, Cutri L, Dornelas MC, Floh EI (2012) A gymnosperm homolog of SOMATI C EMBRYOGENESIS RECEPTOR-LIKE KINASE-1 (SERK1) is expressed during somatic embryogenesis. Plant Cell Tissue Organ Cult 109:41–50</w:t>
      </w:r>
    </w:p>
    <w:p w:rsidR="009B203A" w:rsidRPr="007C4DCE"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 xml:space="preserve">Tejavathi D H, Rajanna M D, Sowmya R, Gayathramma K. Induction of somatic embryos from cultures of </w:t>
      </w:r>
      <w:r w:rsidRPr="007C4DCE">
        <w:rPr>
          <w:rFonts w:ascii="Times New Roman" w:hAnsi="Times New Roman"/>
          <w:i/>
          <w:sz w:val="24"/>
          <w:szCs w:val="24"/>
          <w:lang w:val="en-US"/>
        </w:rPr>
        <w:t>Agave vera-cruz</w:t>
      </w:r>
      <w:r w:rsidRPr="007C4DCE">
        <w:rPr>
          <w:rFonts w:ascii="Times New Roman" w:hAnsi="Times New Roman"/>
          <w:sz w:val="24"/>
          <w:szCs w:val="24"/>
          <w:lang w:val="en-US"/>
        </w:rPr>
        <w:t xml:space="preserve"> Mill. </w:t>
      </w:r>
      <w:r w:rsidRPr="007C4DCE">
        <w:rPr>
          <w:rFonts w:ascii="Times New Roman" w:hAnsi="Times New Roman"/>
          <w:i/>
          <w:sz w:val="24"/>
          <w:szCs w:val="24"/>
          <w:lang w:val="en-US"/>
        </w:rPr>
        <w:t>In Vitro</w:t>
      </w:r>
      <w:r w:rsidRPr="007C4DCE">
        <w:rPr>
          <w:rFonts w:ascii="Times New Roman" w:hAnsi="Times New Roman"/>
          <w:sz w:val="24"/>
          <w:szCs w:val="24"/>
          <w:lang w:val="en-US"/>
        </w:rPr>
        <w:t xml:space="preserve"> Cell. Dev. Biol. Plant 2007; 43:423–428.</w:t>
      </w:r>
    </w:p>
    <w:p w:rsidR="009B203A" w:rsidRPr="007C4DCE" w:rsidRDefault="009B203A" w:rsidP="007C4DCE">
      <w:pPr>
        <w:pStyle w:val="Prrafodelista"/>
        <w:numPr>
          <w:ilvl w:val="0"/>
          <w:numId w:val="17"/>
        </w:numPr>
        <w:spacing w:line="360" w:lineRule="auto"/>
        <w:jc w:val="both"/>
        <w:rPr>
          <w:rFonts w:ascii="Times New Roman" w:hAnsi="Times New Roman"/>
          <w:sz w:val="24"/>
          <w:szCs w:val="24"/>
          <w:lang w:val="en-US"/>
        </w:rPr>
      </w:pPr>
      <w:r w:rsidRPr="007C4DCE">
        <w:rPr>
          <w:rFonts w:ascii="Times New Roman" w:hAnsi="Times New Roman"/>
          <w:sz w:val="24"/>
          <w:szCs w:val="24"/>
          <w:lang w:val="en-US"/>
        </w:rPr>
        <w:t xml:space="preserve">Thomas C, Meyer D, Himber C, Steinmetz A. Spatial expression of a sunflower </w:t>
      </w:r>
      <w:r w:rsidRPr="007C4DCE">
        <w:rPr>
          <w:rFonts w:ascii="Times New Roman" w:hAnsi="Times New Roman"/>
          <w:i/>
          <w:sz w:val="24"/>
          <w:szCs w:val="24"/>
          <w:lang w:val="en-US"/>
        </w:rPr>
        <w:t xml:space="preserve">SERK </w:t>
      </w:r>
      <w:r w:rsidRPr="007C4DCE">
        <w:rPr>
          <w:rFonts w:ascii="Times New Roman" w:hAnsi="Times New Roman"/>
          <w:sz w:val="24"/>
          <w:szCs w:val="24"/>
          <w:lang w:val="en-US"/>
        </w:rPr>
        <w:t>gene during induction of somatic embryogenesis and shoot organogenesis. Plant Physiol Biochem 2004; 42:35-42.</w:t>
      </w:r>
    </w:p>
    <w:p w:rsidR="005A6AC5" w:rsidRPr="007C4DCE" w:rsidRDefault="005A6AC5" w:rsidP="007C4DCE">
      <w:pPr>
        <w:spacing w:line="360" w:lineRule="auto"/>
        <w:jc w:val="right"/>
        <w:rPr>
          <w:lang w:val="en-US"/>
        </w:rPr>
      </w:pPr>
    </w:p>
    <w:sectPr w:rsidR="005A6AC5" w:rsidRPr="007C4DCE" w:rsidSect="0013006E">
      <w:headerReference w:type="default" r:id="rId10"/>
      <w:footerReference w:type="default" r:id="rId11"/>
      <w:pgSz w:w="12242" w:h="15842" w:code="1"/>
      <w:pgMar w:top="1701" w:right="851" w:bottom="1134" w:left="1134" w:header="709" w:footer="709"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4840" w:rsidRDefault="00B34840">
      <w:r>
        <w:separator/>
      </w:r>
    </w:p>
  </w:endnote>
  <w:endnote w:type="continuationSeparator" w:id="0">
    <w:p w:rsidR="00B34840" w:rsidRDefault="00B348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40000013"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nion Pro">
    <w:altName w:val="Minion Pro"/>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5ABB" w:rsidRDefault="00E300F5">
    <w:pPr>
      <w:pStyle w:val="Piedepgina"/>
      <w:jc w:val="right"/>
    </w:pPr>
    <w:r>
      <w:fldChar w:fldCharType="begin"/>
    </w:r>
    <w:r>
      <w:instrText xml:space="preserve"> PAGE   \* MERGEFORMAT </w:instrText>
    </w:r>
    <w:r>
      <w:fldChar w:fldCharType="separate"/>
    </w:r>
    <w:r w:rsidR="00093D11">
      <w:rPr>
        <w:noProof/>
      </w:rPr>
      <w:t>1</w:t>
    </w:r>
    <w:r>
      <w:fldChar w:fldCharType="end"/>
    </w:r>
  </w:p>
  <w:p w:rsidR="000D5ABB" w:rsidRPr="00514BCC" w:rsidRDefault="000D5ABB" w:rsidP="00717481">
    <w:pPr>
      <w:pStyle w:val="Piedepgina"/>
      <w:jc w:val="right"/>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4840" w:rsidRDefault="00B34840">
      <w:r>
        <w:separator/>
      </w:r>
    </w:p>
  </w:footnote>
  <w:footnote w:type="continuationSeparator" w:id="0">
    <w:p w:rsidR="00B34840" w:rsidRDefault="00B348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5ABB" w:rsidRDefault="000D656A" w:rsidP="006A2106">
    <w:pPr>
      <w:pStyle w:val="Encabezado"/>
      <w:ind w:firstLine="851"/>
      <w:rPr>
        <w:rFonts w:ascii="Book Antiqua" w:hAnsi="Book Antiqua"/>
        <w:b/>
        <w:i/>
        <w:sz w:val="18"/>
        <w:szCs w:val="18"/>
        <w:lang w:val="es-ES_tradnl"/>
      </w:rPr>
    </w:pPr>
    <w:r>
      <w:rPr>
        <w:rFonts w:ascii="Arial" w:hAnsi="Arial" w:cs="Arial"/>
        <w:b/>
        <w:i/>
        <w:noProof/>
        <w:sz w:val="18"/>
        <w:szCs w:val="18"/>
        <w:lang w:val="es-MX" w:eastAsia="es-MX"/>
      </w:rPr>
      <w:drawing>
        <wp:anchor distT="0" distB="0" distL="114300" distR="114300" simplePos="0" relativeHeight="251657216" behindDoc="1" locked="0" layoutInCell="1" allowOverlap="1" wp14:anchorId="38484EBB" wp14:editId="49012AE8">
          <wp:simplePos x="0" y="0"/>
          <wp:positionH relativeFrom="column">
            <wp:posOffset>-342900</wp:posOffset>
          </wp:positionH>
          <wp:positionV relativeFrom="paragraph">
            <wp:posOffset>-86360</wp:posOffset>
          </wp:positionV>
          <wp:extent cx="760730" cy="693420"/>
          <wp:effectExtent l="0" t="0" r="1270" b="0"/>
          <wp:wrapTight wrapText="bothSides">
            <wp:wrapPolygon edited="0">
              <wp:start x="0" y="0"/>
              <wp:lineTo x="0" y="20769"/>
              <wp:lineTo x="21095" y="20769"/>
              <wp:lineTo x="21095" y="0"/>
              <wp:lineTo x="0" y="0"/>
            </wp:wrapPolygon>
          </wp:wrapTight>
          <wp:docPr id="78" name="Imagen 76" descr="Escudo 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6" descr="Escudo UA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0730" cy="693420"/>
                  </a:xfrm>
                  <a:prstGeom prst="rect">
                    <a:avLst/>
                  </a:prstGeom>
                  <a:noFill/>
                  <a:ln>
                    <a:noFill/>
                  </a:ln>
                </pic:spPr>
              </pic:pic>
            </a:graphicData>
          </a:graphic>
          <wp14:sizeRelH relativeFrom="page">
            <wp14:pctWidth>0</wp14:pctWidth>
          </wp14:sizeRelH>
          <wp14:sizeRelV relativeFrom="page">
            <wp14:pctHeight>0</wp14:pctHeight>
          </wp14:sizeRelV>
        </wp:anchor>
      </w:drawing>
    </w:r>
    <w:r w:rsidR="000D5ABB" w:rsidRPr="0040298E">
      <w:rPr>
        <w:rFonts w:ascii="Arial" w:hAnsi="Arial" w:cs="Arial"/>
        <w:b/>
        <w:i/>
        <w:sz w:val="18"/>
        <w:szCs w:val="18"/>
        <w:lang w:val="es-ES_tradnl"/>
      </w:rPr>
      <w:t xml:space="preserve"> </w:t>
    </w:r>
    <w:r w:rsidR="000D5ABB">
      <w:rPr>
        <w:rFonts w:ascii="Arial" w:hAnsi="Arial" w:cs="Arial"/>
        <w:b/>
        <w:i/>
        <w:sz w:val="18"/>
        <w:szCs w:val="18"/>
        <w:lang w:val="es-ES_tradnl"/>
      </w:rPr>
      <w:t xml:space="preserve">Hoja de presentación de Informes del Proyecto de Investigación                                        </w:t>
    </w:r>
  </w:p>
  <w:p w:rsidR="000D5ABB" w:rsidRPr="00E6556A" w:rsidRDefault="000D656A" w:rsidP="006A2106">
    <w:pPr>
      <w:pStyle w:val="Encabezado"/>
      <w:ind w:firstLine="851"/>
      <w:rPr>
        <w:rFonts w:ascii="Book Antiqua" w:hAnsi="Book Antiqua"/>
        <w:b/>
        <w:i/>
        <w:sz w:val="18"/>
        <w:szCs w:val="18"/>
        <w:lang w:val="es-ES_tradnl"/>
      </w:rPr>
    </w:pPr>
    <w:r>
      <w:rPr>
        <w:rFonts w:ascii="Book Antiqua" w:hAnsi="Book Antiqua"/>
        <w:b/>
        <w:i/>
        <w:noProof/>
        <w:sz w:val="18"/>
        <w:szCs w:val="18"/>
        <w:lang w:val="es-MX" w:eastAsia="es-MX"/>
      </w:rPr>
      <mc:AlternateContent>
        <mc:Choice Requires="wps">
          <w:drawing>
            <wp:anchor distT="0" distB="0" distL="114300" distR="114300" simplePos="0" relativeHeight="251658240" behindDoc="0" locked="0" layoutInCell="1" allowOverlap="1" wp14:anchorId="27A03FE1" wp14:editId="49BF522F">
              <wp:simplePos x="0" y="0"/>
              <wp:positionH relativeFrom="column">
                <wp:posOffset>571500</wp:posOffset>
              </wp:positionH>
              <wp:positionV relativeFrom="paragraph">
                <wp:posOffset>41275</wp:posOffset>
              </wp:positionV>
              <wp:extent cx="5600700" cy="0"/>
              <wp:effectExtent l="9525" t="12700" r="9525" b="6350"/>
              <wp:wrapNone/>
              <wp:docPr id="1" name="Lin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E8F88D" id="Line 77"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3.25pt" to="48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g1VEgIAACk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"/>
          </w:pict>
        </mc:Fallback>
      </mc:AlternateContent>
    </w:r>
    <w:r w:rsidR="000D5ABB" w:rsidRPr="00E6556A">
      <w:rPr>
        <w:rFonts w:ascii="Book Antiqua" w:hAnsi="Book Antiqua"/>
        <w:b/>
        <w:i/>
        <w:sz w:val="18"/>
        <w:szCs w:val="18"/>
        <w:lang w:val="es-ES_tradnl"/>
      </w:rPr>
      <w:t xml:space="preserve">      </w:t>
    </w:r>
  </w:p>
  <w:p w:rsidR="000D5ABB" w:rsidRPr="00537C7D" w:rsidRDefault="000D5ABB" w:rsidP="006A2106">
    <w:pPr>
      <w:pStyle w:val="Encabezado"/>
      <w:ind w:firstLine="851"/>
      <w:rPr>
        <w:rFonts w:ascii="Arial" w:hAnsi="Arial" w:cs="Arial"/>
        <w:b/>
        <w:i/>
        <w:sz w:val="18"/>
        <w:szCs w:val="18"/>
        <w:lang w:val="es-ES_tradnl"/>
      </w:rPr>
    </w:pPr>
    <w:r w:rsidRPr="00537C7D">
      <w:rPr>
        <w:rFonts w:ascii="Arial" w:hAnsi="Arial" w:cs="Arial"/>
        <w:b/>
        <w:i/>
        <w:sz w:val="18"/>
        <w:szCs w:val="18"/>
        <w:lang w:val="es-ES_tradnl"/>
      </w:rPr>
      <w:t xml:space="preserve">Secretaría de Investigación y Estudios Avanzados                                    </w:t>
    </w:r>
    <w:r>
      <w:rPr>
        <w:rFonts w:ascii="Arial" w:hAnsi="Arial" w:cs="Arial"/>
        <w:b/>
        <w:i/>
        <w:sz w:val="18"/>
        <w:szCs w:val="18"/>
        <w:lang w:val="es-ES_tradnl"/>
      </w:rPr>
      <w:t xml:space="preserve">                    </w:t>
    </w:r>
  </w:p>
  <w:p w:rsidR="000D5ABB" w:rsidRDefault="000D5ABB" w:rsidP="00EC6D5B">
    <w:pPr>
      <w:pStyle w:val="Encabezado"/>
    </w:pPr>
    <w:r w:rsidRPr="00537C7D">
      <w:rPr>
        <w:rFonts w:ascii="Arial" w:hAnsi="Arial" w:cs="Aria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D4286"/>
    <w:multiLevelType w:val="hybridMultilevel"/>
    <w:tmpl w:val="8BE8ABA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39E3F7C"/>
    <w:multiLevelType w:val="hybridMultilevel"/>
    <w:tmpl w:val="84841AB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93F37C3"/>
    <w:multiLevelType w:val="hybridMultilevel"/>
    <w:tmpl w:val="4C62BB9A"/>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8925BA"/>
    <w:multiLevelType w:val="hybridMultilevel"/>
    <w:tmpl w:val="DA1CE0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F303294"/>
    <w:multiLevelType w:val="hybridMultilevel"/>
    <w:tmpl w:val="E32476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9EE4D85"/>
    <w:multiLevelType w:val="hybridMultilevel"/>
    <w:tmpl w:val="348C39A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341B2450"/>
    <w:multiLevelType w:val="hybridMultilevel"/>
    <w:tmpl w:val="9B6E3BC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394A10D3"/>
    <w:multiLevelType w:val="hybridMultilevel"/>
    <w:tmpl w:val="690A3A88"/>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411F0C37"/>
    <w:multiLevelType w:val="hybridMultilevel"/>
    <w:tmpl w:val="D222F1E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430856BD"/>
    <w:multiLevelType w:val="hybridMultilevel"/>
    <w:tmpl w:val="4BDCBF78"/>
    <w:lvl w:ilvl="0" w:tplc="C62897F2">
      <w:start w:val="1"/>
      <w:numFmt w:val="upperRoman"/>
      <w:lvlText w:val="%1."/>
      <w:lvlJc w:val="left"/>
      <w:pPr>
        <w:tabs>
          <w:tab w:val="num" w:pos="0"/>
        </w:tabs>
        <w:ind w:left="1080" w:hanging="720"/>
      </w:pPr>
      <w:rPr>
        <w:rFonts w:hint="default"/>
      </w:rPr>
    </w:lvl>
    <w:lvl w:ilvl="1" w:tplc="B684784A">
      <w:start w:val="1"/>
      <w:numFmt w:val="bullet"/>
      <w:lvlText w:val=""/>
      <w:lvlJc w:val="left"/>
      <w:pPr>
        <w:tabs>
          <w:tab w:val="num" w:pos="1440"/>
        </w:tabs>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456F7A3F"/>
    <w:multiLevelType w:val="hybridMultilevel"/>
    <w:tmpl w:val="47AAD6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47DE458F"/>
    <w:multiLevelType w:val="hybridMultilevel"/>
    <w:tmpl w:val="9698C448"/>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50562F43"/>
    <w:multiLevelType w:val="hybridMultilevel"/>
    <w:tmpl w:val="9EAC96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DDC15B3"/>
    <w:multiLevelType w:val="hybridMultilevel"/>
    <w:tmpl w:val="60981F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68D87E26"/>
    <w:multiLevelType w:val="hybridMultilevel"/>
    <w:tmpl w:val="4298493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697A36E7"/>
    <w:multiLevelType w:val="hybridMultilevel"/>
    <w:tmpl w:val="D548B1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72A45257"/>
    <w:multiLevelType w:val="hybridMultilevel"/>
    <w:tmpl w:val="1AE2A176"/>
    <w:lvl w:ilvl="0" w:tplc="FBE07CAA">
      <w:start w:val="1"/>
      <w:numFmt w:val="lowerLetter"/>
      <w:lvlText w:val="%1."/>
      <w:lvlJc w:val="left"/>
      <w:pPr>
        <w:tabs>
          <w:tab w:val="num" w:pos="720"/>
        </w:tabs>
        <w:ind w:left="720" w:hanging="360"/>
      </w:pPr>
      <w:rPr>
        <w:rFonts w:hint="default"/>
        <w:i w:val="0"/>
      </w:rPr>
    </w:lvl>
    <w:lvl w:ilvl="1" w:tplc="0A4A380A">
      <w:start w:val="4"/>
      <w:numFmt w:val="upperRoman"/>
      <w:lvlText w:val="%2."/>
      <w:lvlJc w:val="left"/>
      <w:pPr>
        <w:tabs>
          <w:tab w:val="num" w:pos="1800"/>
        </w:tabs>
        <w:ind w:left="1800" w:hanging="720"/>
      </w:pPr>
      <w:rPr>
        <w:rFonts w:hint="default"/>
        <w:i w:val="0"/>
      </w:r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num w:numId="1">
    <w:abstractNumId w:val="10"/>
  </w:num>
  <w:num w:numId="2">
    <w:abstractNumId w:val="6"/>
  </w:num>
  <w:num w:numId="3">
    <w:abstractNumId w:val="1"/>
  </w:num>
  <w:num w:numId="4">
    <w:abstractNumId w:val="0"/>
  </w:num>
  <w:num w:numId="5">
    <w:abstractNumId w:val="5"/>
  </w:num>
  <w:num w:numId="6">
    <w:abstractNumId w:val="9"/>
  </w:num>
  <w:num w:numId="7">
    <w:abstractNumId w:val="16"/>
  </w:num>
  <w:num w:numId="8">
    <w:abstractNumId w:val="12"/>
  </w:num>
  <w:num w:numId="9">
    <w:abstractNumId w:val="15"/>
  </w:num>
  <w:num w:numId="10">
    <w:abstractNumId w:val="2"/>
  </w:num>
  <w:num w:numId="11">
    <w:abstractNumId w:val="11"/>
  </w:num>
  <w:num w:numId="12">
    <w:abstractNumId w:val="8"/>
  </w:num>
  <w:num w:numId="13">
    <w:abstractNumId w:val="4"/>
  </w:num>
  <w:num w:numId="14">
    <w:abstractNumId w:val="3"/>
  </w:num>
  <w:num w:numId="15">
    <w:abstractNumId w:val="7"/>
  </w:num>
  <w:num w:numId="16">
    <w:abstractNumId w:val="14"/>
  </w:num>
  <w:num w:numId="17">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v:stroke endarrow="block"/>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9E8"/>
    <w:rsid w:val="00005B19"/>
    <w:rsid w:val="00011A81"/>
    <w:rsid w:val="00012B1D"/>
    <w:rsid w:val="00014588"/>
    <w:rsid w:val="00014E8B"/>
    <w:rsid w:val="00022D66"/>
    <w:rsid w:val="00023BE9"/>
    <w:rsid w:val="00031490"/>
    <w:rsid w:val="00037D4F"/>
    <w:rsid w:val="00051641"/>
    <w:rsid w:val="000518AD"/>
    <w:rsid w:val="000569C5"/>
    <w:rsid w:val="00062150"/>
    <w:rsid w:val="000625F4"/>
    <w:rsid w:val="00093D11"/>
    <w:rsid w:val="0009525C"/>
    <w:rsid w:val="000A530F"/>
    <w:rsid w:val="000B0C7D"/>
    <w:rsid w:val="000B3566"/>
    <w:rsid w:val="000B372C"/>
    <w:rsid w:val="000B3909"/>
    <w:rsid w:val="000B3D12"/>
    <w:rsid w:val="000D0C22"/>
    <w:rsid w:val="000D3E11"/>
    <w:rsid w:val="000D5ABB"/>
    <w:rsid w:val="000D636D"/>
    <w:rsid w:val="000D656A"/>
    <w:rsid w:val="000E07F1"/>
    <w:rsid w:val="000E26F3"/>
    <w:rsid w:val="000F3302"/>
    <w:rsid w:val="00101AD5"/>
    <w:rsid w:val="0011185A"/>
    <w:rsid w:val="00112E86"/>
    <w:rsid w:val="00124BD4"/>
    <w:rsid w:val="0013006E"/>
    <w:rsid w:val="00130EA7"/>
    <w:rsid w:val="00150C3F"/>
    <w:rsid w:val="001510AD"/>
    <w:rsid w:val="001533BC"/>
    <w:rsid w:val="00173B16"/>
    <w:rsid w:val="0019533B"/>
    <w:rsid w:val="001A3A6B"/>
    <w:rsid w:val="001A54BB"/>
    <w:rsid w:val="001A5CC9"/>
    <w:rsid w:val="001D0CD2"/>
    <w:rsid w:val="001E2F0F"/>
    <w:rsid w:val="001E6619"/>
    <w:rsid w:val="001F0384"/>
    <w:rsid w:val="001F4E58"/>
    <w:rsid w:val="00203473"/>
    <w:rsid w:val="00203723"/>
    <w:rsid w:val="0022097C"/>
    <w:rsid w:val="002259E8"/>
    <w:rsid w:val="00230281"/>
    <w:rsid w:val="00236A43"/>
    <w:rsid w:val="00240708"/>
    <w:rsid w:val="00245F31"/>
    <w:rsid w:val="0025506A"/>
    <w:rsid w:val="00256BE3"/>
    <w:rsid w:val="002744D4"/>
    <w:rsid w:val="00285EA1"/>
    <w:rsid w:val="00297963"/>
    <w:rsid w:val="002A6924"/>
    <w:rsid w:val="002B44FD"/>
    <w:rsid w:val="002C065F"/>
    <w:rsid w:val="002D7A95"/>
    <w:rsid w:val="002E1719"/>
    <w:rsid w:val="002E66D1"/>
    <w:rsid w:val="002F0C4C"/>
    <w:rsid w:val="002F4AD8"/>
    <w:rsid w:val="002F6239"/>
    <w:rsid w:val="002F7E96"/>
    <w:rsid w:val="00307690"/>
    <w:rsid w:val="00311B44"/>
    <w:rsid w:val="0034406A"/>
    <w:rsid w:val="00360651"/>
    <w:rsid w:val="0036784D"/>
    <w:rsid w:val="00370E9A"/>
    <w:rsid w:val="0037319E"/>
    <w:rsid w:val="0038180B"/>
    <w:rsid w:val="00381BAE"/>
    <w:rsid w:val="0038666E"/>
    <w:rsid w:val="00390E35"/>
    <w:rsid w:val="003B2DA9"/>
    <w:rsid w:val="003C2544"/>
    <w:rsid w:val="003C3CA3"/>
    <w:rsid w:val="003C5AA6"/>
    <w:rsid w:val="003E22F8"/>
    <w:rsid w:val="003E35B1"/>
    <w:rsid w:val="003E45D9"/>
    <w:rsid w:val="003F2EB3"/>
    <w:rsid w:val="003F370B"/>
    <w:rsid w:val="003F6EEF"/>
    <w:rsid w:val="003F71A0"/>
    <w:rsid w:val="00400269"/>
    <w:rsid w:val="00400FDF"/>
    <w:rsid w:val="0040298E"/>
    <w:rsid w:val="004041A8"/>
    <w:rsid w:val="00406A67"/>
    <w:rsid w:val="00407898"/>
    <w:rsid w:val="00420973"/>
    <w:rsid w:val="0042334D"/>
    <w:rsid w:val="004256E4"/>
    <w:rsid w:val="004379CD"/>
    <w:rsid w:val="004572A6"/>
    <w:rsid w:val="00465261"/>
    <w:rsid w:val="00473769"/>
    <w:rsid w:val="00477DB2"/>
    <w:rsid w:val="004850A2"/>
    <w:rsid w:val="0048751F"/>
    <w:rsid w:val="00492442"/>
    <w:rsid w:val="0049521A"/>
    <w:rsid w:val="00497A80"/>
    <w:rsid w:val="004D1C2A"/>
    <w:rsid w:val="004D50BF"/>
    <w:rsid w:val="004D6F1C"/>
    <w:rsid w:val="004E6FE0"/>
    <w:rsid w:val="004E7120"/>
    <w:rsid w:val="00514BCC"/>
    <w:rsid w:val="005162FD"/>
    <w:rsid w:val="00523036"/>
    <w:rsid w:val="0052616D"/>
    <w:rsid w:val="00535644"/>
    <w:rsid w:val="005370CB"/>
    <w:rsid w:val="00537C7D"/>
    <w:rsid w:val="005461B8"/>
    <w:rsid w:val="00550312"/>
    <w:rsid w:val="00550430"/>
    <w:rsid w:val="0055155B"/>
    <w:rsid w:val="0055411F"/>
    <w:rsid w:val="005546BF"/>
    <w:rsid w:val="00556F9E"/>
    <w:rsid w:val="0056023E"/>
    <w:rsid w:val="00564DFD"/>
    <w:rsid w:val="00565FB7"/>
    <w:rsid w:val="00574D79"/>
    <w:rsid w:val="00577D98"/>
    <w:rsid w:val="00577E62"/>
    <w:rsid w:val="00582639"/>
    <w:rsid w:val="005925C3"/>
    <w:rsid w:val="00595D8B"/>
    <w:rsid w:val="005A6AC5"/>
    <w:rsid w:val="005A6F39"/>
    <w:rsid w:val="005B330B"/>
    <w:rsid w:val="005B48B3"/>
    <w:rsid w:val="005C1002"/>
    <w:rsid w:val="006223A7"/>
    <w:rsid w:val="00626840"/>
    <w:rsid w:val="00637DB2"/>
    <w:rsid w:val="006418CE"/>
    <w:rsid w:val="0064411B"/>
    <w:rsid w:val="00654FF2"/>
    <w:rsid w:val="006559C6"/>
    <w:rsid w:val="00655AFE"/>
    <w:rsid w:val="0066224F"/>
    <w:rsid w:val="0066691B"/>
    <w:rsid w:val="00677918"/>
    <w:rsid w:val="00677E7B"/>
    <w:rsid w:val="00684EFE"/>
    <w:rsid w:val="006879DD"/>
    <w:rsid w:val="00695FB9"/>
    <w:rsid w:val="006A2106"/>
    <w:rsid w:val="006B005C"/>
    <w:rsid w:val="006B54D2"/>
    <w:rsid w:val="006C499A"/>
    <w:rsid w:val="006D0429"/>
    <w:rsid w:val="006D7C85"/>
    <w:rsid w:val="006E3B7D"/>
    <w:rsid w:val="006E5264"/>
    <w:rsid w:val="006E52ED"/>
    <w:rsid w:val="006F02C8"/>
    <w:rsid w:val="006F24F6"/>
    <w:rsid w:val="0070683D"/>
    <w:rsid w:val="00714148"/>
    <w:rsid w:val="00716289"/>
    <w:rsid w:val="00717481"/>
    <w:rsid w:val="007204B1"/>
    <w:rsid w:val="00725718"/>
    <w:rsid w:val="00726BF1"/>
    <w:rsid w:val="0074186C"/>
    <w:rsid w:val="007430F0"/>
    <w:rsid w:val="00743494"/>
    <w:rsid w:val="007445CF"/>
    <w:rsid w:val="007465DC"/>
    <w:rsid w:val="007525FB"/>
    <w:rsid w:val="007673B5"/>
    <w:rsid w:val="00770CB6"/>
    <w:rsid w:val="0077273B"/>
    <w:rsid w:val="007803A2"/>
    <w:rsid w:val="00782091"/>
    <w:rsid w:val="00784267"/>
    <w:rsid w:val="00792CE5"/>
    <w:rsid w:val="00793729"/>
    <w:rsid w:val="0079516A"/>
    <w:rsid w:val="007951D1"/>
    <w:rsid w:val="00796BCF"/>
    <w:rsid w:val="007A04AA"/>
    <w:rsid w:val="007A2F12"/>
    <w:rsid w:val="007A4C31"/>
    <w:rsid w:val="007A7454"/>
    <w:rsid w:val="007B5EF0"/>
    <w:rsid w:val="007C3E35"/>
    <w:rsid w:val="007C4DCE"/>
    <w:rsid w:val="007C5142"/>
    <w:rsid w:val="007E6073"/>
    <w:rsid w:val="007F1261"/>
    <w:rsid w:val="007F3C20"/>
    <w:rsid w:val="007F41B9"/>
    <w:rsid w:val="007F78DB"/>
    <w:rsid w:val="00811B17"/>
    <w:rsid w:val="00814C69"/>
    <w:rsid w:val="0082158A"/>
    <w:rsid w:val="00822CA2"/>
    <w:rsid w:val="008256D9"/>
    <w:rsid w:val="0082791D"/>
    <w:rsid w:val="00831B21"/>
    <w:rsid w:val="00841FA9"/>
    <w:rsid w:val="00860032"/>
    <w:rsid w:val="00861BFA"/>
    <w:rsid w:val="00861DCA"/>
    <w:rsid w:val="00867BC3"/>
    <w:rsid w:val="00874D82"/>
    <w:rsid w:val="00877E90"/>
    <w:rsid w:val="00887D30"/>
    <w:rsid w:val="008A24E7"/>
    <w:rsid w:val="008A6F24"/>
    <w:rsid w:val="008B48BB"/>
    <w:rsid w:val="008C1729"/>
    <w:rsid w:val="008D28E4"/>
    <w:rsid w:val="008D7DBF"/>
    <w:rsid w:val="008E0EAC"/>
    <w:rsid w:val="008E2576"/>
    <w:rsid w:val="008E2E03"/>
    <w:rsid w:val="008E3015"/>
    <w:rsid w:val="008E4D32"/>
    <w:rsid w:val="009022D6"/>
    <w:rsid w:val="00902568"/>
    <w:rsid w:val="009061DE"/>
    <w:rsid w:val="00914585"/>
    <w:rsid w:val="00915E99"/>
    <w:rsid w:val="009169B9"/>
    <w:rsid w:val="00916B62"/>
    <w:rsid w:val="00931843"/>
    <w:rsid w:val="00937386"/>
    <w:rsid w:val="00941906"/>
    <w:rsid w:val="0096014E"/>
    <w:rsid w:val="00972F04"/>
    <w:rsid w:val="00974C8B"/>
    <w:rsid w:val="009777DB"/>
    <w:rsid w:val="00984EB2"/>
    <w:rsid w:val="00994251"/>
    <w:rsid w:val="009A08C4"/>
    <w:rsid w:val="009B203A"/>
    <w:rsid w:val="009B6F37"/>
    <w:rsid w:val="009C3CE4"/>
    <w:rsid w:val="009C6729"/>
    <w:rsid w:val="009F5947"/>
    <w:rsid w:val="009F5CE9"/>
    <w:rsid w:val="00A066A5"/>
    <w:rsid w:val="00A07672"/>
    <w:rsid w:val="00A1128B"/>
    <w:rsid w:val="00A32ACB"/>
    <w:rsid w:val="00A35316"/>
    <w:rsid w:val="00A36ACC"/>
    <w:rsid w:val="00A42F78"/>
    <w:rsid w:val="00A4378C"/>
    <w:rsid w:val="00A510B5"/>
    <w:rsid w:val="00A52260"/>
    <w:rsid w:val="00A56C39"/>
    <w:rsid w:val="00A72CC4"/>
    <w:rsid w:val="00A9193E"/>
    <w:rsid w:val="00AB1D6F"/>
    <w:rsid w:val="00AB31A7"/>
    <w:rsid w:val="00AB4620"/>
    <w:rsid w:val="00AB4FB1"/>
    <w:rsid w:val="00AB6C3B"/>
    <w:rsid w:val="00AD6F40"/>
    <w:rsid w:val="00AE4A17"/>
    <w:rsid w:val="00AE63B1"/>
    <w:rsid w:val="00AF5857"/>
    <w:rsid w:val="00AF74BC"/>
    <w:rsid w:val="00B06944"/>
    <w:rsid w:val="00B14623"/>
    <w:rsid w:val="00B22284"/>
    <w:rsid w:val="00B2457F"/>
    <w:rsid w:val="00B2614E"/>
    <w:rsid w:val="00B34840"/>
    <w:rsid w:val="00B37F35"/>
    <w:rsid w:val="00B37F7A"/>
    <w:rsid w:val="00B54A67"/>
    <w:rsid w:val="00B6396E"/>
    <w:rsid w:val="00B6580B"/>
    <w:rsid w:val="00B66421"/>
    <w:rsid w:val="00B72AC9"/>
    <w:rsid w:val="00B76AC1"/>
    <w:rsid w:val="00B94A42"/>
    <w:rsid w:val="00B9711D"/>
    <w:rsid w:val="00BA0788"/>
    <w:rsid w:val="00BA51B7"/>
    <w:rsid w:val="00BA5DB7"/>
    <w:rsid w:val="00BB73C2"/>
    <w:rsid w:val="00BC0009"/>
    <w:rsid w:val="00BD04CE"/>
    <w:rsid w:val="00BD260F"/>
    <w:rsid w:val="00BD7524"/>
    <w:rsid w:val="00BF07B5"/>
    <w:rsid w:val="00BF6B5B"/>
    <w:rsid w:val="00C011B0"/>
    <w:rsid w:val="00C04397"/>
    <w:rsid w:val="00C04F12"/>
    <w:rsid w:val="00C12CD2"/>
    <w:rsid w:val="00C1616D"/>
    <w:rsid w:val="00C16BDD"/>
    <w:rsid w:val="00C26EC4"/>
    <w:rsid w:val="00C30BC2"/>
    <w:rsid w:val="00C321E3"/>
    <w:rsid w:val="00C436F5"/>
    <w:rsid w:val="00C437F6"/>
    <w:rsid w:val="00C5008A"/>
    <w:rsid w:val="00C55412"/>
    <w:rsid w:val="00C621ED"/>
    <w:rsid w:val="00C66E12"/>
    <w:rsid w:val="00C73CD5"/>
    <w:rsid w:val="00C7407F"/>
    <w:rsid w:val="00C76100"/>
    <w:rsid w:val="00C86402"/>
    <w:rsid w:val="00C8728C"/>
    <w:rsid w:val="00C90618"/>
    <w:rsid w:val="00CA1981"/>
    <w:rsid w:val="00CB4956"/>
    <w:rsid w:val="00CB571E"/>
    <w:rsid w:val="00CB6F01"/>
    <w:rsid w:val="00CC6C79"/>
    <w:rsid w:val="00CD089A"/>
    <w:rsid w:val="00CD0C2A"/>
    <w:rsid w:val="00CD4749"/>
    <w:rsid w:val="00CD5134"/>
    <w:rsid w:val="00CF0FD8"/>
    <w:rsid w:val="00CF2ED5"/>
    <w:rsid w:val="00CF4CF7"/>
    <w:rsid w:val="00CF6649"/>
    <w:rsid w:val="00D02221"/>
    <w:rsid w:val="00D15DEA"/>
    <w:rsid w:val="00D17E20"/>
    <w:rsid w:val="00D23BAC"/>
    <w:rsid w:val="00D25851"/>
    <w:rsid w:val="00D303BA"/>
    <w:rsid w:val="00D3044C"/>
    <w:rsid w:val="00D3576E"/>
    <w:rsid w:val="00D43355"/>
    <w:rsid w:val="00D44189"/>
    <w:rsid w:val="00D4762E"/>
    <w:rsid w:val="00D56ACF"/>
    <w:rsid w:val="00D6120A"/>
    <w:rsid w:val="00D655CB"/>
    <w:rsid w:val="00D65DF2"/>
    <w:rsid w:val="00D676A9"/>
    <w:rsid w:val="00D74326"/>
    <w:rsid w:val="00D773FE"/>
    <w:rsid w:val="00D837D2"/>
    <w:rsid w:val="00DA28C4"/>
    <w:rsid w:val="00DA507E"/>
    <w:rsid w:val="00DA688F"/>
    <w:rsid w:val="00DA752C"/>
    <w:rsid w:val="00DC32AA"/>
    <w:rsid w:val="00DC47CB"/>
    <w:rsid w:val="00DE1186"/>
    <w:rsid w:val="00DE3C29"/>
    <w:rsid w:val="00DE4157"/>
    <w:rsid w:val="00DF3EFB"/>
    <w:rsid w:val="00E05590"/>
    <w:rsid w:val="00E14019"/>
    <w:rsid w:val="00E224F7"/>
    <w:rsid w:val="00E230CE"/>
    <w:rsid w:val="00E300F5"/>
    <w:rsid w:val="00E32952"/>
    <w:rsid w:val="00E40BC7"/>
    <w:rsid w:val="00E42941"/>
    <w:rsid w:val="00E47378"/>
    <w:rsid w:val="00E50675"/>
    <w:rsid w:val="00E575D6"/>
    <w:rsid w:val="00E60E4D"/>
    <w:rsid w:val="00E617F7"/>
    <w:rsid w:val="00E6556A"/>
    <w:rsid w:val="00E673DB"/>
    <w:rsid w:val="00E7055E"/>
    <w:rsid w:val="00E72133"/>
    <w:rsid w:val="00E728AE"/>
    <w:rsid w:val="00E73B10"/>
    <w:rsid w:val="00E80096"/>
    <w:rsid w:val="00EA67C7"/>
    <w:rsid w:val="00EA7721"/>
    <w:rsid w:val="00EB1B1D"/>
    <w:rsid w:val="00EC0802"/>
    <w:rsid w:val="00EC6D5B"/>
    <w:rsid w:val="00ED13CE"/>
    <w:rsid w:val="00ED31FD"/>
    <w:rsid w:val="00ED3EB3"/>
    <w:rsid w:val="00ED70E2"/>
    <w:rsid w:val="00F0243F"/>
    <w:rsid w:val="00F10518"/>
    <w:rsid w:val="00F26C77"/>
    <w:rsid w:val="00F428ED"/>
    <w:rsid w:val="00F510DD"/>
    <w:rsid w:val="00F64B0C"/>
    <w:rsid w:val="00F6711B"/>
    <w:rsid w:val="00F70558"/>
    <w:rsid w:val="00F80FF6"/>
    <w:rsid w:val="00F825CE"/>
    <w:rsid w:val="00F8446C"/>
    <w:rsid w:val="00F94BC3"/>
    <w:rsid w:val="00FA3AEE"/>
    <w:rsid w:val="00FA73F1"/>
    <w:rsid w:val="00FB714E"/>
    <w:rsid w:val="00FC25B0"/>
    <w:rsid w:val="00FC4F19"/>
    <w:rsid w:val="00FC745E"/>
    <w:rsid w:val="00FD588C"/>
    <w:rsid w:val="00FD6860"/>
    <w:rsid w:val="00FD7D7B"/>
    <w:rsid w:val="00FE4CA5"/>
    <w:rsid w:val="00FE5441"/>
    <w:rsid w:val="00FF3306"/>
    <w:rsid w:val="00FF6006"/>
    <w:rsid w:val="00FF628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stroke endarrow="block"/>
    </o:shapedefaults>
    <o:shapelayout v:ext="edit">
      <o:idmap v:ext="edit" data="1"/>
    </o:shapelayout>
  </w:shapeDefaults>
  <w:decimalSymbol w:val="."/>
  <w:listSeparator w:val=","/>
  <w15:docId w15:val="{D076F178-DAAA-43EC-B682-CAA5FF9C2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32AA"/>
    <w:rPr>
      <w:sz w:val="24"/>
      <w:szCs w:val="24"/>
      <w:lang w:val="es-ES" w:eastAsia="es-ES"/>
    </w:rPr>
  </w:style>
  <w:style w:type="paragraph" w:styleId="Ttulo1">
    <w:name w:val="heading 1"/>
    <w:basedOn w:val="Normal"/>
    <w:next w:val="Normal"/>
    <w:qFormat/>
    <w:rsid w:val="005370CB"/>
    <w:pPr>
      <w:keepNext/>
      <w:widowControl w:val="0"/>
      <w:autoSpaceDE w:val="0"/>
      <w:autoSpaceDN w:val="0"/>
      <w:adjustRightInd w:val="0"/>
      <w:jc w:val="center"/>
      <w:outlineLvl w:val="0"/>
    </w:pPr>
    <w:rPr>
      <w:rFonts w:ascii="Comic Sans MS" w:hAnsi="Comic Sans MS"/>
      <w:b/>
      <w:bCs/>
      <w:sz w:val="20"/>
    </w:rPr>
  </w:style>
  <w:style w:type="paragraph" w:styleId="Ttulo2">
    <w:name w:val="heading 2"/>
    <w:basedOn w:val="Normal"/>
    <w:next w:val="Normal"/>
    <w:link w:val="Ttulo2Car"/>
    <w:uiPriority w:val="9"/>
    <w:qFormat/>
    <w:rsid w:val="00FD588C"/>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FD588C"/>
    <w:pPr>
      <w:keepNext/>
      <w:spacing w:before="240" w:after="60"/>
      <w:outlineLvl w:val="2"/>
    </w:pPr>
    <w:rPr>
      <w:rFonts w:ascii="Arial" w:hAnsi="Arial" w:cs="Arial"/>
      <w:b/>
      <w:bCs/>
      <w:sz w:val="26"/>
      <w:szCs w:val="26"/>
    </w:rPr>
  </w:style>
  <w:style w:type="paragraph" w:styleId="Ttulo4">
    <w:name w:val="heading 4"/>
    <w:basedOn w:val="Normal"/>
    <w:next w:val="Normal"/>
    <w:qFormat/>
    <w:rsid w:val="0040298E"/>
    <w:pPr>
      <w:keepNext/>
      <w:spacing w:before="240" w:after="60"/>
      <w:outlineLvl w:val="3"/>
    </w:pPr>
    <w:rPr>
      <w:b/>
      <w:bCs/>
      <w:sz w:val="28"/>
      <w:szCs w:val="28"/>
    </w:rPr>
  </w:style>
  <w:style w:type="paragraph" w:styleId="Ttulo5">
    <w:name w:val="heading 5"/>
    <w:basedOn w:val="Normal"/>
    <w:next w:val="Normal"/>
    <w:qFormat/>
    <w:rsid w:val="00FD588C"/>
    <w:pPr>
      <w:spacing w:before="240" w:after="60"/>
      <w:outlineLvl w:val="4"/>
    </w:pPr>
    <w:rPr>
      <w:b/>
      <w:bCs/>
      <w:i/>
      <w:iCs/>
      <w:sz w:val="26"/>
      <w:szCs w:val="26"/>
    </w:rPr>
  </w:style>
  <w:style w:type="paragraph" w:styleId="Ttulo6">
    <w:name w:val="heading 6"/>
    <w:basedOn w:val="Normal"/>
    <w:next w:val="Normal"/>
    <w:qFormat/>
    <w:rsid w:val="00FD588C"/>
    <w:pPr>
      <w:spacing w:before="240" w:after="60"/>
      <w:outlineLvl w:val="5"/>
    </w:pPr>
    <w:rPr>
      <w:b/>
      <w:bCs/>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2259E8"/>
    <w:pPr>
      <w:tabs>
        <w:tab w:val="center" w:pos="4252"/>
        <w:tab w:val="right" w:pos="8504"/>
      </w:tabs>
    </w:pPr>
  </w:style>
  <w:style w:type="paragraph" w:styleId="Piedepgina">
    <w:name w:val="footer"/>
    <w:basedOn w:val="Normal"/>
    <w:link w:val="PiedepginaCar"/>
    <w:uiPriority w:val="99"/>
    <w:rsid w:val="002259E8"/>
    <w:pPr>
      <w:tabs>
        <w:tab w:val="center" w:pos="4252"/>
        <w:tab w:val="right" w:pos="8504"/>
      </w:tabs>
    </w:pPr>
  </w:style>
  <w:style w:type="table" w:styleId="Tablaconcuadrcula">
    <w:name w:val="Table Grid"/>
    <w:basedOn w:val="Tablanormal"/>
    <w:uiPriority w:val="59"/>
    <w:rsid w:val="00B069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FF6006"/>
  </w:style>
  <w:style w:type="paragraph" w:styleId="Textoindependiente">
    <w:name w:val="Body Text"/>
    <w:basedOn w:val="Normal"/>
    <w:rsid w:val="005370CB"/>
    <w:pPr>
      <w:spacing w:after="120"/>
    </w:pPr>
  </w:style>
  <w:style w:type="paragraph" w:styleId="Textoindependiente2">
    <w:name w:val="Body Text 2"/>
    <w:basedOn w:val="Normal"/>
    <w:rsid w:val="0040298E"/>
    <w:pPr>
      <w:spacing w:after="120" w:line="480" w:lineRule="auto"/>
    </w:pPr>
  </w:style>
  <w:style w:type="character" w:styleId="Textoennegrita">
    <w:name w:val="Strong"/>
    <w:basedOn w:val="Fuentedeprrafopredeter"/>
    <w:qFormat/>
    <w:rsid w:val="00150C3F"/>
    <w:rPr>
      <w:b/>
      <w:bCs/>
    </w:rPr>
  </w:style>
  <w:style w:type="character" w:styleId="Hipervnculo">
    <w:name w:val="Hyperlink"/>
    <w:basedOn w:val="Fuentedeprrafopredeter"/>
    <w:uiPriority w:val="99"/>
    <w:rsid w:val="00150C3F"/>
    <w:rPr>
      <w:color w:val="0000FF"/>
      <w:u w:val="single"/>
    </w:rPr>
  </w:style>
  <w:style w:type="paragraph" w:styleId="NormalWeb">
    <w:name w:val="Normal (Web)"/>
    <w:basedOn w:val="Normal"/>
    <w:uiPriority w:val="99"/>
    <w:rsid w:val="00150C3F"/>
    <w:pPr>
      <w:spacing w:before="100" w:after="100"/>
    </w:pPr>
    <w:rPr>
      <w:szCs w:val="20"/>
    </w:rPr>
  </w:style>
  <w:style w:type="character" w:styleId="nfasis">
    <w:name w:val="Emphasis"/>
    <w:basedOn w:val="Fuentedeprrafopredeter"/>
    <w:qFormat/>
    <w:rsid w:val="00FD6860"/>
    <w:rPr>
      <w:i/>
      <w:iCs/>
    </w:rPr>
  </w:style>
  <w:style w:type="paragraph" w:styleId="Puesto">
    <w:name w:val="Title"/>
    <w:basedOn w:val="Normal"/>
    <w:qFormat/>
    <w:rsid w:val="00A07672"/>
    <w:pPr>
      <w:jc w:val="center"/>
    </w:pPr>
    <w:rPr>
      <w:rFonts w:ascii="Arial" w:hAnsi="Arial"/>
      <w:b/>
      <w:bCs/>
      <w:lang w:val="es-MX"/>
    </w:rPr>
  </w:style>
  <w:style w:type="paragraph" w:styleId="Textodeglobo">
    <w:name w:val="Balloon Text"/>
    <w:basedOn w:val="Normal"/>
    <w:link w:val="TextodegloboCar"/>
    <w:uiPriority w:val="99"/>
    <w:semiHidden/>
    <w:rsid w:val="00307690"/>
    <w:rPr>
      <w:rFonts w:ascii="Tahoma" w:hAnsi="Tahoma" w:cs="Tahoma"/>
      <w:sz w:val="16"/>
      <w:szCs w:val="16"/>
    </w:rPr>
  </w:style>
  <w:style w:type="paragraph" w:styleId="Sangradetextonormal">
    <w:name w:val="Body Text Indent"/>
    <w:basedOn w:val="Normal"/>
    <w:rsid w:val="00FD588C"/>
    <w:pPr>
      <w:spacing w:after="120"/>
      <w:ind w:left="283"/>
    </w:pPr>
  </w:style>
  <w:style w:type="paragraph" w:styleId="Sangra2detindependiente">
    <w:name w:val="Body Text Indent 2"/>
    <w:basedOn w:val="Normal"/>
    <w:rsid w:val="00FD588C"/>
    <w:pPr>
      <w:spacing w:after="120" w:line="480" w:lineRule="auto"/>
      <w:ind w:left="283"/>
    </w:pPr>
  </w:style>
  <w:style w:type="paragraph" w:styleId="Prrafodelista">
    <w:name w:val="List Paragraph"/>
    <w:basedOn w:val="Normal"/>
    <w:uiPriority w:val="34"/>
    <w:qFormat/>
    <w:rsid w:val="00DA688F"/>
    <w:pPr>
      <w:spacing w:after="200" w:line="276" w:lineRule="auto"/>
      <w:ind w:left="720"/>
      <w:contextualSpacing/>
    </w:pPr>
    <w:rPr>
      <w:rFonts w:ascii="Calibri" w:eastAsia="MS Mincho" w:hAnsi="Calibri"/>
      <w:sz w:val="22"/>
      <w:szCs w:val="22"/>
      <w:lang w:val="es-MX" w:eastAsia="ja-JP"/>
    </w:rPr>
  </w:style>
  <w:style w:type="character" w:customStyle="1" w:styleId="TextodegloboCar">
    <w:name w:val="Texto de globo Car"/>
    <w:basedOn w:val="Fuentedeprrafopredeter"/>
    <w:link w:val="Textodeglobo"/>
    <w:uiPriority w:val="99"/>
    <w:semiHidden/>
    <w:rsid w:val="00B54A67"/>
    <w:rPr>
      <w:rFonts w:ascii="Tahoma" w:hAnsi="Tahoma" w:cs="Tahoma"/>
      <w:sz w:val="16"/>
      <w:szCs w:val="16"/>
      <w:lang w:val="es-ES" w:eastAsia="es-ES"/>
    </w:rPr>
  </w:style>
  <w:style w:type="character" w:customStyle="1" w:styleId="PiedepginaCar">
    <w:name w:val="Pie de página Car"/>
    <w:basedOn w:val="Fuentedeprrafopredeter"/>
    <w:link w:val="Piedepgina"/>
    <w:uiPriority w:val="99"/>
    <w:rsid w:val="00CD5134"/>
    <w:rPr>
      <w:sz w:val="24"/>
      <w:szCs w:val="24"/>
      <w:lang w:val="es-ES" w:eastAsia="es-ES"/>
    </w:rPr>
  </w:style>
  <w:style w:type="paragraph" w:styleId="HTMLconformatoprevio">
    <w:name w:val="HTML Preformatted"/>
    <w:basedOn w:val="Normal"/>
    <w:link w:val="HTMLconformatoprevioCar"/>
    <w:uiPriority w:val="99"/>
    <w:unhideWhenUsed/>
    <w:rsid w:val="009061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MX" w:eastAsia="es-MX"/>
    </w:rPr>
  </w:style>
  <w:style w:type="character" w:customStyle="1" w:styleId="HTMLconformatoprevioCar">
    <w:name w:val="HTML con formato previo Car"/>
    <w:basedOn w:val="Fuentedeprrafopredeter"/>
    <w:link w:val="HTMLconformatoprevio"/>
    <w:uiPriority w:val="99"/>
    <w:rsid w:val="009061DE"/>
    <w:rPr>
      <w:rFonts w:ascii="Courier New" w:hAnsi="Courier New" w:cs="Courier New"/>
    </w:rPr>
  </w:style>
  <w:style w:type="character" w:customStyle="1" w:styleId="Ttulo2Car">
    <w:name w:val="Título 2 Car"/>
    <w:basedOn w:val="Fuentedeprrafopredeter"/>
    <w:link w:val="Ttulo2"/>
    <w:uiPriority w:val="9"/>
    <w:rsid w:val="009061DE"/>
    <w:rPr>
      <w:rFonts w:ascii="Arial" w:hAnsi="Arial" w:cs="Arial"/>
      <w:b/>
      <w:bCs/>
      <w:i/>
      <w:iCs/>
      <w:sz w:val="28"/>
      <w:szCs w:val="28"/>
      <w:lang w:val="es-ES" w:eastAsia="es-ES"/>
    </w:rPr>
  </w:style>
  <w:style w:type="character" w:customStyle="1" w:styleId="A3">
    <w:name w:val="A3"/>
    <w:uiPriority w:val="99"/>
    <w:rsid w:val="009022D6"/>
    <w:rPr>
      <w:rFonts w:cs="Minion Pro"/>
      <w:color w:val="000000"/>
      <w:sz w:val="16"/>
      <w:szCs w:val="16"/>
    </w:rPr>
  </w:style>
  <w:style w:type="character" w:customStyle="1" w:styleId="hps">
    <w:name w:val="hps"/>
    <w:basedOn w:val="Fuentedeprrafopredeter"/>
    <w:rsid w:val="005A6AC5"/>
  </w:style>
  <w:style w:type="paragraph" w:customStyle="1" w:styleId="Default">
    <w:name w:val="Default"/>
    <w:rsid w:val="005A6AC5"/>
    <w:pPr>
      <w:autoSpaceDE w:val="0"/>
      <w:autoSpaceDN w:val="0"/>
      <w:adjustRightInd w:val="0"/>
    </w:pPr>
    <w:rPr>
      <w:rFonts w:ascii="Minion Pro" w:eastAsia="Calibri" w:hAnsi="Minion Pro" w:cs="Minion Pro"/>
      <w:color w:val="000000"/>
      <w:sz w:val="24"/>
      <w:szCs w:val="24"/>
      <w:lang w:eastAsia="en-US"/>
    </w:rPr>
  </w:style>
  <w:style w:type="character" w:customStyle="1" w:styleId="A4">
    <w:name w:val="A4"/>
    <w:uiPriority w:val="99"/>
    <w:rsid w:val="005A6AC5"/>
    <w:rPr>
      <w:rFonts w:cs="Minion Pro"/>
      <w:color w:val="000000"/>
      <w:sz w:val="20"/>
      <w:szCs w:val="20"/>
    </w:rPr>
  </w:style>
  <w:style w:type="character" w:customStyle="1" w:styleId="A0">
    <w:name w:val="A0"/>
    <w:uiPriority w:val="99"/>
    <w:rsid w:val="00BD260F"/>
    <w:rPr>
      <w:rFonts w:cs="Minion Pro"/>
      <w:b/>
      <w:bCs/>
      <w:color w:val="000000"/>
      <w:sz w:val="22"/>
      <w:szCs w:val="22"/>
    </w:rPr>
  </w:style>
  <w:style w:type="table" w:customStyle="1" w:styleId="Sombreadoclaro1">
    <w:name w:val="Sombreado claro1"/>
    <w:basedOn w:val="Tablanormal"/>
    <w:uiPriority w:val="60"/>
    <w:rsid w:val="00BD260F"/>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Sombreadoclaro">
    <w:name w:val="Light Shading"/>
    <w:basedOn w:val="Tablanormal"/>
    <w:uiPriority w:val="60"/>
    <w:rsid w:val="00D773FE"/>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600095">
      <w:bodyDiv w:val="1"/>
      <w:marLeft w:val="0"/>
      <w:marRight w:val="0"/>
      <w:marTop w:val="0"/>
      <w:marBottom w:val="0"/>
      <w:divBdr>
        <w:top w:val="none" w:sz="0" w:space="0" w:color="auto"/>
        <w:left w:val="none" w:sz="0" w:space="0" w:color="auto"/>
        <w:bottom w:val="none" w:sz="0" w:space="0" w:color="auto"/>
        <w:right w:val="none" w:sz="0" w:space="0" w:color="auto"/>
      </w:divBdr>
    </w:div>
    <w:div w:id="378405531">
      <w:bodyDiv w:val="1"/>
      <w:marLeft w:val="0"/>
      <w:marRight w:val="0"/>
      <w:marTop w:val="0"/>
      <w:marBottom w:val="0"/>
      <w:divBdr>
        <w:top w:val="none" w:sz="0" w:space="0" w:color="auto"/>
        <w:left w:val="none" w:sz="0" w:space="0" w:color="auto"/>
        <w:bottom w:val="none" w:sz="0" w:space="0" w:color="auto"/>
        <w:right w:val="none" w:sz="0" w:space="0" w:color="auto"/>
      </w:divBdr>
      <w:divsChild>
        <w:div w:id="1332871228">
          <w:marLeft w:val="720"/>
          <w:marRight w:val="0"/>
          <w:marTop w:val="0"/>
          <w:marBottom w:val="0"/>
          <w:divBdr>
            <w:top w:val="none" w:sz="0" w:space="0" w:color="auto"/>
            <w:left w:val="none" w:sz="0" w:space="0" w:color="auto"/>
            <w:bottom w:val="none" w:sz="0" w:space="0" w:color="auto"/>
            <w:right w:val="none" w:sz="0" w:space="0" w:color="auto"/>
          </w:divBdr>
        </w:div>
      </w:divsChild>
    </w:div>
    <w:div w:id="438453152">
      <w:bodyDiv w:val="1"/>
      <w:marLeft w:val="0"/>
      <w:marRight w:val="0"/>
      <w:marTop w:val="0"/>
      <w:marBottom w:val="0"/>
      <w:divBdr>
        <w:top w:val="none" w:sz="0" w:space="0" w:color="auto"/>
        <w:left w:val="none" w:sz="0" w:space="0" w:color="auto"/>
        <w:bottom w:val="none" w:sz="0" w:space="0" w:color="auto"/>
        <w:right w:val="none" w:sz="0" w:space="0" w:color="auto"/>
      </w:divBdr>
    </w:div>
    <w:div w:id="1062680597">
      <w:bodyDiv w:val="1"/>
      <w:marLeft w:val="0"/>
      <w:marRight w:val="0"/>
      <w:marTop w:val="0"/>
      <w:marBottom w:val="0"/>
      <w:divBdr>
        <w:top w:val="none" w:sz="0" w:space="0" w:color="auto"/>
        <w:left w:val="none" w:sz="0" w:space="0" w:color="auto"/>
        <w:bottom w:val="none" w:sz="0" w:space="0" w:color="auto"/>
        <w:right w:val="none" w:sz="0" w:space="0" w:color="auto"/>
      </w:divBdr>
    </w:div>
    <w:div w:id="1088964222">
      <w:bodyDiv w:val="1"/>
      <w:marLeft w:val="0"/>
      <w:marRight w:val="0"/>
      <w:marTop w:val="0"/>
      <w:marBottom w:val="0"/>
      <w:divBdr>
        <w:top w:val="none" w:sz="0" w:space="0" w:color="auto"/>
        <w:left w:val="none" w:sz="0" w:space="0" w:color="auto"/>
        <w:bottom w:val="none" w:sz="0" w:space="0" w:color="auto"/>
        <w:right w:val="none" w:sz="0" w:space="0" w:color="auto"/>
      </w:divBdr>
    </w:div>
    <w:div w:id="1789161013">
      <w:bodyDiv w:val="1"/>
      <w:marLeft w:val="0"/>
      <w:marRight w:val="0"/>
      <w:marTop w:val="0"/>
      <w:marBottom w:val="0"/>
      <w:divBdr>
        <w:top w:val="none" w:sz="0" w:space="0" w:color="auto"/>
        <w:left w:val="none" w:sz="0" w:space="0" w:color="auto"/>
        <w:bottom w:val="none" w:sz="0" w:space="0" w:color="auto"/>
        <w:right w:val="none" w:sz="0" w:space="0" w:color="auto"/>
      </w:divBdr>
      <w:divsChild>
        <w:div w:id="676420674">
          <w:marLeft w:val="720"/>
          <w:marRight w:val="0"/>
          <w:marTop w:val="0"/>
          <w:marBottom w:val="0"/>
          <w:divBdr>
            <w:top w:val="none" w:sz="0" w:space="0" w:color="auto"/>
            <w:left w:val="none" w:sz="0" w:space="0" w:color="auto"/>
            <w:bottom w:val="none" w:sz="0" w:space="0" w:color="auto"/>
            <w:right w:val="none" w:sz="0" w:space="0" w:color="auto"/>
          </w:divBdr>
        </w:div>
      </w:divsChild>
    </w:div>
    <w:div w:id="2078479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F0867F-C615-419C-BB00-6D6973834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3316</Words>
  <Characters>18241</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1</vt:lpstr>
    </vt:vector>
  </TitlesOfParts>
  <Company>Hewlett-Packard</Company>
  <LinksUpToDate>false</LinksUpToDate>
  <CharactersWithSpaces>21514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Candy</dc:creator>
  <cp:lastModifiedBy>USUARIO</cp:lastModifiedBy>
  <cp:revision>2</cp:revision>
  <cp:lastPrinted>2013-07-10T14:43:00Z</cp:lastPrinted>
  <dcterms:created xsi:type="dcterms:W3CDTF">2016-05-02T20:14:00Z</dcterms:created>
  <dcterms:modified xsi:type="dcterms:W3CDTF">2016-05-02T20:14:00Z</dcterms:modified>
</cp:coreProperties>
</file>